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Times New Roman" w:hAnsi="Times New Roman" w:eastAsia="宋体" w:cs="Times New Roman"/>
          <w:color w:val="000000"/>
          <w:sz w:val="28"/>
          <w:highlight w:val="none"/>
        </w:rPr>
      </w:pPr>
    </w:p>
    <w:p>
      <w:pPr>
        <w:spacing w:line="360" w:lineRule="auto"/>
        <w:jc w:val="center"/>
        <w:rPr>
          <w:rFonts w:hint="default" w:ascii="Times New Roman" w:hAnsi="Times New Roman" w:eastAsia="宋体" w:cs="Times New Roman"/>
          <w:color w:val="000000"/>
          <w:sz w:val="28"/>
          <w:highlight w:val="none"/>
        </w:rPr>
      </w:pPr>
    </w:p>
    <w:p>
      <w:pPr>
        <w:spacing w:line="360" w:lineRule="auto"/>
        <w:ind w:left="0" w:leftChars="0" w:firstLine="0" w:firstLineChars="0"/>
        <w:jc w:val="center"/>
        <w:outlineLvl w:val="9"/>
        <w:rPr>
          <w:rFonts w:hint="eastAsia" w:cs="Times New Roman"/>
          <w:b/>
          <w:color w:val="000000"/>
          <w:sz w:val="44"/>
          <w:szCs w:val="44"/>
          <w:lang w:eastAsia="zh-CN"/>
        </w:rPr>
      </w:pPr>
      <w:r>
        <w:rPr>
          <w:rFonts w:hint="eastAsia" w:cs="Times New Roman"/>
          <w:b/>
          <w:color w:val="000000"/>
          <w:sz w:val="44"/>
          <w:szCs w:val="44"/>
          <w:lang w:eastAsia="zh-CN"/>
        </w:rPr>
        <w:t>济南迪亚实业有限责任</w:t>
      </w:r>
      <w:bookmarkStart w:id="128" w:name="_GoBack"/>
      <w:bookmarkEnd w:id="128"/>
      <w:r>
        <w:rPr>
          <w:rFonts w:hint="eastAsia" w:cs="Times New Roman"/>
          <w:b/>
          <w:color w:val="000000"/>
          <w:sz w:val="44"/>
          <w:szCs w:val="44"/>
          <w:lang w:eastAsia="zh-CN"/>
        </w:rPr>
        <w:t>公司</w:t>
      </w:r>
    </w:p>
    <w:p>
      <w:pPr>
        <w:spacing w:line="360" w:lineRule="auto"/>
        <w:ind w:left="0" w:leftChars="0" w:firstLine="0" w:firstLineChars="0"/>
        <w:jc w:val="center"/>
        <w:outlineLvl w:val="9"/>
        <w:rPr>
          <w:rFonts w:hint="default" w:ascii="Times New Roman" w:hAnsi="Times New Roman" w:cs="Times New Roman"/>
          <w:b/>
          <w:color w:val="000000"/>
          <w:sz w:val="44"/>
          <w:szCs w:val="44"/>
          <w:lang w:val="en-US" w:eastAsia="zh-CN"/>
        </w:rPr>
      </w:pPr>
      <w:r>
        <w:rPr>
          <w:rFonts w:hint="eastAsia" w:cs="Times New Roman"/>
          <w:b/>
          <w:color w:val="000000"/>
          <w:sz w:val="44"/>
          <w:szCs w:val="44"/>
          <w:lang w:eastAsia="zh-CN"/>
        </w:rPr>
        <w:t>济南迪亚双创产业园</w:t>
      </w:r>
    </w:p>
    <w:p>
      <w:pPr>
        <w:spacing w:line="720" w:lineRule="auto"/>
        <w:ind w:left="0" w:leftChars="0" w:firstLine="0" w:firstLineChars="0"/>
        <w:jc w:val="center"/>
        <w:rPr>
          <w:rFonts w:hint="default" w:ascii="Times New Roman" w:hAnsi="Times New Roman" w:eastAsia="宋体" w:cs="Times New Roman"/>
          <w:b/>
          <w:bCs/>
          <w:color w:val="000000"/>
          <w:sz w:val="72"/>
          <w:szCs w:val="72"/>
          <w:highlight w:val="none"/>
        </w:rPr>
      </w:pPr>
      <w:r>
        <w:rPr>
          <w:rFonts w:hint="default" w:ascii="Times New Roman" w:hAnsi="Times New Roman" w:eastAsia="宋体" w:cs="Times New Roman"/>
          <w:b/>
          <w:bCs/>
          <w:color w:val="000000"/>
          <w:sz w:val="72"/>
          <w:szCs w:val="72"/>
          <w:highlight w:val="none"/>
        </w:rPr>
        <w:t>竣工环境保护验收</w:t>
      </w:r>
    </w:p>
    <w:p>
      <w:pPr>
        <w:spacing w:line="720" w:lineRule="auto"/>
        <w:ind w:left="0" w:leftChars="0" w:firstLine="0" w:firstLineChars="0"/>
        <w:jc w:val="center"/>
        <w:rPr>
          <w:rFonts w:hint="default" w:ascii="Times New Roman" w:hAnsi="Times New Roman" w:eastAsia="宋体" w:cs="Times New Roman"/>
          <w:b/>
          <w:bCs/>
          <w:color w:val="000000"/>
          <w:sz w:val="48"/>
          <w:szCs w:val="48"/>
          <w:highlight w:val="none"/>
          <w:lang w:eastAsia="zh-CN"/>
        </w:rPr>
      </w:pPr>
      <w:r>
        <w:rPr>
          <w:rFonts w:hint="default" w:ascii="Times New Roman" w:hAnsi="Times New Roman" w:eastAsia="宋体" w:cs="Times New Roman"/>
          <w:b/>
          <w:bCs/>
          <w:color w:val="000000"/>
          <w:sz w:val="72"/>
          <w:szCs w:val="72"/>
          <w:highlight w:val="none"/>
        </w:rPr>
        <w:t>监测报告</w:t>
      </w:r>
      <w:r>
        <w:rPr>
          <w:rFonts w:hint="default" w:cs="Times New Roman"/>
          <w:b/>
          <w:bCs/>
          <w:color w:val="000000"/>
          <w:sz w:val="72"/>
          <w:szCs w:val="72"/>
          <w:highlight w:val="none"/>
          <w:lang w:eastAsia="zh-CN"/>
        </w:rPr>
        <w:t>表</w:t>
      </w:r>
    </w:p>
    <w:p>
      <w:pPr>
        <w:spacing w:line="360" w:lineRule="auto"/>
        <w:jc w:val="center"/>
        <w:rPr>
          <w:rFonts w:hint="default" w:ascii="Times New Roman" w:hAnsi="Times New Roman" w:eastAsia="宋体" w:cs="Times New Roman"/>
          <w:b/>
          <w:color w:val="000000"/>
          <w:sz w:val="44"/>
          <w:szCs w:val="44"/>
          <w:highlight w:val="none"/>
        </w:rPr>
      </w:pPr>
    </w:p>
    <w:p>
      <w:pPr>
        <w:spacing w:line="360" w:lineRule="auto"/>
        <w:jc w:val="center"/>
        <w:rPr>
          <w:rFonts w:hint="default" w:ascii="Times New Roman" w:hAnsi="Times New Roman" w:eastAsia="宋体" w:cs="Times New Roman"/>
          <w:b/>
          <w:color w:val="000000"/>
          <w:sz w:val="44"/>
          <w:szCs w:val="44"/>
          <w:highlight w:val="none"/>
        </w:rPr>
      </w:pPr>
    </w:p>
    <w:p>
      <w:pPr>
        <w:spacing w:line="360" w:lineRule="auto"/>
        <w:jc w:val="center"/>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pStyle w:val="2"/>
        <w:rPr>
          <w:rFonts w:hint="default" w:ascii="Times New Roman" w:hAnsi="Times New Roman" w:eastAsia="宋体" w:cs="Times New Roman"/>
          <w:b/>
          <w:color w:val="000000"/>
          <w:sz w:val="44"/>
          <w:szCs w:val="44"/>
          <w:highlight w:val="none"/>
        </w:rPr>
      </w:pPr>
    </w:p>
    <w:p>
      <w:pPr>
        <w:pStyle w:val="2"/>
        <w:rPr>
          <w:rFonts w:hint="default" w:ascii="Times New Roman" w:hAnsi="Times New Roman" w:eastAsia="宋体" w:cs="Times New Roman"/>
          <w:b/>
          <w:color w:val="000000"/>
          <w:sz w:val="44"/>
          <w:szCs w:val="44"/>
          <w:highlight w:val="none"/>
        </w:rPr>
      </w:pPr>
    </w:p>
    <w:p>
      <w:pPr>
        <w:tabs>
          <w:tab w:val="left" w:pos="2100"/>
        </w:tabs>
        <w:spacing w:line="360" w:lineRule="auto"/>
        <w:ind w:left="0" w:leftChars="0" w:right="-706" w:rightChars="-294" w:firstLine="0" w:firstLineChars="0"/>
        <w:jc w:val="both"/>
        <w:rPr>
          <w:rFonts w:hint="default" w:ascii="Times New Roman" w:hAnsi="Times New Roman" w:eastAsia="宋体" w:cs="Times New Roman"/>
          <w:b/>
          <w:bCs/>
          <w:color w:val="000000"/>
          <w:sz w:val="32"/>
          <w:szCs w:val="32"/>
          <w:highlight w:val="none"/>
          <w:lang w:val="en-US" w:eastAsia="zh-CN"/>
        </w:rPr>
      </w:pPr>
    </w:p>
    <w:p>
      <w:pPr>
        <w:tabs>
          <w:tab w:val="left" w:pos="2100"/>
        </w:tabs>
        <w:spacing w:line="360" w:lineRule="auto"/>
        <w:ind w:left="0" w:leftChars="0" w:right="-706" w:rightChars="-294" w:firstLine="0" w:firstLineChars="0"/>
        <w:jc w:val="both"/>
        <w:rPr>
          <w:rFonts w:hint="default" w:ascii="Times New Roman" w:hAnsi="Times New Roman" w:cs="Times New Roman"/>
          <w:b/>
          <w:bCs/>
          <w:color w:val="000000"/>
          <w:sz w:val="32"/>
          <w:szCs w:val="32"/>
          <w:highlight w:val="none"/>
          <w:lang w:val="en-US" w:eastAsia="zh-CN"/>
        </w:rPr>
      </w:pPr>
    </w:p>
    <w:p>
      <w:pPr>
        <w:tabs>
          <w:tab w:val="left" w:pos="2100"/>
        </w:tabs>
        <w:spacing w:line="360" w:lineRule="auto"/>
        <w:ind w:left="0" w:leftChars="0" w:right="-706" w:rightChars="-294" w:firstLine="0" w:firstLineChars="0"/>
        <w:jc w:val="center"/>
        <w:rPr>
          <w:rFonts w:hint="default" w:ascii="Times New Roman" w:hAnsi="Times New Roman" w:cs="Times New Roman"/>
          <w:b/>
          <w:bCs/>
          <w:color w:val="000000"/>
          <w:sz w:val="32"/>
          <w:szCs w:val="32"/>
          <w:highlight w:val="none"/>
          <w:lang w:val="en-US" w:eastAsia="zh-CN"/>
        </w:rPr>
      </w:pPr>
      <w:r>
        <w:rPr>
          <w:rFonts w:hint="default" w:ascii="Times New Roman" w:hAnsi="Times New Roman" w:cs="Times New Roman"/>
          <w:b/>
          <w:bCs/>
          <w:color w:val="000000"/>
          <w:sz w:val="32"/>
          <w:szCs w:val="32"/>
          <w:highlight w:val="none"/>
          <w:lang w:val="en-US" w:eastAsia="zh-CN"/>
        </w:rPr>
        <w:t>建设</w:t>
      </w:r>
      <w:r>
        <w:rPr>
          <w:rFonts w:hint="default" w:ascii="Times New Roman" w:hAnsi="Times New Roman" w:eastAsia="宋体" w:cs="Times New Roman"/>
          <w:b/>
          <w:bCs/>
          <w:color w:val="000000"/>
          <w:sz w:val="32"/>
          <w:szCs w:val="32"/>
          <w:highlight w:val="none"/>
          <w:lang w:val="en-US" w:eastAsia="zh-CN"/>
        </w:rPr>
        <w:t>单位：</w:t>
      </w:r>
      <w:r>
        <w:rPr>
          <w:rFonts w:hint="eastAsia" w:cs="Times New Roman"/>
          <w:b/>
          <w:bCs/>
          <w:color w:val="000000"/>
          <w:sz w:val="32"/>
          <w:szCs w:val="32"/>
          <w:highlight w:val="none"/>
          <w:lang w:eastAsia="zh-CN"/>
        </w:rPr>
        <w:t>济南迪亚实业有限责任公司</w:t>
      </w:r>
    </w:p>
    <w:p>
      <w:pPr>
        <w:jc w:val="center"/>
        <w:rPr>
          <w:rFonts w:hint="default" w:ascii="Times New Roman" w:hAnsi="Times New Roman" w:eastAsia="宋体" w:cs="Times New Roman"/>
          <w:b/>
          <w:bCs/>
          <w:color w:val="000000"/>
          <w:sz w:val="32"/>
          <w:szCs w:val="32"/>
          <w:highlight w:val="none"/>
        </w:rPr>
      </w:pPr>
      <w:r>
        <w:rPr>
          <w:rFonts w:hint="default" w:cs="Times New Roman"/>
          <w:b/>
          <w:bCs/>
          <w:color w:val="000000"/>
          <w:sz w:val="32"/>
          <w:szCs w:val="32"/>
          <w:highlight w:val="none"/>
          <w:lang w:val="en-US" w:eastAsia="zh-CN"/>
        </w:rPr>
        <w:t>202</w:t>
      </w:r>
      <w:r>
        <w:rPr>
          <w:rFonts w:hint="eastAsia" w:cs="Times New Roman"/>
          <w:b/>
          <w:bCs/>
          <w:color w:val="000000"/>
          <w:sz w:val="32"/>
          <w:szCs w:val="32"/>
          <w:highlight w:val="none"/>
          <w:lang w:val="en-US" w:eastAsia="zh-CN"/>
        </w:rPr>
        <w:t>2</w:t>
      </w:r>
      <w:r>
        <w:rPr>
          <w:rFonts w:hint="default" w:ascii="Times New Roman" w:hAnsi="Times New Roman" w:eastAsia="宋体" w:cs="Times New Roman"/>
          <w:b/>
          <w:bCs/>
          <w:color w:val="000000"/>
          <w:sz w:val="32"/>
          <w:szCs w:val="32"/>
          <w:highlight w:val="none"/>
        </w:rPr>
        <w:t>年</w:t>
      </w:r>
      <w:r>
        <w:rPr>
          <w:rFonts w:hint="eastAsia" w:cs="Times New Roman"/>
          <w:b/>
          <w:bCs/>
          <w:color w:val="000000"/>
          <w:sz w:val="32"/>
          <w:szCs w:val="32"/>
          <w:highlight w:val="none"/>
          <w:lang w:val="en-US" w:eastAsia="zh-CN"/>
        </w:rPr>
        <w:t>3</w:t>
      </w:r>
      <w:r>
        <w:rPr>
          <w:rFonts w:hint="default" w:ascii="Times New Roman" w:hAnsi="Times New Roman" w:eastAsia="宋体" w:cs="Times New Roman"/>
          <w:b/>
          <w:bCs/>
          <w:color w:val="000000"/>
          <w:sz w:val="32"/>
          <w:szCs w:val="32"/>
          <w:highlight w:val="none"/>
        </w:rPr>
        <w:t>月</w:t>
      </w:r>
    </w:p>
    <w:p>
      <w:pPr>
        <w:outlineLvl w:val="9"/>
        <w:rPr>
          <w:rFonts w:hint="default" w:ascii="Times New Roman" w:hAnsi="Times New Roman" w:eastAsia="宋体" w:cs="Times New Roman"/>
          <w:b/>
          <w:bCs/>
          <w:color w:val="000000"/>
          <w:sz w:val="32"/>
          <w:szCs w:val="32"/>
          <w:highlight w:val="none"/>
        </w:rPr>
      </w:pPr>
    </w:p>
    <w:p>
      <w:pPr>
        <w:rPr>
          <w:rFonts w:hint="default" w:ascii="Times New Roman" w:hAnsi="Times New Roman" w:eastAsia="宋体" w:cs="Times New Roman"/>
          <w:b/>
          <w:bCs/>
          <w:color w:val="000000"/>
          <w:sz w:val="32"/>
          <w:szCs w:val="32"/>
          <w:highlight w:val="none"/>
        </w:rPr>
      </w:pPr>
    </w:p>
    <w:p>
      <w:pPr>
        <w:pStyle w:val="9"/>
        <w:spacing w:line="360" w:lineRule="auto"/>
        <w:rPr>
          <w:rFonts w:hint="default" w:ascii="Times New Roman" w:hAnsi="Times New Roman" w:cs="Times New Roman"/>
          <w:sz w:val="36"/>
          <w:szCs w:val="22"/>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bookmarkStart w:id="0" w:name="_Toc14548"/>
      <w:bookmarkStart w:id="1" w:name="_Toc21306"/>
      <w:bookmarkStart w:id="2" w:name="_Toc16879"/>
    </w:p>
    <w:p>
      <w:pPr>
        <w:keepNext w:val="0"/>
        <w:ind w:firstLine="0" w:firstLineChars="0"/>
        <w:jc w:val="center"/>
        <w:outlineLvl w:val="9"/>
        <w:rPr>
          <w:rFonts w:hint="default" w:ascii="Times New Roman" w:hAnsi="Times New Roman" w:eastAsia="宋体" w:cs="Times New Roman"/>
          <w:b/>
          <w:bCs/>
          <w:sz w:val="36"/>
          <w:szCs w:val="36"/>
        </w:rPr>
      </w:pPr>
      <w:r>
        <w:rPr>
          <w:rFonts w:hint="default" w:ascii="Times New Roman" w:hAnsi="Times New Roman" w:eastAsia="宋体" w:cs="Times New Roman"/>
          <w:b/>
          <w:bCs/>
          <w:sz w:val="36"/>
          <w:szCs w:val="36"/>
        </w:rPr>
        <w:t>前言</w:t>
      </w:r>
      <w:bookmarkEnd w:id="0"/>
      <w:bookmarkEnd w:id="1"/>
      <w:bookmarkEnd w:id="2"/>
    </w:p>
    <w:p>
      <w:pPr>
        <w:pStyle w:val="27"/>
        <w:rPr>
          <w:rFonts w:hint="default" w:ascii="Times New Roman" w:hAnsi="Times New Roman" w:eastAsia="宋体" w:cs="Times New Roman"/>
          <w:szCs w:val="24"/>
          <w:lang w:val="en-US" w:eastAsia="zh-CN"/>
        </w:rPr>
      </w:pPr>
      <w:r>
        <w:rPr>
          <w:rFonts w:hint="default" w:ascii="Times New Roman" w:hAnsi="Times New Roman" w:eastAsia="宋体" w:cs="Times New Roman"/>
          <w:szCs w:val="24"/>
          <w:lang w:eastAsia="zh-CN"/>
        </w:rPr>
        <w:t>济南迪亚实业有限责任公司注册地址为山东省济南市高新区颖秀路2766号</w:t>
      </w:r>
      <w:r>
        <w:rPr>
          <w:rFonts w:hint="default" w:ascii="Times New Roman" w:hAnsi="Times New Roman" w:eastAsia="宋体" w:cs="Times New Roman"/>
          <w:szCs w:val="24"/>
          <w:lang w:val="en-US" w:eastAsia="zh-CN"/>
        </w:rPr>
        <w:t>，主要为科技企业提供服务、物业管理等业务。</w:t>
      </w:r>
      <w:r>
        <w:rPr>
          <w:rFonts w:hint="default" w:ascii="Times New Roman" w:hAnsi="Times New Roman" w:eastAsia="宋体" w:cs="Times New Roman"/>
          <w:szCs w:val="24"/>
          <w:lang w:eastAsia="zh-CN"/>
        </w:rPr>
        <w:t>济南迪亚实业有限责任</w:t>
      </w:r>
      <w:r>
        <w:rPr>
          <w:rFonts w:hint="default" w:ascii="Times New Roman" w:hAnsi="Times New Roman" w:eastAsia="宋体" w:cs="Times New Roman"/>
          <w:szCs w:val="24"/>
          <w:lang w:val="en-US" w:eastAsia="zh-CN"/>
        </w:rPr>
        <w:t>公司从事创业孵化服务工作七年来，以“服务、合作、共赢”为发展宗旨，坚持“融资、培训、交流、共享”的孵化服务理念，致力于为在孵企业提供专业化服务。</w:t>
      </w:r>
    </w:p>
    <w:p>
      <w:pPr>
        <w:pStyle w:val="27"/>
        <w:rPr>
          <w:rFonts w:hint="default" w:ascii="Times New Roman" w:hAnsi="Times New Roman" w:eastAsia="宋体" w:cs="Times New Roman"/>
          <w:szCs w:val="24"/>
          <w:lang w:val="en-US" w:eastAsia="zh-CN"/>
        </w:rPr>
      </w:pPr>
      <w:r>
        <w:rPr>
          <w:rFonts w:hint="default" w:ascii="Times New Roman" w:hAnsi="Times New Roman" w:eastAsia="宋体" w:cs="Times New Roman"/>
          <w:szCs w:val="24"/>
          <w:lang w:val="en-US" w:eastAsia="zh-CN"/>
        </w:rPr>
        <w:t>随着实验室医药研发生产规模不断扩大，为积极响应政府产业园区规范化管理，</w:t>
      </w:r>
      <w:r>
        <w:rPr>
          <w:rFonts w:hint="default" w:ascii="Times New Roman" w:hAnsi="Times New Roman" w:eastAsia="宋体" w:cs="Times New Roman"/>
          <w:szCs w:val="24"/>
          <w:lang w:eastAsia="zh-CN"/>
        </w:rPr>
        <w:t>济南迪亚实业有限责任公司</w:t>
      </w:r>
      <w:r>
        <w:rPr>
          <w:rFonts w:hint="default" w:ascii="Times New Roman" w:hAnsi="Times New Roman" w:eastAsia="宋体" w:cs="Times New Roman"/>
          <w:szCs w:val="24"/>
          <w:highlight w:val="none"/>
        </w:rPr>
        <w:t>投资</w:t>
      </w:r>
      <w:r>
        <w:rPr>
          <w:rFonts w:hint="default" w:ascii="Times New Roman" w:hAnsi="Times New Roman" w:eastAsia="宋体" w:cs="Times New Roman"/>
          <w:szCs w:val="24"/>
          <w:highlight w:val="none"/>
          <w:lang w:val="en-US" w:eastAsia="zh-CN"/>
        </w:rPr>
        <w:t>105600</w:t>
      </w:r>
      <w:r>
        <w:rPr>
          <w:rFonts w:hint="default" w:ascii="Times New Roman" w:hAnsi="Times New Roman" w:eastAsia="宋体" w:cs="Times New Roman"/>
          <w:szCs w:val="24"/>
          <w:highlight w:val="none"/>
        </w:rPr>
        <w:t>万元</w:t>
      </w:r>
      <w:r>
        <w:rPr>
          <w:rFonts w:hint="default" w:ascii="Times New Roman" w:hAnsi="Times New Roman" w:eastAsia="宋体" w:cs="Times New Roman"/>
          <w:szCs w:val="24"/>
          <w:highlight w:val="none"/>
          <w:lang w:eastAsia="zh-CN"/>
        </w:rPr>
        <w:t>，于山东省济南市高新区技术产业开发区世纪大道以南，科航路以北，规划30号路以西，规划29号路以东</w:t>
      </w:r>
      <w:r>
        <w:rPr>
          <w:rFonts w:hint="default" w:ascii="Times New Roman" w:hAnsi="Times New Roman" w:eastAsia="宋体" w:cs="Times New Roman"/>
          <w:szCs w:val="24"/>
          <w:highlight w:val="none"/>
          <w:lang w:val="en-US" w:eastAsia="zh-CN"/>
        </w:rPr>
        <w:t>，济南迪亚双创产业园，总占地面积69664m</w:t>
      </w:r>
      <w:r>
        <w:rPr>
          <w:rFonts w:hint="default" w:ascii="Times New Roman" w:hAnsi="Times New Roman" w:eastAsia="宋体" w:cs="Times New Roman"/>
          <w:szCs w:val="24"/>
          <w:highlight w:val="none"/>
          <w:vertAlign w:val="superscript"/>
          <w:lang w:val="en-US" w:eastAsia="zh-CN"/>
        </w:rPr>
        <w:t>2</w:t>
      </w:r>
      <w:r>
        <w:rPr>
          <w:rFonts w:hint="default" w:ascii="Times New Roman" w:hAnsi="Times New Roman" w:eastAsia="宋体" w:cs="Times New Roman"/>
          <w:szCs w:val="24"/>
          <w:highlight w:val="none"/>
          <w:lang w:val="en-US" w:eastAsia="zh-CN"/>
        </w:rPr>
        <w:t>，总建筑面积</w:t>
      </w:r>
      <w:r>
        <w:rPr>
          <w:rFonts w:hint="eastAsia" w:cs="Times New Roman"/>
          <w:szCs w:val="24"/>
          <w:highlight w:val="none"/>
          <w:lang w:val="en-US" w:eastAsia="zh-CN"/>
        </w:rPr>
        <w:t>175826.53</w:t>
      </w:r>
      <w:r>
        <w:rPr>
          <w:rFonts w:hint="default" w:ascii="Times New Roman" w:hAnsi="Times New Roman" w:eastAsia="宋体" w:cs="Times New Roman"/>
          <w:szCs w:val="24"/>
          <w:highlight w:val="none"/>
          <w:lang w:val="en-US" w:eastAsia="zh-CN"/>
        </w:rPr>
        <w:t>m</w:t>
      </w:r>
      <w:r>
        <w:rPr>
          <w:rFonts w:hint="default" w:ascii="Times New Roman" w:hAnsi="Times New Roman" w:eastAsia="宋体" w:cs="Times New Roman"/>
          <w:szCs w:val="24"/>
          <w:highlight w:val="none"/>
          <w:vertAlign w:val="superscript"/>
          <w:lang w:val="en-US" w:eastAsia="zh-CN"/>
        </w:rPr>
        <w:t>2</w:t>
      </w:r>
      <w:r>
        <w:rPr>
          <w:rFonts w:hint="default" w:ascii="Times New Roman" w:hAnsi="Times New Roman" w:eastAsia="宋体" w:cs="Times New Roman"/>
          <w:szCs w:val="24"/>
          <w:highlight w:val="none"/>
          <w:lang w:val="en-US" w:eastAsia="zh-CN"/>
        </w:rPr>
        <w:t>，项目地块成缺角矩形结构，厂区建筑物主要包括建设1栋12F综合楼、14栋5-6F厂房，1F地下车库等相关附属设施，并进行场区绿化和</w:t>
      </w:r>
      <w:r>
        <w:rPr>
          <w:rFonts w:hint="default" w:ascii="Times New Roman" w:hAnsi="Times New Roman" w:eastAsia="宋体" w:cs="Times New Roman"/>
          <w:szCs w:val="24"/>
          <w:lang w:val="en-US" w:eastAsia="zh-CN"/>
        </w:rPr>
        <w:t>道路硬化等。综合楼位于厂区北部，厂房在厂区内相间分布；厂区东侧设有一个主出入口，便于运输，一个消防出入口。</w:t>
      </w:r>
      <w:r>
        <w:rPr>
          <w:rFonts w:hint="default" w:ascii="Times New Roman" w:hAnsi="Times New Roman" w:eastAsia="宋体" w:cs="Times New Roman"/>
          <w:sz w:val="24"/>
          <w:highlight w:val="none"/>
        </w:rPr>
        <w:t>项目职工定员</w:t>
      </w:r>
      <w:r>
        <w:rPr>
          <w:rFonts w:hint="default" w:ascii="Times New Roman" w:hAnsi="Times New Roman" w:eastAsia="宋体" w:cs="Times New Roman"/>
          <w:sz w:val="24"/>
          <w:highlight w:val="none"/>
          <w:lang w:val="en-US" w:eastAsia="zh-CN"/>
        </w:rPr>
        <w:t>3000</w:t>
      </w:r>
      <w:r>
        <w:rPr>
          <w:rFonts w:hint="default" w:ascii="Times New Roman" w:hAnsi="Times New Roman" w:eastAsia="宋体" w:cs="Times New Roman"/>
          <w:sz w:val="24"/>
          <w:highlight w:val="none"/>
        </w:rPr>
        <w:t>人</w:t>
      </w:r>
      <w:r>
        <w:rPr>
          <w:rFonts w:hint="default" w:ascii="Times New Roman" w:hAnsi="Times New Roman" w:cs="Times New Roman"/>
          <w:sz w:val="24"/>
          <w:szCs w:val="24"/>
        </w:rPr>
        <w:t>，</w:t>
      </w:r>
      <w:r>
        <w:rPr>
          <w:rFonts w:hint="default" w:ascii="Times New Roman" w:hAnsi="Times New Roman" w:eastAsia="宋体" w:cs="Times New Roman"/>
          <w:szCs w:val="24"/>
          <w:highlight w:val="none"/>
          <w:lang w:val="en-US" w:eastAsia="zh-CN"/>
        </w:rPr>
        <w:t>每天工作8小时</w:t>
      </w:r>
      <w:r>
        <w:rPr>
          <w:rFonts w:hint="default" w:ascii="Times New Roman" w:hAnsi="Times New Roman" w:cs="Times New Roman"/>
          <w:sz w:val="24"/>
          <w:szCs w:val="24"/>
        </w:rPr>
        <w:t>，年工作</w:t>
      </w:r>
      <w:r>
        <w:rPr>
          <w:rFonts w:hint="default" w:cs="Times New Roman"/>
          <w:sz w:val="24"/>
          <w:szCs w:val="24"/>
          <w:lang w:val="en-US" w:eastAsia="zh-CN"/>
        </w:rPr>
        <w:t>300</w:t>
      </w:r>
      <w:r>
        <w:rPr>
          <w:rFonts w:hint="default" w:ascii="Times New Roman" w:hAnsi="Times New Roman" w:cs="Times New Roman"/>
          <w:sz w:val="24"/>
          <w:szCs w:val="24"/>
        </w:rPr>
        <w:t>天</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年工作时间2400小时</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夜间不生产</w:t>
      </w:r>
      <w:r>
        <w:rPr>
          <w:rFonts w:hint="default" w:ascii="Times New Roman" w:hAnsi="Times New Roman" w:eastAsia="宋体" w:cs="Times New Roman"/>
          <w:sz w:val="24"/>
          <w:szCs w:val="24"/>
          <w:highlight w:val="none"/>
        </w:rPr>
        <w:t>。</w:t>
      </w:r>
    </w:p>
    <w:p>
      <w:pPr>
        <w:pStyle w:val="27"/>
        <w:rPr>
          <w:rFonts w:hint="default" w:ascii="Times New Roman" w:hAnsi="Times New Roman" w:cs="Times New Roman"/>
          <w:sz w:val="24"/>
          <w:szCs w:val="24"/>
          <w:lang w:val="en-US" w:eastAsia="zh-CN"/>
        </w:rPr>
      </w:pPr>
      <w:r>
        <w:rPr>
          <w:rFonts w:hint="eastAsia" w:cs="Times New Roman"/>
          <w:sz w:val="24"/>
          <w:szCs w:val="24"/>
          <w:lang w:eastAsia="zh-CN"/>
        </w:rPr>
        <w:t>济南迪亚实业有限责任公司</w:t>
      </w:r>
      <w:r>
        <w:rPr>
          <w:rFonts w:hint="default" w:cs="Times New Roman"/>
          <w:sz w:val="24"/>
          <w:szCs w:val="24"/>
          <w:lang w:val="en-US" w:eastAsia="zh-CN"/>
        </w:rPr>
        <w:t>202</w:t>
      </w:r>
      <w:r>
        <w:rPr>
          <w:rFonts w:hint="eastAsia" w:cs="Times New Roman"/>
          <w:sz w:val="24"/>
          <w:szCs w:val="24"/>
          <w:lang w:val="en-US" w:eastAsia="zh-CN"/>
        </w:rPr>
        <w:t>0</w:t>
      </w:r>
      <w:r>
        <w:rPr>
          <w:rFonts w:hint="default" w:cs="Times New Roman"/>
          <w:sz w:val="24"/>
          <w:szCs w:val="24"/>
          <w:lang w:val="en-US" w:eastAsia="zh-CN"/>
        </w:rPr>
        <w:t>年</w:t>
      </w:r>
      <w:r>
        <w:rPr>
          <w:rFonts w:hint="eastAsia" w:cs="Times New Roman"/>
          <w:sz w:val="24"/>
          <w:szCs w:val="24"/>
          <w:lang w:val="en-US" w:eastAsia="zh-CN"/>
        </w:rPr>
        <w:t>5</w:t>
      </w:r>
      <w:r>
        <w:rPr>
          <w:rFonts w:hint="default" w:cs="Times New Roman"/>
          <w:sz w:val="24"/>
          <w:szCs w:val="24"/>
          <w:lang w:val="en-US" w:eastAsia="zh-CN"/>
        </w:rPr>
        <w:t>月委</w:t>
      </w:r>
      <w:r>
        <w:rPr>
          <w:rFonts w:hint="default" w:ascii="Times New Roman" w:hAnsi="Times New Roman" w:cs="Times New Roman"/>
          <w:sz w:val="24"/>
          <w:szCs w:val="24"/>
          <w:lang w:val="en-US" w:eastAsia="zh-CN"/>
        </w:rPr>
        <w:t>托</w:t>
      </w:r>
      <w:r>
        <w:rPr>
          <w:rFonts w:hint="default" w:cs="Times New Roman"/>
          <w:sz w:val="24"/>
          <w:szCs w:val="24"/>
          <w:lang w:eastAsia="zh-CN"/>
        </w:rPr>
        <w:t>山东国环环保科技有限公司</w:t>
      </w:r>
      <w:r>
        <w:rPr>
          <w:rFonts w:hint="default" w:ascii="Times New Roman" w:hAnsi="Times New Roman" w:eastAsia="宋体" w:cs="Times New Roman"/>
          <w:color w:val="auto"/>
          <w:spacing w:val="0"/>
          <w:kern w:val="21"/>
          <w:sz w:val="24"/>
        </w:rPr>
        <w:t>编制完成了</w:t>
      </w:r>
      <w:r>
        <w:rPr>
          <w:rFonts w:hint="default" w:cs="Times New Roman"/>
          <w:sz w:val="24"/>
          <w:szCs w:val="24"/>
          <w:lang w:val="en-US" w:eastAsia="zh-CN"/>
        </w:rPr>
        <w:t>《</w:t>
      </w:r>
      <w:r>
        <w:rPr>
          <w:rFonts w:hint="eastAsia" w:cs="Times New Roman"/>
          <w:sz w:val="24"/>
          <w:szCs w:val="24"/>
          <w:lang w:eastAsia="zh-CN"/>
        </w:rPr>
        <w:t>济南迪亚双创产业园</w:t>
      </w:r>
      <w:r>
        <w:rPr>
          <w:rFonts w:hint="default" w:ascii="Times New Roman" w:hAnsi="Times New Roman" w:cs="Times New Roman"/>
          <w:sz w:val="24"/>
          <w:szCs w:val="24"/>
          <w:lang w:eastAsia="zh-CN"/>
        </w:rPr>
        <w:t>环境影响报告表</w:t>
      </w:r>
      <w:r>
        <w:rPr>
          <w:rFonts w:hint="default" w:cs="Times New Roman"/>
          <w:sz w:val="24"/>
          <w:szCs w:val="24"/>
          <w:lang w:val="en-US" w:eastAsia="zh-CN"/>
        </w:rPr>
        <w:t>》</w:t>
      </w:r>
      <w:r>
        <w:rPr>
          <w:rFonts w:hint="default" w:ascii="Times New Roman" w:hAnsi="Times New Roman" w:cs="Times New Roman"/>
          <w:sz w:val="24"/>
          <w:szCs w:val="24"/>
          <w:lang w:eastAsia="zh-CN"/>
        </w:rPr>
        <w:t>，</w:t>
      </w:r>
      <w:r>
        <w:rPr>
          <w:rFonts w:hint="default" w:cs="Times New Roman"/>
          <w:sz w:val="24"/>
          <w:szCs w:val="24"/>
          <w:lang w:eastAsia="zh-CN"/>
        </w:rPr>
        <w:t>并</w:t>
      </w:r>
      <w:r>
        <w:rPr>
          <w:rFonts w:hint="default" w:ascii="Times New Roman" w:hAnsi="Times New Roman" w:cs="Times New Roman"/>
          <w:sz w:val="24"/>
          <w:szCs w:val="24"/>
          <w:lang w:eastAsia="zh-CN"/>
        </w:rPr>
        <w:t>于</w:t>
      </w:r>
      <w:r>
        <w:rPr>
          <w:rFonts w:hint="eastAsia" w:cs="Times New Roman"/>
          <w:sz w:val="24"/>
          <w:szCs w:val="24"/>
          <w:lang w:val="en-US" w:eastAsia="zh-CN"/>
        </w:rPr>
        <w:t>2020年5月18日</w:t>
      </w:r>
      <w:r>
        <w:rPr>
          <w:rFonts w:hint="default" w:ascii="Times New Roman" w:hAnsi="Times New Roman" w:cs="Times New Roman"/>
          <w:sz w:val="24"/>
          <w:szCs w:val="24"/>
          <w:lang w:val="en-US" w:eastAsia="zh-CN"/>
        </w:rPr>
        <w:t>经</w:t>
      </w:r>
      <w:r>
        <w:rPr>
          <w:rFonts w:hint="default" w:cs="Times New Roman"/>
          <w:sz w:val="24"/>
          <w:szCs w:val="24"/>
          <w:lang w:val="en-US" w:eastAsia="zh-CN"/>
        </w:rPr>
        <w:t>济南市生态环境局</w:t>
      </w:r>
      <w:r>
        <w:rPr>
          <w:rFonts w:hint="default" w:ascii="Times New Roman" w:hAnsi="Times New Roman" w:cs="Times New Roman"/>
          <w:sz w:val="24"/>
          <w:szCs w:val="24"/>
          <w:lang w:val="en-US" w:eastAsia="zh-CN"/>
        </w:rPr>
        <w:t>审批（</w:t>
      </w:r>
      <w:r>
        <w:rPr>
          <w:rFonts w:hint="eastAsia" w:cs="Times New Roman"/>
          <w:b w:val="0"/>
          <w:bCs w:val="0"/>
          <w:sz w:val="24"/>
          <w:szCs w:val="24"/>
          <w:vertAlign w:val="baseline"/>
          <w:lang w:val="en-US" w:eastAsia="zh-CN"/>
        </w:rPr>
        <w:t>济环报告表［2020］G59号</w:t>
      </w:r>
      <w:r>
        <w:rPr>
          <w:rFonts w:hint="default" w:ascii="Times New Roman" w:hAnsi="Times New Roman" w:cs="Times New Roman"/>
          <w:sz w:val="24"/>
          <w:szCs w:val="24"/>
          <w:lang w:val="en-US" w:eastAsia="zh-CN"/>
        </w:rPr>
        <w:t>）。</w:t>
      </w:r>
    </w:p>
    <w:p>
      <w:pPr>
        <w:pStyle w:val="27"/>
        <w:rPr>
          <w:rFonts w:hint="default" w:ascii="Times New Roman" w:hAnsi="Times New Roman" w:eastAsia="宋体" w:cs="Times New Roman"/>
          <w:sz w:val="24"/>
          <w:szCs w:val="24"/>
          <w:highlight w:val="none"/>
          <w:lang w:val="en-US" w:eastAsia="zh-CN"/>
        </w:rPr>
      </w:pPr>
      <w:r>
        <w:rPr>
          <w:rFonts w:hint="eastAsia" w:cs="Times New Roman"/>
          <w:color w:val="000000"/>
          <w:spacing w:val="0"/>
          <w:kern w:val="21"/>
          <w:sz w:val="24"/>
          <w:szCs w:val="24"/>
          <w:lang w:eastAsia="zh-CN"/>
        </w:rPr>
        <w:t>济南迪亚实业有限责任公司于</w:t>
      </w:r>
      <w:r>
        <w:rPr>
          <w:rFonts w:hint="eastAsia" w:cs="Times New Roman"/>
          <w:color w:val="000000"/>
          <w:spacing w:val="0"/>
          <w:kern w:val="21"/>
          <w:sz w:val="24"/>
          <w:szCs w:val="24"/>
          <w:lang w:val="en-US" w:eastAsia="zh-CN"/>
        </w:rPr>
        <w:t>2022年2月22日经济南市生态环境局审批（济环建管函〔2022〕G7号）。函复如下：</w:t>
      </w:r>
      <w:r>
        <w:rPr>
          <w:rFonts w:hint="eastAsia" w:cs="Times New Roman"/>
          <w:color w:val="000000"/>
          <w:spacing w:val="0"/>
          <w:kern w:val="21"/>
          <w:sz w:val="24"/>
          <w:szCs w:val="24"/>
          <w:lang w:eastAsia="zh-CN"/>
        </w:rPr>
        <w:t>济南迪亚实业有限责任公司济南迪亚双创产业园于</w:t>
      </w:r>
      <w:r>
        <w:rPr>
          <w:rFonts w:hint="default"/>
          <w:lang w:val="en-US" w:eastAsia="zh-CN"/>
        </w:rPr>
        <w:t>2020年5月办理环评手续</w:t>
      </w:r>
      <w:r>
        <w:rPr>
          <w:rFonts w:hint="eastAsia"/>
          <w:lang w:val="en-US" w:eastAsia="zh-CN"/>
        </w:rPr>
        <w:t>（</w:t>
      </w:r>
      <w:r>
        <w:rPr>
          <w:rFonts w:hint="eastAsia" w:cs="Times New Roman"/>
          <w:b w:val="0"/>
          <w:bCs w:val="0"/>
          <w:sz w:val="24"/>
          <w:szCs w:val="24"/>
          <w:vertAlign w:val="baseline"/>
          <w:lang w:val="en-US" w:eastAsia="zh-CN"/>
        </w:rPr>
        <w:t>济环报告表［2020］G59号</w:t>
      </w:r>
      <w:r>
        <w:rPr>
          <w:rFonts w:hint="eastAsia"/>
          <w:lang w:val="en-US" w:eastAsia="zh-CN"/>
        </w:rPr>
        <w:t>）</w:t>
      </w:r>
      <w:r>
        <w:rPr>
          <w:rFonts w:hint="default"/>
          <w:lang w:val="en-US" w:eastAsia="zh-CN"/>
        </w:rPr>
        <w:t>，环评审批污水站处理150T/d，现实际建设为50T/d，变更原因为园区招商由医药研发转向医疗器械、电子信息、智能制造等行业，今后不再引进大排量污水企业入驻，现处理能力能达到相关要求。污水处理站处理能力变更后，污水处理站采用的工艺和其他配套建设的环保措施均保持不变</w:t>
      </w:r>
      <w:r>
        <w:rPr>
          <w:rFonts w:hint="eastAsia"/>
          <w:lang w:val="en-US" w:eastAsia="zh-CN"/>
        </w:rPr>
        <w:t>。</w:t>
      </w:r>
      <w:r>
        <w:rPr>
          <w:rFonts w:hint="default"/>
          <w:lang w:val="en-US" w:eastAsia="zh-CN"/>
        </w:rPr>
        <w:t>经研究，同意污水处理站由150T/d 变更为50T/d，执行原环评意见，不再办理环评审批手续。</w:t>
      </w:r>
    </w:p>
    <w:p>
      <w:pPr>
        <w:rPr>
          <w:rFonts w:hint="default" w:ascii="Times New Roman" w:hAnsi="Times New Roman" w:eastAsia="宋体" w:cs="Times New Roman"/>
          <w:sz w:val="24"/>
          <w:szCs w:val="24"/>
          <w:highlight w:val="none"/>
          <w:lang w:val="en-US" w:eastAsia="zh-CN"/>
        </w:rPr>
      </w:pPr>
      <w:r>
        <w:rPr>
          <w:rFonts w:hint="eastAsia" w:cs="Times New Roman"/>
          <w:sz w:val="24"/>
          <w:lang w:val="en-US" w:eastAsia="zh-CN"/>
        </w:rPr>
        <w:t>本项目于2020年6月开工建设，2021年3月建成，2021年6月投入试生产阶段</w:t>
      </w:r>
      <w:r>
        <w:rPr>
          <w:rFonts w:hint="default" w:ascii="Times New Roman" w:hAnsi="Times New Roman" w:eastAsia="宋体" w:cs="Times New Roman"/>
          <w:color w:val="auto"/>
          <w:spacing w:val="0"/>
          <w:kern w:val="0"/>
          <w:sz w:val="24"/>
          <w:highlight w:val="none"/>
        </w:rPr>
        <w:t>，</w:t>
      </w:r>
      <w:r>
        <w:rPr>
          <w:rFonts w:hint="default" w:ascii="Times New Roman" w:hAnsi="Times New Roman" w:eastAsia="宋体" w:cs="Times New Roman"/>
          <w:color w:val="auto"/>
          <w:spacing w:val="0"/>
          <w:kern w:val="0"/>
          <w:sz w:val="24"/>
          <w:highlight w:val="none"/>
          <w:lang w:eastAsia="zh-CN"/>
        </w:rPr>
        <w:t>运营期间</w:t>
      </w:r>
      <w:r>
        <w:rPr>
          <w:rFonts w:hint="default" w:ascii="Times New Roman" w:hAnsi="Times New Roman" w:eastAsia="宋体" w:cs="Times New Roman"/>
          <w:color w:val="auto"/>
          <w:spacing w:val="0"/>
          <w:kern w:val="0"/>
          <w:sz w:val="24"/>
          <w:highlight w:val="none"/>
        </w:rPr>
        <w:t>运行状况良好</w:t>
      </w:r>
      <w:r>
        <w:rPr>
          <w:rFonts w:hint="default" w:ascii="Times New Roman" w:hAnsi="Times New Roman" w:eastAsia="宋体" w:cs="Times New Roman"/>
          <w:color w:val="auto"/>
          <w:spacing w:val="0"/>
          <w:kern w:val="0"/>
          <w:sz w:val="24"/>
          <w:highlight w:val="none"/>
          <w:lang w:eastAsia="zh-CN"/>
        </w:rPr>
        <w:t>，</w:t>
      </w:r>
      <w:r>
        <w:rPr>
          <w:rFonts w:hint="default" w:ascii="Times New Roman" w:hAnsi="Times New Roman" w:eastAsia="宋体" w:cs="Times New Roman"/>
          <w:sz w:val="24"/>
          <w:szCs w:val="24"/>
          <w:highlight w:val="none"/>
          <w:lang w:val="en-US" w:eastAsia="zh-CN"/>
        </w:rPr>
        <w:t>环保设施同时进行试运行，具备竣工验收条件。</w:t>
      </w:r>
    </w:p>
    <w:p>
      <w:pPr>
        <w:rPr>
          <w:rFonts w:hint="default" w:ascii="Times New Roman" w:hAnsi="Times New Roman" w:cs="Times New Roman"/>
          <w:sz w:val="24"/>
          <w:szCs w:val="24"/>
          <w:lang w:eastAsia="zh-CN"/>
        </w:rPr>
      </w:pPr>
      <w:r>
        <w:rPr>
          <w:rFonts w:hint="default" w:ascii="Times New Roman" w:hAnsi="Times New Roman" w:eastAsia="宋体" w:cs="Times New Roman"/>
          <w:color w:val="000000"/>
          <w:spacing w:val="0"/>
          <w:kern w:val="21"/>
          <w:sz w:val="24"/>
          <w:szCs w:val="24"/>
        </w:rPr>
        <w:t>本次验收内容为</w:t>
      </w:r>
      <w:r>
        <w:rPr>
          <w:rFonts w:hint="eastAsia" w:cs="Times New Roman"/>
          <w:color w:val="000000"/>
          <w:spacing w:val="0"/>
          <w:kern w:val="21"/>
          <w:sz w:val="24"/>
          <w:szCs w:val="24"/>
          <w:lang w:eastAsia="zh-CN"/>
        </w:rPr>
        <w:t>济南迪亚实业有限责任公司济南迪亚双创产业园</w:t>
      </w:r>
      <w:r>
        <w:rPr>
          <w:rFonts w:hint="default" w:ascii="Times New Roman" w:hAnsi="Times New Roman" w:eastAsia="宋体" w:cs="Times New Roman"/>
          <w:color w:val="000000"/>
          <w:spacing w:val="0"/>
          <w:kern w:val="21"/>
          <w:sz w:val="24"/>
          <w:szCs w:val="24"/>
        </w:rPr>
        <w:t>建成后的全部内容。</w:t>
      </w:r>
    </w:p>
    <w:p>
      <w:pPr>
        <w:rPr>
          <w:rFonts w:hint="default"/>
          <w:color w:val="000000"/>
          <w:lang w:val="en-US" w:eastAsia="zh-CN"/>
        </w:rPr>
      </w:pPr>
      <w:r>
        <w:rPr>
          <w:rFonts w:hint="default" w:ascii="Times New Roman" w:hAnsi="Times New Roman" w:eastAsia="宋体" w:cs="Times New Roman"/>
          <w:color w:val="auto"/>
          <w:spacing w:val="0"/>
          <w:kern w:val="0"/>
          <w:sz w:val="24"/>
          <w:lang w:eastAsia="zh-CN"/>
        </w:rPr>
        <w:t>根据</w:t>
      </w:r>
      <w:r>
        <w:rPr>
          <w:rFonts w:hint="default" w:ascii="Times New Roman" w:hAnsi="Times New Roman" w:eastAsia="宋体" w:cs="Times New Roman"/>
          <w:color w:val="auto"/>
          <w:sz w:val="24"/>
          <w:szCs w:val="24"/>
          <w:lang w:eastAsia="zh-CN"/>
        </w:rPr>
        <w:t>生态环境部</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关于发布</w:t>
      </w:r>
      <w:r>
        <w:rPr>
          <w:rFonts w:hint="default" w:ascii="Times New Roman" w:hAnsi="Times New Roman" w:eastAsia="宋体" w:cs="Times New Roman"/>
          <w:color w:val="auto"/>
          <w:sz w:val="24"/>
          <w:szCs w:val="24"/>
        </w:rPr>
        <w:t>《建设项目竣工环境保护验收技术指南 污染影响类》</w:t>
      </w:r>
      <w:r>
        <w:rPr>
          <w:rFonts w:hint="default" w:ascii="Times New Roman" w:hAnsi="Times New Roman" w:eastAsia="宋体" w:cs="Times New Roman"/>
          <w:color w:val="auto"/>
          <w:sz w:val="24"/>
          <w:szCs w:val="24"/>
          <w:lang w:eastAsia="zh-CN"/>
        </w:rPr>
        <w:t>的公告</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公告</w:t>
      </w:r>
      <w:r>
        <w:rPr>
          <w:rFonts w:hint="default" w:ascii="Times New Roman" w:hAnsi="Times New Roman" w:eastAsia="宋体" w:cs="Times New Roman"/>
          <w:color w:val="auto"/>
          <w:sz w:val="24"/>
          <w:szCs w:val="24"/>
          <w:lang w:val="en-US" w:eastAsia="zh-CN"/>
        </w:rPr>
        <w:t>2018年 第9号</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及</w:t>
      </w:r>
      <w:r>
        <w:rPr>
          <w:rFonts w:hint="default" w:ascii="Times New Roman" w:hAnsi="Times New Roman" w:eastAsia="宋体" w:cs="Times New Roman"/>
          <w:spacing w:val="0"/>
          <w:sz w:val="24"/>
        </w:rPr>
        <w:t>《建设项目竣工环境保护验收暂行办法》（国环规环评</w:t>
      </w:r>
      <w:r>
        <w:rPr>
          <w:rFonts w:hint="default" w:ascii="Times New Roman" w:hAnsi="Times New Roman" w:eastAsia="宋体" w:cs="Times New Roman"/>
          <w:spacing w:val="0"/>
          <w:sz w:val="24"/>
          <w:lang w:val="en-US" w:eastAsia="zh-CN"/>
        </w:rPr>
        <w:t>[</w:t>
      </w:r>
      <w:r>
        <w:rPr>
          <w:rFonts w:hint="default" w:ascii="Times New Roman" w:hAnsi="Times New Roman" w:eastAsia="宋体" w:cs="Times New Roman"/>
          <w:spacing w:val="0"/>
          <w:sz w:val="24"/>
        </w:rPr>
        <w:t>2017</w:t>
      </w:r>
      <w:r>
        <w:rPr>
          <w:rFonts w:hint="default" w:ascii="Times New Roman" w:hAnsi="Times New Roman" w:eastAsia="宋体" w:cs="Times New Roman"/>
          <w:spacing w:val="0"/>
          <w:sz w:val="24"/>
          <w:lang w:val="en-US" w:eastAsia="zh-CN"/>
        </w:rPr>
        <w:t xml:space="preserve">] </w:t>
      </w:r>
      <w:r>
        <w:rPr>
          <w:rFonts w:hint="default" w:ascii="Times New Roman" w:hAnsi="Times New Roman" w:eastAsia="宋体" w:cs="Times New Roman"/>
          <w:spacing w:val="0"/>
          <w:sz w:val="24"/>
        </w:rPr>
        <w:t>4号）</w:t>
      </w:r>
      <w:r>
        <w:rPr>
          <w:rFonts w:hint="default" w:ascii="Times New Roman" w:hAnsi="Times New Roman" w:eastAsia="宋体" w:cs="Times New Roman"/>
          <w:spacing w:val="0"/>
          <w:kern w:val="0"/>
          <w:sz w:val="24"/>
        </w:rPr>
        <w:t>要求，需对</w:t>
      </w:r>
      <w:r>
        <w:rPr>
          <w:rFonts w:hint="eastAsia" w:cs="Times New Roman"/>
          <w:sz w:val="24"/>
          <w:szCs w:val="24"/>
          <w:lang w:eastAsia="zh-CN"/>
        </w:rPr>
        <w:t>济南迪亚实业有限责任公司济南迪亚双创产业园</w:t>
      </w:r>
      <w:r>
        <w:rPr>
          <w:rFonts w:hint="default" w:ascii="Times New Roman" w:hAnsi="Times New Roman" w:eastAsia="宋体" w:cs="Times New Roman"/>
          <w:spacing w:val="0"/>
          <w:kern w:val="0"/>
          <w:sz w:val="24"/>
        </w:rPr>
        <w:t>进行竣工环境保护验收。受</w:t>
      </w:r>
      <w:r>
        <w:rPr>
          <w:rFonts w:hint="eastAsia" w:cs="Times New Roman"/>
          <w:sz w:val="24"/>
          <w:szCs w:val="24"/>
          <w:lang w:eastAsia="zh-CN"/>
        </w:rPr>
        <w:t>济南迪亚实业有限责任公司</w:t>
      </w:r>
      <w:r>
        <w:rPr>
          <w:rFonts w:hint="default" w:ascii="Times New Roman" w:hAnsi="Times New Roman" w:eastAsia="宋体" w:cs="Times New Roman"/>
          <w:spacing w:val="0"/>
          <w:kern w:val="0"/>
          <w:sz w:val="24"/>
        </w:rPr>
        <w:t>委</w:t>
      </w:r>
      <w:r>
        <w:rPr>
          <w:rFonts w:hint="default" w:ascii="Times New Roman" w:hAnsi="Times New Roman" w:eastAsia="宋体" w:cs="Times New Roman"/>
          <w:color w:val="000000"/>
          <w:spacing w:val="0"/>
          <w:kern w:val="0"/>
          <w:sz w:val="24"/>
        </w:rPr>
        <w:t>托</w:t>
      </w:r>
      <w:r>
        <w:rPr>
          <w:rFonts w:hint="default" w:ascii="Times New Roman" w:hAnsi="Times New Roman" w:eastAsia="宋体" w:cs="Times New Roman"/>
          <w:color w:val="000000"/>
          <w:spacing w:val="0"/>
          <w:kern w:val="0"/>
          <w:sz w:val="24"/>
          <w:lang w:eastAsia="zh-CN"/>
        </w:rPr>
        <w:t>（</w:t>
      </w:r>
      <w:r>
        <w:rPr>
          <w:rFonts w:hint="default" w:ascii="Times New Roman" w:hAnsi="Times New Roman" w:eastAsia="宋体" w:cs="Times New Roman"/>
          <w:color w:val="000000"/>
          <w:sz w:val="24"/>
          <w:szCs w:val="24"/>
        </w:rPr>
        <w:t>详见附件1</w:t>
      </w:r>
      <w:r>
        <w:rPr>
          <w:rFonts w:hint="default" w:ascii="Times New Roman" w:hAnsi="Times New Roman" w:eastAsia="宋体" w:cs="Times New Roman"/>
          <w:color w:val="000000"/>
          <w:spacing w:val="0"/>
          <w:kern w:val="0"/>
          <w:sz w:val="24"/>
          <w:lang w:eastAsia="zh-CN"/>
        </w:rPr>
        <w:t>）</w:t>
      </w:r>
      <w:r>
        <w:rPr>
          <w:rFonts w:hint="default" w:ascii="Times New Roman" w:hAnsi="Times New Roman" w:eastAsia="宋体" w:cs="Times New Roman"/>
          <w:color w:val="000000"/>
          <w:spacing w:val="0"/>
          <w:kern w:val="0"/>
          <w:sz w:val="24"/>
        </w:rPr>
        <w:t>，</w:t>
      </w:r>
      <w:r>
        <w:rPr>
          <w:rFonts w:hint="default" w:cs="Times New Roman"/>
          <w:color w:val="000000"/>
          <w:spacing w:val="0"/>
          <w:kern w:val="0"/>
          <w:sz w:val="24"/>
          <w:lang w:eastAsia="zh-CN"/>
        </w:rPr>
        <w:t>山东华晟环境检测有限公司</w:t>
      </w:r>
      <w:r>
        <w:rPr>
          <w:rFonts w:hint="default" w:ascii="Times New Roman" w:hAnsi="Times New Roman" w:eastAsia="宋体" w:cs="Times New Roman"/>
          <w:color w:val="000000"/>
          <w:spacing w:val="0"/>
          <w:kern w:val="0"/>
          <w:sz w:val="24"/>
        </w:rPr>
        <w:t>承担</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的竣工环境保护验收监测工作，接受委托后随即派相关技术人员进行了现场勘察和资料收集，编制了</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的竣工环境保护验收监测方案，并于</w:t>
      </w:r>
      <w:r>
        <w:rPr>
          <w:rFonts w:hint="eastAsia" w:cs="Times New Roman"/>
          <w:color w:val="000000"/>
          <w:spacing w:val="0"/>
          <w:kern w:val="0"/>
          <w:sz w:val="24"/>
          <w:highlight w:val="none"/>
          <w:lang w:eastAsia="zh-CN"/>
        </w:rPr>
        <w:t>2021年10月25日~2021年10月26日、2021年11月17日~2021年11月18日，共计</w:t>
      </w:r>
      <w:r>
        <w:rPr>
          <w:rFonts w:hint="eastAsia" w:cs="Times New Roman"/>
          <w:color w:val="000000"/>
          <w:spacing w:val="0"/>
          <w:kern w:val="0"/>
          <w:sz w:val="24"/>
          <w:highlight w:val="none"/>
          <w:lang w:val="en-US" w:eastAsia="zh-CN"/>
        </w:rPr>
        <w:t>4</w:t>
      </w:r>
      <w:r>
        <w:rPr>
          <w:rFonts w:hint="default" w:ascii="Times New Roman" w:hAnsi="Times New Roman" w:eastAsia="宋体" w:cs="Times New Roman"/>
          <w:color w:val="000000"/>
          <w:spacing w:val="0"/>
          <w:kern w:val="0"/>
          <w:sz w:val="24"/>
          <w:highlight w:val="none"/>
        </w:rPr>
        <w:t>天</w:t>
      </w:r>
      <w:r>
        <w:rPr>
          <w:rFonts w:hint="default" w:ascii="Times New Roman" w:hAnsi="Times New Roman" w:eastAsia="宋体" w:cs="Times New Roman"/>
          <w:color w:val="000000"/>
          <w:spacing w:val="0"/>
          <w:kern w:val="0"/>
          <w:sz w:val="24"/>
        </w:rPr>
        <w:t>对</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进行了验收监测</w:t>
      </w:r>
      <w:r>
        <w:rPr>
          <w:rFonts w:hint="default" w:cs="Times New Roman"/>
          <w:bCs/>
          <w:caps/>
          <w:color w:val="000000"/>
          <w:kern w:val="0"/>
          <w:sz w:val="24"/>
          <w:szCs w:val="24"/>
          <w:highlight w:val="none"/>
          <w:lang w:val="en-US" w:eastAsia="zh-CN" w:bidi="ar-SA"/>
        </w:rPr>
        <w:t>。</w:t>
      </w:r>
    </w:p>
    <w:p>
      <w:pPr>
        <w:pStyle w:val="2"/>
        <w:rPr>
          <w:rFonts w:hint="default" w:ascii="Times New Roman" w:hAnsi="Times New Roman" w:cs="Times New Roman"/>
          <w:lang w:val="en-US" w:eastAsia="zh-CN"/>
        </w:rPr>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pPr>
        <w:ind w:firstLine="0" w:firstLineChars="0"/>
        <w:jc w:val="center"/>
        <w:outlineLvl w:val="9"/>
        <w:rPr>
          <w:rFonts w:hint="default" w:ascii="Times New Roman" w:hAnsi="Times New Roman" w:eastAsia="宋体" w:cs="Times New Roman"/>
          <w:b/>
          <w:bCs/>
          <w:sz w:val="36"/>
          <w:szCs w:val="36"/>
          <w:lang w:eastAsia="zh-CN"/>
        </w:rPr>
      </w:pPr>
      <w:bookmarkStart w:id="3" w:name="_Toc4792"/>
      <w:r>
        <w:rPr>
          <w:rFonts w:hint="default" w:ascii="Times New Roman" w:hAnsi="Times New Roman" w:eastAsia="宋体" w:cs="Times New Roman"/>
          <w:b/>
          <w:bCs/>
          <w:sz w:val="36"/>
          <w:szCs w:val="36"/>
          <w:lang w:eastAsia="zh-CN"/>
        </w:rPr>
        <w:t>目</w:t>
      </w:r>
      <w:r>
        <w:rPr>
          <w:rFonts w:hint="eastAsia" w:cs="Times New Roman"/>
          <w:b/>
          <w:bCs/>
          <w:sz w:val="36"/>
          <w:szCs w:val="36"/>
          <w:lang w:val="en-US" w:eastAsia="zh-CN"/>
        </w:rPr>
        <w:t xml:space="preserve"> </w:t>
      </w:r>
      <w:r>
        <w:rPr>
          <w:rFonts w:hint="default" w:ascii="Times New Roman" w:hAnsi="Times New Roman" w:eastAsia="宋体" w:cs="Times New Roman"/>
          <w:b/>
          <w:bCs/>
          <w:sz w:val="36"/>
          <w:szCs w:val="36"/>
          <w:lang w:eastAsia="zh-CN"/>
        </w:rPr>
        <w:t>录</w:t>
      </w:r>
      <w:bookmarkEnd w:id="3"/>
    </w:p>
    <w:p>
      <w:pPr>
        <w:pStyle w:val="27"/>
        <w:ind w:left="0" w:leftChars="0" w:firstLine="0" w:firstLineChars="0"/>
        <w:jc w:val="center"/>
        <w:rPr>
          <w:rFonts w:hint="default" w:ascii="Times New Roman" w:hAnsi="Times New Roman" w:eastAsia="宋体" w:cs="Times New Roman"/>
          <w:b/>
          <w:bCs/>
          <w:sz w:val="36"/>
          <w:szCs w:val="36"/>
          <w:lang w:eastAsia="zh-CN"/>
        </w:rPr>
      </w:pPr>
    </w:p>
    <w:p>
      <w:pPr>
        <w:pStyle w:val="22"/>
        <w:tabs>
          <w:tab w:val="right" w:leader="dot" w:pos="8924"/>
          <w:tab w:val="clear" w:pos="8836"/>
        </w:tabs>
      </w:pPr>
      <w:r>
        <w:rPr>
          <w:rFonts w:hint="default" w:ascii="Times New Roman" w:hAnsi="Times New Roman" w:eastAsia="宋体" w:cs="Times New Roman"/>
          <w:sz w:val="30"/>
          <w:szCs w:val="30"/>
          <w:lang w:eastAsia="zh-CN"/>
        </w:rPr>
        <w:fldChar w:fldCharType="begin"/>
      </w:r>
      <w:r>
        <w:rPr>
          <w:rFonts w:hint="default" w:ascii="Times New Roman" w:hAnsi="Times New Roman" w:eastAsia="宋体" w:cs="Times New Roman"/>
          <w:sz w:val="30"/>
          <w:szCs w:val="30"/>
          <w:lang w:eastAsia="zh-CN"/>
        </w:rPr>
        <w:instrText xml:space="preserve">TOC \o "1-3" \h \u </w:instrText>
      </w:r>
      <w:r>
        <w:rPr>
          <w:rFonts w:hint="default" w:ascii="Times New Roman" w:hAnsi="Times New Roman" w:eastAsia="宋体" w:cs="Times New Roman"/>
          <w:sz w:val="30"/>
          <w:szCs w:val="30"/>
          <w:lang w:eastAsia="zh-CN"/>
        </w:rPr>
        <w:fldChar w:fldCharType="separate"/>
      </w:r>
      <w:r>
        <w:rPr>
          <w:rFonts w:hint="default" w:ascii="Times New Roman" w:hAnsi="Times New Roman" w:eastAsia="宋体" w:cs="Times New Roman"/>
          <w:szCs w:val="30"/>
          <w:lang w:eastAsia="zh-CN"/>
        </w:rPr>
        <w:fldChar w:fldCharType="begin"/>
      </w:r>
      <w:r>
        <w:rPr>
          <w:rFonts w:hint="default" w:ascii="Times New Roman" w:hAnsi="Times New Roman" w:eastAsia="宋体" w:cs="Times New Roman"/>
          <w:szCs w:val="30"/>
          <w:lang w:eastAsia="zh-CN"/>
        </w:rPr>
        <w:instrText xml:space="preserve"> HYPERLINK \l _Toc30125 </w:instrText>
      </w:r>
      <w:r>
        <w:rPr>
          <w:rFonts w:hint="default" w:ascii="Times New Roman" w:hAnsi="Times New Roman" w:eastAsia="宋体" w:cs="Times New Roman"/>
          <w:szCs w:val="30"/>
          <w:lang w:eastAsia="zh-CN"/>
        </w:rPr>
        <w:fldChar w:fldCharType="separate"/>
      </w:r>
      <w:r>
        <w:rPr>
          <w:rFonts w:hint="default" w:ascii="Times New Roman" w:hAnsi="Times New Roman" w:eastAsia="宋体" w:cs="Times New Roman"/>
          <w:bCs/>
          <w:szCs w:val="30"/>
        </w:rPr>
        <w:t>表1</w:t>
      </w:r>
      <w:r>
        <w:rPr>
          <w:rFonts w:hint="default" w:ascii="Times New Roman" w:hAnsi="Times New Roman" w:eastAsia="宋体" w:cs="Times New Roman"/>
          <w:bCs/>
          <w:szCs w:val="30"/>
          <w:lang w:val="en-US" w:eastAsia="zh-CN"/>
        </w:rPr>
        <w:t xml:space="preserve">  </w:t>
      </w:r>
      <w:r>
        <w:rPr>
          <w:rFonts w:hint="default" w:ascii="Times New Roman" w:hAnsi="Times New Roman" w:eastAsia="宋体" w:cs="Times New Roman"/>
          <w:bCs/>
          <w:szCs w:val="30"/>
          <w:lang w:eastAsia="zh-CN"/>
        </w:rPr>
        <w:t>基本情况</w:t>
      </w:r>
      <w:r>
        <w:tab/>
      </w:r>
      <w:r>
        <w:fldChar w:fldCharType="begin"/>
      </w:r>
      <w:r>
        <w:instrText xml:space="preserve"> PAGEREF _Toc30125 \h </w:instrText>
      </w:r>
      <w:r>
        <w:fldChar w:fldCharType="separate"/>
      </w:r>
      <w:r>
        <w:t>1</w:t>
      </w:r>
      <w:r>
        <w:fldChar w:fldCharType="end"/>
      </w:r>
      <w:r>
        <w:rPr>
          <w:rFonts w:hint="default" w:ascii="Times New Roman" w:hAnsi="Times New Roman" w:eastAsia="宋体" w:cs="Times New Roman"/>
          <w:szCs w:val="30"/>
          <w:lang w:eastAsia="zh-CN"/>
        </w:rPr>
        <w:fldChar w:fldCharType="end"/>
      </w:r>
    </w:p>
    <w:p>
      <w:pPr>
        <w:pStyle w:val="22"/>
        <w:tabs>
          <w:tab w:val="right" w:leader="dot" w:pos="8924"/>
          <w:tab w:val="clear" w:pos="8836"/>
        </w:tabs>
      </w:pPr>
      <w:r>
        <w:rPr>
          <w:rFonts w:hint="default" w:ascii="Times New Roman" w:hAnsi="Times New Roman" w:eastAsia="宋体" w:cs="Times New Roman"/>
          <w:szCs w:val="30"/>
          <w:lang w:eastAsia="zh-CN"/>
        </w:rPr>
        <w:fldChar w:fldCharType="begin"/>
      </w:r>
      <w:r>
        <w:rPr>
          <w:rFonts w:hint="default" w:ascii="Times New Roman" w:hAnsi="Times New Roman" w:eastAsia="宋体" w:cs="Times New Roman"/>
          <w:szCs w:val="30"/>
          <w:lang w:eastAsia="zh-CN"/>
        </w:rPr>
        <w:instrText xml:space="preserve"> HYPERLINK \l _Toc4057 </w:instrText>
      </w:r>
      <w:r>
        <w:rPr>
          <w:rFonts w:hint="default" w:ascii="Times New Roman" w:hAnsi="Times New Roman" w:eastAsia="宋体" w:cs="Times New Roman"/>
          <w:szCs w:val="30"/>
          <w:lang w:eastAsia="zh-CN"/>
        </w:rPr>
        <w:fldChar w:fldCharType="separate"/>
      </w:r>
      <w:r>
        <w:rPr>
          <w:rFonts w:hint="default" w:ascii="Times New Roman" w:hAnsi="Times New Roman" w:eastAsia="宋体" w:cs="Times New Roman"/>
          <w:bCs/>
          <w:szCs w:val="30"/>
        </w:rPr>
        <w:t>表2</w:t>
      </w:r>
      <w:r>
        <w:rPr>
          <w:rFonts w:hint="default" w:cs="Times New Roman"/>
          <w:bCs/>
          <w:szCs w:val="30"/>
          <w:lang w:val="en-US" w:eastAsia="zh-CN"/>
        </w:rPr>
        <w:t xml:space="preserve">  </w:t>
      </w:r>
      <w:r>
        <w:rPr>
          <w:rFonts w:hint="default" w:ascii="Times New Roman" w:hAnsi="Times New Roman" w:eastAsia="宋体" w:cs="Times New Roman"/>
          <w:bCs/>
          <w:szCs w:val="30"/>
          <w:lang w:val="en-US" w:eastAsia="zh-CN"/>
        </w:rPr>
        <w:t>建设项目概况</w:t>
      </w:r>
      <w:r>
        <w:rPr>
          <w:rFonts w:hint="default" w:cs="Times New Roman"/>
          <w:bCs/>
          <w:szCs w:val="30"/>
          <w:lang w:val="en-US" w:eastAsia="zh-CN"/>
        </w:rPr>
        <w:t>及</w:t>
      </w:r>
      <w:r>
        <w:rPr>
          <w:rFonts w:hint="default" w:ascii="Times New Roman" w:hAnsi="Times New Roman" w:eastAsia="宋体" w:cs="Times New Roman"/>
          <w:bCs/>
          <w:szCs w:val="30"/>
          <w:lang w:val="en-US" w:eastAsia="zh-CN"/>
        </w:rPr>
        <w:t>工艺流程</w:t>
      </w:r>
      <w:r>
        <w:tab/>
      </w:r>
      <w:r>
        <w:fldChar w:fldCharType="begin"/>
      </w:r>
      <w:r>
        <w:instrText xml:space="preserve"> PAGEREF _Toc4057 \h </w:instrText>
      </w:r>
      <w:r>
        <w:fldChar w:fldCharType="separate"/>
      </w:r>
      <w:r>
        <w:t>5</w:t>
      </w:r>
      <w:r>
        <w:fldChar w:fldCharType="end"/>
      </w:r>
      <w:r>
        <w:rPr>
          <w:rFonts w:hint="default" w:ascii="Times New Roman" w:hAnsi="Times New Roman" w:eastAsia="宋体" w:cs="Times New Roman"/>
          <w:szCs w:val="30"/>
          <w:lang w:eastAsia="zh-CN"/>
        </w:rPr>
        <w:fldChar w:fldCharType="end"/>
      </w:r>
    </w:p>
    <w:p>
      <w:pPr>
        <w:pStyle w:val="22"/>
        <w:tabs>
          <w:tab w:val="right" w:leader="dot" w:pos="8924"/>
          <w:tab w:val="clear" w:pos="8836"/>
        </w:tabs>
      </w:pPr>
      <w:r>
        <w:rPr>
          <w:rFonts w:hint="default" w:ascii="Times New Roman" w:hAnsi="Times New Roman" w:eastAsia="宋体" w:cs="Times New Roman"/>
          <w:szCs w:val="30"/>
          <w:lang w:eastAsia="zh-CN"/>
        </w:rPr>
        <w:fldChar w:fldCharType="begin"/>
      </w:r>
      <w:r>
        <w:rPr>
          <w:rFonts w:hint="default" w:ascii="Times New Roman" w:hAnsi="Times New Roman" w:eastAsia="宋体" w:cs="Times New Roman"/>
          <w:szCs w:val="30"/>
          <w:lang w:eastAsia="zh-CN"/>
        </w:rPr>
        <w:instrText xml:space="preserve"> HYPERLINK \l _Toc23327 </w:instrText>
      </w:r>
      <w:r>
        <w:rPr>
          <w:rFonts w:hint="default" w:ascii="Times New Roman" w:hAnsi="Times New Roman" w:eastAsia="宋体" w:cs="Times New Roman"/>
          <w:szCs w:val="30"/>
          <w:lang w:eastAsia="zh-CN"/>
        </w:rPr>
        <w:fldChar w:fldCharType="separate"/>
      </w:r>
      <w:r>
        <w:rPr>
          <w:rFonts w:hint="default" w:ascii="Times New Roman" w:hAnsi="Times New Roman" w:eastAsia="宋体" w:cs="Times New Roman"/>
          <w:bCs/>
          <w:szCs w:val="30"/>
        </w:rPr>
        <w:t>表</w:t>
      </w:r>
      <w:r>
        <w:rPr>
          <w:rFonts w:hint="default" w:cs="Times New Roman"/>
          <w:bCs/>
          <w:szCs w:val="30"/>
          <w:lang w:val="en-US" w:eastAsia="zh-CN"/>
        </w:rPr>
        <w:t>3</w:t>
      </w:r>
      <w:r>
        <w:rPr>
          <w:rFonts w:hint="default" w:ascii="Times New Roman" w:hAnsi="Times New Roman" w:eastAsia="宋体" w:cs="Times New Roman"/>
          <w:bCs/>
          <w:szCs w:val="30"/>
          <w:lang w:val="en-US" w:eastAsia="zh-CN"/>
        </w:rPr>
        <w:t xml:space="preserve">  主要污染源、污染物处理和排放情况</w:t>
      </w:r>
      <w:r>
        <w:tab/>
      </w:r>
      <w:r>
        <w:fldChar w:fldCharType="begin"/>
      </w:r>
      <w:r>
        <w:instrText xml:space="preserve"> PAGEREF _Toc23327 \h </w:instrText>
      </w:r>
      <w:r>
        <w:fldChar w:fldCharType="separate"/>
      </w:r>
      <w:r>
        <w:t>12</w:t>
      </w:r>
      <w:r>
        <w:fldChar w:fldCharType="end"/>
      </w:r>
      <w:r>
        <w:rPr>
          <w:rFonts w:hint="default" w:ascii="Times New Roman" w:hAnsi="Times New Roman" w:eastAsia="宋体" w:cs="Times New Roman"/>
          <w:szCs w:val="30"/>
          <w:lang w:eastAsia="zh-CN"/>
        </w:rPr>
        <w:fldChar w:fldCharType="end"/>
      </w:r>
    </w:p>
    <w:p>
      <w:pPr>
        <w:pStyle w:val="22"/>
        <w:tabs>
          <w:tab w:val="right" w:leader="dot" w:pos="8924"/>
          <w:tab w:val="clear" w:pos="8836"/>
        </w:tabs>
      </w:pPr>
      <w:r>
        <w:rPr>
          <w:rFonts w:hint="default" w:ascii="Times New Roman" w:hAnsi="Times New Roman" w:eastAsia="宋体" w:cs="Times New Roman"/>
          <w:szCs w:val="30"/>
          <w:lang w:eastAsia="zh-CN"/>
        </w:rPr>
        <w:fldChar w:fldCharType="begin"/>
      </w:r>
      <w:r>
        <w:rPr>
          <w:rFonts w:hint="default" w:ascii="Times New Roman" w:hAnsi="Times New Roman" w:eastAsia="宋体" w:cs="Times New Roman"/>
          <w:szCs w:val="30"/>
          <w:lang w:eastAsia="zh-CN"/>
        </w:rPr>
        <w:instrText xml:space="preserve"> HYPERLINK \l _Toc7452 </w:instrText>
      </w:r>
      <w:r>
        <w:rPr>
          <w:rFonts w:hint="default" w:ascii="Times New Roman" w:hAnsi="Times New Roman" w:eastAsia="宋体" w:cs="Times New Roman"/>
          <w:szCs w:val="30"/>
          <w:lang w:eastAsia="zh-CN"/>
        </w:rPr>
        <w:fldChar w:fldCharType="separate"/>
      </w:r>
      <w:r>
        <w:rPr>
          <w:rFonts w:hint="default" w:ascii="Times New Roman" w:hAnsi="Times New Roman" w:eastAsia="宋体" w:cs="Times New Roman"/>
          <w:bCs/>
          <w:szCs w:val="30"/>
        </w:rPr>
        <w:t>表</w:t>
      </w:r>
      <w:r>
        <w:rPr>
          <w:rFonts w:hint="default" w:cs="Times New Roman"/>
          <w:bCs/>
          <w:szCs w:val="30"/>
          <w:lang w:val="en-US" w:eastAsia="zh-CN"/>
        </w:rPr>
        <w:t>4</w:t>
      </w:r>
      <w:r>
        <w:rPr>
          <w:rFonts w:hint="default" w:ascii="Times New Roman" w:hAnsi="Times New Roman" w:eastAsia="宋体" w:cs="Times New Roman"/>
          <w:bCs/>
          <w:szCs w:val="30"/>
          <w:lang w:val="en-US" w:eastAsia="zh-CN"/>
        </w:rPr>
        <w:t xml:space="preserve">  </w:t>
      </w:r>
      <w:r>
        <w:rPr>
          <w:rFonts w:hint="default" w:cs="Times New Roman"/>
          <w:bCs/>
          <w:szCs w:val="30"/>
          <w:lang w:val="en-US" w:eastAsia="zh-CN"/>
        </w:rPr>
        <w:t>环评主要结论、审批部门审批决定及批复落实情况</w:t>
      </w:r>
      <w:r>
        <w:tab/>
      </w:r>
      <w:r>
        <w:fldChar w:fldCharType="begin"/>
      </w:r>
      <w:r>
        <w:instrText xml:space="preserve"> PAGEREF _Toc7452 \h </w:instrText>
      </w:r>
      <w:r>
        <w:fldChar w:fldCharType="separate"/>
      </w:r>
      <w:r>
        <w:t>14</w:t>
      </w:r>
      <w:r>
        <w:fldChar w:fldCharType="end"/>
      </w:r>
      <w:r>
        <w:rPr>
          <w:rFonts w:hint="default" w:ascii="Times New Roman" w:hAnsi="Times New Roman" w:eastAsia="宋体" w:cs="Times New Roman"/>
          <w:szCs w:val="30"/>
          <w:lang w:eastAsia="zh-CN"/>
        </w:rPr>
        <w:fldChar w:fldCharType="end"/>
      </w:r>
    </w:p>
    <w:p>
      <w:pPr>
        <w:pStyle w:val="22"/>
        <w:tabs>
          <w:tab w:val="right" w:leader="dot" w:pos="8924"/>
          <w:tab w:val="clear" w:pos="8836"/>
        </w:tabs>
      </w:pPr>
      <w:r>
        <w:rPr>
          <w:rFonts w:hint="default" w:ascii="Times New Roman" w:hAnsi="Times New Roman" w:eastAsia="宋体" w:cs="Times New Roman"/>
          <w:szCs w:val="30"/>
          <w:lang w:eastAsia="zh-CN"/>
        </w:rPr>
        <w:fldChar w:fldCharType="begin"/>
      </w:r>
      <w:r>
        <w:rPr>
          <w:rFonts w:hint="default" w:ascii="Times New Roman" w:hAnsi="Times New Roman" w:eastAsia="宋体" w:cs="Times New Roman"/>
          <w:szCs w:val="30"/>
          <w:lang w:eastAsia="zh-CN"/>
        </w:rPr>
        <w:instrText xml:space="preserve"> HYPERLINK \l _Toc7868 </w:instrText>
      </w:r>
      <w:r>
        <w:rPr>
          <w:rFonts w:hint="default" w:ascii="Times New Roman" w:hAnsi="Times New Roman" w:eastAsia="宋体" w:cs="Times New Roman"/>
          <w:szCs w:val="30"/>
          <w:lang w:eastAsia="zh-CN"/>
        </w:rPr>
        <w:fldChar w:fldCharType="separate"/>
      </w:r>
      <w:r>
        <w:rPr>
          <w:rFonts w:hint="default" w:ascii="Times New Roman" w:hAnsi="Times New Roman" w:eastAsia="宋体" w:cs="Times New Roman"/>
          <w:bCs/>
          <w:szCs w:val="30"/>
        </w:rPr>
        <w:t>表</w:t>
      </w:r>
      <w:r>
        <w:rPr>
          <w:rFonts w:hint="default" w:cs="Times New Roman"/>
          <w:bCs/>
          <w:szCs w:val="30"/>
          <w:lang w:val="en-US" w:eastAsia="zh-CN"/>
        </w:rPr>
        <w:t>5</w:t>
      </w:r>
      <w:r>
        <w:rPr>
          <w:rFonts w:hint="default" w:ascii="Times New Roman" w:hAnsi="Times New Roman" w:eastAsia="宋体" w:cs="Times New Roman"/>
          <w:bCs/>
          <w:szCs w:val="30"/>
          <w:lang w:val="en-US" w:eastAsia="zh-CN"/>
        </w:rPr>
        <w:t xml:space="preserve">  </w:t>
      </w:r>
      <w:r>
        <w:rPr>
          <w:rFonts w:hint="default" w:cs="Times New Roman"/>
          <w:bCs/>
          <w:szCs w:val="30"/>
          <w:lang w:val="en-US" w:eastAsia="zh-CN"/>
        </w:rPr>
        <w:t>验收监测质量保证及质量控制</w:t>
      </w:r>
      <w:r>
        <w:tab/>
      </w:r>
      <w:r>
        <w:fldChar w:fldCharType="begin"/>
      </w:r>
      <w:r>
        <w:instrText xml:space="preserve"> PAGEREF _Toc7868 \h </w:instrText>
      </w:r>
      <w:r>
        <w:fldChar w:fldCharType="separate"/>
      </w:r>
      <w:r>
        <w:t>22</w:t>
      </w:r>
      <w:r>
        <w:fldChar w:fldCharType="end"/>
      </w:r>
      <w:r>
        <w:rPr>
          <w:rFonts w:hint="default" w:ascii="Times New Roman" w:hAnsi="Times New Roman" w:eastAsia="宋体" w:cs="Times New Roman"/>
          <w:szCs w:val="30"/>
          <w:lang w:eastAsia="zh-CN"/>
        </w:rPr>
        <w:fldChar w:fldCharType="end"/>
      </w:r>
    </w:p>
    <w:p>
      <w:pPr>
        <w:pStyle w:val="22"/>
        <w:tabs>
          <w:tab w:val="right" w:leader="dot" w:pos="8924"/>
          <w:tab w:val="clear" w:pos="8836"/>
        </w:tabs>
      </w:pPr>
      <w:r>
        <w:rPr>
          <w:rFonts w:hint="default" w:ascii="Times New Roman" w:hAnsi="Times New Roman" w:eastAsia="宋体" w:cs="Times New Roman"/>
          <w:szCs w:val="30"/>
          <w:lang w:eastAsia="zh-CN"/>
        </w:rPr>
        <w:fldChar w:fldCharType="begin"/>
      </w:r>
      <w:r>
        <w:rPr>
          <w:rFonts w:hint="default" w:ascii="Times New Roman" w:hAnsi="Times New Roman" w:eastAsia="宋体" w:cs="Times New Roman"/>
          <w:szCs w:val="30"/>
          <w:lang w:eastAsia="zh-CN"/>
        </w:rPr>
        <w:instrText xml:space="preserve"> HYPERLINK \l _Toc13262 </w:instrText>
      </w:r>
      <w:r>
        <w:rPr>
          <w:rFonts w:hint="default" w:ascii="Times New Roman" w:hAnsi="Times New Roman" w:eastAsia="宋体" w:cs="Times New Roman"/>
          <w:szCs w:val="30"/>
          <w:lang w:eastAsia="zh-CN"/>
        </w:rPr>
        <w:fldChar w:fldCharType="separate"/>
      </w:r>
      <w:r>
        <w:rPr>
          <w:rFonts w:hint="default" w:ascii="Times New Roman" w:hAnsi="Times New Roman" w:eastAsia="宋体" w:cs="Times New Roman"/>
          <w:bCs/>
          <w:szCs w:val="30"/>
        </w:rPr>
        <w:t>表</w:t>
      </w:r>
      <w:r>
        <w:rPr>
          <w:rFonts w:hint="default" w:cs="Times New Roman"/>
          <w:bCs/>
          <w:szCs w:val="30"/>
          <w:lang w:val="en-US" w:eastAsia="zh-CN"/>
        </w:rPr>
        <w:t>6</w:t>
      </w:r>
      <w:r>
        <w:rPr>
          <w:rFonts w:hint="default" w:ascii="Times New Roman" w:hAnsi="Times New Roman" w:eastAsia="宋体" w:cs="Times New Roman"/>
          <w:bCs/>
          <w:szCs w:val="30"/>
        </w:rPr>
        <w:t xml:space="preserve">  验收监测内容</w:t>
      </w:r>
      <w:r>
        <w:tab/>
      </w:r>
      <w:r>
        <w:fldChar w:fldCharType="begin"/>
      </w:r>
      <w:r>
        <w:instrText xml:space="preserve"> PAGEREF _Toc13262 \h </w:instrText>
      </w:r>
      <w:r>
        <w:fldChar w:fldCharType="separate"/>
      </w:r>
      <w:r>
        <w:t>23</w:t>
      </w:r>
      <w:r>
        <w:fldChar w:fldCharType="end"/>
      </w:r>
      <w:r>
        <w:rPr>
          <w:rFonts w:hint="default" w:ascii="Times New Roman" w:hAnsi="Times New Roman" w:eastAsia="宋体" w:cs="Times New Roman"/>
          <w:szCs w:val="30"/>
          <w:lang w:eastAsia="zh-CN"/>
        </w:rPr>
        <w:fldChar w:fldCharType="end"/>
      </w:r>
    </w:p>
    <w:p>
      <w:pPr>
        <w:pStyle w:val="22"/>
        <w:tabs>
          <w:tab w:val="right" w:leader="dot" w:pos="8924"/>
          <w:tab w:val="clear" w:pos="8836"/>
        </w:tabs>
      </w:pPr>
      <w:r>
        <w:rPr>
          <w:rFonts w:hint="default" w:ascii="Times New Roman" w:hAnsi="Times New Roman" w:eastAsia="宋体" w:cs="Times New Roman"/>
          <w:szCs w:val="30"/>
          <w:lang w:eastAsia="zh-CN"/>
        </w:rPr>
        <w:fldChar w:fldCharType="begin"/>
      </w:r>
      <w:r>
        <w:rPr>
          <w:rFonts w:hint="default" w:ascii="Times New Roman" w:hAnsi="Times New Roman" w:eastAsia="宋体" w:cs="Times New Roman"/>
          <w:szCs w:val="30"/>
          <w:lang w:eastAsia="zh-CN"/>
        </w:rPr>
        <w:instrText xml:space="preserve"> HYPERLINK \l _Toc2629 </w:instrText>
      </w:r>
      <w:r>
        <w:rPr>
          <w:rFonts w:hint="default" w:ascii="Times New Roman" w:hAnsi="Times New Roman" w:eastAsia="宋体" w:cs="Times New Roman"/>
          <w:szCs w:val="30"/>
          <w:lang w:eastAsia="zh-CN"/>
        </w:rPr>
        <w:fldChar w:fldCharType="separate"/>
      </w:r>
      <w:r>
        <w:rPr>
          <w:rFonts w:hint="default" w:ascii="Times New Roman" w:hAnsi="Times New Roman" w:eastAsia="宋体" w:cs="Times New Roman"/>
          <w:bCs/>
          <w:szCs w:val="32"/>
        </w:rPr>
        <w:t>表</w:t>
      </w:r>
      <w:r>
        <w:rPr>
          <w:rFonts w:hint="default" w:cs="Times New Roman"/>
          <w:bCs/>
          <w:szCs w:val="32"/>
          <w:lang w:val="en-US" w:eastAsia="zh-CN"/>
        </w:rPr>
        <w:t>7</w:t>
      </w:r>
      <w:r>
        <w:rPr>
          <w:rFonts w:hint="default" w:ascii="Times New Roman" w:hAnsi="Times New Roman" w:eastAsia="宋体" w:cs="Times New Roman"/>
          <w:bCs/>
          <w:szCs w:val="32"/>
        </w:rPr>
        <w:t xml:space="preserve">  验收监测期间工况</w:t>
      </w:r>
      <w:r>
        <w:rPr>
          <w:rFonts w:hint="default" w:cs="Times New Roman"/>
          <w:bCs/>
          <w:szCs w:val="32"/>
          <w:lang w:eastAsia="zh-CN"/>
        </w:rPr>
        <w:t>记录</w:t>
      </w:r>
      <w:r>
        <w:rPr>
          <w:rFonts w:hint="default" w:ascii="Times New Roman" w:hAnsi="Times New Roman" w:eastAsia="宋体" w:cs="Times New Roman"/>
          <w:bCs/>
          <w:szCs w:val="32"/>
        </w:rPr>
        <w:t>及</w:t>
      </w:r>
      <w:r>
        <w:rPr>
          <w:rFonts w:hint="default" w:cs="Times New Roman"/>
          <w:bCs/>
          <w:szCs w:val="32"/>
          <w:lang w:eastAsia="zh-CN"/>
        </w:rPr>
        <w:t>验收</w:t>
      </w:r>
      <w:r>
        <w:rPr>
          <w:rFonts w:hint="default" w:ascii="Times New Roman" w:hAnsi="Times New Roman" w:eastAsia="宋体" w:cs="Times New Roman"/>
          <w:bCs/>
          <w:szCs w:val="32"/>
        </w:rPr>
        <w:t>监测结果</w:t>
      </w:r>
      <w:r>
        <w:tab/>
      </w:r>
      <w:r>
        <w:fldChar w:fldCharType="begin"/>
      </w:r>
      <w:r>
        <w:instrText xml:space="preserve"> PAGEREF _Toc2629 \h </w:instrText>
      </w:r>
      <w:r>
        <w:fldChar w:fldCharType="separate"/>
      </w:r>
      <w:r>
        <w:t>27</w:t>
      </w:r>
      <w:r>
        <w:fldChar w:fldCharType="end"/>
      </w:r>
      <w:r>
        <w:rPr>
          <w:rFonts w:hint="default" w:ascii="Times New Roman" w:hAnsi="Times New Roman" w:eastAsia="宋体" w:cs="Times New Roman"/>
          <w:szCs w:val="30"/>
          <w:lang w:eastAsia="zh-CN"/>
        </w:rPr>
        <w:fldChar w:fldCharType="end"/>
      </w:r>
    </w:p>
    <w:p>
      <w:pPr>
        <w:pStyle w:val="22"/>
        <w:tabs>
          <w:tab w:val="right" w:leader="dot" w:pos="8924"/>
          <w:tab w:val="clear" w:pos="8836"/>
        </w:tabs>
      </w:pPr>
      <w:r>
        <w:rPr>
          <w:rFonts w:hint="default" w:ascii="Times New Roman" w:hAnsi="Times New Roman" w:eastAsia="宋体" w:cs="Times New Roman"/>
          <w:szCs w:val="30"/>
          <w:lang w:eastAsia="zh-CN"/>
        </w:rPr>
        <w:fldChar w:fldCharType="begin"/>
      </w:r>
      <w:r>
        <w:rPr>
          <w:rFonts w:hint="default" w:ascii="Times New Roman" w:hAnsi="Times New Roman" w:eastAsia="宋体" w:cs="Times New Roman"/>
          <w:szCs w:val="30"/>
          <w:lang w:eastAsia="zh-CN"/>
        </w:rPr>
        <w:instrText xml:space="preserve"> HYPERLINK \l _Toc5448 </w:instrText>
      </w:r>
      <w:r>
        <w:rPr>
          <w:rFonts w:hint="default" w:ascii="Times New Roman" w:hAnsi="Times New Roman" w:eastAsia="宋体" w:cs="Times New Roman"/>
          <w:szCs w:val="30"/>
          <w:lang w:eastAsia="zh-CN"/>
        </w:rPr>
        <w:fldChar w:fldCharType="separate"/>
      </w:r>
      <w:r>
        <w:rPr>
          <w:rFonts w:hint="default" w:ascii="Times New Roman" w:hAnsi="Times New Roman" w:eastAsia="宋体" w:cs="Times New Roman"/>
          <w:bCs/>
          <w:szCs w:val="30"/>
        </w:rPr>
        <w:t>表</w:t>
      </w:r>
      <w:r>
        <w:rPr>
          <w:rFonts w:hint="default" w:cs="Times New Roman"/>
          <w:bCs/>
          <w:szCs w:val="30"/>
          <w:lang w:val="en-US" w:eastAsia="zh-CN"/>
        </w:rPr>
        <w:t>8</w:t>
      </w:r>
      <w:r>
        <w:rPr>
          <w:rFonts w:hint="default" w:ascii="Times New Roman" w:hAnsi="Times New Roman" w:eastAsia="宋体" w:cs="Times New Roman"/>
          <w:bCs/>
          <w:szCs w:val="30"/>
        </w:rPr>
        <w:t xml:space="preserve">  </w:t>
      </w:r>
      <w:r>
        <w:rPr>
          <w:rFonts w:hint="default" w:ascii="Times New Roman" w:hAnsi="Times New Roman" w:eastAsia="宋体" w:cs="Times New Roman"/>
          <w:bCs/>
          <w:szCs w:val="32"/>
          <w:lang w:eastAsia="zh-CN"/>
        </w:rPr>
        <w:t>环境管理检查情况</w:t>
      </w:r>
      <w:r>
        <w:tab/>
      </w:r>
      <w:r>
        <w:fldChar w:fldCharType="begin"/>
      </w:r>
      <w:r>
        <w:instrText xml:space="preserve"> PAGEREF _Toc5448 \h </w:instrText>
      </w:r>
      <w:r>
        <w:fldChar w:fldCharType="separate"/>
      </w:r>
      <w:r>
        <w:t>34</w:t>
      </w:r>
      <w:r>
        <w:fldChar w:fldCharType="end"/>
      </w:r>
      <w:r>
        <w:rPr>
          <w:rFonts w:hint="default" w:ascii="Times New Roman" w:hAnsi="Times New Roman" w:eastAsia="宋体" w:cs="Times New Roman"/>
          <w:szCs w:val="30"/>
          <w:lang w:eastAsia="zh-CN"/>
        </w:rPr>
        <w:fldChar w:fldCharType="end"/>
      </w:r>
    </w:p>
    <w:p>
      <w:pPr>
        <w:pStyle w:val="22"/>
        <w:tabs>
          <w:tab w:val="right" w:leader="dot" w:pos="8924"/>
          <w:tab w:val="clear" w:pos="8836"/>
        </w:tabs>
      </w:pPr>
      <w:r>
        <w:rPr>
          <w:rFonts w:hint="default" w:ascii="Times New Roman" w:hAnsi="Times New Roman" w:eastAsia="宋体" w:cs="Times New Roman"/>
          <w:szCs w:val="30"/>
          <w:lang w:eastAsia="zh-CN"/>
        </w:rPr>
        <w:fldChar w:fldCharType="begin"/>
      </w:r>
      <w:r>
        <w:rPr>
          <w:rFonts w:hint="default" w:ascii="Times New Roman" w:hAnsi="Times New Roman" w:eastAsia="宋体" w:cs="Times New Roman"/>
          <w:szCs w:val="30"/>
          <w:lang w:eastAsia="zh-CN"/>
        </w:rPr>
        <w:instrText xml:space="preserve"> HYPERLINK \l _Toc6838 </w:instrText>
      </w:r>
      <w:r>
        <w:rPr>
          <w:rFonts w:hint="default" w:ascii="Times New Roman" w:hAnsi="Times New Roman" w:eastAsia="宋体" w:cs="Times New Roman"/>
          <w:szCs w:val="30"/>
          <w:lang w:eastAsia="zh-CN"/>
        </w:rPr>
        <w:fldChar w:fldCharType="separate"/>
      </w:r>
      <w:r>
        <w:rPr>
          <w:rFonts w:hint="default" w:ascii="Times New Roman" w:hAnsi="Times New Roman" w:eastAsia="宋体" w:cs="Times New Roman"/>
          <w:bCs/>
          <w:szCs w:val="30"/>
        </w:rPr>
        <w:t>表</w:t>
      </w:r>
      <w:r>
        <w:rPr>
          <w:rFonts w:hint="default" w:cs="Times New Roman"/>
          <w:bCs/>
          <w:szCs w:val="30"/>
          <w:lang w:val="en-US" w:eastAsia="zh-CN"/>
        </w:rPr>
        <w:t>9</w:t>
      </w:r>
      <w:r>
        <w:rPr>
          <w:rFonts w:hint="default" w:ascii="Times New Roman" w:hAnsi="Times New Roman" w:eastAsia="宋体" w:cs="Times New Roman"/>
          <w:bCs/>
          <w:szCs w:val="30"/>
        </w:rPr>
        <w:t xml:space="preserve">  验收监测结论及建议</w:t>
      </w:r>
      <w:r>
        <w:tab/>
      </w:r>
      <w:r>
        <w:fldChar w:fldCharType="begin"/>
      </w:r>
      <w:r>
        <w:instrText xml:space="preserve"> PAGEREF _Toc6838 \h </w:instrText>
      </w:r>
      <w:r>
        <w:fldChar w:fldCharType="separate"/>
      </w:r>
      <w:r>
        <w:t>37</w:t>
      </w:r>
      <w:r>
        <w:fldChar w:fldCharType="end"/>
      </w:r>
      <w:r>
        <w:rPr>
          <w:rFonts w:hint="default" w:ascii="Times New Roman" w:hAnsi="Times New Roman" w:eastAsia="宋体" w:cs="Times New Roman"/>
          <w:szCs w:val="30"/>
          <w:lang w:eastAsia="zh-CN"/>
        </w:rPr>
        <w:fldChar w:fldCharType="end"/>
      </w:r>
    </w:p>
    <w:p>
      <w:pPr>
        <w:pStyle w:val="27"/>
        <w:keepNext w:val="0"/>
        <w:keepLines w:val="0"/>
        <w:pageBreakBefore w:val="0"/>
        <w:widowControl w:val="0"/>
        <w:kinsoku/>
        <w:wordWrap/>
        <w:overflowPunct/>
        <w:topLinePunct w:val="0"/>
        <w:autoSpaceDE/>
        <w:autoSpaceDN/>
        <w:bidi w:val="0"/>
        <w:snapToGrid/>
        <w:spacing w:line="360" w:lineRule="auto"/>
        <w:ind w:left="0" w:leftChars="0" w:firstLine="0" w:firstLineChars="0"/>
        <w:rPr>
          <w:rFonts w:hint="default" w:ascii="Times New Roman" w:hAnsi="Times New Roman" w:eastAsia="宋体" w:cs="Times New Roman"/>
          <w:lang w:eastAsia="zh-CN"/>
        </w:rPr>
      </w:pPr>
      <w:r>
        <w:rPr>
          <w:rFonts w:hint="default" w:ascii="Times New Roman" w:hAnsi="Times New Roman" w:eastAsia="宋体" w:cs="Times New Roman"/>
          <w:sz w:val="30"/>
          <w:szCs w:val="30"/>
          <w:lang w:eastAsia="zh-CN"/>
        </w:rPr>
        <w:fldChar w:fldCharType="end"/>
      </w:r>
      <w:r>
        <w:rPr>
          <w:rFonts w:hint="default" w:ascii="Times New Roman" w:hAnsi="Times New Roman" w:eastAsia="宋体" w:cs="Times New Roman"/>
          <w:sz w:val="24"/>
          <w:szCs w:val="24"/>
          <w:lang w:eastAsia="zh-CN"/>
        </w:rPr>
        <w:t>附件：</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附件</w:t>
      </w:r>
      <w:r>
        <w:rPr>
          <w:rFonts w:hint="default" w:ascii="Times New Roman" w:hAnsi="Times New Roman" w:eastAsia="宋体" w:cs="Times New Roman"/>
          <w:sz w:val="24"/>
          <w:szCs w:val="24"/>
          <w:lang w:val="en-US" w:eastAsia="zh-CN"/>
        </w:rPr>
        <w:t>1  委托书</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default" w:cs="Times New Roman"/>
          <w:sz w:val="24"/>
          <w:szCs w:val="24"/>
          <w:lang w:val="en-US" w:eastAsia="zh-CN"/>
        </w:rPr>
        <w:t>2</w:t>
      </w:r>
      <w:r>
        <w:rPr>
          <w:rFonts w:hint="default" w:ascii="Times New Roman" w:hAnsi="Times New Roman" w:eastAsia="宋体" w:cs="Times New Roman"/>
          <w:sz w:val="24"/>
          <w:szCs w:val="24"/>
          <w:lang w:val="en-US" w:eastAsia="zh-CN"/>
        </w:rPr>
        <w:t xml:space="preserve">  环评批复</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eastAsia"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lang w:val="en-US" w:eastAsia="zh-CN"/>
        </w:rPr>
        <w:t>餐厨垃圾处置协议</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eastAsia" w:cs="Times New Roman"/>
          <w:sz w:val="24"/>
          <w:szCs w:val="24"/>
          <w:lang w:val="en-US" w:eastAsia="zh-CN"/>
        </w:rPr>
        <w:t>4</w:t>
      </w:r>
      <w:r>
        <w:rPr>
          <w:rFonts w:hint="default" w:ascii="Times New Roman" w:hAnsi="Times New Roman" w:eastAsia="宋体" w:cs="Times New Roman"/>
          <w:sz w:val="24"/>
          <w:szCs w:val="24"/>
          <w:lang w:val="en-US" w:eastAsia="zh-CN"/>
        </w:rPr>
        <w:t xml:space="preserve">  检测报告</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eastAsia" w:cs="Times New Roman"/>
          <w:sz w:val="24"/>
          <w:szCs w:val="24"/>
          <w:lang w:val="en-US" w:eastAsia="zh-CN"/>
        </w:rPr>
        <w:t>5</w:t>
      </w:r>
      <w:r>
        <w:rPr>
          <w:rFonts w:hint="default" w:ascii="Times New Roman" w:hAnsi="Times New Roman" w:eastAsia="宋体" w:cs="Times New Roman"/>
          <w:sz w:val="24"/>
          <w:szCs w:val="24"/>
          <w:lang w:val="en-US" w:eastAsia="zh-CN"/>
        </w:rPr>
        <w:t xml:space="preserve">  工况证明</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eastAsia" w:cs="Times New Roman"/>
          <w:sz w:val="24"/>
          <w:szCs w:val="24"/>
          <w:lang w:val="en-US" w:eastAsia="zh-CN"/>
        </w:rPr>
        <w:t>6</w:t>
      </w:r>
      <w:r>
        <w:rPr>
          <w:rFonts w:hint="default" w:ascii="Times New Roman" w:hAnsi="Times New Roman" w:eastAsia="宋体" w:cs="Times New Roman"/>
          <w:sz w:val="24"/>
          <w:szCs w:val="24"/>
          <w:lang w:val="en-US" w:eastAsia="zh-CN"/>
        </w:rPr>
        <w:t xml:space="preserve">  </w:t>
      </w:r>
      <w:r>
        <w:rPr>
          <w:rFonts w:hint="eastAsia" w:cs="Times New Roman"/>
          <w:sz w:val="24"/>
          <w:szCs w:val="24"/>
          <w:lang w:val="en-US" w:eastAsia="zh-CN"/>
        </w:rPr>
        <w:t>进口未开口证明及现场照片</w:t>
      </w:r>
    </w:p>
    <w:p>
      <w:pPr>
        <w:spacing w:line="360" w:lineRule="auto"/>
        <w:ind w:left="0" w:leftChars="0" w:firstLine="0" w:firstLineChars="0"/>
        <w:jc w:val="both"/>
        <w:rPr>
          <w:rFonts w:hint="default" w:ascii="Times New Roman" w:hAnsi="Times New Roman" w:eastAsia="宋体" w:cs="Times New Roman"/>
          <w:b w:val="0"/>
          <w:bCs w:val="0"/>
          <w:kern w:val="0"/>
          <w:sz w:val="24"/>
          <w:szCs w:val="24"/>
          <w:lang w:val="en-US" w:eastAsia="zh-CN"/>
        </w:rPr>
      </w:pPr>
      <w:r>
        <w:rPr>
          <w:rFonts w:hint="default" w:ascii="Times New Roman" w:hAnsi="Times New Roman" w:eastAsia="宋体" w:cs="Times New Roman"/>
          <w:b w:val="0"/>
          <w:bCs w:val="0"/>
          <w:kern w:val="0"/>
          <w:sz w:val="24"/>
          <w:szCs w:val="24"/>
          <w:lang w:val="en-US" w:eastAsia="zh-CN"/>
        </w:rPr>
        <w:t>附图：</w:t>
      </w:r>
    </w:p>
    <w:p>
      <w:pPr>
        <w:spacing w:line="360" w:lineRule="auto"/>
        <w:jc w:val="both"/>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附图1  项目地理位置图</w:t>
      </w:r>
    </w:p>
    <w:p>
      <w:pPr>
        <w:spacing w:line="360" w:lineRule="auto"/>
        <w:jc w:val="both"/>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附图2  项目周边情况图</w:t>
      </w:r>
    </w:p>
    <w:p>
      <w:pPr>
        <w:widowControl/>
        <w:spacing w:line="360" w:lineRule="auto"/>
        <w:jc w:val="both"/>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eastAsia="zh-CN"/>
        </w:rPr>
        <w:t>附图</w:t>
      </w:r>
      <w:r>
        <w:rPr>
          <w:rFonts w:hint="default" w:ascii="Times New Roman" w:hAnsi="Times New Roman" w:eastAsia="宋体" w:cs="Times New Roman"/>
          <w:kern w:val="0"/>
          <w:sz w:val="24"/>
          <w:szCs w:val="24"/>
          <w:lang w:val="en-US" w:eastAsia="zh-CN"/>
        </w:rPr>
        <w:t xml:space="preserve">3  </w:t>
      </w:r>
      <w:r>
        <w:rPr>
          <w:rFonts w:hint="eastAsia" w:cs="Times New Roman"/>
          <w:kern w:val="0"/>
          <w:sz w:val="24"/>
          <w:szCs w:val="24"/>
          <w:lang w:val="en-US" w:eastAsia="zh-CN"/>
        </w:rPr>
        <w:t>项目</w:t>
      </w:r>
      <w:r>
        <w:rPr>
          <w:rFonts w:hint="default" w:ascii="Times New Roman" w:hAnsi="Times New Roman" w:eastAsia="宋体" w:cs="Times New Roman"/>
          <w:kern w:val="0"/>
          <w:sz w:val="24"/>
          <w:szCs w:val="24"/>
          <w:lang w:val="en-US" w:eastAsia="zh-CN"/>
        </w:rPr>
        <w:t>平面布置图</w:t>
      </w:r>
    </w:p>
    <w:p>
      <w:pPr>
        <w:spacing w:line="360" w:lineRule="auto"/>
        <w:ind w:left="0" w:leftChars="0" w:firstLine="0" w:firstLineChars="0"/>
        <w:jc w:val="both"/>
        <w:rPr>
          <w:rFonts w:hint="default" w:ascii="Times New Roman" w:hAnsi="Times New Roman" w:eastAsia="宋体" w:cs="Times New Roman"/>
          <w:kern w:val="0"/>
          <w:lang w:eastAsia="zh-CN"/>
        </w:rPr>
      </w:pPr>
      <w:r>
        <w:rPr>
          <w:rFonts w:hint="default" w:ascii="Times New Roman" w:hAnsi="Times New Roman" w:eastAsia="宋体" w:cs="Times New Roman"/>
          <w:kern w:val="0"/>
          <w:sz w:val="24"/>
          <w:szCs w:val="24"/>
          <w:lang w:val="en-US" w:eastAsia="zh-CN"/>
        </w:rPr>
        <w:t>附表：三同时登记表</w:t>
      </w:r>
    </w:p>
    <w:p>
      <w:pPr>
        <w:pStyle w:val="14"/>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sz w:val="30"/>
          <w:szCs w:val="30"/>
        </w:rPr>
        <w:sectPr>
          <w:pgSz w:w="11906" w:h="16838"/>
          <w:pgMar w:top="1440" w:right="1463" w:bottom="1440" w:left="1519" w:header="851" w:footer="992" w:gutter="0"/>
          <w:pgBorders>
            <w:top w:val="none" w:sz="0" w:space="0"/>
            <w:left w:val="none" w:sz="0" w:space="0"/>
            <w:bottom w:val="none" w:sz="0" w:space="0"/>
            <w:right w:val="none" w:sz="0" w:space="0"/>
          </w:pgBorders>
          <w:pgNumType w:fmt="decimal"/>
          <w:cols w:space="720" w:num="1"/>
          <w:docGrid w:type="lines" w:linePitch="312" w:charSpace="0"/>
        </w:sectPr>
      </w:pPr>
      <w:bookmarkStart w:id="4" w:name="_Toc20449"/>
    </w:p>
    <w:p>
      <w:pPr>
        <w:pStyle w:val="14"/>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lang w:eastAsia="zh-CN"/>
        </w:rPr>
      </w:pPr>
      <w:bookmarkStart w:id="5" w:name="_Toc30125"/>
      <w:bookmarkStart w:id="6" w:name="_Toc17633"/>
      <w:bookmarkStart w:id="7" w:name="_Toc5501"/>
      <w:bookmarkStart w:id="8" w:name="_Toc4904"/>
      <w:bookmarkStart w:id="9" w:name="_Toc22721"/>
      <w:bookmarkStart w:id="10" w:name="_Toc6117"/>
      <w:bookmarkStart w:id="11" w:name="_Toc12779"/>
      <w:bookmarkStart w:id="12" w:name="_Toc20086"/>
      <w:bookmarkStart w:id="13" w:name="_Toc3787"/>
      <w:bookmarkStart w:id="14" w:name="_Toc27870"/>
      <w:bookmarkStart w:id="15" w:name="_Toc1462"/>
      <w:bookmarkStart w:id="16" w:name="_Toc20976"/>
      <w:bookmarkStart w:id="17" w:name="_Toc14933"/>
      <w:r>
        <w:rPr>
          <w:rFonts w:hint="default" w:ascii="Times New Roman" w:hAnsi="Times New Roman" w:eastAsia="宋体" w:cs="Times New Roman"/>
          <w:b/>
          <w:bCs/>
          <w:sz w:val="30"/>
          <w:szCs w:val="30"/>
        </w:rPr>
        <w:t>表1</w:t>
      </w:r>
      <w:r>
        <w:rPr>
          <w:rFonts w:hint="default" w:ascii="Times New Roman" w:hAnsi="Times New Roman" w:eastAsia="宋体" w:cs="Times New Roman"/>
          <w:b/>
          <w:bCs/>
          <w:sz w:val="30"/>
          <w:szCs w:val="30"/>
          <w:lang w:val="en-US" w:eastAsia="zh-CN"/>
        </w:rPr>
        <w:t xml:space="preserve">  </w:t>
      </w:r>
      <w:r>
        <w:rPr>
          <w:rFonts w:hint="default" w:ascii="Times New Roman" w:hAnsi="Times New Roman" w:eastAsia="宋体" w:cs="Times New Roman"/>
          <w:b/>
          <w:bCs/>
          <w:sz w:val="30"/>
          <w:szCs w:val="30"/>
          <w:lang w:eastAsia="zh-CN"/>
        </w:rPr>
        <w:t>基本情况</w:t>
      </w:r>
      <w:bookmarkEnd w:id="4"/>
      <w:bookmarkEnd w:id="5"/>
      <w:bookmarkEnd w:id="6"/>
      <w:bookmarkEnd w:id="7"/>
      <w:bookmarkEnd w:id="8"/>
      <w:bookmarkEnd w:id="9"/>
      <w:bookmarkEnd w:id="10"/>
      <w:bookmarkEnd w:id="11"/>
      <w:bookmarkEnd w:id="12"/>
      <w:bookmarkEnd w:id="13"/>
      <w:bookmarkEnd w:id="14"/>
      <w:bookmarkEnd w:id="15"/>
      <w:bookmarkEnd w:id="16"/>
      <w:bookmarkEnd w:id="17"/>
    </w:p>
    <w:tbl>
      <w:tblPr>
        <w:tblStyle w:val="24"/>
        <w:tblW w:w="5047"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2046"/>
        <w:gridCol w:w="1838"/>
        <w:gridCol w:w="1969"/>
        <w:gridCol w:w="1154"/>
        <w:gridCol w:w="785"/>
        <w:gridCol w:w="1246"/>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tcBorders>
              <w:top w:val="single" w:color="000000" w:sz="12"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建设项目名称</w:t>
            </w:r>
          </w:p>
        </w:tc>
        <w:tc>
          <w:tcPr>
            <w:tcW w:w="3867" w:type="pct"/>
            <w:gridSpan w:val="5"/>
            <w:tcBorders>
              <w:top w:val="single" w:color="000000" w:sz="12"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lang w:eastAsia="zh-CN"/>
              </w:rPr>
            </w:pPr>
            <w:r>
              <w:rPr>
                <w:rFonts w:hint="eastAsia" w:cs="Times New Roman"/>
                <w:sz w:val="24"/>
                <w:lang w:eastAsia="zh-CN"/>
              </w:rPr>
              <w:t>济南迪亚实业有限责任公司济南迪亚双创产业园</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建设单位名称</w:t>
            </w:r>
          </w:p>
        </w:tc>
        <w:tc>
          <w:tcPr>
            <w:tcW w:w="3867"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highlight w:val="yellow"/>
                <w:lang w:eastAsia="zh-CN"/>
              </w:rPr>
            </w:pPr>
            <w:r>
              <w:rPr>
                <w:rFonts w:hint="eastAsia"/>
                <w:sz w:val="24"/>
                <w:lang w:eastAsia="zh-CN"/>
              </w:rPr>
              <w:t>济南迪亚实业有限责任公司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建设项目主管部门</w:t>
            </w:r>
          </w:p>
        </w:tc>
        <w:tc>
          <w:tcPr>
            <w:tcW w:w="3867"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建设项目性质</w:t>
            </w:r>
          </w:p>
        </w:tc>
        <w:tc>
          <w:tcPr>
            <w:tcW w:w="3867"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cs="Times New Roman"/>
                <w:szCs w:val="21"/>
                <w:lang w:eastAsia="zh-CN"/>
              </w:rPr>
              <w:sym w:font="Wingdings 2" w:char="0052"/>
            </w:r>
            <w:r>
              <w:rPr>
                <w:rFonts w:hint="default" w:ascii="Times New Roman" w:hAnsi="Times New Roman" w:eastAsia="宋体" w:cs="Times New Roman"/>
                <w:sz w:val="24"/>
                <w:szCs w:val="24"/>
              </w:rPr>
              <w:t xml:space="preserve">新建  </w:t>
            </w:r>
            <w:r>
              <w:rPr>
                <w:rFonts w:hint="default" w:ascii="Times New Roman" w:hAnsi="Times New Roman" w:cs="Times New Roman"/>
                <w:szCs w:val="21"/>
                <w:lang w:eastAsia="zh-CN"/>
              </w:rPr>
              <w:sym w:font="Wingdings 2" w:char="00A3"/>
            </w:r>
            <w:r>
              <w:rPr>
                <w:rFonts w:hint="default" w:ascii="Times New Roman" w:hAnsi="Times New Roman" w:eastAsia="宋体" w:cs="Times New Roman"/>
                <w:sz w:val="24"/>
                <w:szCs w:val="24"/>
              </w:rPr>
              <w:t xml:space="preserve">改扩建  </w:t>
            </w:r>
            <w:r>
              <w:rPr>
                <w:rFonts w:hint="default" w:ascii="Times New Roman" w:hAnsi="Times New Roman" w:cs="Times New Roman"/>
                <w:szCs w:val="21"/>
                <w:lang w:eastAsia="zh-CN"/>
              </w:rPr>
              <w:t>□</w:t>
            </w:r>
            <w:r>
              <w:rPr>
                <w:rFonts w:hint="default" w:ascii="Times New Roman" w:hAnsi="Times New Roman" w:eastAsia="宋体" w:cs="Times New Roman"/>
                <w:sz w:val="24"/>
                <w:szCs w:val="24"/>
              </w:rPr>
              <w:t xml:space="preserve">技术改造  </w:t>
            </w:r>
            <w:r>
              <w:rPr>
                <w:rFonts w:hint="default" w:ascii="Times New Roman" w:hAnsi="Times New Roman" w:cs="Times New Roman"/>
                <w:szCs w:val="21"/>
                <w:lang w:eastAsia="zh-CN"/>
              </w:rPr>
              <w:t>□</w:t>
            </w:r>
            <w:r>
              <w:rPr>
                <w:rFonts w:hint="default" w:ascii="Times New Roman" w:hAnsi="Times New Roman" w:eastAsia="宋体" w:cs="Times New Roman"/>
                <w:sz w:val="24"/>
                <w:szCs w:val="24"/>
              </w:rPr>
              <w:t>迁建  （划√）</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lang w:eastAsia="zh-CN"/>
              </w:rPr>
            </w:pPr>
            <w:r>
              <w:rPr>
                <w:rFonts w:hint="default" w:cs="Times New Roman"/>
                <w:sz w:val="24"/>
                <w:szCs w:val="24"/>
                <w:lang w:eastAsia="zh-CN"/>
              </w:rPr>
              <w:t>项目建设地点</w:t>
            </w:r>
          </w:p>
        </w:tc>
        <w:tc>
          <w:tcPr>
            <w:tcW w:w="3867"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eastAsia" w:cs="Times New Roman"/>
                <w:sz w:val="24"/>
                <w:szCs w:val="24"/>
                <w:lang w:val="en-US" w:eastAsia="zh-CN"/>
              </w:rPr>
              <w:t>山东省济南市高新区技术产业开发区世纪大道以南，科航路以北，规划30号路以西，规划29号路以东</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主要</w:t>
            </w:r>
            <w:r>
              <w:rPr>
                <w:rFonts w:hint="default" w:ascii="Times New Roman" w:hAnsi="Times New Roman" w:eastAsia="宋体" w:cs="Times New Roman"/>
                <w:sz w:val="24"/>
                <w:szCs w:val="24"/>
                <w:lang w:eastAsia="zh-CN"/>
              </w:rPr>
              <w:t>产品</w:t>
            </w:r>
            <w:r>
              <w:rPr>
                <w:rFonts w:hint="default" w:ascii="Times New Roman" w:hAnsi="Times New Roman" w:eastAsia="宋体" w:cs="Times New Roman"/>
                <w:sz w:val="24"/>
                <w:szCs w:val="24"/>
              </w:rPr>
              <w:t>名称</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lang w:eastAsia="zh-CN"/>
              </w:rPr>
            </w:pPr>
            <w:r>
              <w:rPr>
                <w:rFonts w:hint="default" w:ascii="Times New Roman" w:hAnsi="Times New Roman" w:eastAsia="宋体" w:cs="Times New Roman"/>
                <w:sz w:val="24"/>
                <w:szCs w:val="24"/>
              </w:rPr>
              <w:t>设计</w:t>
            </w:r>
            <w:r>
              <w:rPr>
                <w:rFonts w:hint="default" w:ascii="Times New Roman" w:hAnsi="Times New Roman" w:eastAsia="宋体" w:cs="Times New Roman"/>
                <w:sz w:val="24"/>
                <w:szCs w:val="24"/>
                <w:lang w:eastAsia="zh-CN"/>
              </w:rPr>
              <w:t>生产能力</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lang w:eastAsia="zh-CN"/>
              </w:rPr>
            </w:pPr>
            <w:r>
              <w:rPr>
                <w:rFonts w:hint="default" w:ascii="Times New Roman" w:hAnsi="Times New Roman" w:eastAsia="宋体" w:cs="Times New Roman"/>
                <w:sz w:val="24"/>
                <w:szCs w:val="24"/>
              </w:rPr>
              <w:t>实际</w:t>
            </w:r>
            <w:r>
              <w:rPr>
                <w:rFonts w:hint="default" w:ascii="Times New Roman" w:hAnsi="Times New Roman" w:eastAsia="宋体" w:cs="Times New Roman"/>
                <w:sz w:val="24"/>
                <w:szCs w:val="24"/>
                <w:lang w:eastAsia="zh-CN"/>
              </w:rPr>
              <w:t>生产能力</w:t>
            </w:r>
          </w:p>
        </w:tc>
        <w:tc>
          <w:tcPr>
            <w:tcW w:w="3867" w:type="pct"/>
            <w:gridSpan w:val="5"/>
            <w:noWrap w:val="0"/>
            <w:vAlign w:val="center"/>
          </w:tcPr>
          <w:p>
            <w:pPr>
              <w:pStyle w:val="35"/>
              <w:kinsoku w:val="0"/>
              <w:overflowPunct w:val="0"/>
              <w:spacing w:before="27" w:beforeLines="0" w:afterLines="0" w:line="240" w:lineRule="auto"/>
              <w:ind w:left="0" w:leftChars="0" w:right="6" w:firstLine="0" w:firstLineChars="0"/>
              <w:jc w:val="left"/>
              <w:rPr>
                <w:rFonts w:hint="default" w:cs="Times New Roman"/>
                <w:color w:val="000000"/>
                <w:kern w:val="2"/>
                <w:sz w:val="24"/>
                <w:szCs w:val="24"/>
                <w:lang w:val="en-US" w:eastAsia="zh-CN" w:bidi="ar-SA"/>
              </w:rPr>
            </w:pPr>
            <w:r>
              <w:rPr>
                <w:rFonts w:hint="default" w:cs="Times New Roman"/>
                <w:color w:val="000000"/>
                <w:kern w:val="2"/>
                <w:sz w:val="24"/>
                <w:szCs w:val="24"/>
                <w:lang w:val="en-US" w:eastAsia="zh-CN" w:bidi="ar-SA"/>
              </w:rPr>
              <w:t>主要产品名称：项目地块成缺角矩形结构，厂区建筑物主要包括建设1栋12F综合楼、14栋5- 6F厂房，1F地下车库及等相关附属设施，并进行场区绿化和道路硬化等。自建园区污水处理站，污水日处理能力为50t/d；</w:t>
            </w:r>
          </w:p>
          <w:p>
            <w:pPr>
              <w:pStyle w:val="35"/>
              <w:kinsoku w:val="0"/>
              <w:overflowPunct w:val="0"/>
              <w:spacing w:before="27" w:beforeLines="0" w:afterLines="0" w:line="240" w:lineRule="auto"/>
              <w:ind w:left="0" w:leftChars="0" w:right="6" w:firstLine="0" w:firstLineChars="0"/>
              <w:jc w:val="left"/>
              <w:rPr>
                <w:rFonts w:hint="default" w:ascii="Times New Roman" w:hAnsi="Times New Roman" w:eastAsia="宋体" w:cs="Times New Roman"/>
                <w:color w:val="000000"/>
                <w:kern w:val="2"/>
                <w:sz w:val="24"/>
                <w:szCs w:val="24"/>
                <w:highlight w:val="none"/>
                <w:lang w:val="en-US" w:eastAsia="zh-CN" w:bidi="ar-SA"/>
              </w:rPr>
            </w:pPr>
            <w:r>
              <w:rPr>
                <w:rFonts w:hint="default" w:ascii="Times New Roman" w:hAnsi="Times New Roman" w:eastAsia="宋体" w:cs="Times New Roman"/>
                <w:color w:val="000000"/>
                <w:kern w:val="2"/>
                <w:sz w:val="24"/>
                <w:szCs w:val="24"/>
                <w:lang w:val="en-US" w:eastAsia="zh-CN" w:bidi="ar-SA"/>
              </w:rPr>
              <w:t>设计生产能力</w:t>
            </w:r>
            <w:r>
              <w:rPr>
                <w:rFonts w:hint="default" w:ascii="Times New Roman" w:hAnsi="Times New Roman" w:eastAsia="宋体" w:cs="Times New Roman"/>
                <w:color w:val="000000"/>
                <w:kern w:val="2"/>
                <w:sz w:val="24"/>
                <w:szCs w:val="24"/>
                <w:highlight w:val="none"/>
                <w:lang w:val="en-US" w:eastAsia="zh-CN" w:bidi="ar-SA"/>
              </w:rPr>
              <w:t>：总占地面积69664m</w:t>
            </w:r>
            <w:r>
              <w:rPr>
                <w:rFonts w:hint="default" w:ascii="Times New Roman" w:hAnsi="Times New Roman" w:eastAsia="宋体" w:cs="Times New Roman"/>
                <w:color w:val="000000"/>
                <w:kern w:val="2"/>
                <w:sz w:val="24"/>
                <w:szCs w:val="24"/>
                <w:highlight w:val="none"/>
                <w:vertAlign w:val="superscript"/>
                <w:lang w:val="en-US" w:eastAsia="zh-CN" w:bidi="ar-SA"/>
              </w:rPr>
              <w:t>2</w:t>
            </w:r>
            <w:r>
              <w:rPr>
                <w:rFonts w:hint="default" w:ascii="Times New Roman" w:hAnsi="Times New Roman" w:eastAsia="宋体" w:cs="Times New Roman"/>
                <w:color w:val="000000"/>
                <w:kern w:val="2"/>
                <w:sz w:val="24"/>
                <w:szCs w:val="24"/>
                <w:highlight w:val="none"/>
                <w:lang w:val="en-US" w:eastAsia="zh-CN" w:bidi="ar-SA"/>
              </w:rPr>
              <w:t>，总建筑面积177622.28m</w:t>
            </w:r>
            <w:r>
              <w:rPr>
                <w:rFonts w:hint="default" w:ascii="Times New Roman" w:hAnsi="Times New Roman" w:eastAsia="宋体" w:cs="Times New Roman"/>
                <w:color w:val="000000"/>
                <w:kern w:val="2"/>
                <w:sz w:val="24"/>
                <w:szCs w:val="24"/>
                <w:highlight w:val="none"/>
                <w:vertAlign w:val="superscript"/>
                <w:lang w:val="en-US" w:eastAsia="zh-CN" w:bidi="ar-SA"/>
              </w:rPr>
              <w:t>2</w:t>
            </w:r>
            <w:r>
              <w:rPr>
                <w:rFonts w:hint="eastAsia" w:cs="Times New Roman"/>
                <w:color w:val="000000"/>
                <w:kern w:val="2"/>
                <w:sz w:val="24"/>
                <w:szCs w:val="24"/>
                <w:highlight w:val="none"/>
                <w:lang w:val="en-US" w:eastAsia="zh-CN" w:bidi="ar-SA"/>
              </w:rPr>
              <w:t>；</w:t>
            </w:r>
            <w:r>
              <w:rPr>
                <w:rFonts w:hint="default" w:cs="Times New Roman"/>
                <w:color w:val="000000"/>
                <w:kern w:val="2"/>
                <w:sz w:val="24"/>
                <w:szCs w:val="24"/>
                <w:lang w:val="en-US" w:eastAsia="zh-CN" w:bidi="ar-SA"/>
              </w:rPr>
              <w:t>污水日处理能力为50t/d</w:t>
            </w:r>
            <w:r>
              <w:rPr>
                <w:rFonts w:hint="eastAsia" w:cs="Times New Roman"/>
                <w:color w:val="000000"/>
                <w:kern w:val="2"/>
                <w:sz w:val="24"/>
                <w:szCs w:val="24"/>
                <w:lang w:val="en-US" w:eastAsia="zh-CN" w:bidi="ar-SA"/>
              </w:rPr>
              <w:t>；</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color w:val="000000"/>
                <w:sz w:val="24"/>
                <w:szCs w:val="24"/>
                <w:highlight w:val="none"/>
              </w:rPr>
              <w:t>实际</w:t>
            </w:r>
            <w:r>
              <w:rPr>
                <w:rFonts w:hint="default" w:ascii="Times New Roman" w:hAnsi="Times New Roman" w:eastAsia="宋体" w:cs="Times New Roman"/>
                <w:sz w:val="24"/>
                <w:szCs w:val="24"/>
                <w:highlight w:val="none"/>
                <w:lang w:eastAsia="zh-CN"/>
              </w:rPr>
              <w:t>生产</w:t>
            </w:r>
            <w:r>
              <w:rPr>
                <w:rFonts w:hint="default" w:ascii="Times New Roman" w:hAnsi="Times New Roman" w:eastAsia="宋体" w:cs="Times New Roman"/>
                <w:color w:val="000000"/>
                <w:sz w:val="24"/>
                <w:szCs w:val="24"/>
                <w:highlight w:val="none"/>
                <w:lang w:eastAsia="zh-CN"/>
              </w:rPr>
              <w:t>能力</w:t>
            </w:r>
            <w:r>
              <w:rPr>
                <w:rFonts w:hint="default" w:ascii="Times New Roman" w:hAnsi="Times New Roman" w:eastAsia="宋体" w:cs="Times New Roman"/>
                <w:color w:val="000000"/>
                <w:sz w:val="24"/>
                <w:szCs w:val="24"/>
                <w:highlight w:val="none"/>
              </w:rPr>
              <w:t>：总占地面积69664m</w:t>
            </w:r>
            <w:r>
              <w:rPr>
                <w:rFonts w:hint="default" w:ascii="Times New Roman" w:hAnsi="Times New Roman" w:eastAsia="宋体" w:cs="Times New Roman"/>
                <w:color w:val="000000"/>
                <w:sz w:val="24"/>
                <w:szCs w:val="24"/>
                <w:highlight w:val="none"/>
                <w:vertAlign w:val="superscript"/>
              </w:rPr>
              <w:t>2</w:t>
            </w:r>
            <w:r>
              <w:rPr>
                <w:rFonts w:hint="default" w:ascii="Times New Roman" w:hAnsi="Times New Roman" w:eastAsia="宋体" w:cs="Times New Roman"/>
                <w:color w:val="000000"/>
                <w:sz w:val="24"/>
                <w:szCs w:val="24"/>
                <w:highlight w:val="none"/>
              </w:rPr>
              <w:t>，总建筑面积175826.53m</w:t>
            </w:r>
            <w:r>
              <w:rPr>
                <w:rFonts w:hint="default" w:ascii="Times New Roman" w:hAnsi="Times New Roman" w:eastAsia="宋体" w:cs="Times New Roman"/>
                <w:color w:val="000000"/>
                <w:sz w:val="24"/>
                <w:szCs w:val="24"/>
                <w:highlight w:val="none"/>
                <w:vertAlign w:val="superscript"/>
              </w:rPr>
              <w:t>2</w:t>
            </w:r>
            <w:r>
              <w:rPr>
                <w:rFonts w:hint="default" w:ascii="Times New Roman" w:hAnsi="Times New Roman" w:eastAsia="宋体" w:cs="Times New Roman"/>
                <w:color w:val="000000"/>
                <w:sz w:val="24"/>
                <w:szCs w:val="24"/>
                <w:highlight w:val="none"/>
              </w:rPr>
              <w:t>；污水日处理能力为50t/d；</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环评时间</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eastAsia" w:cs="Times New Roman"/>
                <w:sz w:val="24"/>
                <w:szCs w:val="24"/>
                <w:lang w:val="en-US" w:eastAsia="zh-CN"/>
              </w:rPr>
              <w:t>2020年5月18日</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开工日期</w:t>
            </w:r>
          </w:p>
        </w:tc>
        <w:tc>
          <w:tcPr>
            <w:tcW w:w="1760" w:type="pct"/>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sz w:val="24"/>
                <w:szCs w:val="24"/>
                <w:lang w:val="en-US" w:eastAsia="zh-CN"/>
              </w:rPr>
              <w:t>2020年6月</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投入试</w:t>
            </w:r>
            <w:r>
              <w:rPr>
                <w:rFonts w:hint="default" w:ascii="Times New Roman" w:hAnsi="Times New Roman" w:eastAsia="宋体" w:cs="Times New Roman"/>
                <w:sz w:val="24"/>
                <w:szCs w:val="24"/>
                <w:lang w:eastAsia="zh-CN"/>
              </w:rPr>
              <w:t>生产</w:t>
            </w:r>
            <w:r>
              <w:rPr>
                <w:rFonts w:hint="default" w:ascii="Times New Roman" w:hAnsi="Times New Roman" w:eastAsia="宋体" w:cs="Times New Roman"/>
                <w:sz w:val="24"/>
                <w:szCs w:val="24"/>
              </w:rPr>
              <w:t>时间</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20</w:t>
            </w:r>
            <w:r>
              <w:rPr>
                <w:rFonts w:hint="default" w:ascii="Times New Roman" w:hAnsi="Times New Roman" w:eastAsia="宋体" w:cs="Times New Roman"/>
                <w:color w:val="auto"/>
                <w:sz w:val="24"/>
                <w:szCs w:val="24"/>
                <w:highlight w:val="none"/>
                <w:lang w:val="en-US" w:eastAsia="zh-CN"/>
              </w:rPr>
              <w:t>2</w:t>
            </w:r>
            <w:r>
              <w:rPr>
                <w:rFonts w:hint="default"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年</w:t>
            </w:r>
            <w:r>
              <w:rPr>
                <w:rFonts w:hint="eastAsia"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月</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现场监测时间</w:t>
            </w:r>
          </w:p>
        </w:tc>
        <w:tc>
          <w:tcPr>
            <w:tcW w:w="1760" w:type="pct"/>
            <w:gridSpan w:val="3"/>
            <w:noWrap w:val="0"/>
            <w:vAlign w:val="center"/>
          </w:tcPr>
          <w:p>
            <w:pPr>
              <w:pStyle w:val="27"/>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宋体" w:cs="Times New Roman"/>
                <w:color w:val="000000"/>
                <w:sz w:val="24"/>
                <w:szCs w:val="24"/>
                <w:highlight w:val="none"/>
                <w:lang w:val="en-US"/>
              </w:rPr>
            </w:pPr>
            <w:r>
              <w:rPr>
                <w:rFonts w:hint="eastAsia" w:cs="Times New Roman"/>
                <w:color w:val="000000"/>
                <w:spacing w:val="0"/>
                <w:kern w:val="0"/>
                <w:sz w:val="24"/>
                <w:highlight w:val="none"/>
                <w:lang w:eastAsia="zh-CN"/>
              </w:rPr>
              <w:t>2021年10月25日~2021年10月26日、2021年11月17日~2021年11月18日</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环评报告表</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审批部门</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lang w:eastAsia="zh-CN"/>
              </w:rPr>
            </w:pPr>
            <w:r>
              <w:rPr>
                <w:rFonts w:hint="default" w:cs="Times New Roman"/>
                <w:sz w:val="24"/>
                <w:szCs w:val="24"/>
                <w:lang w:eastAsia="zh-CN"/>
              </w:rPr>
              <w:t>济南市生态环境局</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环评报告表</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编制单位</w:t>
            </w:r>
          </w:p>
        </w:tc>
        <w:tc>
          <w:tcPr>
            <w:tcW w:w="1760" w:type="pct"/>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宋体" w:cs="Times New Roman"/>
                <w:sz w:val="24"/>
                <w:szCs w:val="24"/>
                <w:lang w:eastAsia="zh-CN"/>
              </w:rPr>
            </w:pPr>
            <w:r>
              <w:rPr>
                <w:rFonts w:hint="default" w:cs="Times New Roman"/>
                <w:sz w:val="24"/>
                <w:szCs w:val="24"/>
                <w:lang w:eastAsia="zh-CN"/>
              </w:rPr>
              <w:t>山东国环环保科技有限公司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环保设施设计单位</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环保设施施工单位</w:t>
            </w:r>
          </w:p>
        </w:tc>
        <w:tc>
          <w:tcPr>
            <w:tcW w:w="1760" w:type="pct"/>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eastAsia="zh-CN"/>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投资总概算</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eastAsia" w:cs="Times New Roman"/>
                <w:sz w:val="24"/>
                <w:szCs w:val="24"/>
                <w:lang w:val="en-US" w:eastAsia="zh-CN"/>
              </w:rPr>
              <w:t>105600</w:t>
            </w:r>
            <w:r>
              <w:rPr>
                <w:rFonts w:hint="default" w:ascii="Times New Roman" w:hAnsi="Times New Roman" w:eastAsia="宋体" w:cs="Times New Roman"/>
                <w:sz w:val="24"/>
                <w:szCs w:val="24"/>
                <w:lang w:val="en-US" w:eastAsia="zh-CN"/>
              </w:rPr>
              <w:t>万元</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环保投资总概算</w:t>
            </w:r>
          </w:p>
        </w:tc>
        <w:tc>
          <w:tcPr>
            <w:tcW w:w="63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eastAsia" w:cs="Times New Roman"/>
                <w:sz w:val="24"/>
                <w:szCs w:val="24"/>
                <w:lang w:val="en-US" w:eastAsia="zh-CN"/>
              </w:rPr>
              <w:t>1015</w:t>
            </w:r>
            <w:r>
              <w:rPr>
                <w:rFonts w:hint="default" w:ascii="Times New Roman" w:hAnsi="Times New Roman" w:eastAsia="宋体" w:cs="Times New Roman"/>
                <w:sz w:val="24"/>
                <w:szCs w:val="24"/>
                <w:lang w:val="en-US" w:eastAsia="zh-CN"/>
              </w:rPr>
              <w:t>万元</w:t>
            </w:r>
          </w:p>
        </w:tc>
        <w:tc>
          <w:tcPr>
            <w:tcW w:w="43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比例</w:t>
            </w:r>
          </w:p>
        </w:tc>
        <w:tc>
          <w:tcPr>
            <w:tcW w:w="68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eastAsia" w:cs="Times New Roman"/>
                <w:sz w:val="24"/>
                <w:szCs w:val="24"/>
                <w:lang w:val="en-US" w:eastAsia="zh-CN"/>
              </w:rPr>
              <w:t>0.96</w:t>
            </w:r>
            <w:r>
              <w:rPr>
                <w:rFonts w:hint="default" w:ascii="Times New Roman" w:hAnsi="Times New Roman" w:eastAsia="宋体" w:cs="Times New Roman"/>
                <w:sz w:val="24"/>
                <w:szCs w:val="24"/>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实际总投资</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eastAsia" w:cs="Times New Roman"/>
                <w:color w:val="auto"/>
                <w:sz w:val="24"/>
                <w:szCs w:val="24"/>
                <w:lang w:val="en-US" w:eastAsia="zh-CN"/>
              </w:rPr>
              <w:t>105600</w:t>
            </w:r>
            <w:r>
              <w:rPr>
                <w:rFonts w:hint="default" w:ascii="Times New Roman" w:hAnsi="Times New Roman" w:eastAsia="宋体" w:cs="Times New Roman"/>
                <w:color w:val="auto"/>
                <w:sz w:val="24"/>
                <w:szCs w:val="24"/>
                <w:lang w:val="en-US" w:eastAsia="zh-CN"/>
              </w:rPr>
              <w:t>万元</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实际环保投资</w:t>
            </w:r>
          </w:p>
        </w:tc>
        <w:tc>
          <w:tcPr>
            <w:tcW w:w="63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eastAsia" w:cs="Times New Roman"/>
                <w:color w:val="auto"/>
                <w:sz w:val="24"/>
                <w:szCs w:val="24"/>
                <w:lang w:val="en-US" w:eastAsia="zh-CN"/>
              </w:rPr>
              <w:t>1015</w:t>
            </w:r>
            <w:r>
              <w:rPr>
                <w:rFonts w:hint="default" w:ascii="Times New Roman" w:hAnsi="Times New Roman" w:eastAsia="宋体" w:cs="Times New Roman"/>
                <w:color w:val="auto"/>
                <w:sz w:val="24"/>
                <w:szCs w:val="24"/>
                <w:lang w:val="en-US" w:eastAsia="zh-CN"/>
              </w:rPr>
              <w:t>万元</w:t>
            </w:r>
          </w:p>
        </w:tc>
        <w:tc>
          <w:tcPr>
            <w:tcW w:w="43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比例</w:t>
            </w:r>
          </w:p>
        </w:tc>
        <w:tc>
          <w:tcPr>
            <w:tcW w:w="68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eastAsia" w:cs="Times New Roman"/>
                <w:color w:val="auto"/>
                <w:sz w:val="24"/>
                <w:szCs w:val="24"/>
                <w:lang w:val="en-US" w:eastAsia="zh-CN"/>
              </w:rPr>
              <w:t>0.96</w:t>
            </w:r>
            <w:r>
              <w:rPr>
                <w:rFonts w:hint="default" w:ascii="Times New Roman" w:hAnsi="Times New Roman" w:eastAsia="宋体" w:cs="Times New Roman"/>
                <w:color w:val="auto"/>
                <w:sz w:val="24"/>
                <w:szCs w:val="24"/>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30"/>
                <w:szCs w:val="30"/>
              </w:rPr>
            </w:pPr>
            <w:r>
              <w:rPr>
                <w:rFonts w:hint="default" w:ascii="Times New Roman" w:hAnsi="Times New Roman" w:eastAsia="宋体" w:cs="Times New Roman"/>
                <w:color w:val="auto"/>
                <w:sz w:val="24"/>
                <w:szCs w:val="24"/>
              </w:rPr>
              <w:t>验收监测依据</w:t>
            </w:r>
          </w:p>
        </w:tc>
        <w:tc>
          <w:tcPr>
            <w:tcW w:w="3867" w:type="pct"/>
            <w:gridSpan w:val="5"/>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lang w:val="en-US" w:eastAsia="zh-CN"/>
              </w:rPr>
            </w:pPr>
            <w:r>
              <w:rPr>
                <w:rFonts w:hint="default"/>
                <w:lang w:val="en-US" w:eastAsia="zh-CN"/>
              </w:rPr>
              <w:t>1、</w:t>
            </w:r>
            <w:r>
              <w:rPr>
                <w:rFonts w:hint="default"/>
              </w:rPr>
              <w:t>中华人民共和国国务院令《建设项目环境保护管理条例》（2017年修订）第682号；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rPr>
            </w:pPr>
            <w:r>
              <w:rPr>
                <w:rFonts w:hint="default"/>
              </w:rPr>
              <w:t>2、</w:t>
            </w:r>
            <w:r>
              <w:rPr>
                <w:rFonts w:hint="default"/>
                <w:lang w:eastAsia="zh-CN"/>
              </w:rPr>
              <w:t>生态环境部</w:t>
            </w:r>
            <w:r>
              <w:rPr>
                <w:rFonts w:hint="default"/>
              </w:rPr>
              <w:t>＜</w:t>
            </w:r>
            <w:r>
              <w:rPr>
                <w:rFonts w:hint="default"/>
                <w:lang w:eastAsia="zh-CN"/>
              </w:rPr>
              <w:t>关于发布</w:t>
            </w:r>
            <w:r>
              <w:rPr>
                <w:rFonts w:hint="default"/>
              </w:rPr>
              <w:t>《建设项目竣工环境保护验收技术指南 污染影响类》</w:t>
            </w:r>
            <w:r>
              <w:rPr>
                <w:rFonts w:hint="default"/>
                <w:lang w:eastAsia="zh-CN"/>
              </w:rPr>
              <w:t>的公告</w:t>
            </w:r>
            <w:r>
              <w:rPr>
                <w:rFonts w:hint="default"/>
              </w:rPr>
              <w:t>＞（</w:t>
            </w:r>
            <w:r>
              <w:rPr>
                <w:rFonts w:hint="default"/>
                <w:lang w:eastAsia="zh-CN"/>
              </w:rPr>
              <w:t>公告</w:t>
            </w:r>
            <w:r>
              <w:rPr>
                <w:rFonts w:hint="default"/>
                <w:lang w:val="en-US" w:eastAsia="zh-CN"/>
              </w:rPr>
              <w:t>2018年 第9号</w:t>
            </w:r>
            <w:r>
              <w:rPr>
                <w:rFonts w:hint="default"/>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rPr>
            </w:pPr>
            <w:r>
              <w:rPr>
                <w:rFonts w:hint="default"/>
              </w:rPr>
              <w:t>3、环境保护部办公厅函《建设项目竣工环境保护验收暂行办法》（国环规环评[2017]4号）；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rPr>
            </w:pPr>
            <w:r>
              <w:rPr>
                <w:rFonts w:hint="default"/>
              </w:rPr>
              <w:t>4、环境保护部办公厅文件《关于印发环评管理中部分行业建设项目重大变动清单的通知》（环办[2015]52号）；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rPr>
            </w:pPr>
            <w:r>
              <w:rPr>
                <w:rFonts w:hint="default"/>
                <w:lang w:val="en-US" w:eastAsia="zh-CN"/>
              </w:rPr>
              <w:t>5、</w:t>
            </w:r>
            <w:r>
              <w:rPr>
                <w:rFonts w:hint="default"/>
              </w:rPr>
              <w:t>关于印发《污染影响类建设项目重大变动清单（试行）的通知》（环办环评函[2020]688号）；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rPr>
            </w:pPr>
            <w:r>
              <w:rPr>
                <w:rFonts w:hint="default"/>
                <w:lang w:val="en-US" w:eastAsia="zh-CN"/>
              </w:rPr>
              <w:t>6、《关于印发建设项目竣工环境保护验收现场检查及审查要点的通知》（环办〔2015〕113号）；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default"/>
                <w:lang w:val="en-US" w:eastAsia="zh-CN"/>
              </w:rPr>
              <w:t>7、</w:t>
            </w:r>
            <w:r>
              <w:rPr>
                <w:rFonts w:hint="default"/>
                <w:lang w:eastAsia="zh-CN"/>
              </w:rPr>
              <w:t>环境保护部办公厅《关于印发制浆造纸等十四个行业建设项目重大变动清单的通知》（环办环评</w:t>
            </w:r>
            <w:r>
              <w:rPr>
                <w:rFonts w:hint="default"/>
              </w:rPr>
              <w:t>[201</w:t>
            </w:r>
            <w:r>
              <w:rPr>
                <w:rFonts w:hint="default"/>
                <w:lang w:val="en-US" w:eastAsia="zh-CN"/>
              </w:rPr>
              <w:t>8</w:t>
            </w:r>
            <w:r>
              <w:rPr>
                <w:rFonts w:hint="default"/>
              </w:rPr>
              <w:t>]</w:t>
            </w:r>
            <w:r>
              <w:rPr>
                <w:rFonts w:hint="default"/>
                <w:lang w:val="en-US" w:eastAsia="zh-CN"/>
              </w:rPr>
              <w:t>6</w:t>
            </w:r>
            <w:r>
              <w:rPr>
                <w:rFonts w:hint="default"/>
              </w:rPr>
              <w:t>号</w:t>
            </w:r>
            <w:r>
              <w:rPr>
                <w:rFonts w:hint="default"/>
                <w:lang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default"/>
                <w:lang w:val="en-US" w:eastAsia="zh-CN"/>
              </w:rPr>
              <w:t>8、</w:t>
            </w:r>
            <w:r>
              <w:rPr>
                <w:rFonts w:hint="default"/>
              </w:rPr>
              <w:t>《中华人民共和国环境保护法》（2015年1月1日实施）</w:t>
            </w:r>
            <w:r>
              <w:rPr>
                <w:rFonts w:hint="default"/>
                <w:lang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default"/>
                <w:lang w:val="en-US" w:eastAsia="zh-CN"/>
              </w:rPr>
              <w:t>9、</w:t>
            </w:r>
            <w:r>
              <w:rPr>
                <w:rFonts w:hint="default"/>
              </w:rPr>
              <w:t>《中华人民共和国环境影响评价法》（</w:t>
            </w:r>
            <w:r>
              <w:rPr>
                <w:rFonts w:hint="default"/>
                <w:lang w:val="en-US" w:eastAsia="zh-CN"/>
              </w:rPr>
              <w:t>2018年修正，2020年9月29日起实施</w:t>
            </w:r>
            <w:r>
              <w:rPr>
                <w:rFonts w:hint="default"/>
              </w:rPr>
              <w:t>）</w:t>
            </w:r>
            <w:r>
              <w:rPr>
                <w:rFonts w:hint="default"/>
                <w:lang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default"/>
                <w:lang w:val="en-US" w:eastAsia="zh-CN"/>
              </w:rPr>
              <w:t>10、</w:t>
            </w:r>
            <w:r>
              <w:rPr>
                <w:rFonts w:hint="default"/>
              </w:rPr>
              <w:t>《中华人民共和国固体废物污染环境防治法》</w:t>
            </w:r>
            <w:r>
              <w:rPr>
                <w:rFonts w:hint="default"/>
                <w:lang w:eastAsia="zh-CN"/>
              </w:rPr>
              <w:t>（</w:t>
            </w:r>
            <w:r>
              <w:rPr>
                <w:rFonts w:hint="default"/>
              </w:rPr>
              <w:t>20</w:t>
            </w:r>
            <w:r>
              <w:rPr>
                <w:rFonts w:hint="default"/>
                <w:lang w:val="en-US" w:eastAsia="zh-CN"/>
              </w:rPr>
              <w:t>20</w:t>
            </w:r>
            <w:r>
              <w:rPr>
                <w:rFonts w:hint="default"/>
              </w:rPr>
              <w:t>年</w:t>
            </w:r>
            <w:r>
              <w:rPr>
                <w:rFonts w:hint="default"/>
                <w:lang w:val="en-US" w:eastAsia="zh-CN"/>
              </w:rPr>
              <w:t>9</w:t>
            </w:r>
            <w:r>
              <w:rPr>
                <w:rFonts w:hint="default"/>
              </w:rPr>
              <w:t>月</w:t>
            </w:r>
            <w:r>
              <w:rPr>
                <w:rFonts w:hint="default"/>
                <w:lang w:val="en-US" w:eastAsia="zh-CN"/>
              </w:rPr>
              <w:t>1</w:t>
            </w:r>
            <w:r>
              <w:rPr>
                <w:rFonts w:hint="default"/>
              </w:rPr>
              <w:t>日</w:t>
            </w:r>
            <w:r>
              <w:rPr>
                <w:rFonts w:hint="default"/>
                <w:lang w:eastAsia="zh-CN"/>
              </w:rPr>
              <w:t>起实施）；</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val="en-US" w:eastAsia="zh-CN"/>
              </w:rPr>
            </w:pPr>
            <w:r>
              <w:rPr>
                <w:rFonts w:hint="default"/>
                <w:lang w:val="en-US" w:eastAsia="zh-CN"/>
              </w:rPr>
              <w:t>11、</w:t>
            </w:r>
            <w:r>
              <w:rPr>
                <w:rFonts w:hint="default"/>
              </w:rPr>
              <w:t>《中华人民共和国水污染防治法》</w:t>
            </w:r>
            <w:r>
              <w:rPr>
                <w:rFonts w:hint="default"/>
                <w:lang w:eastAsia="zh-CN"/>
              </w:rPr>
              <w:t>（</w:t>
            </w:r>
            <w:r>
              <w:rPr>
                <w:rFonts w:hint="default"/>
              </w:rPr>
              <w:t>2018年1月1日施行</w:t>
            </w:r>
            <w:r>
              <w:rPr>
                <w:rFonts w:hint="default"/>
                <w:lang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default"/>
                <w:lang w:val="en-US" w:eastAsia="zh-CN"/>
              </w:rPr>
              <w:t>12、</w:t>
            </w:r>
            <w:r>
              <w:rPr>
                <w:rFonts w:hint="default"/>
              </w:rPr>
              <w:t>《中华人民共和国环境噪声污染防治法》</w:t>
            </w:r>
            <w:r>
              <w:rPr>
                <w:rFonts w:hint="default"/>
                <w:lang w:eastAsia="zh-CN"/>
              </w:rPr>
              <w:t>（2020年9月）；</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default"/>
                <w:lang w:val="en-US" w:eastAsia="zh-CN"/>
              </w:rPr>
              <w:t>13、</w:t>
            </w:r>
            <w:r>
              <w:rPr>
                <w:rFonts w:hint="default"/>
              </w:rPr>
              <w:t>《中华人民共和国大气污染防治法》</w:t>
            </w:r>
            <w:r>
              <w:rPr>
                <w:rFonts w:hint="default"/>
                <w:lang w:eastAsia="zh-CN"/>
              </w:rPr>
              <w:t>（</w:t>
            </w:r>
            <w:r>
              <w:rPr>
                <w:rFonts w:hint="default"/>
              </w:rPr>
              <w:t>2018年10月</w:t>
            </w:r>
            <w:r>
              <w:rPr>
                <w:rFonts w:hint="default"/>
                <w:lang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val="en-US" w:eastAsia="zh-CN"/>
              </w:rPr>
            </w:pPr>
            <w:r>
              <w:rPr>
                <w:rFonts w:hint="default"/>
                <w:lang w:val="en-US" w:eastAsia="zh-CN"/>
              </w:rPr>
              <w:t>14、</w:t>
            </w:r>
            <w:r>
              <w:rPr>
                <w:rFonts w:hint="default"/>
              </w:rPr>
              <w:t>《山东省环境保护条例》</w:t>
            </w:r>
            <w:r>
              <w:rPr>
                <w:rFonts w:hint="default"/>
                <w:lang w:eastAsia="zh-CN"/>
              </w:rPr>
              <w:t>（</w:t>
            </w:r>
            <w:r>
              <w:rPr>
                <w:rFonts w:hint="default"/>
              </w:rPr>
              <w:t>20</w:t>
            </w:r>
            <w:r>
              <w:rPr>
                <w:rFonts w:hint="default"/>
                <w:lang w:val="en-US" w:eastAsia="zh-CN"/>
              </w:rPr>
              <w:t>19</w:t>
            </w:r>
            <w:r>
              <w:rPr>
                <w:rFonts w:hint="default"/>
              </w:rPr>
              <w:t>年</w:t>
            </w:r>
            <w:r>
              <w:rPr>
                <w:rFonts w:hint="default"/>
                <w:lang w:val="en-US" w:eastAsia="zh-CN"/>
              </w:rPr>
              <w:t>1</w:t>
            </w:r>
            <w:r>
              <w:rPr>
                <w:rFonts w:hint="default"/>
              </w:rPr>
              <w:t>月</w:t>
            </w:r>
            <w:r>
              <w:rPr>
                <w:rFonts w:hint="default"/>
                <w:lang w:val="en-US" w:eastAsia="zh-CN"/>
              </w:rPr>
              <w:t>1日</w:t>
            </w:r>
            <w:r>
              <w:rPr>
                <w:rFonts w:hint="default"/>
                <w:lang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rPr>
            </w:pPr>
            <w:r>
              <w:rPr>
                <w:rFonts w:hint="default"/>
                <w:lang w:val="en-US" w:eastAsia="zh-CN"/>
              </w:rPr>
              <w:t>15</w:t>
            </w:r>
            <w:r>
              <w:rPr>
                <w:rFonts w:hint="default"/>
              </w:rPr>
              <w:t>、</w:t>
            </w:r>
            <w:r>
              <w:rPr>
                <w:rFonts w:hint="default"/>
                <w:lang w:eastAsia="zh-CN"/>
              </w:rPr>
              <w:t>山东国环环保科技有限公司</w:t>
            </w:r>
            <w:r>
              <w:rPr>
                <w:rFonts w:hint="default"/>
              </w:rPr>
              <w:t>《</w:t>
            </w:r>
            <w:r>
              <w:rPr>
                <w:rFonts w:hint="eastAsia"/>
                <w:lang w:eastAsia="zh-CN"/>
              </w:rPr>
              <w:t>济南迪亚双创产业园</w:t>
            </w:r>
            <w:r>
              <w:rPr>
                <w:rFonts w:hint="default"/>
              </w:rPr>
              <w:t>环境影响报告表》（</w:t>
            </w:r>
            <w:r>
              <w:rPr>
                <w:rFonts w:hint="default"/>
                <w:lang w:eastAsia="zh-CN"/>
              </w:rPr>
              <w:t>202</w:t>
            </w:r>
            <w:r>
              <w:rPr>
                <w:rFonts w:hint="eastAsia"/>
                <w:lang w:val="en-US" w:eastAsia="zh-CN"/>
              </w:rPr>
              <w:t>0</w:t>
            </w:r>
            <w:r>
              <w:rPr>
                <w:rFonts w:hint="default"/>
                <w:lang w:eastAsia="zh-CN"/>
              </w:rPr>
              <w:t>年</w:t>
            </w:r>
            <w:r>
              <w:rPr>
                <w:rFonts w:hint="eastAsia"/>
                <w:lang w:val="en-US" w:eastAsia="zh-CN"/>
              </w:rPr>
              <w:t>5</w:t>
            </w:r>
            <w:r>
              <w:rPr>
                <w:rFonts w:hint="default"/>
                <w:lang w:eastAsia="zh-CN"/>
              </w:rPr>
              <w:t>月</w:t>
            </w:r>
            <w:r>
              <w:rPr>
                <w:rFonts w:hint="default"/>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rPr>
            </w:pPr>
            <w:r>
              <w:rPr>
                <w:rFonts w:hint="default"/>
                <w:lang w:val="en-US" w:eastAsia="zh-CN"/>
              </w:rPr>
              <w:t>16</w:t>
            </w:r>
            <w:r>
              <w:rPr>
                <w:rFonts w:hint="default"/>
              </w:rPr>
              <w:t>、</w:t>
            </w:r>
            <w:r>
              <w:rPr>
                <w:rFonts w:hint="default"/>
                <w:lang w:val="en-US" w:eastAsia="zh-CN"/>
              </w:rPr>
              <w:t>济南市生态环境局</w:t>
            </w:r>
            <w:r>
              <w:rPr>
                <w:rFonts w:hint="default"/>
              </w:rPr>
              <w:t>关于《</w:t>
            </w:r>
            <w:r>
              <w:rPr>
                <w:rFonts w:hint="default"/>
                <w:lang w:val="en-US" w:eastAsia="zh-CN"/>
              </w:rPr>
              <w:t>济南迪亚实业有限责任公司济南迪亚双创产业园</w:t>
            </w:r>
            <w:r>
              <w:rPr>
                <w:rFonts w:hint="default"/>
              </w:rPr>
              <w:t>环境影响报告表》的</w:t>
            </w:r>
            <w:r>
              <w:rPr>
                <w:rFonts w:hint="default"/>
                <w:lang w:eastAsia="zh-CN"/>
              </w:rPr>
              <w:t>批复</w:t>
            </w:r>
            <w:r>
              <w:rPr>
                <w:rFonts w:hint="default"/>
              </w:rPr>
              <w:t>（</w:t>
            </w:r>
            <w:r>
              <w:rPr>
                <w:rFonts w:hint="eastAsia"/>
                <w:lang w:val="en-US" w:eastAsia="zh-CN"/>
              </w:rPr>
              <w:t>济环报告表［2020］G59号</w:t>
            </w:r>
            <w:r>
              <w:rPr>
                <w:rFonts w:hint="default"/>
              </w:rPr>
              <w:t>，</w:t>
            </w:r>
            <w:r>
              <w:rPr>
                <w:rFonts w:hint="default"/>
                <w:lang w:eastAsia="zh-CN"/>
              </w:rPr>
              <w:t>2020年5月18日</w:t>
            </w:r>
            <w:r>
              <w:rPr>
                <w:rFonts w:hint="default"/>
              </w:rPr>
              <w:t>）；</w:t>
            </w:r>
          </w:p>
          <w:p>
            <w:pPr>
              <w:adjustRightInd w:val="0"/>
              <w:snapToGrid w:val="0"/>
              <w:ind w:firstLine="0" w:firstLineChars="0"/>
              <w:jc w:val="left"/>
              <w:textAlignment w:val="auto"/>
              <w:rPr>
                <w:rFonts w:hint="eastAsia"/>
                <w:lang w:val="en-US" w:eastAsia="zh-CN"/>
              </w:rPr>
            </w:pPr>
            <w:r>
              <w:rPr>
                <w:rFonts w:hint="eastAsia"/>
                <w:lang w:val="en-US" w:eastAsia="zh-CN"/>
              </w:rPr>
              <w:t>17、</w:t>
            </w:r>
            <w:r>
              <w:rPr>
                <w:rFonts w:hint="default"/>
                <w:lang w:val="en-US" w:eastAsia="zh-CN"/>
              </w:rPr>
              <w:t>济南市生态环境局</w:t>
            </w:r>
            <w:r>
              <w:rPr>
                <w:rFonts w:hint="default"/>
              </w:rPr>
              <w:t>关于</w:t>
            </w:r>
            <w:r>
              <w:rPr>
                <w:rFonts w:hint="eastAsia"/>
                <w:lang w:eastAsia="zh-CN"/>
              </w:rPr>
              <w:t>《</w:t>
            </w:r>
            <w:r>
              <w:rPr>
                <w:rFonts w:hint="default"/>
                <w:lang w:val="en-US" w:eastAsia="zh-CN"/>
              </w:rPr>
              <w:t>济南迪亚实业有限责任公司济南迪亚双创产业园</w:t>
            </w:r>
            <w:r>
              <w:rPr>
                <w:rFonts w:hint="eastAsia"/>
                <w:lang w:val="en-US" w:eastAsia="zh-CN"/>
              </w:rPr>
              <w:t>污水站变更申请执行原环评意见请示</w:t>
            </w:r>
            <w:r>
              <w:rPr>
                <w:rFonts w:hint="eastAsia"/>
                <w:lang w:eastAsia="zh-CN"/>
              </w:rPr>
              <w:t>》的函复</w:t>
            </w:r>
            <w:r>
              <w:rPr>
                <w:rFonts w:hint="default"/>
              </w:rPr>
              <w:t>（</w:t>
            </w:r>
            <w:r>
              <w:rPr>
                <w:rFonts w:hint="eastAsia"/>
                <w:lang w:val="en-US" w:eastAsia="zh-CN"/>
              </w:rPr>
              <w:t>济环建管函［2022］G7号</w:t>
            </w:r>
            <w:r>
              <w:rPr>
                <w:rFonts w:hint="default"/>
              </w:rPr>
              <w:t>，</w:t>
            </w:r>
            <w:r>
              <w:rPr>
                <w:rFonts w:hint="default"/>
                <w:lang w:eastAsia="zh-CN"/>
              </w:rPr>
              <w:t>202</w:t>
            </w:r>
            <w:r>
              <w:rPr>
                <w:rFonts w:hint="eastAsia"/>
                <w:lang w:val="en-US" w:eastAsia="zh-CN"/>
              </w:rPr>
              <w:t>2</w:t>
            </w:r>
            <w:r>
              <w:rPr>
                <w:rFonts w:hint="default"/>
                <w:lang w:eastAsia="zh-CN"/>
              </w:rPr>
              <w:t>年</w:t>
            </w:r>
            <w:r>
              <w:rPr>
                <w:rFonts w:hint="eastAsia"/>
                <w:lang w:val="en-US" w:eastAsia="zh-CN"/>
              </w:rPr>
              <w:t>2</w:t>
            </w:r>
            <w:r>
              <w:rPr>
                <w:rFonts w:hint="default"/>
                <w:lang w:eastAsia="zh-CN"/>
              </w:rPr>
              <w:t>月</w:t>
            </w:r>
            <w:r>
              <w:rPr>
                <w:rFonts w:hint="eastAsia"/>
                <w:lang w:val="en-US" w:eastAsia="zh-CN"/>
              </w:rPr>
              <w:t>22</w:t>
            </w:r>
            <w:r>
              <w:rPr>
                <w:rFonts w:hint="default"/>
                <w:lang w:eastAsia="zh-CN"/>
              </w:rPr>
              <w:t>日</w:t>
            </w:r>
            <w:r>
              <w:rPr>
                <w:rFonts w:hint="default"/>
              </w:rPr>
              <w:t>）</w:t>
            </w:r>
            <w:r>
              <w:rPr>
                <w:rFonts w:hint="eastAsia"/>
                <w:lang w:eastAsia="zh-CN"/>
              </w:rPr>
              <w:t>；</w:t>
            </w:r>
          </w:p>
          <w:p>
            <w:pPr>
              <w:adjustRightInd w:val="0"/>
              <w:snapToGrid w:val="0"/>
              <w:ind w:firstLine="0" w:firstLineChars="0"/>
              <w:jc w:val="left"/>
              <w:rPr>
                <w:rFonts w:hint="default"/>
                <w:lang w:eastAsia="zh-CN"/>
              </w:rPr>
            </w:pPr>
            <w:r>
              <w:rPr>
                <w:rFonts w:hint="default"/>
                <w:lang w:val="en-US" w:eastAsia="zh-CN"/>
              </w:rPr>
              <w:t>1</w:t>
            </w:r>
            <w:r>
              <w:rPr>
                <w:rFonts w:hint="eastAsia"/>
                <w:lang w:val="en-US" w:eastAsia="zh-CN"/>
              </w:rPr>
              <w:t>8</w:t>
            </w:r>
            <w:r>
              <w:rPr>
                <w:rFonts w:hint="default"/>
              </w:rPr>
              <w:t>、</w:t>
            </w:r>
            <w:r>
              <w:rPr>
                <w:rFonts w:hint="default"/>
                <w:lang w:eastAsia="zh-CN"/>
              </w:rPr>
              <w:t>济南迪亚实业有</w:t>
            </w:r>
            <w:r>
              <w:rPr>
                <w:rFonts w:hint="eastAsia"/>
                <w:lang w:eastAsia="zh-CN"/>
              </w:rPr>
              <w:t>限责任公司济南迪亚双创产业园</w:t>
            </w:r>
            <w:r>
              <w:rPr>
                <w:rFonts w:hint="default"/>
              </w:rPr>
              <w:t>竣工环境保护验收监测委托书</w:t>
            </w:r>
            <w:r>
              <w:rPr>
                <w:rFonts w:hint="default"/>
                <w:lang w:eastAsia="zh-CN"/>
              </w:rPr>
              <w:t>。</w:t>
            </w:r>
          </w:p>
          <w:p>
            <w:pPr>
              <w:pStyle w:val="27"/>
              <w:rPr>
                <w:rFonts w:hint="default"/>
                <w:lang w:eastAsia="zh-CN"/>
              </w:rPr>
            </w:pPr>
          </w:p>
          <w:p>
            <w:pPr>
              <w:pStyle w:val="27"/>
              <w:rPr>
                <w:rFonts w:hint="default"/>
                <w:lang w:eastAsia="zh-CN"/>
              </w:rPr>
            </w:pPr>
          </w:p>
          <w:p>
            <w:pPr>
              <w:pStyle w:val="27"/>
              <w:rPr>
                <w:rFonts w:hint="default"/>
                <w:lang w:eastAsia="zh-CN"/>
              </w:rPr>
            </w:pPr>
          </w:p>
          <w:p>
            <w:pPr>
              <w:pStyle w:val="27"/>
              <w:rPr>
                <w:rFonts w:hint="default"/>
                <w:lang w:eastAsia="zh-CN"/>
              </w:rPr>
            </w:pPr>
          </w:p>
          <w:p>
            <w:pPr>
              <w:pStyle w:val="27"/>
              <w:rPr>
                <w:rFonts w:hint="default"/>
                <w:lang w:eastAsia="zh-CN"/>
              </w:rPr>
            </w:pPr>
          </w:p>
          <w:p>
            <w:pPr>
              <w:pStyle w:val="27"/>
              <w:rPr>
                <w:rFonts w:hint="default"/>
                <w:lang w:eastAsia="zh-CN"/>
              </w:rPr>
            </w:pPr>
          </w:p>
          <w:p>
            <w:pPr>
              <w:pStyle w:val="27"/>
              <w:rPr>
                <w:rFonts w:hint="default"/>
                <w:lang w:eastAsia="zh-CN"/>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2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验收监测标准</w:t>
            </w:r>
          </w:p>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标号、级别</w:t>
            </w:r>
          </w:p>
        </w:tc>
        <w:tc>
          <w:tcPr>
            <w:tcW w:w="3867" w:type="pct"/>
            <w:gridSpan w:val="5"/>
            <w:noWrap w:val="0"/>
            <w:vAlign w:val="center"/>
          </w:tcPr>
          <w:p>
            <w:pPr>
              <w:pStyle w:val="3"/>
              <w:keepNext w:val="0"/>
              <w:keepLines w:val="0"/>
              <w:pageBreakBefore w:val="0"/>
              <w:widowControl/>
              <w:numPr>
                <w:ilvl w:val="-1"/>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olor w:val="000000"/>
                <w:sz w:val="24"/>
                <w:lang w:val="en-US" w:eastAsia="zh-CN"/>
              </w:rPr>
            </w:pPr>
          </w:p>
          <w:p>
            <w:pPr>
              <w:pStyle w:val="3"/>
              <w:keepNext w:val="0"/>
              <w:keepLines w:val="0"/>
              <w:pageBreakBefore w:val="0"/>
              <w:widowControl/>
              <w:numPr>
                <w:ilvl w:val="-1"/>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olor w:val="000000"/>
                <w:sz w:val="24"/>
                <w:lang w:val="en-US" w:eastAsia="zh-CN"/>
              </w:rPr>
            </w:pPr>
          </w:p>
          <w:p>
            <w:pPr>
              <w:pStyle w:val="3"/>
              <w:keepNext w:val="0"/>
              <w:keepLines w:val="0"/>
              <w:pageBreakBefore w:val="0"/>
              <w:widowControl/>
              <w:numPr>
                <w:ilvl w:val="-1"/>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olor w:val="000000"/>
                <w:sz w:val="24"/>
                <w:lang w:val="en-US" w:eastAsia="zh-CN"/>
              </w:rPr>
            </w:pPr>
          </w:p>
          <w:p>
            <w:pPr>
              <w:pStyle w:val="3"/>
              <w:keepNext w:val="0"/>
              <w:keepLines w:val="0"/>
              <w:pageBreakBefore w:val="0"/>
              <w:widowControl/>
              <w:numPr>
                <w:ilvl w:val="-1"/>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olor w:val="000000"/>
                <w:sz w:val="24"/>
                <w:lang w:val="en-US" w:eastAsia="zh-CN"/>
              </w:rPr>
            </w:pPr>
            <w:r>
              <w:rPr>
                <w:rFonts w:hint="default" w:ascii="Times New Roman" w:hAnsi="Times New Roman" w:eastAsia="宋体"/>
                <w:color w:val="000000"/>
                <w:sz w:val="24"/>
                <w:lang w:val="en-US" w:eastAsia="zh-CN"/>
              </w:rPr>
              <w:t>1、废气：</w:t>
            </w:r>
          </w:p>
          <w:p>
            <w:pPr>
              <w:pStyle w:val="3"/>
              <w:keepNext w:val="0"/>
              <w:keepLines w:val="0"/>
              <w:pageBreakBefore w:val="0"/>
              <w:widowControl/>
              <w:numPr>
                <w:ilvl w:val="-1"/>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000000"/>
                <w:sz w:val="24"/>
                <w:lang w:val="en-US" w:eastAsia="zh-CN"/>
              </w:rPr>
            </w:pPr>
            <w:r>
              <w:rPr>
                <w:rFonts w:hint="default" w:ascii="Times New Roman" w:hAnsi="Times New Roman" w:eastAsia="宋体" w:cs="Times New Roman"/>
                <w:color w:val="000000"/>
                <w:sz w:val="24"/>
                <w:lang w:val="en-US" w:eastAsia="zh-CN"/>
              </w:rPr>
              <w:t>硫化氢</w:t>
            </w:r>
            <w:r>
              <w:rPr>
                <w:rFonts w:hint="default" w:ascii="Times New Roman" w:hAnsi="Times New Roman" w:cs="Times New Roman"/>
                <w:color w:val="000000"/>
                <w:sz w:val="24"/>
                <w:lang w:val="en-US" w:eastAsia="zh-CN"/>
              </w:rPr>
              <w:t>：国家环境保护总局（2003）（第四版增补版）《空气和废气监测分析方法》第三篇 第一章 十一 （二） 亚甲蓝分光光度法</w:t>
            </w:r>
          </w:p>
          <w:p>
            <w:pPr>
              <w:pStyle w:val="3"/>
              <w:keepNext w:val="0"/>
              <w:keepLines w:val="0"/>
              <w:pageBreakBefore w:val="0"/>
              <w:widowControl/>
              <w:numPr>
                <w:ilvl w:val="-1"/>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000000"/>
                <w:sz w:val="24"/>
                <w:lang w:val="en-US" w:eastAsia="zh-CN"/>
              </w:rPr>
            </w:pPr>
            <w:r>
              <w:rPr>
                <w:rFonts w:hint="default" w:ascii="Times New Roman" w:hAnsi="Times New Roman" w:eastAsia="宋体" w:cs="Times New Roman"/>
                <w:color w:val="000000"/>
                <w:sz w:val="24"/>
                <w:lang w:val="en-US" w:eastAsia="zh-CN"/>
              </w:rPr>
              <w:t>氨</w:t>
            </w:r>
            <w:r>
              <w:rPr>
                <w:rFonts w:hint="default" w:ascii="Times New Roman" w:hAnsi="Times New Roman" w:cs="Times New Roman"/>
                <w:color w:val="000000"/>
                <w:sz w:val="24"/>
                <w:lang w:val="en-US" w:eastAsia="zh-CN"/>
              </w:rPr>
              <w:t>：环境空气和废气 氨的测定 纳氏试剂分光光度法（HJ 533-2009）</w:t>
            </w:r>
          </w:p>
          <w:p>
            <w:pPr>
              <w:pStyle w:val="3"/>
              <w:numPr>
                <w:ilvl w:val="-1"/>
                <w:numId w:val="0"/>
              </w:numPr>
              <w:adjustRightInd w:val="0"/>
              <w:snapToGrid w:val="0"/>
              <w:ind w:left="0" w:leftChars="0"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臭气浓度：空气质量 恶臭的测定 三点式比较臭袋法（GB/T 14675-1993）</w:t>
            </w:r>
          </w:p>
          <w:p>
            <w:pPr>
              <w:pStyle w:val="3"/>
              <w:numPr>
                <w:ilvl w:val="-1"/>
                <w:numId w:val="0"/>
              </w:numPr>
              <w:adjustRightInd w:val="0"/>
              <w:snapToGrid w:val="0"/>
              <w:ind w:firstLine="480"/>
              <w:rPr>
                <w:rFonts w:hint="default" w:ascii="Times New Roman" w:hAnsi="Times New Roman"/>
                <w:color w:val="000000"/>
                <w:sz w:val="24"/>
                <w:lang w:val="en-US" w:eastAsia="zh-CN"/>
              </w:rPr>
            </w:pPr>
            <w:r>
              <w:rPr>
                <w:rFonts w:hint="default" w:ascii="Times New Roman" w:hAnsi="Times New Roman"/>
                <w:color w:val="000000"/>
                <w:sz w:val="24"/>
                <w:lang w:val="en-US" w:eastAsia="zh-CN"/>
              </w:rPr>
              <w:t>油烟：饮食业油烟排放标准(附录A)（DB37/ 597-2006）</w:t>
            </w:r>
          </w:p>
          <w:p>
            <w:pPr>
              <w:pStyle w:val="3"/>
              <w:keepNext w:val="0"/>
              <w:keepLines w:val="0"/>
              <w:pageBreakBefore w:val="0"/>
              <w:widowControl/>
              <w:numPr>
                <w:ilvl w:val="-1"/>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olor w:val="000000"/>
                <w:sz w:val="24"/>
                <w:lang w:val="en-US" w:eastAsia="zh-CN"/>
              </w:rPr>
            </w:pPr>
            <w:r>
              <w:rPr>
                <w:rFonts w:hint="eastAsia" w:ascii="Times New Roman" w:hAnsi="Times New Roman"/>
                <w:color w:val="000000"/>
                <w:sz w:val="24"/>
                <w:lang w:val="en-US" w:eastAsia="zh-CN"/>
              </w:rPr>
              <w:t>2、</w:t>
            </w:r>
            <w:r>
              <w:rPr>
                <w:rFonts w:hint="default" w:ascii="Times New Roman" w:hAnsi="Times New Roman" w:eastAsia="宋体"/>
                <w:color w:val="000000"/>
                <w:sz w:val="24"/>
                <w:lang w:val="en-US" w:eastAsia="zh-CN"/>
              </w:rPr>
              <w:t>废水：</w:t>
            </w:r>
          </w:p>
          <w:p>
            <w:pPr>
              <w:pStyle w:val="3"/>
              <w:numPr>
                <w:ilvl w:val="-1"/>
                <w:numId w:val="0"/>
              </w:numPr>
              <w:adjustRightInd w:val="0"/>
              <w:snapToGrid w:val="0"/>
              <w:ind w:firstLine="480"/>
              <w:rPr>
                <w:rFonts w:hint="default" w:ascii="Times New Roman" w:hAnsi="Times New Roman" w:eastAsia="宋体" w:cs="Times New Roman"/>
                <w:color w:val="000000"/>
                <w:sz w:val="24"/>
                <w:szCs w:val="24"/>
                <w:lang w:val="en-US" w:eastAsia="zh-CN"/>
              </w:rPr>
            </w:pPr>
            <w:r>
              <w:rPr>
                <w:rFonts w:hint="default" w:ascii="Times New Roman" w:hAnsi="Times New Roman" w:cs="Times New Roman"/>
                <w:color w:val="000000"/>
                <w:sz w:val="24"/>
                <w:szCs w:val="24"/>
                <w:lang w:val="en-US" w:eastAsia="zh-CN"/>
              </w:rPr>
              <w:t>pH值</w:t>
            </w:r>
            <w:r>
              <w:rPr>
                <w:rFonts w:hint="default" w:ascii="Times New Roman" w:hAnsi="Times New Roman" w:eastAsia="宋体" w:cs="Times New Roman"/>
                <w:color w:val="000000"/>
                <w:sz w:val="24"/>
                <w:szCs w:val="24"/>
                <w:lang w:val="en-US" w:eastAsia="zh-CN"/>
              </w:rPr>
              <w:t xml:space="preserve">：水质 </w:t>
            </w:r>
            <w:r>
              <w:rPr>
                <w:rFonts w:hint="default" w:ascii="Times New Roman" w:hAnsi="Times New Roman" w:cs="Times New Roman"/>
                <w:color w:val="000000"/>
                <w:sz w:val="24"/>
                <w:szCs w:val="24"/>
                <w:lang w:val="en-US" w:eastAsia="zh-CN"/>
              </w:rPr>
              <w:t>pH值</w:t>
            </w:r>
            <w:r>
              <w:rPr>
                <w:rFonts w:hint="default" w:ascii="Times New Roman" w:hAnsi="Times New Roman" w:eastAsia="宋体" w:cs="Times New Roman"/>
                <w:color w:val="000000"/>
                <w:sz w:val="24"/>
                <w:szCs w:val="24"/>
                <w:lang w:val="en-US" w:eastAsia="zh-CN"/>
              </w:rPr>
              <w:t>的测定 电极法（HJ 1147-2020）</w:t>
            </w:r>
          </w:p>
          <w:p>
            <w:pPr>
              <w:pStyle w:val="3"/>
              <w:keepNext w:val="0"/>
              <w:keepLines w:val="0"/>
              <w:pageBreakBefore w:val="0"/>
              <w:widowControl/>
              <w:numPr>
                <w:ilvl w:val="-1"/>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氨氮：水质 氨氮的测定 纳氏试剂分光光度法（HJ535-2009）</w:t>
            </w:r>
          </w:p>
          <w:p>
            <w:pPr>
              <w:pStyle w:val="3"/>
              <w:keepNext w:val="0"/>
              <w:keepLines w:val="0"/>
              <w:pageBreakBefore w:val="0"/>
              <w:widowControl/>
              <w:numPr>
                <w:ilvl w:val="-1"/>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悬浮物：水质 悬浮物的测定 重量法（GB/T11901-1989）</w:t>
            </w:r>
          </w:p>
          <w:p>
            <w:pPr>
              <w:pStyle w:val="3"/>
              <w:keepNext w:val="0"/>
              <w:keepLines w:val="0"/>
              <w:pageBreakBefore w:val="0"/>
              <w:widowControl/>
              <w:numPr>
                <w:ilvl w:val="-1"/>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000000"/>
                <w:kern w:val="2"/>
                <w:sz w:val="24"/>
                <w:szCs w:val="24"/>
                <w:lang w:val="en-US" w:eastAsia="zh-CN" w:bidi="ar-SA"/>
              </w:rPr>
            </w:pPr>
            <w:r>
              <w:rPr>
                <w:rFonts w:hint="default" w:ascii="Times New Roman" w:hAnsi="Times New Roman" w:eastAsia="宋体" w:cs="Times New Roman"/>
                <w:color w:val="000000"/>
                <w:sz w:val="24"/>
                <w:szCs w:val="24"/>
                <w:lang w:val="en-US" w:eastAsia="zh-CN"/>
              </w:rPr>
              <w:t>总磷：</w:t>
            </w:r>
            <w:r>
              <w:rPr>
                <w:rFonts w:hint="default" w:ascii="Times New Roman" w:hAnsi="Times New Roman" w:eastAsia="宋体" w:cs="Times New Roman"/>
                <w:color w:val="000000"/>
                <w:kern w:val="2"/>
                <w:sz w:val="24"/>
                <w:szCs w:val="24"/>
                <w:lang w:val="en-US" w:eastAsia="zh-CN" w:bidi="ar-SA"/>
              </w:rPr>
              <w:t>水质 总磷的测定 钼酸铵分光光度法（GB/T11893-1989）</w:t>
            </w:r>
          </w:p>
          <w:p>
            <w:pPr>
              <w:pStyle w:val="3"/>
              <w:keepNext w:val="0"/>
              <w:keepLines w:val="0"/>
              <w:pageBreakBefore w:val="0"/>
              <w:widowControl/>
              <w:numPr>
                <w:ilvl w:val="-1"/>
                <w:numId w:val="0"/>
              </w:numPr>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化学需氧量：水质 化学需氧量的测定 重铬酸盐法  （HJ828-2017）</w:t>
            </w:r>
          </w:p>
          <w:p>
            <w:pPr>
              <w:pStyle w:val="3"/>
              <w:keepNext w:val="0"/>
              <w:keepLines w:val="0"/>
              <w:pageBreakBefore w:val="0"/>
              <w:widowControl/>
              <w:numPr>
                <w:ilvl w:val="-1"/>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动植物油类</w:t>
            </w:r>
            <w:r>
              <w:rPr>
                <w:rFonts w:hint="default" w:ascii="Times New Roman" w:hAnsi="Times New Roman" w:cs="Times New Roman"/>
                <w:color w:val="000000"/>
                <w:sz w:val="24"/>
                <w:szCs w:val="24"/>
                <w:lang w:val="en-US" w:eastAsia="zh-CN"/>
              </w:rPr>
              <w:t>：水质 石油类和动植物油类的测定红外分光光度法（HJ 637-2018）</w:t>
            </w:r>
          </w:p>
          <w:p>
            <w:pPr>
              <w:pStyle w:val="3"/>
              <w:numPr>
                <w:ilvl w:val="-1"/>
                <w:numId w:val="0"/>
              </w:numPr>
              <w:adjustRightInd w:val="0"/>
              <w:snapToGrid w:val="0"/>
              <w:ind w:left="0" w:leftChars="0" w:firstLine="480"/>
              <w:rPr>
                <w:rFonts w:hint="default" w:ascii="Times New Roman" w:hAnsi="Times New Roman"/>
                <w:color w:val="000000"/>
                <w:sz w:val="24"/>
                <w:lang w:val="en-US" w:eastAsia="zh-CN"/>
              </w:rPr>
            </w:pPr>
            <w:r>
              <w:rPr>
                <w:rFonts w:hint="default" w:ascii="Times New Roman" w:hAnsi="Times New Roman"/>
                <w:color w:val="000000"/>
                <w:sz w:val="24"/>
                <w:lang w:val="en-US" w:eastAsia="zh-CN"/>
              </w:rPr>
              <w:t>生化需氧量：水质 五日生化需氧量（BOD</w:t>
            </w:r>
            <w:r>
              <w:rPr>
                <w:rFonts w:hint="default" w:ascii="Times New Roman" w:hAnsi="Times New Roman"/>
                <w:color w:val="000000"/>
                <w:sz w:val="24"/>
                <w:vertAlign w:val="subscript"/>
                <w:lang w:val="en-US" w:eastAsia="zh-CN"/>
              </w:rPr>
              <w:t>5</w:t>
            </w:r>
            <w:r>
              <w:rPr>
                <w:rFonts w:hint="default" w:ascii="Times New Roman" w:hAnsi="Times New Roman"/>
                <w:color w:val="000000"/>
                <w:sz w:val="24"/>
                <w:lang w:val="en-US" w:eastAsia="zh-CN"/>
              </w:rPr>
              <w:t>）的测定 稀释与接种法（HJ 505-2009）</w:t>
            </w:r>
          </w:p>
          <w:p>
            <w:pPr>
              <w:pStyle w:val="3"/>
              <w:numPr>
                <w:ilvl w:val="-1"/>
                <w:numId w:val="0"/>
              </w:numPr>
              <w:adjustRightInd w:val="0"/>
              <w:snapToGrid w:val="0"/>
              <w:ind w:firstLine="480"/>
              <w:rPr>
                <w:rFonts w:hint="default" w:ascii="Times New Roman" w:hAnsi="Times New Roman"/>
                <w:color w:val="000000"/>
                <w:sz w:val="24"/>
                <w:lang w:val="en-US" w:eastAsia="zh-CN"/>
              </w:rPr>
            </w:pPr>
            <w:r>
              <w:rPr>
                <w:rFonts w:hint="default" w:ascii="Times New Roman" w:hAnsi="Times New Roman"/>
                <w:color w:val="000000"/>
                <w:sz w:val="24"/>
                <w:lang w:val="en-US" w:eastAsia="zh-CN"/>
              </w:rPr>
              <w:t>溶解性总固体：城镇污水水质检验方法标准(9)重量法（CJ/T 51-2018）</w:t>
            </w:r>
          </w:p>
          <w:p>
            <w:pPr>
              <w:pStyle w:val="3"/>
              <w:keepNext w:val="0"/>
              <w:keepLines w:val="0"/>
              <w:pageBreakBefore w:val="0"/>
              <w:widowControl/>
              <w:numPr>
                <w:ilvl w:val="-1"/>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olor w:val="000000"/>
                <w:sz w:val="24"/>
                <w:lang w:val="en-US" w:eastAsia="zh-CN"/>
              </w:rPr>
            </w:pPr>
            <w:r>
              <w:rPr>
                <w:rFonts w:hint="default" w:ascii="Times New Roman" w:hAnsi="Times New Roman" w:eastAsia="宋体"/>
                <w:color w:val="000000"/>
                <w:sz w:val="24"/>
                <w:lang w:val="en-US" w:eastAsia="zh-CN"/>
              </w:rPr>
              <w:t>3、噪声：</w:t>
            </w:r>
          </w:p>
          <w:p>
            <w:pPr>
              <w:pStyle w:val="4"/>
              <w:rPr>
                <w:rFonts w:hint="default" w:ascii="Times New Roman" w:hAnsi="Times New Roman"/>
                <w:color w:val="000000"/>
                <w:sz w:val="24"/>
                <w:lang w:val="en-US" w:eastAsia="zh-CN"/>
              </w:rPr>
            </w:pPr>
            <w:r>
              <w:rPr>
                <w:rFonts w:hint="default" w:ascii="Times New Roman" w:hAnsi="Times New Roman" w:eastAsia="宋体"/>
                <w:color w:val="000000"/>
                <w:sz w:val="24"/>
                <w:lang w:val="en-US" w:eastAsia="zh-CN"/>
              </w:rPr>
              <w:t>声级计法：GB12348—2008</w:t>
            </w:r>
            <w:r>
              <w:rPr>
                <w:rFonts w:hint="default" w:ascii="Times New Roman" w:hAnsi="Times New Roman"/>
                <w:color w:val="000000"/>
                <w:sz w:val="24"/>
                <w:lang w:val="en-US" w:eastAsia="zh-CN"/>
              </w:rPr>
              <w:t>、</w:t>
            </w:r>
            <w:r>
              <w:rPr>
                <w:rFonts w:hint="default" w:ascii="Times New Roman" w:hAnsi="Times New Roman" w:eastAsia="宋体"/>
                <w:color w:val="000000"/>
                <w:sz w:val="24"/>
                <w:lang w:val="en-US" w:eastAsia="zh-CN"/>
              </w:rPr>
              <w:t>GB3096-2008。</w:t>
            </w:r>
          </w:p>
          <w:p>
            <w:pPr>
              <w:pStyle w:val="27"/>
              <w:ind w:firstLine="0" w:firstLineChars="0"/>
              <w:rPr>
                <w:rFonts w:hint="default"/>
                <w:lang w:val="en-US" w:eastAsia="zh-CN"/>
              </w:rPr>
            </w:pPr>
          </w:p>
          <w:p>
            <w:pPr>
              <w:pStyle w:val="3"/>
              <w:numPr>
                <w:ilvl w:val="-1"/>
                <w:numId w:val="0"/>
              </w:numPr>
              <w:adjustRightInd w:val="0"/>
              <w:snapToGrid w:val="0"/>
              <w:ind w:firstLine="480" w:firstLineChars="200"/>
              <w:rPr>
                <w:rFonts w:hint="default" w:ascii="Times New Roman" w:hAnsi="Times New Roman" w:cs="Times New Roman"/>
                <w:color w:val="000000"/>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2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验收判定标准</w:t>
            </w:r>
          </w:p>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sz w:val="24"/>
                <w:szCs w:val="24"/>
              </w:rPr>
              <w:t>标号、级别</w:t>
            </w:r>
          </w:p>
        </w:tc>
        <w:tc>
          <w:tcPr>
            <w:tcW w:w="3867" w:type="pct"/>
            <w:gridSpan w:val="5"/>
            <w:noWrap w:val="0"/>
            <w:vAlign w:val="center"/>
          </w:tcPr>
          <w:p>
            <w:pPr>
              <w:pStyle w:val="3"/>
              <w:widowControl/>
              <w:numPr>
                <w:ilvl w:val="0"/>
                <w:numId w:val="0"/>
              </w:numPr>
              <w:adjustRightInd w:val="0"/>
              <w:snapToGrid w:val="0"/>
              <w:ind w:firstLine="480"/>
              <w:rPr>
                <w:rFonts w:hint="default" w:ascii="Times New Roman" w:hAnsi="Times New Roman" w:eastAsia="宋体" w:cs="Times New Roman"/>
                <w:color w:val="000000"/>
                <w:sz w:val="24"/>
                <w:lang w:val="en-US" w:eastAsia="zh-CN"/>
              </w:rPr>
            </w:pPr>
          </w:p>
          <w:p>
            <w:pPr>
              <w:pStyle w:val="3"/>
              <w:widowControl/>
              <w:numPr>
                <w:ilvl w:val="0"/>
                <w:numId w:val="0"/>
              </w:numPr>
              <w:adjustRightInd w:val="0"/>
              <w:snapToGrid w:val="0"/>
              <w:ind w:firstLine="480"/>
              <w:rPr>
                <w:rFonts w:hint="default" w:ascii="Times New Roman" w:hAnsi="Times New Roman" w:eastAsia="宋体" w:cs="Times New Roman"/>
                <w:color w:val="000000"/>
                <w:sz w:val="24"/>
                <w:lang w:val="en-US" w:eastAsia="zh-CN"/>
              </w:rPr>
            </w:pPr>
          </w:p>
          <w:p>
            <w:pPr>
              <w:pStyle w:val="3"/>
              <w:widowControl/>
              <w:numPr>
                <w:ilvl w:val="0"/>
                <w:numId w:val="0"/>
              </w:numPr>
              <w:adjustRightInd w:val="0"/>
              <w:snapToGrid w:val="0"/>
              <w:ind w:firstLine="480"/>
              <w:rPr>
                <w:rFonts w:hint="default" w:ascii="Times New Roman" w:hAnsi="Times New Roman" w:eastAsia="宋体" w:cs="Times New Roman"/>
                <w:color w:val="000000"/>
                <w:sz w:val="24"/>
                <w:lang w:val="en-US" w:eastAsia="zh-CN"/>
              </w:rPr>
            </w:pPr>
          </w:p>
          <w:p>
            <w:pPr>
              <w:pStyle w:val="3"/>
              <w:widowControl/>
              <w:numPr>
                <w:ilvl w:val="0"/>
                <w:numId w:val="0"/>
              </w:numPr>
              <w:adjustRightInd w:val="0"/>
              <w:snapToGrid w:val="0"/>
              <w:ind w:firstLine="480"/>
              <w:rPr>
                <w:rFonts w:hint="default" w:ascii="Times New Roman" w:hAnsi="Times New Roman" w:eastAsia="宋体" w:cs="Times New Roman"/>
                <w:color w:val="000000"/>
                <w:sz w:val="24"/>
                <w:lang w:val="en-US" w:eastAsia="zh-CN"/>
              </w:rPr>
            </w:pPr>
          </w:p>
          <w:p>
            <w:pPr>
              <w:pStyle w:val="3"/>
              <w:widowControl/>
              <w:numPr>
                <w:ilvl w:val="0"/>
                <w:numId w:val="0"/>
              </w:numPr>
              <w:adjustRightInd w:val="0"/>
              <w:snapToGrid w:val="0"/>
              <w:ind w:firstLine="480"/>
              <w:rPr>
                <w:rFonts w:hint="default" w:ascii="Times New Roman" w:hAnsi="Times New Roman" w:eastAsia="宋体" w:cs="Times New Roman"/>
                <w:color w:val="000000"/>
                <w:sz w:val="24"/>
                <w:lang w:val="en-US" w:eastAsia="zh-CN"/>
              </w:rPr>
            </w:pPr>
          </w:p>
          <w:p>
            <w:pPr>
              <w:pStyle w:val="4"/>
              <w:rPr>
                <w:rFonts w:hint="default"/>
                <w:lang w:val="en-US" w:eastAsia="zh-CN"/>
              </w:rPr>
            </w:pPr>
          </w:p>
          <w:p>
            <w:pPr>
              <w:pStyle w:val="3"/>
              <w:widowControl/>
              <w:numPr>
                <w:ilvl w:val="0"/>
                <w:numId w:val="0"/>
              </w:numPr>
              <w:adjustRightInd w:val="0"/>
              <w:snapToGrid w:val="0"/>
              <w:ind w:firstLine="480"/>
              <w:rPr>
                <w:rFonts w:hint="default" w:ascii="Times New Roman" w:hAnsi="Times New Roman" w:eastAsia="宋体" w:cs="Times New Roman"/>
                <w:color w:val="000000"/>
                <w:sz w:val="24"/>
                <w:lang w:val="en-US" w:eastAsia="zh-CN"/>
              </w:rPr>
            </w:pPr>
          </w:p>
          <w:p>
            <w:pPr>
              <w:pStyle w:val="3"/>
              <w:widowControl/>
              <w:numPr>
                <w:ilvl w:val="0"/>
                <w:numId w:val="0"/>
              </w:numPr>
              <w:adjustRightInd w:val="0"/>
              <w:snapToGrid w:val="0"/>
              <w:ind w:firstLine="480"/>
              <w:rPr>
                <w:rFonts w:hint="default" w:ascii="Times New Roman" w:hAnsi="Times New Roman" w:eastAsia="宋体" w:cs="Times New Roman"/>
                <w:b w:val="0"/>
                <w:color w:val="000000"/>
                <w:sz w:val="24"/>
                <w:szCs w:val="24"/>
                <w:lang w:val="en-US" w:eastAsia="zh-CN"/>
              </w:rPr>
            </w:pPr>
            <w:r>
              <w:rPr>
                <w:rFonts w:hint="default" w:ascii="Times New Roman" w:hAnsi="Times New Roman" w:eastAsia="宋体" w:cs="Times New Roman"/>
                <w:color w:val="000000"/>
                <w:sz w:val="24"/>
                <w:lang w:val="en-US" w:eastAsia="zh-CN"/>
              </w:rPr>
              <w:t>1、废气：</w:t>
            </w:r>
          </w:p>
          <w:p>
            <w:pPr>
              <w:pStyle w:val="3"/>
              <w:widowControl/>
              <w:numPr>
                <w:ilvl w:val="0"/>
                <w:numId w:val="0"/>
              </w:numPr>
              <w:adjustRightInd w:val="0"/>
              <w:snapToGrid w:val="0"/>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油烟</w:t>
            </w:r>
            <w:r>
              <w:rPr>
                <w:rFonts w:hint="default" w:ascii="Times New Roman" w:hAnsi="Times New Roman" w:eastAsia="宋体" w:cs="Times New Roman"/>
                <w:b w:val="0"/>
                <w:bCs w:val="0"/>
                <w:sz w:val="24"/>
                <w:szCs w:val="24"/>
                <w:lang w:val="en-US" w:eastAsia="zh-CN"/>
              </w:rPr>
              <w:t>执行</w:t>
            </w:r>
            <w:r>
              <w:rPr>
                <w:rFonts w:hint="default" w:ascii="Times New Roman" w:hAnsi="Times New Roman" w:eastAsia="宋体" w:cs="Times New Roman"/>
                <w:sz w:val="24"/>
                <w:szCs w:val="24"/>
              </w:rPr>
              <w:t>《山东省饮食油烟排放标准》（DB37/597-2006）中</w:t>
            </w:r>
            <w:r>
              <w:rPr>
                <w:rFonts w:hint="default" w:ascii="Times New Roman" w:hAnsi="Times New Roman" w:eastAsia="宋体" w:cs="Times New Roman"/>
                <w:sz w:val="24"/>
                <w:szCs w:val="24"/>
                <w:lang w:eastAsia="zh-CN"/>
              </w:rPr>
              <w:t>大型饮食单位的油烟最高允许排放浓度。（</w:t>
            </w:r>
            <w:r>
              <w:rPr>
                <w:rFonts w:hint="default" w:ascii="Times New Roman" w:hAnsi="Times New Roman" w:eastAsia="宋体" w:cs="Times New Roman"/>
                <w:sz w:val="24"/>
                <w:szCs w:val="24"/>
              </w:rPr>
              <w:t>1.</w:t>
            </w:r>
            <w:r>
              <w:rPr>
                <w:rFonts w:hint="default" w:ascii="Times New Roman" w:hAnsi="Times New Roman" w:eastAsia="宋体" w:cs="Times New Roman"/>
                <w:sz w:val="24"/>
                <w:szCs w:val="24"/>
                <w:lang w:val="en-US" w:eastAsia="zh-CN"/>
              </w:rPr>
              <w:t>0</w:t>
            </w:r>
            <w:r>
              <w:rPr>
                <w:rFonts w:hint="default" w:ascii="Times New Roman" w:hAnsi="Times New Roman" w:eastAsia="宋体" w:cs="Times New Roman"/>
                <w:sz w:val="24"/>
                <w:szCs w:val="24"/>
              </w:rPr>
              <w:t>mg/m</w:t>
            </w:r>
            <w:r>
              <w:rPr>
                <w:rFonts w:hint="default" w:ascii="Times New Roman" w:hAnsi="Times New Roman" w:eastAsia="宋体" w:cs="Times New Roman"/>
                <w:sz w:val="24"/>
                <w:szCs w:val="24"/>
                <w:vertAlign w:val="superscript"/>
              </w:rPr>
              <w:t>3</w:t>
            </w:r>
            <w:r>
              <w:rPr>
                <w:rFonts w:hint="default" w:ascii="Times New Roman" w:hAnsi="Times New Roman" w:eastAsia="宋体" w:cs="Times New Roman"/>
                <w:sz w:val="24"/>
                <w:szCs w:val="24"/>
                <w:lang w:eastAsia="zh-CN"/>
              </w:rPr>
              <w:t>）</w:t>
            </w:r>
          </w:p>
          <w:p>
            <w:pPr>
              <w:pStyle w:val="3"/>
              <w:widowControl/>
              <w:numPr>
                <w:ilvl w:val="0"/>
                <w:numId w:val="0"/>
              </w:numPr>
              <w:adjustRightInd w:val="0"/>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无组织</w:t>
            </w:r>
            <w:r>
              <w:rPr>
                <w:rFonts w:hint="default" w:ascii="Times New Roman" w:hAnsi="Times New Roman" w:eastAsia="宋体" w:cs="Times New Roman"/>
                <w:sz w:val="24"/>
                <w:lang w:eastAsia="zh-CN"/>
              </w:rPr>
              <w:t>氨、硫化氢、</w:t>
            </w:r>
            <w:r>
              <w:rPr>
                <w:rFonts w:hint="default" w:ascii="Times New Roman" w:hAnsi="Times New Roman" w:eastAsia="宋体" w:cs="Times New Roman"/>
                <w:sz w:val="24"/>
              </w:rPr>
              <w:t>臭气浓度执行《城镇污水处理厂污染物排放标准》（GB 18918-2002）臭气浓度二级标准，《恶臭污染物排放标准》（GB14554-93）表1恶臭污染物厂界标准值</w:t>
            </w:r>
            <w:r>
              <w:rPr>
                <w:rFonts w:hint="default" w:ascii="Times New Roman" w:hAnsi="Times New Roman" w:eastAsia="宋体" w:cs="Times New Roman"/>
                <w:sz w:val="24"/>
                <w:lang w:eastAsia="zh-CN"/>
              </w:rPr>
              <w:t>（氨</w:t>
            </w:r>
            <w:r>
              <w:rPr>
                <w:rFonts w:hint="default" w:ascii="Times New Roman" w:hAnsi="Times New Roman" w:eastAsia="宋体" w:cs="Times New Roman"/>
                <w:sz w:val="24"/>
                <w:lang w:val="en-US" w:eastAsia="zh-CN"/>
              </w:rPr>
              <w:t>1.5mg/m</w:t>
            </w:r>
            <w:r>
              <w:rPr>
                <w:rFonts w:hint="default" w:ascii="Times New Roman" w:hAnsi="Times New Roman" w:eastAsia="宋体" w:cs="Times New Roman"/>
                <w:sz w:val="24"/>
                <w:vertAlign w:val="superscript"/>
                <w:lang w:val="en-US" w:eastAsia="zh-CN"/>
              </w:rPr>
              <w:t>3</w:t>
            </w:r>
            <w:r>
              <w:rPr>
                <w:rFonts w:hint="default" w:ascii="Times New Roman" w:hAnsi="Times New Roman" w:eastAsia="宋体" w:cs="Times New Roman"/>
                <w:sz w:val="24"/>
                <w:lang w:val="en-US" w:eastAsia="zh-CN"/>
              </w:rPr>
              <w:t>；硫化氢0.06mg/m</w:t>
            </w:r>
            <w:r>
              <w:rPr>
                <w:rFonts w:hint="default" w:ascii="Times New Roman" w:hAnsi="Times New Roman" w:eastAsia="宋体" w:cs="Times New Roman"/>
                <w:sz w:val="24"/>
                <w:vertAlign w:val="superscript"/>
                <w:lang w:val="en-US" w:eastAsia="zh-CN"/>
              </w:rPr>
              <w:t>3</w:t>
            </w:r>
            <w:r>
              <w:rPr>
                <w:rFonts w:hint="default" w:ascii="Times New Roman" w:hAnsi="Times New Roman" w:eastAsia="宋体" w:cs="Times New Roman"/>
                <w:sz w:val="24"/>
                <w:vertAlign w:val="baseline"/>
                <w:lang w:val="en-US" w:eastAsia="zh-CN"/>
              </w:rPr>
              <w:t>；臭气20（无量纲）</w:t>
            </w:r>
            <w:r>
              <w:rPr>
                <w:rFonts w:hint="default" w:ascii="Times New Roman" w:hAnsi="Times New Roman" w:eastAsia="宋体" w:cs="Times New Roman"/>
                <w:sz w:val="24"/>
                <w:lang w:eastAsia="zh-CN"/>
              </w:rPr>
              <w:t>）</w:t>
            </w:r>
            <w:r>
              <w:rPr>
                <w:rFonts w:hint="default" w:ascii="Times New Roman" w:hAnsi="Times New Roman" w:eastAsia="宋体" w:cs="Times New Roman"/>
                <w:sz w:val="24"/>
              </w:rPr>
              <w:t>。</w:t>
            </w:r>
          </w:p>
          <w:p>
            <w:pPr>
              <w:pStyle w:val="3"/>
              <w:widowControl/>
              <w:numPr>
                <w:ilvl w:val="0"/>
                <w:numId w:val="0"/>
              </w:numPr>
              <w:adjustRightInd w:val="0"/>
              <w:snapToGrid w:val="0"/>
              <w:ind w:left="0" w:leftChars="0" w:firstLine="480"/>
              <w:rPr>
                <w:rFonts w:hint="default" w:ascii="Times New Roman" w:hAnsi="Times New Roman" w:eastAsia="宋体" w:cs="Times New Roman"/>
                <w:sz w:val="24"/>
                <w:lang w:val="en-US" w:eastAsia="zh-CN"/>
              </w:rPr>
            </w:pPr>
            <w:r>
              <w:rPr>
                <w:rFonts w:hint="default" w:ascii="Times New Roman" w:hAnsi="Times New Roman" w:eastAsia="宋体" w:cs="Times New Roman"/>
                <w:color w:val="000000"/>
                <w:sz w:val="24"/>
                <w:szCs w:val="24"/>
                <w:lang w:val="en-US" w:eastAsia="zh-CN"/>
              </w:rPr>
              <w:t>2、废水：</w:t>
            </w:r>
            <w:r>
              <w:rPr>
                <w:rFonts w:hint="default" w:ascii="Times New Roman" w:hAnsi="Times New Roman" w:eastAsia="宋体" w:cs="Times New Roman"/>
                <w:b w:val="0"/>
                <w:bCs w:val="0"/>
                <w:color w:val="000000"/>
                <w:sz w:val="24"/>
                <w:lang w:eastAsia="zh-CN"/>
              </w:rPr>
              <w:t>执行《污水排入城镇下水道水质标准》（GB/T31962-2015） 中 A 级标准要求。</w:t>
            </w:r>
          </w:p>
          <w:p>
            <w:pPr>
              <w:pStyle w:val="3"/>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2"/>
                <w:sz w:val="24"/>
                <w:szCs w:val="24"/>
                <w:lang w:val="en-US" w:eastAsia="zh-CN" w:bidi="ar-SA"/>
              </w:rPr>
              <w:t>3、噪声：</w:t>
            </w:r>
            <w:r>
              <w:rPr>
                <w:rFonts w:hint="default" w:ascii="Times New Roman" w:hAnsi="Times New Roman" w:eastAsia="宋体" w:cs="Times New Roman"/>
                <w:sz w:val="24"/>
                <w:szCs w:val="24"/>
              </w:rPr>
              <w:t>噪声执行《工业企业厂界环境噪声排放标准》(GB12348-2008)中2类</w:t>
            </w:r>
            <w:r>
              <w:rPr>
                <w:rFonts w:hint="default" w:ascii="Times New Roman" w:hAnsi="Times New Roman" w:eastAsia="宋体" w:cs="Times New Roman"/>
                <w:sz w:val="24"/>
                <w:szCs w:val="24"/>
                <w:lang w:eastAsia="zh-CN"/>
              </w:rPr>
              <w:t>及</w:t>
            </w:r>
            <w:r>
              <w:rPr>
                <w:rFonts w:hint="default" w:ascii="Times New Roman" w:hAnsi="Times New Roman" w:eastAsia="宋体" w:cs="Times New Roman"/>
                <w:sz w:val="24"/>
                <w:szCs w:val="24"/>
                <w:lang w:val="en-US" w:eastAsia="zh-CN"/>
              </w:rPr>
              <w:t>4a类</w:t>
            </w:r>
            <w:r>
              <w:rPr>
                <w:rFonts w:hint="default" w:ascii="Times New Roman" w:hAnsi="Times New Roman" w:eastAsia="宋体" w:cs="Times New Roman"/>
                <w:sz w:val="24"/>
                <w:szCs w:val="24"/>
              </w:rPr>
              <w:t>标准。</w:t>
            </w:r>
          </w:p>
          <w:p>
            <w:pPr>
              <w:pStyle w:val="4"/>
              <w:rPr>
                <w:rFonts w:hint="default" w:ascii="Times New Roman" w:hAnsi="Times New Roman" w:eastAsia="宋体" w:cs="Times New Roman"/>
                <w:sz w:val="24"/>
                <w:szCs w:val="24"/>
              </w:rPr>
            </w:pPr>
            <w:r>
              <w:rPr>
                <w:rFonts w:hint="default" w:ascii="Times New Roman" w:hAnsi="Times New Roman" w:eastAsia="宋体" w:cs="Times New Roman"/>
                <w:color w:val="000000"/>
                <w:kern w:val="2"/>
                <w:sz w:val="24"/>
                <w:szCs w:val="24"/>
                <w:lang w:val="en-US" w:eastAsia="zh-CN" w:bidi="ar-SA"/>
              </w:rPr>
              <w:t>4、固废：</w:t>
            </w:r>
            <w:r>
              <w:rPr>
                <w:rFonts w:hint="default" w:ascii="Times New Roman" w:hAnsi="Times New Roman" w:eastAsia="宋体" w:cs="Times New Roman"/>
                <w:color w:val="000000"/>
                <w:sz w:val="24"/>
                <w:szCs w:val="24"/>
                <w:lang w:eastAsia="zh-CN"/>
              </w:rPr>
              <w:t>一般固废执行《一般工业固体废物贮存</w:t>
            </w:r>
            <w:r>
              <w:rPr>
                <w:rFonts w:hint="default" w:ascii="Times New Roman" w:hAnsi="Times New Roman" w:eastAsia="宋体" w:cs="Times New Roman"/>
                <w:color w:val="000000"/>
                <w:sz w:val="24"/>
                <w:szCs w:val="24"/>
                <w:lang w:val="en-US" w:eastAsia="zh-CN"/>
              </w:rPr>
              <w:t>和填埋</w:t>
            </w:r>
            <w:r>
              <w:rPr>
                <w:rFonts w:hint="default" w:ascii="Times New Roman" w:hAnsi="Times New Roman" w:eastAsia="宋体" w:cs="Times New Roman"/>
                <w:color w:val="000000"/>
                <w:sz w:val="24"/>
                <w:szCs w:val="24"/>
                <w:lang w:eastAsia="zh-CN"/>
              </w:rPr>
              <w:t>污染控制标准》（</w:t>
            </w:r>
            <w:r>
              <w:rPr>
                <w:rFonts w:hint="default" w:ascii="Times New Roman" w:hAnsi="Times New Roman" w:eastAsia="宋体" w:cs="Times New Roman"/>
                <w:color w:val="000000"/>
                <w:sz w:val="24"/>
                <w:szCs w:val="24"/>
                <w:lang w:val="en-US" w:eastAsia="zh-CN"/>
              </w:rPr>
              <w:t>GB18599-2020</w:t>
            </w:r>
            <w:r>
              <w:rPr>
                <w:rFonts w:hint="default" w:ascii="Times New Roman" w:hAnsi="Times New Roman" w:eastAsia="宋体" w:cs="Times New Roman"/>
                <w:color w:val="000000"/>
                <w:sz w:val="24"/>
                <w:szCs w:val="24"/>
                <w:lang w:eastAsia="zh-CN"/>
              </w:rPr>
              <w:t>）的要求，</w:t>
            </w:r>
            <w:r>
              <w:rPr>
                <w:rFonts w:hint="default" w:ascii="Times New Roman" w:hAnsi="Times New Roman" w:eastAsia="宋体" w:cs="Times New Roman"/>
                <w:color w:val="000000"/>
                <w:sz w:val="24"/>
                <w:szCs w:val="24"/>
              </w:rPr>
              <w:t>危险废物执行《危险废物贮存污染控制标准》</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rPr>
              <w:t>GB18597-2001</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rPr>
              <w:t>及修改单的规定</w:t>
            </w:r>
            <w:r>
              <w:rPr>
                <w:rFonts w:hint="default" w:ascii="Times New Roman" w:hAnsi="Times New Roman" w:eastAsia="宋体" w:cs="Times New Roman"/>
                <w:color w:val="000000"/>
                <w:sz w:val="24"/>
                <w:szCs w:val="24"/>
                <w:lang w:eastAsia="zh-CN"/>
              </w:rPr>
              <w:t>。</w:t>
            </w:r>
          </w:p>
          <w:p>
            <w:pPr>
              <w:rPr>
                <w:rFonts w:hint="default"/>
                <w:lang w:val="en-US" w:eastAsia="zh-CN"/>
              </w:rPr>
            </w:pPr>
          </w:p>
          <w:p>
            <w:pPr>
              <w:pStyle w:val="27"/>
              <w:rPr>
                <w:rFonts w:hint="default"/>
                <w:lang w:val="en-US" w:eastAsia="zh-CN"/>
              </w:rPr>
            </w:pPr>
          </w:p>
          <w:p>
            <w:pPr>
              <w:pStyle w:val="27"/>
              <w:rPr>
                <w:rFonts w:hint="default"/>
                <w:lang w:val="en-US" w:eastAsia="zh-CN"/>
              </w:rPr>
            </w:pPr>
          </w:p>
          <w:p>
            <w:pPr>
              <w:pStyle w:val="27"/>
              <w:rPr>
                <w:rFonts w:hint="default"/>
                <w:lang w:val="en-US" w:eastAsia="zh-CN"/>
              </w:rPr>
            </w:pPr>
          </w:p>
          <w:p>
            <w:pPr>
              <w:pStyle w:val="27"/>
              <w:rPr>
                <w:rFonts w:hint="default"/>
                <w:lang w:val="en-US" w:eastAsia="zh-CN"/>
              </w:rPr>
            </w:pPr>
          </w:p>
          <w:p>
            <w:pPr>
              <w:pStyle w:val="27"/>
              <w:rPr>
                <w:rFonts w:hint="default"/>
                <w:lang w:val="en-US" w:eastAsia="zh-CN"/>
              </w:rPr>
            </w:pPr>
          </w:p>
          <w:p>
            <w:pPr>
              <w:pStyle w:val="3"/>
              <w:adjustRightInd w:val="0"/>
              <w:snapToGrid w:val="0"/>
              <w:ind w:left="0" w:leftChars="0" w:firstLine="480" w:firstLineChars="0"/>
              <w:textAlignment w:val="auto"/>
              <w:rPr>
                <w:rFonts w:hint="default" w:ascii="Times New Roman" w:hAnsi="Times New Roman" w:eastAsia="宋体" w:cs="Times New Roman"/>
                <w:kern w:val="2"/>
                <w:sz w:val="24"/>
                <w:szCs w:val="24"/>
                <w:lang w:val="en-US" w:eastAsia="zh-CN" w:bidi="ar-SA"/>
              </w:rPr>
            </w:pPr>
          </w:p>
        </w:tc>
      </w:tr>
    </w:tbl>
    <w:p>
      <w:pPr>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sz w:val="30"/>
          <w:szCs w:val="30"/>
          <w:lang w:val="en-US" w:eastAsia="zh-CN"/>
        </w:rPr>
      </w:pPr>
      <w:r>
        <w:rPr>
          <w:rFonts w:hint="default" w:ascii="Times New Roman" w:hAnsi="Times New Roman" w:eastAsia="宋体" w:cs="Times New Roman"/>
          <w:b/>
          <w:bCs/>
          <w:sz w:val="30"/>
          <w:szCs w:val="30"/>
        </w:rPr>
        <w:br w:type="page"/>
      </w:r>
      <w:bookmarkStart w:id="18" w:name="_Toc32008"/>
      <w:bookmarkStart w:id="19" w:name="_Toc30375"/>
      <w:bookmarkStart w:id="20" w:name="_Toc4057"/>
      <w:bookmarkStart w:id="21" w:name="_Toc7932"/>
      <w:bookmarkStart w:id="22" w:name="_Toc27332"/>
      <w:bookmarkStart w:id="23" w:name="_Toc7621"/>
      <w:bookmarkStart w:id="24" w:name="_Toc30894"/>
      <w:bookmarkStart w:id="25" w:name="_Toc2469"/>
      <w:bookmarkStart w:id="26" w:name="_Toc3294"/>
      <w:bookmarkStart w:id="27" w:name="_Toc12110"/>
      <w:bookmarkStart w:id="28" w:name="_Toc24508"/>
      <w:bookmarkStart w:id="29" w:name="_Toc8085"/>
      <w:bookmarkStart w:id="30" w:name="_Toc507"/>
      <w:bookmarkStart w:id="31" w:name="_Toc4548"/>
      <w:r>
        <w:rPr>
          <w:rFonts w:hint="default" w:ascii="Times New Roman" w:hAnsi="Times New Roman" w:eastAsia="宋体" w:cs="Times New Roman"/>
          <w:b/>
          <w:bCs/>
          <w:sz w:val="30"/>
          <w:szCs w:val="30"/>
        </w:rPr>
        <w:t>表2</w:t>
      </w:r>
      <w:r>
        <w:rPr>
          <w:rFonts w:hint="default" w:cs="Times New Roman"/>
          <w:b/>
          <w:bCs/>
          <w:sz w:val="30"/>
          <w:szCs w:val="30"/>
          <w:lang w:val="en-US" w:eastAsia="zh-CN"/>
        </w:rPr>
        <w:t xml:space="preserve">  </w:t>
      </w:r>
      <w:r>
        <w:rPr>
          <w:rFonts w:hint="default" w:ascii="Times New Roman" w:hAnsi="Times New Roman" w:eastAsia="宋体" w:cs="Times New Roman"/>
          <w:b/>
          <w:bCs/>
          <w:sz w:val="30"/>
          <w:szCs w:val="30"/>
          <w:lang w:val="en-US" w:eastAsia="zh-CN"/>
        </w:rPr>
        <w:t>建设项目概况</w:t>
      </w:r>
      <w:r>
        <w:rPr>
          <w:rFonts w:hint="default" w:cs="Times New Roman"/>
          <w:b/>
          <w:bCs/>
          <w:sz w:val="30"/>
          <w:szCs w:val="30"/>
          <w:lang w:val="en-US" w:eastAsia="zh-CN"/>
        </w:rPr>
        <w:t>及</w:t>
      </w:r>
      <w:r>
        <w:rPr>
          <w:rFonts w:hint="default" w:ascii="Times New Roman" w:hAnsi="Times New Roman" w:eastAsia="宋体" w:cs="Times New Roman"/>
          <w:b/>
          <w:bCs/>
          <w:sz w:val="30"/>
          <w:szCs w:val="30"/>
          <w:lang w:val="en-US" w:eastAsia="zh-CN"/>
        </w:rPr>
        <w:t>工艺流程</w:t>
      </w:r>
      <w:bookmarkEnd w:id="18"/>
      <w:bookmarkEnd w:id="19"/>
      <w:bookmarkEnd w:id="20"/>
      <w:bookmarkEnd w:id="21"/>
      <w:bookmarkEnd w:id="22"/>
      <w:bookmarkEnd w:id="23"/>
      <w:bookmarkEnd w:id="24"/>
      <w:bookmarkEnd w:id="25"/>
      <w:bookmarkEnd w:id="26"/>
      <w:bookmarkEnd w:id="27"/>
      <w:bookmarkEnd w:id="28"/>
      <w:bookmarkEnd w:id="29"/>
      <w:bookmarkEnd w:id="30"/>
      <w:bookmarkEnd w:id="31"/>
    </w:p>
    <w:tbl>
      <w:tblPr>
        <w:tblStyle w:val="24"/>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927" w:hRule="atLeast"/>
          <w:jc w:val="center"/>
        </w:trPr>
        <w:tc>
          <w:tcPr>
            <w:tcW w:w="5000" w:type="pct"/>
            <w:tcBorders>
              <w:top w:val="single" w:color="000000" w:sz="12" w:space="0"/>
              <w:bottom w:val="single" w:color="auto" w:sz="4" w:space="0"/>
            </w:tcBorders>
            <w:noWrap w:val="0"/>
            <w:vAlign w:val="top"/>
          </w:tcPr>
          <w:p>
            <w:pPr>
              <w:pStyle w:val="27"/>
              <w:rPr>
                <w:rFonts w:hint="default" w:ascii="Times New Roman" w:hAnsi="Times New Roman" w:eastAsia="宋体" w:cs="Times New Roman"/>
                <w:b/>
                <w:bCs/>
                <w:color w:val="auto"/>
                <w:spacing w:val="0"/>
                <w:kern w:val="0"/>
                <w:sz w:val="24"/>
                <w:lang w:val="en-US" w:eastAsia="zh-CN"/>
              </w:rPr>
            </w:pPr>
            <w:r>
              <w:rPr>
                <w:rFonts w:hint="default" w:ascii="Times New Roman" w:hAnsi="Times New Roman" w:eastAsia="宋体" w:cs="Times New Roman"/>
                <w:b/>
                <w:bCs/>
                <w:color w:val="auto"/>
                <w:spacing w:val="0"/>
                <w:kern w:val="0"/>
                <w:sz w:val="24"/>
                <w:lang w:val="en-US" w:eastAsia="zh-CN"/>
              </w:rPr>
              <w:t>一、</w:t>
            </w:r>
            <w:r>
              <w:rPr>
                <w:rFonts w:hint="default" w:cs="Times New Roman"/>
                <w:b/>
                <w:bCs/>
                <w:color w:val="auto"/>
                <w:spacing w:val="0"/>
                <w:kern w:val="0"/>
                <w:sz w:val="24"/>
                <w:lang w:val="en-US" w:eastAsia="zh-CN"/>
              </w:rPr>
              <w:t>公司</w:t>
            </w:r>
            <w:r>
              <w:rPr>
                <w:rFonts w:hint="default" w:ascii="Times New Roman" w:hAnsi="Times New Roman" w:eastAsia="宋体" w:cs="Times New Roman"/>
                <w:b/>
                <w:bCs/>
                <w:color w:val="auto"/>
                <w:spacing w:val="0"/>
                <w:kern w:val="0"/>
                <w:sz w:val="24"/>
                <w:lang w:val="en-US" w:eastAsia="zh-CN"/>
              </w:rPr>
              <w:t>概况</w:t>
            </w:r>
          </w:p>
          <w:p>
            <w:pPr>
              <w:pStyle w:val="27"/>
              <w:rPr>
                <w:rFonts w:hint="default" w:ascii="Times New Roman" w:hAnsi="Times New Roman" w:eastAsia="宋体" w:cs="Times New Roman"/>
                <w:szCs w:val="24"/>
                <w:lang w:val="en-US" w:eastAsia="zh-CN"/>
              </w:rPr>
            </w:pPr>
            <w:r>
              <w:rPr>
                <w:rFonts w:hint="default" w:ascii="Times New Roman" w:hAnsi="Times New Roman" w:eastAsia="宋体" w:cs="Times New Roman"/>
                <w:szCs w:val="24"/>
                <w:lang w:eastAsia="zh-CN"/>
              </w:rPr>
              <w:t>济南迪亚实业有限责任公司注册地址为山东省济南市高新区颖秀路2766号</w:t>
            </w:r>
            <w:r>
              <w:rPr>
                <w:rFonts w:hint="default" w:ascii="Times New Roman" w:hAnsi="Times New Roman" w:eastAsia="宋体" w:cs="Times New Roman"/>
                <w:szCs w:val="24"/>
                <w:lang w:val="en-US" w:eastAsia="zh-CN"/>
              </w:rPr>
              <w:t>，主要为科技企业提供服务、物业管理等业务。</w:t>
            </w:r>
            <w:r>
              <w:rPr>
                <w:rFonts w:hint="default" w:ascii="Times New Roman" w:hAnsi="Times New Roman" w:eastAsia="宋体" w:cs="Times New Roman"/>
                <w:szCs w:val="24"/>
                <w:lang w:eastAsia="zh-CN"/>
              </w:rPr>
              <w:t>济南迪亚实业有限责任</w:t>
            </w:r>
            <w:r>
              <w:rPr>
                <w:rFonts w:hint="default" w:ascii="Times New Roman" w:hAnsi="Times New Roman" w:eastAsia="宋体" w:cs="Times New Roman"/>
                <w:szCs w:val="24"/>
                <w:lang w:val="en-US" w:eastAsia="zh-CN"/>
              </w:rPr>
              <w:t>公司从事创业孵化服务工作七年来，以“服务、合作、共赢”为发展宗旨，坚持“融资、培训、交流、共享”的孵化服务理念，致力于为在孵企业提供专业化服务。</w:t>
            </w:r>
          </w:p>
          <w:p>
            <w:pPr>
              <w:spacing w:line="360" w:lineRule="auto"/>
              <w:ind w:firstLine="482" w:firstLineChars="200"/>
              <w:jc w:val="left"/>
              <w:rPr>
                <w:rFonts w:hint="default" w:ascii="Times New Roman" w:hAnsi="Times New Roman" w:eastAsia="宋体" w:cs="Times New Roman"/>
                <w:b/>
                <w:bCs/>
                <w:sz w:val="24"/>
                <w:lang w:val="en-US" w:eastAsia="zh-CN"/>
              </w:rPr>
            </w:pPr>
            <w:r>
              <w:rPr>
                <w:rFonts w:hint="default" w:ascii="Times New Roman" w:hAnsi="Times New Roman" w:eastAsia="宋体" w:cs="Times New Roman"/>
                <w:b/>
                <w:bCs/>
                <w:sz w:val="24"/>
                <w:lang w:val="en-US" w:eastAsia="zh-CN"/>
              </w:rPr>
              <w:t>二、本项目概况</w:t>
            </w:r>
          </w:p>
          <w:p>
            <w:pPr>
              <w:pStyle w:val="27"/>
              <w:rPr>
                <w:rFonts w:hint="default" w:ascii="Times New Roman" w:hAnsi="Times New Roman" w:eastAsia="宋体" w:cs="Times New Roman"/>
                <w:sz w:val="24"/>
                <w:szCs w:val="24"/>
                <w:highlight w:val="none"/>
              </w:rPr>
            </w:pPr>
            <w:r>
              <w:rPr>
                <w:rFonts w:hint="default" w:ascii="Times New Roman" w:hAnsi="Times New Roman" w:eastAsia="宋体" w:cs="Times New Roman"/>
                <w:szCs w:val="24"/>
                <w:lang w:val="en-US" w:eastAsia="zh-CN"/>
              </w:rPr>
              <w:t>随着实验室医药研发生产规模不断扩大，为积极响应政府产业园区规范化管理，</w:t>
            </w:r>
            <w:r>
              <w:rPr>
                <w:rFonts w:hint="default" w:ascii="Times New Roman" w:hAnsi="Times New Roman" w:eastAsia="宋体" w:cs="Times New Roman"/>
                <w:szCs w:val="24"/>
                <w:lang w:eastAsia="zh-CN"/>
              </w:rPr>
              <w:t>济南迪亚实业有限责任公司</w:t>
            </w:r>
            <w:r>
              <w:rPr>
                <w:rFonts w:hint="default" w:ascii="Times New Roman" w:hAnsi="Times New Roman" w:eastAsia="宋体" w:cs="Times New Roman"/>
                <w:szCs w:val="24"/>
                <w:highlight w:val="none"/>
              </w:rPr>
              <w:t>投资</w:t>
            </w:r>
            <w:r>
              <w:rPr>
                <w:rFonts w:hint="default" w:ascii="Times New Roman" w:hAnsi="Times New Roman" w:eastAsia="宋体" w:cs="Times New Roman"/>
                <w:szCs w:val="24"/>
                <w:highlight w:val="none"/>
                <w:lang w:val="en-US" w:eastAsia="zh-CN"/>
              </w:rPr>
              <w:t>105600</w:t>
            </w:r>
            <w:r>
              <w:rPr>
                <w:rFonts w:hint="default" w:ascii="Times New Roman" w:hAnsi="Times New Roman" w:eastAsia="宋体" w:cs="Times New Roman"/>
                <w:szCs w:val="24"/>
                <w:highlight w:val="none"/>
              </w:rPr>
              <w:t>万元</w:t>
            </w:r>
            <w:r>
              <w:rPr>
                <w:rFonts w:hint="default" w:ascii="Times New Roman" w:hAnsi="Times New Roman" w:eastAsia="宋体" w:cs="Times New Roman"/>
                <w:szCs w:val="24"/>
                <w:highlight w:val="none"/>
                <w:lang w:eastAsia="zh-CN"/>
              </w:rPr>
              <w:t>，于山东省济南市高新区技术产业开发区世纪大道以南，科航路以北，规划30号路以西，规划29号路以东</w:t>
            </w:r>
            <w:r>
              <w:rPr>
                <w:rFonts w:hint="default" w:ascii="Times New Roman" w:hAnsi="Times New Roman" w:eastAsia="宋体" w:cs="Times New Roman"/>
                <w:szCs w:val="24"/>
                <w:highlight w:val="none"/>
                <w:lang w:val="en-US" w:eastAsia="zh-CN"/>
              </w:rPr>
              <w:t>，济南迪亚双创产业园，总占地面积69664m</w:t>
            </w:r>
            <w:r>
              <w:rPr>
                <w:rFonts w:hint="default" w:ascii="Times New Roman" w:hAnsi="Times New Roman" w:eastAsia="宋体" w:cs="Times New Roman"/>
                <w:szCs w:val="24"/>
                <w:highlight w:val="none"/>
                <w:vertAlign w:val="superscript"/>
                <w:lang w:val="en-US" w:eastAsia="zh-CN"/>
              </w:rPr>
              <w:t>2</w:t>
            </w:r>
            <w:r>
              <w:rPr>
                <w:rFonts w:hint="default" w:ascii="Times New Roman" w:hAnsi="Times New Roman" w:eastAsia="宋体" w:cs="Times New Roman"/>
                <w:szCs w:val="24"/>
                <w:highlight w:val="none"/>
                <w:lang w:val="en-US" w:eastAsia="zh-CN"/>
              </w:rPr>
              <w:t>，总建筑面积</w:t>
            </w:r>
            <w:r>
              <w:rPr>
                <w:rFonts w:hint="eastAsia" w:cs="Times New Roman"/>
                <w:szCs w:val="24"/>
                <w:highlight w:val="none"/>
                <w:lang w:val="en-US" w:eastAsia="zh-CN"/>
              </w:rPr>
              <w:t>175826.53</w:t>
            </w:r>
            <w:r>
              <w:rPr>
                <w:rFonts w:hint="default" w:ascii="Times New Roman" w:hAnsi="Times New Roman" w:eastAsia="宋体" w:cs="Times New Roman"/>
                <w:szCs w:val="24"/>
                <w:highlight w:val="none"/>
                <w:lang w:val="en-US" w:eastAsia="zh-CN"/>
              </w:rPr>
              <w:t>m</w:t>
            </w:r>
            <w:r>
              <w:rPr>
                <w:rFonts w:hint="default" w:ascii="Times New Roman" w:hAnsi="Times New Roman" w:eastAsia="宋体" w:cs="Times New Roman"/>
                <w:szCs w:val="24"/>
                <w:highlight w:val="none"/>
                <w:vertAlign w:val="superscript"/>
                <w:lang w:val="en-US" w:eastAsia="zh-CN"/>
              </w:rPr>
              <w:t>2</w:t>
            </w:r>
            <w:r>
              <w:rPr>
                <w:rFonts w:hint="default" w:ascii="Times New Roman" w:hAnsi="Times New Roman" w:eastAsia="宋体" w:cs="Times New Roman"/>
                <w:szCs w:val="24"/>
                <w:highlight w:val="none"/>
                <w:lang w:val="en-US" w:eastAsia="zh-CN"/>
              </w:rPr>
              <w:t>，项目地块成缺角矩形结构，厂区建筑物主要包括建设1栋12F综合楼、14栋5-6F厂房，1F地下车库等相关附属设施，并进行场区绿化和</w:t>
            </w:r>
            <w:r>
              <w:rPr>
                <w:rFonts w:hint="default" w:ascii="Times New Roman" w:hAnsi="Times New Roman" w:eastAsia="宋体" w:cs="Times New Roman"/>
                <w:szCs w:val="24"/>
                <w:lang w:val="en-US" w:eastAsia="zh-CN"/>
              </w:rPr>
              <w:t>道路硬化等。综合楼位于厂区北部，厂房在厂区内相间分布；厂区东侧设有一个主出入口，便于运输，一个消防出入口。</w:t>
            </w:r>
            <w:r>
              <w:rPr>
                <w:rFonts w:hint="default" w:ascii="Times New Roman" w:hAnsi="Times New Roman" w:eastAsia="宋体" w:cs="Times New Roman"/>
                <w:sz w:val="24"/>
                <w:highlight w:val="none"/>
              </w:rPr>
              <w:t>项目职工定员</w:t>
            </w:r>
            <w:r>
              <w:rPr>
                <w:rFonts w:hint="default" w:ascii="Times New Roman" w:hAnsi="Times New Roman" w:eastAsia="宋体" w:cs="Times New Roman"/>
                <w:sz w:val="24"/>
                <w:highlight w:val="none"/>
                <w:lang w:val="en-US" w:eastAsia="zh-CN"/>
              </w:rPr>
              <w:t>3000</w:t>
            </w:r>
            <w:r>
              <w:rPr>
                <w:rFonts w:hint="default" w:ascii="Times New Roman" w:hAnsi="Times New Roman" w:eastAsia="宋体" w:cs="Times New Roman"/>
                <w:sz w:val="24"/>
                <w:highlight w:val="none"/>
              </w:rPr>
              <w:t>人</w:t>
            </w:r>
            <w:r>
              <w:rPr>
                <w:rFonts w:hint="default" w:ascii="Times New Roman" w:hAnsi="Times New Roman" w:cs="Times New Roman"/>
                <w:sz w:val="24"/>
                <w:szCs w:val="24"/>
              </w:rPr>
              <w:t>，</w:t>
            </w:r>
            <w:r>
              <w:rPr>
                <w:rFonts w:hint="default" w:ascii="Times New Roman" w:hAnsi="Times New Roman" w:eastAsia="宋体" w:cs="Times New Roman"/>
                <w:szCs w:val="24"/>
                <w:highlight w:val="none"/>
                <w:lang w:val="en-US" w:eastAsia="zh-CN"/>
              </w:rPr>
              <w:t>每天工作8小时</w:t>
            </w:r>
            <w:r>
              <w:rPr>
                <w:rFonts w:hint="default" w:ascii="Times New Roman" w:hAnsi="Times New Roman" w:cs="Times New Roman"/>
                <w:sz w:val="24"/>
                <w:szCs w:val="24"/>
              </w:rPr>
              <w:t>，年工作</w:t>
            </w:r>
            <w:r>
              <w:rPr>
                <w:rFonts w:hint="default" w:cs="Times New Roman"/>
                <w:sz w:val="24"/>
                <w:szCs w:val="24"/>
                <w:lang w:val="en-US" w:eastAsia="zh-CN"/>
              </w:rPr>
              <w:t>300</w:t>
            </w:r>
            <w:r>
              <w:rPr>
                <w:rFonts w:hint="default" w:ascii="Times New Roman" w:hAnsi="Times New Roman" w:cs="Times New Roman"/>
                <w:sz w:val="24"/>
                <w:szCs w:val="24"/>
              </w:rPr>
              <w:t>天</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年工作时间2400小时</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夜间不生产</w:t>
            </w:r>
            <w:r>
              <w:rPr>
                <w:rFonts w:hint="default" w:ascii="Times New Roman" w:hAnsi="Times New Roman" w:eastAsia="宋体" w:cs="Times New Roman"/>
                <w:sz w:val="24"/>
                <w:szCs w:val="24"/>
                <w:highlight w:val="none"/>
              </w:rPr>
              <w:t>。</w:t>
            </w:r>
          </w:p>
          <w:p>
            <w:pPr>
              <w:pStyle w:val="27"/>
              <w:rPr>
                <w:rFonts w:hint="default" w:ascii="Times New Roman" w:hAnsi="Times New Roman" w:cs="Times New Roman"/>
                <w:sz w:val="24"/>
                <w:szCs w:val="24"/>
                <w:lang w:val="en-US" w:eastAsia="zh-CN"/>
              </w:rPr>
            </w:pPr>
            <w:r>
              <w:rPr>
                <w:rFonts w:hint="eastAsia" w:cs="Times New Roman"/>
                <w:sz w:val="24"/>
                <w:szCs w:val="24"/>
                <w:lang w:eastAsia="zh-CN"/>
              </w:rPr>
              <w:t>济南迪亚实业有限责任公司</w:t>
            </w:r>
            <w:r>
              <w:rPr>
                <w:rFonts w:hint="default" w:cs="Times New Roman"/>
                <w:sz w:val="24"/>
                <w:szCs w:val="24"/>
                <w:lang w:val="en-US" w:eastAsia="zh-CN"/>
              </w:rPr>
              <w:t>202</w:t>
            </w:r>
            <w:r>
              <w:rPr>
                <w:rFonts w:hint="eastAsia" w:cs="Times New Roman"/>
                <w:sz w:val="24"/>
                <w:szCs w:val="24"/>
                <w:lang w:val="en-US" w:eastAsia="zh-CN"/>
              </w:rPr>
              <w:t>0</w:t>
            </w:r>
            <w:r>
              <w:rPr>
                <w:rFonts w:hint="default" w:cs="Times New Roman"/>
                <w:sz w:val="24"/>
                <w:szCs w:val="24"/>
                <w:lang w:val="en-US" w:eastAsia="zh-CN"/>
              </w:rPr>
              <w:t>年</w:t>
            </w:r>
            <w:r>
              <w:rPr>
                <w:rFonts w:hint="eastAsia" w:cs="Times New Roman"/>
                <w:sz w:val="24"/>
                <w:szCs w:val="24"/>
                <w:lang w:val="en-US" w:eastAsia="zh-CN"/>
              </w:rPr>
              <w:t>5</w:t>
            </w:r>
            <w:r>
              <w:rPr>
                <w:rFonts w:hint="default" w:cs="Times New Roman"/>
                <w:sz w:val="24"/>
                <w:szCs w:val="24"/>
                <w:lang w:val="en-US" w:eastAsia="zh-CN"/>
              </w:rPr>
              <w:t>月委</w:t>
            </w:r>
            <w:r>
              <w:rPr>
                <w:rFonts w:hint="default" w:ascii="Times New Roman" w:hAnsi="Times New Roman" w:cs="Times New Roman"/>
                <w:sz w:val="24"/>
                <w:szCs w:val="24"/>
                <w:lang w:val="en-US" w:eastAsia="zh-CN"/>
              </w:rPr>
              <w:t>托</w:t>
            </w:r>
            <w:r>
              <w:rPr>
                <w:rFonts w:hint="default" w:cs="Times New Roman"/>
                <w:sz w:val="24"/>
                <w:szCs w:val="24"/>
                <w:lang w:eastAsia="zh-CN"/>
              </w:rPr>
              <w:t>山东国环环保科技有限公司</w:t>
            </w:r>
            <w:r>
              <w:rPr>
                <w:rFonts w:hint="default" w:ascii="Times New Roman" w:hAnsi="Times New Roman" w:eastAsia="宋体" w:cs="Times New Roman"/>
                <w:color w:val="auto"/>
                <w:spacing w:val="0"/>
                <w:kern w:val="21"/>
                <w:sz w:val="24"/>
              </w:rPr>
              <w:t>编制完成了</w:t>
            </w:r>
            <w:r>
              <w:rPr>
                <w:rFonts w:hint="default" w:cs="Times New Roman"/>
                <w:sz w:val="24"/>
                <w:szCs w:val="24"/>
                <w:lang w:val="en-US" w:eastAsia="zh-CN"/>
              </w:rPr>
              <w:t>《</w:t>
            </w:r>
            <w:r>
              <w:rPr>
                <w:rFonts w:hint="eastAsia" w:cs="Times New Roman"/>
                <w:sz w:val="24"/>
                <w:szCs w:val="24"/>
                <w:lang w:eastAsia="zh-CN"/>
              </w:rPr>
              <w:t>济南迪亚双创产业园</w:t>
            </w:r>
            <w:r>
              <w:rPr>
                <w:rFonts w:hint="default" w:ascii="Times New Roman" w:hAnsi="Times New Roman" w:cs="Times New Roman"/>
                <w:sz w:val="24"/>
                <w:szCs w:val="24"/>
                <w:lang w:eastAsia="zh-CN"/>
              </w:rPr>
              <w:t>环境影响报告表</w:t>
            </w:r>
            <w:r>
              <w:rPr>
                <w:rFonts w:hint="default" w:cs="Times New Roman"/>
                <w:sz w:val="24"/>
                <w:szCs w:val="24"/>
                <w:lang w:val="en-US" w:eastAsia="zh-CN"/>
              </w:rPr>
              <w:t>》</w:t>
            </w:r>
            <w:r>
              <w:rPr>
                <w:rFonts w:hint="default" w:ascii="Times New Roman" w:hAnsi="Times New Roman" w:cs="Times New Roman"/>
                <w:sz w:val="24"/>
                <w:szCs w:val="24"/>
                <w:lang w:eastAsia="zh-CN"/>
              </w:rPr>
              <w:t>，</w:t>
            </w:r>
            <w:r>
              <w:rPr>
                <w:rFonts w:hint="default" w:cs="Times New Roman"/>
                <w:sz w:val="24"/>
                <w:szCs w:val="24"/>
                <w:lang w:eastAsia="zh-CN"/>
              </w:rPr>
              <w:t>并</w:t>
            </w:r>
            <w:r>
              <w:rPr>
                <w:rFonts w:hint="default" w:ascii="Times New Roman" w:hAnsi="Times New Roman" w:cs="Times New Roman"/>
                <w:sz w:val="24"/>
                <w:szCs w:val="24"/>
                <w:lang w:eastAsia="zh-CN"/>
              </w:rPr>
              <w:t>于</w:t>
            </w:r>
            <w:r>
              <w:rPr>
                <w:rFonts w:hint="eastAsia" w:cs="Times New Roman"/>
                <w:sz w:val="24"/>
                <w:szCs w:val="24"/>
                <w:lang w:val="en-US" w:eastAsia="zh-CN"/>
              </w:rPr>
              <w:t>2020年5月18日</w:t>
            </w:r>
            <w:r>
              <w:rPr>
                <w:rFonts w:hint="default" w:ascii="Times New Roman" w:hAnsi="Times New Roman" w:cs="Times New Roman"/>
                <w:sz w:val="24"/>
                <w:szCs w:val="24"/>
                <w:lang w:val="en-US" w:eastAsia="zh-CN"/>
              </w:rPr>
              <w:t>经</w:t>
            </w:r>
            <w:r>
              <w:rPr>
                <w:rFonts w:hint="default" w:cs="Times New Roman"/>
                <w:sz w:val="24"/>
                <w:szCs w:val="24"/>
                <w:lang w:val="en-US" w:eastAsia="zh-CN"/>
              </w:rPr>
              <w:t>济南市生态环境局</w:t>
            </w:r>
            <w:r>
              <w:rPr>
                <w:rFonts w:hint="default" w:ascii="Times New Roman" w:hAnsi="Times New Roman" w:cs="Times New Roman"/>
                <w:sz w:val="24"/>
                <w:szCs w:val="24"/>
                <w:lang w:val="en-US" w:eastAsia="zh-CN"/>
              </w:rPr>
              <w:t>审批（</w:t>
            </w:r>
            <w:r>
              <w:rPr>
                <w:rFonts w:hint="eastAsia" w:cs="Times New Roman"/>
                <w:b w:val="0"/>
                <w:bCs w:val="0"/>
                <w:sz w:val="24"/>
                <w:szCs w:val="24"/>
                <w:vertAlign w:val="baseline"/>
                <w:lang w:val="en-US" w:eastAsia="zh-CN"/>
              </w:rPr>
              <w:t>济环报告表［2020］G59号</w:t>
            </w:r>
            <w:r>
              <w:rPr>
                <w:rFonts w:hint="default" w:ascii="Times New Roman" w:hAnsi="Times New Roman" w:cs="Times New Roman"/>
                <w:sz w:val="24"/>
                <w:szCs w:val="24"/>
                <w:lang w:val="en-US" w:eastAsia="zh-CN"/>
              </w:rPr>
              <w:t>）。</w:t>
            </w:r>
          </w:p>
          <w:p>
            <w:pPr>
              <w:pStyle w:val="27"/>
              <w:rPr>
                <w:rFonts w:hint="default" w:ascii="Times New Roman" w:hAnsi="Times New Roman" w:eastAsia="宋体" w:cs="Times New Roman"/>
                <w:sz w:val="24"/>
                <w:szCs w:val="24"/>
                <w:highlight w:val="none"/>
                <w:lang w:val="en-US" w:eastAsia="zh-CN"/>
              </w:rPr>
            </w:pPr>
            <w:r>
              <w:rPr>
                <w:rFonts w:hint="eastAsia" w:cs="Times New Roman"/>
                <w:color w:val="000000"/>
                <w:spacing w:val="0"/>
                <w:kern w:val="21"/>
                <w:sz w:val="24"/>
                <w:szCs w:val="24"/>
                <w:lang w:eastAsia="zh-CN"/>
              </w:rPr>
              <w:t>济南迪亚实业有限责任公司于</w:t>
            </w:r>
            <w:r>
              <w:rPr>
                <w:rFonts w:hint="eastAsia" w:cs="Times New Roman"/>
                <w:color w:val="000000"/>
                <w:spacing w:val="0"/>
                <w:kern w:val="21"/>
                <w:sz w:val="24"/>
                <w:szCs w:val="24"/>
                <w:lang w:val="en-US" w:eastAsia="zh-CN"/>
              </w:rPr>
              <w:t>2022年2月22日经济南市生态环境局审批（济环建管函〔2022〕G7号）。函复如下：</w:t>
            </w:r>
            <w:r>
              <w:rPr>
                <w:rFonts w:hint="eastAsia" w:cs="Times New Roman"/>
                <w:color w:val="000000"/>
                <w:spacing w:val="0"/>
                <w:kern w:val="21"/>
                <w:sz w:val="24"/>
                <w:szCs w:val="24"/>
                <w:lang w:eastAsia="zh-CN"/>
              </w:rPr>
              <w:t>济南迪亚实业有限责任公司济南迪亚双创产业园于</w:t>
            </w:r>
            <w:r>
              <w:rPr>
                <w:rFonts w:hint="default"/>
                <w:lang w:val="en-US" w:eastAsia="zh-CN"/>
              </w:rPr>
              <w:t>2020年5月办理环评手续</w:t>
            </w:r>
            <w:r>
              <w:rPr>
                <w:rFonts w:hint="eastAsia"/>
                <w:lang w:val="en-US" w:eastAsia="zh-CN"/>
              </w:rPr>
              <w:t>（</w:t>
            </w:r>
            <w:r>
              <w:rPr>
                <w:rFonts w:hint="eastAsia" w:cs="Times New Roman"/>
                <w:b w:val="0"/>
                <w:bCs w:val="0"/>
                <w:sz w:val="24"/>
                <w:szCs w:val="24"/>
                <w:vertAlign w:val="baseline"/>
                <w:lang w:val="en-US" w:eastAsia="zh-CN"/>
              </w:rPr>
              <w:t>济环报告表［2020］G59号</w:t>
            </w:r>
            <w:r>
              <w:rPr>
                <w:rFonts w:hint="eastAsia"/>
                <w:lang w:val="en-US" w:eastAsia="zh-CN"/>
              </w:rPr>
              <w:t>）</w:t>
            </w:r>
            <w:r>
              <w:rPr>
                <w:rFonts w:hint="default"/>
                <w:lang w:val="en-US" w:eastAsia="zh-CN"/>
              </w:rPr>
              <w:t>，环评审批污水站处理150T/d，现实际建设为50T/d，变更原因为园区招商由医药研发转向医疗器械、电子信息、智能制造等行业，今后不再引进大排量污水企业入驻，现处理能力能达到相关要求。污水处理站处理能力变更后，污水处理站采用的工艺和其他配套建设的环保措施均保持不变</w:t>
            </w:r>
            <w:r>
              <w:rPr>
                <w:rFonts w:hint="eastAsia"/>
                <w:lang w:val="en-US" w:eastAsia="zh-CN"/>
              </w:rPr>
              <w:t>。</w:t>
            </w:r>
            <w:r>
              <w:rPr>
                <w:rFonts w:hint="default"/>
                <w:lang w:val="en-US" w:eastAsia="zh-CN"/>
              </w:rPr>
              <w:t>经研究，同意污水处理站由150T/d 变更为50T/d，执行原环评意见，不再办理环评审批手续。</w:t>
            </w:r>
          </w:p>
          <w:p>
            <w:pPr>
              <w:rPr>
                <w:rFonts w:hint="default" w:ascii="Times New Roman" w:hAnsi="Times New Roman" w:eastAsia="宋体" w:cs="Times New Roman"/>
                <w:sz w:val="24"/>
                <w:szCs w:val="24"/>
                <w:highlight w:val="none"/>
                <w:lang w:val="en-US" w:eastAsia="zh-CN"/>
              </w:rPr>
            </w:pPr>
            <w:r>
              <w:rPr>
                <w:rFonts w:hint="eastAsia" w:cs="Times New Roman"/>
                <w:sz w:val="24"/>
                <w:lang w:val="en-US" w:eastAsia="zh-CN"/>
              </w:rPr>
              <w:t>本项目于2020年6月开工建设，2021年3月建成，2021年6月投入试生产阶段</w:t>
            </w:r>
            <w:r>
              <w:rPr>
                <w:rFonts w:hint="default" w:ascii="Times New Roman" w:hAnsi="Times New Roman" w:eastAsia="宋体" w:cs="Times New Roman"/>
                <w:color w:val="auto"/>
                <w:spacing w:val="0"/>
                <w:kern w:val="0"/>
                <w:sz w:val="24"/>
                <w:highlight w:val="none"/>
              </w:rPr>
              <w:t>，</w:t>
            </w:r>
            <w:r>
              <w:rPr>
                <w:rFonts w:hint="default" w:ascii="Times New Roman" w:hAnsi="Times New Roman" w:eastAsia="宋体" w:cs="Times New Roman"/>
                <w:color w:val="auto"/>
                <w:spacing w:val="0"/>
                <w:kern w:val="0"/>
                <w:sz w:val="24"/>
                <w:highlight w:val="none"/>
                <w:lang w:eastAsia="zh-CN"/>
              </w:rPr>
              <w:t>运营期间</w:t>
            </w:r>
            <w:r>
              <w:rPr>
                <w:rFonts w:hint="default" w:ascii="Times New Roman" w:hAnsi="Times New Roman" w:eastAsia="宋体" w:cs="Times New Roman"/>
                <w:color w:val="auto"/>
                <w:spacing w:val="0"/>
                <w:kern w:val="0"/>
                <w:sz w:val="24"/>
                <w:highlight w:val="none"/>
              </w:rPr>
              <w:t>运行状况良好</w:t>
            </w:r>
            <w:r>
              <w:rPr>
                <w:rFonts w:hint="default" w:ascii="Times New Roman" w:hAnsi="Times New Roman" w:eastAsia="宋体" w:cs="Times New Roman"/>
                <w:color w:val="auto"/>
                <w:spacing w:val="0"/>
                <w:kern w:val="0"/>
                <w:sz w:val="24"/>
                <w:highlight w:val="none"/>
                <w:lang w:eastAsia="zh-CN"/>
              </w:rPr>
              <w:t>，</w:t>
            </w:r>
            <w:r>
              <w:rPr>
                <w:rFonts w:hint="default" w:ascii="Times New Roman" w:hAnsi="Times New Roman" w:eastAsia="宋体" w:cs="Times New Roman"/>
                <w:sz w:val="24"/>
                <w:szCs w:val="24"/>
                <w:highlight w:val="none"/>
                <w:lang w:val="en-US" w:eastAsia="zh-CN"/>
              </w:rPr>
              <w:t>环保设施同时进行试运行，具备竣工验收条件。</w:t>
            </w:r>
          </w:p>
          <w:p>
            <w:pPr>
              <w:rPr>
                <w:rFonts w:hint="default" w:ascii="Times New Roman" w:hAnsi="Times New Roman" w:cs="Times New Roman"/>
                <w:sz w:val="24"/>
                <w:szCs w:val="24"/>
                <w:lang w:eastAsia="zh-CN"/>
              </w:rPr>
            </w:pPr>
            <w:r>
              <w:rPr>
                <w:rFonts w:hint="default" w:ascii="Times New Roman" w:hAnsi="Times New Roman" w:eastAsia="宋体" w:cs="Times New Roman"/>
                <w:color w:val="000000"/>
                <w:spacing w:val="0"/>
                <w:kern w:val="21"/>
                <w:sz w:val="24"/>
                <w:szCs w:val="24"/>
              </w:rPr>
              <w:t>本次验收内容为</w:t>
            </w:r>
            <w:r>
              <w:rPr>
                <w:rFonts w:hint="eastAsia" w:cs="Times New Roman"/>
                <w:color w:val="000000"/>
                <w:spacing w:val="0"/>
                <w:kern w:val="21"/>
                <w:sz w:val="24"/>
                <w:szCs w:val="24"/>
                <w:lang w:eastAsia="zh-CN"/>
              </w:rPr>
              <w:t>济南迪亚实业有限责任公司济南迪亚双创产业园</w:t>
            </w:r>
            <w:r>
              <w:rPr>
                <w:rFonts w:hint="default" w:ascii="Times New Roman" w:hAnsi="Times New Roman" w:eastAsia="宋体" w:cs="Times New Roman"/>
                <w:color w:val="000000"/>
                <w:spacing w:val="0"/>
                <w:kern w:val="21"/>
                <w:sz w:val="24"/>
                <w:szCs w:val="24"/>
              </w:rPr>
              <w:t>建成后的全部内容。</w:t>
            </w:r>
          </w:p>
          <w:p>
            <w:pPr>
              <w:pStyle w:val="27"/>
              <w:ind w:left="0" w:leftChars="0" w:firstLine="482" w:firstLineChars="200"/>
              <w:rPr>
                <w:rFonts w:hint="default" w:ascii="Times New Roman" w:hAnsi="Times New Roman" w:eastAsia="宋体" w:cs="Times New Roman"/>
                <w:b/>
                <w:bCs/>
                <w:sz w:val="24"/>
                <w:highlight w:val="none"/>
                <w:lang w:val="en-US" w:eastAsia="zh-CN"/>
              </w:rPr>
            </w:pPr>
            <w:r>
              <w:rPr>
                <w:rFonts w:hint="default" w:ascii="Times New Roman" w:hAnsi="Times New Roman" w:eastAsia="宋体" w:cs="Times New Roman"/>
                <w:b/>
                <w:bCs/>
                <w:sz w:val="24"/>
                <w:highlight w:val="none"/>
                <w:lang w:val="en-US" w:eastAsia="zh-CN"/>
              </w:rPr>
              <w:t>1、建设内容</w:t>
            </w:r>
          </w:p>
          <w:p>
            <w:pPr>
              <w:pStyle w:val="27"/>
              <w:rPr>
                <w:rFonts w:hint="default" w:ascii="Times New Roman" w:hAnsi="Times New Roman" w:eastAsia="宋体" w:cs="Times New Roman"/>
                <w:b/>
                <w:bCs/>
                <w:sz w:val="24"/>
                <w:szCs w:val="24"/>
                <w:highlight w:val="none"/>
              </w:rPr>
            </w:pPr>
            <w:r>
              <w:rPr>
                <w:rFonts w:hint="default" w:ascii="Times New Roman" w:hAnsi="Times New Roman" w:eastAsia="宋体" w:cs="Times New Roman"/>
                <w:sz w:val="24"/>
                <w:szCs w:val="24"/>
                <w:highlight w:val="none"/>
                <w:lang w:eastAsia="zh-CN"/>
              </w:rPr>
              <w:t>本</w:t>
            </w:r>
            <w:r>
              <w:rPr>
                <w:rFonts w:hint="default" w:ascii="Times New Roman" w:hAnsi="Times New Roman" w:eastAsia="宋体" w:cs="Times New Roman"/>
                <w:sz w:val="24"/>
                <w:szCs w:val="24"/>
                <w:highlight w:val="none"/>
              </w:rPr>
              <w:t>项目工程主要组成见表2-1，主要经济指标</w:t>
            </w:r>
            <w:r>
              <w:rPr>
                <w:rFonts w:hint="default" w:ascii="Times New Roman" w:hAnsi="Times New Roman" w:eastAsia="宋体" w:cs="Times New Roman"/>
                <w:color w:val="auto"/>
                <w:sz w:val="24"/>
                <w:szCs w:val="24"/>
                <w:highlight w:val="none"/>
              </w:rPr>
              <w:t>见表2-</w:t>
            </w:r>
            <w:r>
              <w:rPr>
                <w:rFonts w:hint="default"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w:t>
            </w:r>
          </w:p>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highlight w:val="none"/>
              </w:rPr>
              <w:t xml:space="preserve">表2-1 </w:t>
            </w:r>
            <w:r>
              <w:rPr>
                <w:rFonts w:hint="default" w:ascii="Times New Roman" w:hAnsi="Times New Roman" w:eastAsia="宋体" w:cs="Times New Roman"/>
                <w:b/>
                <w:bCs/>
                <w:sz w:val="24"/>
                <w:szCs w:val="24"/>
                <w:highlight w:val="none"/>
                <w:lang w:val="en-US" w:eastAsia="zh-CN"/>
              </w:rPr>
              <w:t xml:space="preserve"> 本</w:t>
            </w:r>
            <w:r>
              <w:rPr>
                <w:rFonts w:hint="default" w:ascii="Times New Roman" w:hAnsi="Times New Roman" w:eastAsia="宋体" w:cs="Times New Roman"/>
                <w:b/>
                <w:bCs/>
                <w:sz w:val="24"/>
                <w:szCs w:val="24"/>
                <w:highlight w:val="none"/>
              </w:rPr>
              <w:t>项目工程主要组成一览</w:t>
            </w:r>
            <w:r>
              <w:rPr>
                <w:rFonts w:hint="default" w:ascii="Times New Roman" w:hAnsi="Times New Roman" w:eastAsia="宋体" w:cs="Times New Roman"/>
                <w:b/>
                <w:bCs/>
                <w:sz w:val="24"/>
                <w:szCs w:val="24"/>
              </w:rPr>
              <w:t>表</w:t>
            </w:r>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113" w:type="dxa"/>
                <w:left w:w="28" w:type="dxa"/>
                <w:bottom w:w="113" w:type="dxa"/>
                <w:right w:w="28" w:type="dxa"/>
              </w:tblCellMar>
            </w:tblPr>
            <w:tblGrid>
              <w:gridCol w:w="590"/>
              <w:gridCol w:w="779"/>
              <w:gridCol w:w="5268"/>
              <w:gridCol w:w="2273"/>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blHeader/>
                <w:jc w:val="center"/>
              </w:trPr>
              <w:tc>
                <w:tcPr>
                  <w:tcW w:w="331" w:type="pct"/>
                  <w:tcBorders>
                    <w:top w:val="single" w:color="auto" w:sz="4" w:space="0"/>
                    <w:left w:val="single" w:color="auto" w:sz="4"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工程分类</w:t>
                  </w:r>
                </w:p>
              </w:tc>
              <w:tc>
                <w:tcPr>
                  <w:tcW w:w="437"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工程</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名称</w:t>
                  </w:r>
                </w:p>
              </w:tc>
              <w:tc>
                <w:tcPr>
                  <w:tcW w:w="2955"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rPr>
                  </w:pPr>
                  <w:r>
                    <w:rPr>
                      <w:rFonts w:hint="default" w:cs="Times New Roman"/>
                      <w:b/>
                      <w:sz w:val="21"/>
                      <w:szCs w:val="21"/>
                      <w:lang w:eastAsia="zh-CN"/>
                    </w:rPr>
                    <w:t>实际</w:t>
                  </w:r>
                  <w:r>
                    <w:rPr>
                      <w:rFonts w:hint="default" w:ascii="Times New Roman" w:hAnsi="Times New Roman" w:eastAsia="宋体" w:cs="Times New Roman"/>
                      <w:b/>
                      <w:sz w:val="21"/>
                      <w:szCs w:val="21"/>
                    </w:rPr>
                    <w:t>主要建设内容及规模</w:t>
                  </w:r>
                </w:p>
              </w:tc>
              <w:tc>
                <w:tcPr>
                  <w:tcW w:w="1275"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lang w:eastAsia="zh-CN"/>
                    </w:rPr>
                  </w:pPr>
                  <w:r>
                    <w:rPr>
                      <w:rFonts w:hint="default" w:ascii="Times New Roman" w:hAnsi="Times New Roman" w:eastAsia="宋体" w:cs="Times New Roman"/>
                      <w:b/>
                      <w:sz w:val="21"/>
                      <w:szCs w:val="21"/>
                      <w:lang w:eastAsia="zh-CN"/>
                    </w:rPr>
                    <w:t>变更情况</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31"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主体工程</w:t>
                  </w:r>
                </w:p>
              </w:tc>
              <w:tc>
                <w:tcPr>
                  <w:tcW w:w="43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35"/>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综合楼</w:t>
                  </w:r>
                </w:p>
              </w:tc>
              <w:tc>
                <w:tcPr>
                  <w:tcW w:w="295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5"/>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1栋12层，建筑面积23311.68m</w:t>
                  </w:r>
                  <w:r>
                    <w:rPr>
                      <w:rFonts w:hint="default" w:ascii="Times New Roman" w:hAnsi="Times New Roman" w:eastAsia="宋体" w:cs="Times New Roman"/>
                      <w:sz w:val="21"/>
                      <w:szCs w:val="21"/>
                      <w:vertAlign w:val="superscript"/>
                      <w:lang w:val="en-US" w:eastAsia="zh-CN"/>
                    </w:rPr>
                    <w:t>2</w:t>
                  </w:r>
                  <w:r>
                    <w:rPr>
                      <w:rFonts w:hint="default" w:ascii="Times New Roman" w:hAnsi="Times New Roman" w:eastAsia="宋体" w:cs="Times New Roman"/>
                      <w:sz w:val="21"/>
                      <w:szCs w:val="21"/>
                      <w:vertAlign w:val="baseline"/>
                      <w:lang w:val="en-US" w:eastAsia="zh-CN"/>
                    </w:rPr>
                    <w:t>，其中餐厅、办公21463.3m</w:t>
                  </w:r>
                  <w:r>
                    <w:rPr>
                      <w:rFonts w:hint="default" w:ascii="Times New Roman" w:hAnsi="Times New Roman" w:eastAsia="宋体" w:cs="Times New Roman"/>
                      <w:sz w:val="21"/>
                      <w:szCs w:val="21"/>
                      <w:vertAlign w:val="superscript"/>
                      <w:lang w:val="en-US" w:eastAsia="zh-CN"/>
                    </w:rPr>
                    <w:t>2</w:t>
                  </w:r>
                  <w:r>
                    <w:rPr>
                      <w:rFonts w:hint="default" w:ascii="Times New Roman" w:hAnsi="Times New Roman" w:eastAsia="宋体" w:cs="Times New Roman"/>
                      <w:sz w:val="21"/>
                      <w:szCs w:val="21"/>
                      <w:vertAlign w:val="baseline"/>
                      <w:lang w:val="en-US" w:eastAsia="zh-CN"/>
                    </w:rPr>
                    <w:t>，厂房（丁类）1848.38m</w:t>
                  </w:r>
                  <w:r>
                    <w:rPr>
                      <w:rFonts w:hint="default" w:ascii="Times New Roman" w:hAnsi="Times New Roman" w:eastAsia="宋体" w:cs="Times New Roman"/>
                      <w:sz w:val="21"/>
                      <w:szCs w:val="21"/>
                      <w:vertAlign w:val="superscript"/>
                      <w:lang w:val="en-US" w:eastAsia="zh-CN"/>
                    </w:rPr>
                    <w:t>2</w:t>
                  </w:r>
                  <w:r>
                    <w:rPr>
                      <w:rFonts w:hint="default" w:ascii="Times New Roman" w:hAnsi="Times New Roman" w:eastAsia="宋体" w:cs="Times New Roman"/>
                      <w:sz w:val="21"/>
                      <w:szCs w:val="21"/>
                      <w:vertAlign w:val="baseline"/>
                      <w:lang w:val="en-US" w:eastAsia="zh-CN"/>
                    </w:rPr>
                    <w:t>。</w:t>
                  </w:r>
                </w:p>
              </w:tc>
              <w:tc>
                <w:tcPr>
                  <w:tcW w:w="127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000000"/>
                      <w:sz w:val="21"/>
                      <w:szCs w:val="21"/>
                      <w:lang w:eastAsia="zh-CN"/>
                    </w:rPr>
                  </w:pPr>
                  <w:r>
                    <w:rPr>
                      <w:rFonts w:hint="default" w:ascii="Times New Roman" w:hAnsi="Times New Roman" w:eastAsia="宋体" w:cs="Times New Roman"/>
                      <w:sz w:val="21"/>
                      <w:szCs w:val="21"/>
                      <w:lang w:eastAsia="zh-CN"/>
                    </w:rPr>
                    <w:t>建筑面积</w:t>
                  </w:r>
                  <w:r>
                    <w:rPr>
                      <w:rFonts w:hint="eastAsia" w:ascii="Times New Roman" w:hAnsi="Times New Roman" w:eastAsia="宋体" w:cs="Times New Roman"/>
                      <w:sz w:val="21"/>
                      <w:szCs w:val="21"/>
                      <w:lang w:eastAsia="zh-CN"/>
                    </w:rPr>
                    <w:t>由环评中</w:t>
                  </w:r>
                  <w:r>
                    <w:rPr>
                      <w:rFonts w:hint="default" w:ascii="Times New Roman" w:hAnsi="Times New Roman" w:eastAsia="宋体" w:cs="Times New Roman"/>
                      <w:sz w:val="21"/>
                      <w:szCs w:val="21"/>
                      <w:lang w:val="en-US" w:eastAsia="zh-CN"/>
                    </w:rPr>
                    <w:t>23484.83</w:t>
                  </w:r>
                  <w:r>
                    <w:rPr>
                      <w:rFonts w:hint="default" w:ascii="Times New Roman" w:hAnsi="Times New Roman" w:eastAsia="宋体" w:cs="Times New Roman"/>
                      <w:sz w:val="21"/>
                      <w:szCs w:val="21"/>
                      <w:lang w:eastAsia="zh-CN"/>
                    </w:rPr>
                    <w:t>m</w:t>
                  </w:r>
                  <w:r>
                    <w:rPr>
                      <w:rFonts w:hint="default" w:ascii="Times New Roman" w:hAnsi="Times New Roman" w:eastAsia="宋体" w:cs="Times New Roman"/>
                      <w:sz w:val="21"/>
                      <w:szCs w:val="21"/>
                      <w:vertAlign w:val="superscript"/>
                      <w:lang w:eastAsia="zh-CN"/>
                    </w:rPr>
                    <w:t>2</w:t>
                  </w:r>
                  <w:r>
                    <w:rPr>
                      <w:rFonts w:hint="default" w:ascii="Times New Roman" w:hAnsi="Times New Roman" w:eastAsia="宋体" w:cs="Times New Roman"/>
                      <w:sz w:val="21"/>
                      <w:szCs w:val="21"/>
                      <w:vertAlign w:val="baseline"/>
                      <w:lang w:eastAsia="zh-CN"/>
                    </w:rPr>
                    <w:t>，其中餐厅、办公</w:t>
                  </w:r>
                  <w:r>
                    <w:rPr>
                      <w:rFonts w:hint="default" w:ascii="Times New Roman" w:hAnsi="Times New Roman" w:eastAsia="宋体" w:cs="Times New Roman"/>
                      <w:sz w:val="21"/>
                      <w:szCs w:val="21"/>
                      <w:vertAlign w:val="baseline"/>
                      <w:lang w:val="en-US" w:eastAsia="zh-CN"/>
                    </w:rPr>
                    <w:t>21636.45</w:t>
                  </w:r>
                  <w:r>
                    <w:rPr>
                      <w:rFonts w:hint="default" w:ascii="Times New Roman" w:hAnsi="Times New Roman" w:eastAsia="宋体" w:cs="Times New Roman"/>
                      <w:sz w:val="21"/>
                      <w:szCs w:val="21"/>
                      <w:lang w:eastAsia="zh-CN"/>
                    </w:rPr>
                    <w:t>m</w:t>
                  </w:r>
                  <w:r>
                    <w:rPr>
                      <w:rFonts w:hint="default" w:ascii="Times New Roman" w:hAnsi="Times New Roman" w:eastAsia="宋体" w:cs="Times New Roman"/>
                      <w:sz w:val="21"/>
                      <w:szCs w:val="21"/>
                      <w:vertAlign w:val="superscript"/>
                      <w:lang w:eastAsia="zh-CN"/>
                    </w:rPr>
                    <w:t>2</w:t>
                  </w:r>
                  <w:r>
                    <w:rPr>
                      <w:rFonts w:hint="default" w:ascii="Times New Roman" w:hAnsi="Times New Roman" w:eastAsia="宋体" w:cs="Times New Roman"/>
                      <w:sz w:val="21"/>
                      <w:szCs w:val="21"/>
                      <w:vertAlign w:val="baseline"/>
                      <w:lang w:val="en-US" w:eastAsia="zh-CN"/>
                    </w:rPr>
                    <w:t>，值班门卫101.77</w:t>
                  </w:r>
                  <w:r>
                    <w:rPr>
                      <w:rFonts w:hint="default" w:ascii="Times New Roman" w:hAnsi="Times New Roman" w:eastAsia="宋体" w:cs="Times New Roman"/>
                      <w:sz w:val="21"/>
                      <w:szCs w:val="21"/>
                      <w:lang w:eastAsia="zh-CN"/>
                    </w:rPr>
                    <w:t>m</w:t>
                  </w:r>
                  <w:r>
                    <w:rPr>
                      <w:rFonts w:hint="default" w:ascii="Times New Roman" w:hAnsi="Times New Roman" w:eastAsia="宋体" w:cs="Times New Roman"/>
                      <w:sz w:val="21"/>
                      <w:szCs w:val="21"/>
                      <w:vertAlign w:val="superscript"/>
                      <w:lang w:eastAsia="zh-CN"/>
                    </w:rPr>
                    <w:t>2</w:t>
                  </w:r>
                  <w:r>
                    <w:rPr>
                      <w:rFonts w:hint="default" w:ascii="Times New Roman" w:hAnsi="Times New Roman" w:eastAsia="宋体" w:cs="Times New Roman"/>
                      <w:sz w:val="21"/>
                      <w:szCs w:val="21"/>
                      <w:vertAlign w:val="baseline"/>
                      <w:lang w:val="en-US" w:eastAsia="zh-CN"/>
                    </w:rPr>
                    <w:t>，厂房（丁类）1848.38</w:t>
                  </w:r>
                  <w:r>
                    <w:rPr>
                      <w:rFonts w:hint="default" w:ascii="Times New Roman" w:hAnsi="Times New Roman" w:eastAsia="宋体" w:cs="Times New Roman"/>
                      <w:sz w:val="21"/>
                      <w:szCs w:val="21"/>
                      <w:lang w:eastAsia="zh-CN"/>
                    </w:rPr>
                    <w:t>m</w:t>
                  </w:r>
                  <w:r>
                    <w:rPr>
                      <w:rFonts w:hint="default" w:ascii="Times New Roman" w:hAnsi="Times New Roman" w:eastAsia="宋体" w:cs="Times New Roman"/>
                      <w:sz w:val="21"/>
                      <w:szCs w:val="21"/>
                      <w:vertAlign w:val="superscript"/>
                      <w:lang w:eastAsia="zh-CN"/>
                    </w:rPr>
                    <w:t>2</w:t>
                  </w:r>
                  <w:r>
                    <w:rPr>
                      <w:rFonts w:hint="eastAsia" w:ascii="Times New Roman" w:hAnsi="Times New Roman" w:eastAsia="宋体" w:cs="Times New Roman"/>
                      <w:sz w:val="21"/>
                      <w:szCs w:val="21"/>
                      <w:vertAlign w:val="baseline"/>
                      <w:lang w:eastAsia="zh-CN"/>
                    </w:rPr>
                    <w:t>变更为实际</w:t>
                  </w:r>
                  <w:r>
                    <w:rPr>
                      <w:rFonts w:hint="default" w:ascii="Times New Roman" w:hAnsi="Times New Roman" w:eastAsia="宋体" w:cs="Times New Roman"/>
                      <w:sz w:val="21"/>
                      <w:szCs w:val="21"/>
                      <w:vertAlign w:val="baseline"/>
                      <w:lang w:val="en-US" w:eastAsia="zh-CN"/>
                    </w:rPr>
                    <w:t>建筑面积23311.68m</w:t>
                  </w:r>
                  <w:r>
                    <w:rPr>
                      <w:rFonts w:hint="default" w:ascii="Times New Roman" w:hAnsi="Times New Roman" w:eastAsia="宋体" w:cs="Times New Roman"/>
                      <w:sz w:val="21"/>
                      <w:szCs w:val="21"/>
                      <w:vertAlign w:val="superscript"/>
                      <w:lang w:val="en-US" w:eastAsia="zh-CN"/>
                    </w:rPr>
                    <w:t>2</w:t>
                  </w:r>
                  <w:r>
                    <w:rPr>
                      <w:rFonts w:hint="default" w:ascii="Times New Roman" w:hAnsi="Times New Roman" w:eastAsia="宋体" w:cs="Times New Roman"/>
                      <w:sz w:val="21"/>
                      <w:szCs w:val="21"/>
                      <w:vertAlign w:val="baseline"/>
                      <w:lang w:val="en-US" w:eastAsia="zh-CN"/>
                    </w:rPr>
                    <w:t>，其中餐厅、办公21463.3m</w:t>
                  </w:r>
                  <w:r>
                    <w:rPr>
                      <w:rFonts w:hint="default" w:ascii="Times New Roman" w:hAnsi="Times New Roman" w:eastAsia="宋体" w:cs="Times New Roman"/>
                      <w:sz w:val="21"/>
                      <w:szCs w:val="21"/>
                      <w:vertAlign w:val="superscript"/>
                      <w:lang w:val="en-US" w:eastAsia="zh-CN"/>
                    </w:rPr>
                    <w:t>2</w:t>
                  </w:r>
                  <w:r>
                    <w:rPr>
                      <w:rFonts w:hint="default" w:ascii="Times New Roman" w:hAnsi="Times New Roman" w:eastAsia="宋体" w:cs="Times New Roman"/>
                      <w:sz w:val="21"/>
                      <w:szCs w:val="21"/>
                      <w:vertAlign w:val="baseline"/>
                      <w:lang w:val="en-US" w:eastAsia="zh-CN"/>
                    </w:rPr>
                    <w:t>，厂房（丁类）1848.38m</w:t>
                  </w:r>
                  <w:r>
                    <w:rPr>
                      <w:rFonts w:hint="default" w:ascii="Times New Roman" w:hAnsi="Times New Roman" w:eastAsia="宋体" w:cs="Times New Roman"/>
                      <w:sz w:val="21"/>
                      <w:szCs w:val="21"/>
                      <w:vertAlign w:val="superscript"/>
                      <w:lang w:val="en-US" w:eastAsia="zh-CN"/>
                    </w:rPr>
                    <w:t>2</w:t>
                  </w:r>
                  <w:r>
                    <w:rPr>
                      <w:rFonts w:hint="default" w:ascii="Times New Roman" w:hAnsi="Times New Roman" w:eastAsia="宋体" w:cs="Times New Roman"/>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357" w:hRule="atLeast"/>
                <w:jc w:val="center"/>
              </w:trPr>
              <w:tc>
                <w:tcPr>
                  <w:tcW w:w="331"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p>
              </w:tc>
              <w:tc>
                <w:tcPr>
                  <w:tcW w:w="43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35"/>
                    <w:rPr>
                      <w:rFonts w:hint="default" w:ascii="Times New Roman" w:hAnsi="Times New Roman" w:eastAsia="宋体" w:cs="Times New Roman"/>
                      <w:szCs w:val="21"/>
                      <w:lang w:eastAsia="zh-CN"/>
                    </w:rPr>
                  </w:pPr>
                  <w:r>
                    <w:rPr>
                      <w:rFonts w:hint="default" w:ascii="Times New Roman" w:hAnsi="Times New Roman" w:eastAsia="宋体" w:cs="Times New Roman"/>
                      <w:sz w:val="21"/>
                      <w:szCs w:val="21"/>
                      <w:lang w:eastAsia="zh-CN"/>
                    </w:rPr>
                    <w:t>厂房</w:t>
                  </w:r>
                </w:p>
              </w:tc>
              <w:tc>
                <w:tcPr>
                  <w:tcW w:w="295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5"/>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14栋，每栋5-6层，建筑面积121423.88</w:t>
                  </w:r>
                  <w:r>
                    <w:rPr>
                      <w:rFonts w:hint="default" w:ascii="Times New Roman" w:hAnsi="Times New Roman" w:eastAsia="宋体" w:cs="Times New Roman"/>
                      <w:sz w:val="21"/>
                      <w:szCs w:val="21"/>
                      <w:lang w:eastAsia="zh-CN"/>
                    </w:rPr>
                    <w:t>m</w:t>
                  </w:r>
                  <w:r>
                    <w:rPr>
                      <w:rFonts w:hint="default" w:ascii="Times New Roman" w:hAnsi="Times New Roman" w:eastAsia="宋体" w:cs="Times New Roman"/>
                      <w:sz w:val="21"/>
                      <w:szCs w:val="21"/>
                      <w:vertAlign w:val="superscript"/>
                      <w:lang w:eastAsia="zh-CN"/>
                    </w:rPr>
                    <w:t>2</w:t>
                  </w:r>
                  <w:r>
                    <w:rPr>
                      <w:rFonts w:hint="default" w:ascii="Times New Roman" w:hAnsi="Times New Roman" w:eastAsia="宋体" w:cs="Times New Roman"/>
                      <w:sz w:val="21"/>
                      <w:szCs w:val="21"/>
                      <w:lang w:val="en-US" w:eastAsia="zh-CN"/>
                    </w:rPr>
                    <w:t>。</w:t>
                  </w:r>
                </w:p>
              </w:tc>
              <w:tc>
                <w:tcPr>
                  <w:tcW w:w="127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00000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357" w:hRule="atLeast"/>
                <w:jc w:val="center"/>
              </w:trPr>
              <w:tc>
                <w:tcPr>
                  <w:tcW w:w="331"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p>
              </w:tc>
              <w:tc>
                <w:tcPr>
                  <w:tcW w:w="43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35"/>
                    <w:rPr>
                      <w:rFonts w:hint="default" w:ascii="Times New Roman" w:hAnsi="Times New Roman" w:eastAsia="宋体" w:cs="Times New Roman"/>
                      <w:szCs w:val="21"/>
                      <w:lang w:eastAsia="zh-CN"/>
                    </w:rPr>
                  </w:pPr>
                  <w:r>
                    <w:rPr>
                      <w:rFonts w:hint="default" w:ascii="Times New Roman" w:hAnsi="Times New Roman" w:eastAsia="宋体" w:cs="Times New Roman"/>
                      <w:sz w:val="21"/>
                      <w:szCs w:val="21"/>
                      <w:lang w:eastAsia="zh-CN"/>
                    </w:rPr>
                    <w:t>地下建筑</w:t>
                  </w:r>
                </w:p>
              </w:tc>
              <w:tc>
                <w:tcPr>
                  <w:tcW w:w="295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5"/>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地下车库及设备房建筑面积25087.72m</w:t>
                  </w:r>
                  <w:r>
                    <w:rPr>
                      <w:rFonts w:hint="default" w:ascii="Times New Roman" w:hAnsi="Times New Roman" w:eastAsia="宋体" w:cs="Times New Roman"/>
                      <w:sz w:val="21"/>
                      <w:szCs w:val="21"/>
                      <w:vertAlign w:val="superscript"/>
                      <w:lang w:val="en-US" w:eastAsia="zh-CN"/>
                    </w:rPr>
                    <w:t>2</w:t>
                  </w:r>
                  <w:r>
                    <w:rPr>
                      <w:rFonts w:hint="default" w:ascii="Times New Roman" w:hAnsi="Times New Roman" w:eastAsia="宋体" w:cs="Times New Roman"/>
                      <w:sz w:val="21"/>
                      <w:szCs w:val="21"/>
                      <w:lang w:val="en-US" w:eastAsia="zh-CN"/>
                    </w:rPr>
                    <w:t>；地下厂房6380.57m</w:t>
                  </w:r>
                  <w:r>
                    <w:rPr>
                      <w:rFonts w:hint="default" w:ascii="Times New Roman" w:hAnsi="Times New Roman" w:eastAsia="宋体" w:cs="Times New Roman"/>
                      <w:sz w:val="21"/>
                      <w:szCs w:val="21"/>
                      <w:vertAlign w:val="superscript"/>
                      <w:lang w:val="en-US" w:eastAsia="zh-CN"/>
                    </w:rPr>
                    <w:t>2</w:t>
                  </w:r>
                </w:p>
              </w:tc>
              <w:tc>
                <w:tcPr>
                  <w:tcW w:w="127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000000"/>
                      <w:sz w:val="21"/>
                      <w:szCs w:val="21"/>
                      <w:lang w:eastAsia="zh-CN"/>
                    </w:rPr>
                  </w:pPr>
                  <w:r>
                    <w:rPr>
                      <w:rFonts w:hint="default" w:ascii="Times New Roman" w:hAnsi="Times New Roman" w:eastAsia="宋体" w:cs="Times New Roman"/>
                      <w:sz w:val="21"/>
                      <w:szCs w:val="21"/>
                      <w:lang w:val="en-US" w:eastAsia="zh-CN"/>
                    </w:rPr>
                    <w:t>地下</w:t>
                  </w:r>
                  <w:r>
                    <w:rPr>
                      <w:rFonts w:hint="default" w:ascii="Times New Roman" w:hAnsi="Times New Roman" w:eastAsia="宋体" w:cs="Times New Roman"/>
                      <w:sz w:val="21"/>
                      <w:szCs w:val="21"/>
                      <w:lang w:eastAsia="zh-CN"/>
                    </w:rPr>
                    <w:t>车库及设备房</w:t>
                  </w:r>
                  <w:r>
                    <w:rPr>
                      <w:rFonts w:hint="default" w:ascii="Times New Roman" w:hAnsi="Times New Roman" w:eastAsia="宋体" w:cs="Times New Roman"/>
                      <w:sz w:val="21"/>
                      <w:szCs w:val="21"/>
                      <w:lang w:val="en-US" w:eastAsia="zh-CN"/>
                    </w:rPr>
                    <w:t>建筑面积</w:t>
                  </w:r>
                  <w:r>
                    <w:rPr>
                      <w:rFonts w:hint="eastAsia" w:cs="Times New Roman"/>
                      <w:color w:val="000000"/>
                      <w:sz w:val="21"/>
                      <w:szCs w:val="21"/>
                      <w:lang w:eastAsia="zh-CN"/>
                    </w:rPr>
                    <w:t>由环评中</w:t>
                  </w:r>
                  <w:r>
                    <w:rPr>
                      <w:rFonts w:hint="default" w:ascii="Times New Roman" w:hAnsi="Times New Roman" w:eastAsia="宋体" w:cs="Times New Roman"/>
                      <w:sz w:val="21"/>
                      <w:szCs w:val="21"/>
                      <w:lang w:val="en-US" w:eastAsia="zh-CN"/>
                    </w:rPr>
                    <w:t>26310.32</w:t>
                  </w:r>
                  <w:r>
                    <w:rPr>
                      <w:rFonts w:hint="default" w:ascii="Times New Roman" w:hAnsi="Times New Roman" w:eastAsia="宋体" w:cs="Times New Roman"/>
                      <w:sz w:val="21"/>
                      <w:szCs w:val="21"/>
                      <w:lang w:eastAsia="zh-CN"/>
                    </w:rPr>
                    <w:t>m</w:t>
                  </w:r>
                  <w:r>
                    <w:rPr>
                      <w:rFonts w:hint="default" w:ascii="Times New Roman" w:hAnsi="Times New Roman" w:eastAsia="宋体" w:cs="Times New Roman"/>
                      <w:sz w:val="21"/>
                      <w:szCs w:val="21"/>
                      <w:vertAlign w:val="superscript"/>
                      <w:lang w:eastAsia="zh-CN"/>
                    </w:rPr>
                    <w:t>2</w:t>
                  </w:r>
                  <w:r>
                    <w:rPr>
                      <w:rFonts w:hint="default" w:ascii="Times New Roman" w:hAnsi="Times New Roman" w:eastAsia="宋体" w:cs="Times New Roman"/>
                      <w:sz w:val="21"/>
                      <w:szCs w:val="21"/>
                      <w:lang w:val="en-US" w:eastAsia="zh-CN"/>
                    </w:rPr>
                    <w:t>；地下厂房6301.48</w:t>
                  </w:r>
                  <w:r>
                    <w:rPr>
                      <w:rFonts w:hint="default" w:ascii="Times New Roman" w:hAnsi="Times New Roman" w:eastAsia="宋体" w:cs="Times New Roman"/>
                      <w:sz w:val="21"/>
                      <w:szCs w:val="21"/>
                      <w:lang w:eastAsia="zh-CN"/>
                    </w:rPr>
                    <w:t>m</w:t>
                  </w:r>
                  <w:r>
                    <w:rPr>
                      <w:rFonts w:hint="default" w:ascii="Times New Roman" w:hAnsi="Times New Roman" w:eastAsia="宋体" w:cs="Times New Roman"/>
                      <w:sz w:val="21"/>
                      <w:szCs w:val="21"/>
                      <w:vertAlign w:val="superscript"/>
                      <w:lang w:eastAsia="zh-CN"/>
                    </w:rPr>
                    <w:t>2</w:t>
                  </w:r>
                  <w:r>
                    <w:rPr>
                      <w:rFonts w:hint="eastAsia" w:ascii="Times New Roman" w:hAnsi="Times New Roman" w:eastAsia="宋体" w:cs="Times New Roman"/>
                      <w:sz w:val="21"/>
                      <w:szCs w:val="21"/>
                      <w:vertAlign w:val="baseline"/>
                      <w:lang w:eastAsia="zh-CN"/>
                    </w:rPr>
                    <w:t>变更为实际</w:t>
                  </w:r>
                  <w:r>
                    <w:rPr>
                      <w:rFonts w:hint="default" w:ascii="Times New Roman" w:hAnsi="Times New Roman" w:eastAsia="宋体" w:cs="Times New Roman"/>
                      <w:sz w:val="21"/>
                      <w:szCs w:val="21"/>
                      <w:lang w:val="en-US" w:eastAsia="zh-CN"/>
                    </w:rPr>
                    <w:t>地下车库及设备房建筑面积25087.72m</w:t>
                  </w:r>
                  <w:r>
                    <w:rPr>
                      <w:rFonts w:hint="default" w:ascii="Times New Roman" w:hAnsi="Times New Roman" w:eastAsia="宋体" w:cs="Times New Roman"/>
                      <w:sz w:val="21"/>
                      <w:szCs w:val="21"/>
                      <w:vertAlign w:val="superscript"/>
                      <w:lang w:val="en-US" w:eastAsia="zh-CN"/>
                    </w:rPr>
                    <w:t>2</w:t>
                  </w:r>
                  <w:r>
                    <w:rPr>
                      <w:rFonts w:hint="default" w:ascii="Times New Roman" w:hAnsi="Times New Roman" w:eastAsia="宋体" w:cs="Times New Roman"/>
                      <w:sz w:val="21"/>
                      <w:szCs w:val="21"/>
                      <w:lang w:val="en-US" w:eastAsia="zh-CN"/>
                    </w:rPr>
                    <w:t>；地下厂房6380.57m</w:t>
                  </w:r>
                  <w:r>
                    <w:rPr>
                      <w:rFonts w:hint="default" w:ascii="Times New Roman" w:hAnsi="Times New Roman" w:eastAsia="宋体" w:cs="Times New Roman"/>
                      <w:sz w:val="21"/>
                      <w:szCs w:val="21"/>
                      <w:vertAlign w:val="superscript"/>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357" w:hRule="atLeast"/>
                <w:jc w:val="center"/>
              </w:trPr>
              <w:tc>
                <w:tcPr>
                  <w:tcW w:w="331" w:type="pct"/>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辅助工程</w:t>
                  </w: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5"/>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eastAsia="zh-CN"/>
                    </w:rPr>
                    <w:t>配电间</w:t>
                  </w:r>
                </w:p>
              </w:tc>
              <w:tc>
                <w:tcPr>
                  <w:tcW w:w="295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5"/>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rPr>
                    <w:t>间</w:t>
                  </w:r>
                  <w:r>
                    <w:rPr>
                      <w:rFonts w:hint="default" w:ascii="Times New Roman" w:hAnsi="Times New Roman" w:eastAsia="宋体" w:cs="Times New Roman"/>
                      <w:sz w:val="21"/>
                      <w:szCs w:val="21"/>
                      <w:lang w:val="en-GB" w:eastAsia="zh-CN"/>
                    </w:rPr>
                    <w:t>，购置并安装3台S11-600kVA/10/0.4kV变压器及相应的控制设备，满足项目用电要求。</w:t>
                  </w:r>
                </w:p>
              </w:tc>
              <w:tc>
                <w:tcPr>
                  <w:tcW w:w="127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31"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公用工程</w:t>
                  </w: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5"/>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给水</w:t>
                  </w:r>
                </w:p>
              </w:tc>
              <w:tc>
                <w:tcPr>
                  <w:tcW w:w="295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5"/>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GB" w:eastAsia="zh-CN"/>
                    </w:rPr>
                    <w:t>本项目给水直接接引自孙村片区科航路市政给水管网，引入管上设置阀门、倒流防止器、水表等。</w:t>
                  </w:r>
                </w:p>
              </w:tc>
              <w:tc>
                <w:tcPr>
                  <w:tcW w:w="127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31"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5"/>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eastAsia="zh-CN"/>
                    </w:rPr>
                    <w:t>排水</w:t>
                  </w:r>
                </w:p>
              </w:tc>
              <w:tc>
                <w:tcPr>
                  <w:tcW w:w="295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5"/>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GB" w:eastAsia="zh-CN"/>
                    </w:rPr>
                    <w:t>项目将实行雨污分流制。</w:t>
                  </w:r>
                </w:p>
              </w:tc>
              <w:tc>
                <w:tcPr>
                  <w:tcW w:w="127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31"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5"/>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供热</w:t>
                  </w:r>
                </w:p>
              </w:tc>
              <w:tc>
                <w:tcPr>
                  <w:tcW w:w="295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5"/>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GB" w:eastAsia="zh-CN"/>
                    </w:rPr>
                    <w:t>本项目设置（冬夏）冷热两用的多联机中央空调系统。</w:t>
                  </w:r>
                </w:p>
              </w:tc>
              <w:tc>
                <w:tcPr>
                  <w:tcW w:w="127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31"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5"/>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供电</w:t>
                  </w:r>
                </w:p>
              </w:tc>
              <w:tc>
                <w:tcPr>
                  <w:tcW w:w="295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5"/>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GB" w:eastAsia="zh-CN"/>
                    </w:rPr>
                    <w:t>本项目供电电源接引自科航路，接引长度30m。进线由建筑物侧穿管埋地引入配电室。，购置并安装3台S11-600kVA/10/0.4kV变压器及相应的控制设备，年用电量经估算为426.19kw·h/a。</w:t>
                  </w:r>
                </w:p>
              </w:tc>
              <w:tc>
                <w:tcPr>
                  <w:tcW w:w="127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207" w:hRule="atLeast"/>
                <w:jc w:val="center"/>
              </w:trPr>
              <w:tc>
                <w:tcPr>
                  <w:tcW w:w="331"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环保工程</w:t>
                  </w:r>
                </w:p>
              </w:tc>
              <w:tc>
                <w:tcPr>
                  <w:tcW w:w="43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35"/>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GB"/>
                    </w:rPr>
                    <w:t>废气</w:t>
                  </w:r>
                </w:p>
              </w:tc>
              <w:tc>
                <w:tcPr>
                  <w:tcW w:w="2955"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35"/>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制定环保管理制度，入驻企业加强废气等治理，根据生产工艺制定废气治理措施。</w:t>
                  </w:r>
                </w:p>
              </w:tc>
              <w:tc>
                <w:tcPr>
                  <w:tcW w:w="1275"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31"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c>
                <w:tcPr>
                  <w:tcW w:w="43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35"/>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废水</w:t>
                  </w:r>
                </w:p>
              </w:tc>
              <w:tc>
                <w:tcPr>
                  <w:tcW w:w="295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5"/>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eastAsia="zh-CN"/>
                    </w:rPr>
                    <w:t>园区</w:t>
                  </w:r>
                  <w:r>
                    <w:rPr>
                      <w:rFonts w:hint="default" w:ascii="Times New Roman" w:hAnsi="Times New Roman" w:eastAsia="宋体" w:cs="Times New Roman"/>
                      <w:sz w:val="21"/>
                      <w:szCs w:val="21"/>
                    </w:rPr>
                    <w:t>内设置污水处理站</w:t>
                  </w:r>
                  <w:r>
                    <w:rPr>
                      <w:rFonts w:hint="default" w:ascii="Times New Roman" w:hAnsi="Times New Roman" w:eastAsia="宋体" w:cs="Times New Roman"/>
                      <w:sz w:val="21"/>
                      <w:szCs w:val="21"/>
                      <w:lang w:eastAsia="zh-CN"/>
                    </w:rPr>
                    <w:t>，实验相关废水排入园区内污水处理站</w:t>
                  </w:r>
                  <w:r>
                    <w:rPr>
                      <w:rFonts w:hint="default" w:ascii="Times New Roman" w:hAnsi="Times New Roman" w:eastAsia="宋体" w:cs="Times New Roman"/>
                      <w:sz w:val="21"/>
                      <w:szCs w:val="21"/>
                      <w:lang w:val="en-US" w:eastAsia="zh-CN"/>
                    </w:rPr>
                    <w:t>处理后与</w:t>
                  </w:r>
                  <w:r>
                    <w:rPr>
                      <w:rFonts w:hint="default" w:ascii="Times New Roman" w:hAnsi="Times New Roman" w:eastAsia="宋体" w:cs="Times New Roman"/>
                      <w:sz w:val="21"/>
                      <w:szCs w:val="21"/>
                      <w:lang w:eastAsia="zh-CN"/>
                    </w:rPr>
                    <w:t>其他废水</w:t>
                  </w:r>
                  <w:r>
                    <w:rPr>
                      <w:rFonts w:hint="default" w:ascii="Times New Roman" w:hAnsi="Times New Roman" w:eastAsia="宋体" w:cs="Times New Roman"/>
                      <w:szCs w:val="21"/>
                      <w:lang w:eastAsia="zh-CN"/>
                    </w:rPr>
                    <w:t>混合，然后</w:t>
                  </w:r>
                  <w:r>
                    <w:rPr>
                      <w:rFonts w:hint="default" w:ascii="Times New Roman" w:hAnsi="Times New Roman" w:eastAsia="宋体" w:cs="Times New Roman"/>
                      <w:sz w:val="21"/>
                      <w:szCs w:val="21"/>
                      <w:lang w:eastAsia="zh-CN"/>
                    </w:rPr>
                    <w:t>排入市政污水管网</w:t>
                  </w:r>
                  <w:r>
                    <w:rPr>
                      <w:rFonts w:hint="default" w:ascii="Times New Roman" w:hAnsi="Times New Roman" w:eastAsia="宋体" w:cs="Times New Roman"/>
                      <w:sz w:val="21"/>
                      <w:szCs w:val="21"/>
                    </w:rPr>
                    <w:t>。</w:t>
                  </w:r>
                </w:p>
              </w:tc>
              <w:tc>
                <w:tcPr>
                  <w:tcW w:w="1275"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31"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c>
                <w:tcPr>
                  <w:tcW w:w="43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35"/>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固体废物</w:t>
                  </w:r>
                </w:p>
              </w:tc>
              <w:tc>
                <w:tcPr>
                  <w:tcW w:w="295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5"/>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厂内设置生活垃圾箱，各入驻企业根据自己生产自行处理固体废物。</w:t>
                  </w:r>
                </w:p>
              </w:tc>
              <w:tc>
                <w:tcPr>
                  <w:tcW w:w="1275"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00000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357" w:hRule="atLeast"/>
                <w:jc w:val="center"/>
              </w:trPr>
              <w:tc>
                <w:tcPr>
                  <w:tcW w:w="331"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c>
                <w:tcPr>
                  <w:tcW w:w="43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35"/>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噪声</w:t>
                  </w:r>
                </w:p>
              </w:tc>
              <w:tc>
                <w:tcPr>
                  <w:tcW w:w="295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5"/>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车间材质选取吸声降噪材料，预留高噪声设备用房，通风设施用房设置减振、隔声措施；各入驻企业根据生产特性设置降噪措施</w:t>
                  </w:r>
                  <w:r>
                    <w:rPr>
                      <w:rFonts w:hint="eastAsia" w:cs="Times New Roman"/>
                      <w:sz w:val="21"/>
                      <w:szCs w:val="21"/>
                      <w:lang w:eastAsia="zh-CN"/>
                    </w:rPr>
                    <w:t>。</w:t>
                  </w:r>
                </w:p>
              </w:tc>
              <w:tc>
                <w:tcPr>
                  <w:tcW w:w="1275"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000000"/>
                      <w:sz w:val="21"/>
                      <w:szCs w:val="21"/>
                      <w:lang w:eastAsia="zh-CN"/>
                    </w:rPr>
                  </w:pPr>
                  <w:r>
                    <w:rPr>
                      <w:rFonts w:hint="default" w:cs="Times New Roman"/>
                      <w:color w:val="000000"/>
                      <w:sz w:val="21"/>
                      <w:szCs w:val="21"/>
                      <w:lang w:eastAsia="zh-CN"/>
                    </w:rPr>
                    <w:t>与环评一致</w:t>
                  </w:r>
                </w:p>
              </w:tc>
            </w:tr>
          </w:tbl>
          <w:p>
            <w:pPr>
              <w:pStyle w:val="27"/>
              <w:ind w:firstLine="482"/>
              <w:jc w:val="center"/>
              <w:rPr>
                <w:rFonts w:hint="default" w:ascii="Times New Roman" w:hAnsi="Times New Roman" w:eastAsia="宋体" w:cs="Times New Roman"/>
                <w:b/>
                <w:bCs/>
                <w:highlight w:val="none"/>
                <w:lang w:eastAsia="zh-CN"/>
              </w:rPr>
            </w:pPr>
            <w:r>
              <w:rPr>
                <w:rFonts w:hint="default" w:ascii="Times New Roman" w:hAnsi="Times New Roman" w:eastAsia="宋体" w:cs="Times New Roman"/>
                <w:b/>
                <w:bCs/>
                <w:sz w:val="24"/>
                <w:szCs w:val="24"/>
              </w:rPr>
              <w:t>表2-</w:t>
            </w:r>
            <w:r>
              <w:rPr>
                <w:rFonts w:hint="default" w:cs="Times New Roman"/>
                <w:b/>
                <w:bCs/>
                <w:sz w:val="24"/>
                <w:szCs w:val="24"/>
                <w:lang w:val="en-US" w:eastAsia="zh-CN"/>
              </w:rPr>
              <w:t>2</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highlight w:val="none"/>
              </w:rPr>
              <w:t xml:space="preserve"> </w:t>
            </w:r>
            <w:r>
              <w:rPr>
                <w:rFonts w:hint="eastAsia" w:cs="Times New Roman"/>
                <w:b/>
                <w:bCs/>
                <w:sz w:val="24"/>
                <w:szCs w:val="24"/>
                <w:highlight w:val="none"/>
                <w:lang w:eastAsia="zh-CN"/>
              </w:rPr>
              <w:t>本</w:t>
            </w:r>
            <w:r>
              <w:rPr>
                <w:rFonts w:hint="default" w:ascii="Times New Roman" w:hAnsi="Times New Roman" w:eastAsia="宋体" w:cs="Times New Roman"/>
                <w:b/>
                <w:bCs/>
                <w:highlight w:val="none"/>
                <w:lang w:eastAsia="zh-CN"/>
              </w:rPr>
              <w:t>项目主要经济指标</w:t>
            </w:r>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2"/>
              <w:gridCol w:w="811"/>
              <w:gridCol w:w="1364"/>
              <w:gridCol w:w="1651"/>
              <w:gridCol w:w="1558"/>
              <w:gridCol w:w="1050"/>
              <w:gridCol w:w="20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468" w:type="pct"/>
                  <w:gridSpan w:val="3"/>
                  <w:noWrap w:val="0"/>
                  <w:vAlign w:val="center"/>
                </w:tcPr>
                <w:p>
                  <w:pPr>
                    <w:pStyle w:val="35"/>
                    <w:rPr>
                      <w:rFonts w:hint="default" w:ascii="Times New Roman" w:hAnsi="Times New Roman" w:eastAsia="宋体" w:cs="Times New Roman"/>
                      <w:b/>
                      <w:bCs/>
                      <w:kern w:val="2"/>
                      <w:sz w:val="21"/>
                      <w:szCs w:val="21"/>
                      <w:vertAlign w:val="baseline"/>
                      <w:lang w:val="en-GB" w:eastAsia="zh-CN" w:bidi="ar-SA"/>
                    </w:rPr>
                  </w:pPr>
                  <w:r>
                    <w:rPr>
                      <w:rFonts w:hint="default" w:ascii="Times New Roman" w:hAnsi="Times New Roman" w:eastAsia="宋体" w:cs="Times New Roman"/>
                      <w:b/>
                      <w:bCs/>
                      <w:kern w:val="2"/>
                      <w:sz w:val="21"/>
                      <w:szCs w:val="21"/>
                      <w:vertAlign w:val="baseline"/>
                      <w:lang w:val="en-GB" w:eastAsia="zh-CN" w:bidi="ar-SA"/>
                    </w:rPr>
                    <w:t>项目</w:t>
                  </w:r>
                </w:p>
              </w:tc>
              <w:tc>
                <w:tcPr>
                  <w:tcW w:w="926" w:type="pct"/>
                  <w:noWrap w:val="0"/>
                  <w:vAlign w:val="center"/>
                </w:tcPr>
                <w:p>
                  <w:pPr>
                    <w:pStyle w:val="35"/>
                    <w:rPr>
                      <w:rFonts w:hint="default" w:ascii="Times New Roman" w:hAnsi="Times New Roman" w:eastAsia="宋体" w:cs="Times New Roman"/>
                      <w:b/>
                      <w:bCs/>
                      <w:kern w:val="2"/>
                      <w:sz w:val="21"/>
                      <w:szCs w:val="21"/>
                      <w:vertAlign w:val="baseline"/>
                      <w:lang w:val="en-GB" w:eastAsia="zh-CN" w:bidi="ar-SA"/>
                    </w:rPr>
                  </w:pPr>
                  <w:r>
                    <w:rPr>
                      <w:rFonts w:hint="eastAsia" w:ascii="Times New Roman" w:hAnsi="Times New Roman" w:eastAsia="宋体" w:cs="Times New Roman"/>
                      <w:b/>
                      <w:bCs/>
                      <w:sz w:val="21"/>
                      <w:szCs w:val="21"/>
                      <w:lang w:val="en-GB" w:eastAsia="zh-CN"/>
                    </w:rPr>
                    <w:t>环评</w:t>
                  </w:r>
                  <w:r>
                    <w:rPr>
                      <w:rFonts w:hint="default" w:ascii="Times New Roman" w:hAnsi="Times New Roman" w:eastAsia="宋体" w:cs="Times New Roman"/>
                      <w:b/>
                      <w:bCs/>
                      <w:sz w:val="21"/>
                      <w:szCs w:val="21"/>
                      <w:lang w:val="en-GB" w:eastAsia="zh-CN"/>
                    </w:rPr>
                    <w:t>数值</w:t>
                  </w:r>
                </w:p>
              </w:tc>
              <w:tc>
                <w:tcPr>
                  <w:tcW w:w="874" w:type="pct"/>
                  <w:noWrap w:val="0"/>
                  <w:vAlign w:val="center"/>
                </w:tcPr>
                <w:p>
                  <w:pPr>
                    <w:pStyle w:val="35"/>
                    <w:ind w:firstLine="0" w:firstLineChars="0"/>
                    <w:rPr>
                      <w:rFonts w:hint="default" w:ascii="Times New Roman" w:hAnsi="Times New Roman" w:eastAsia="宋体" w:cs="Times New Roman"/>
                      <w:b/>
                      <w:bCs/>
                      <w:kern w:val="2"/>
                      <w:sz w:val="21"/>
                      <w:szCs w:val="21"/>
                      <w:vertAlign w:val="baseline"/>
                      <w:lang w:val="en-GB" w:eastAsia="zh-CN" w:bidi="ar-SA"/>
                    </w:rPr>
                  </w:pPr>
                  <w:r>
                    <w:rPr>
                      <w:rFonts w:hint="eastAsia" w:ascii="Times New Roman" w:hAnsi="Times New Roman" w:eastAsia="宋体" w:cs="Times New Roman"/>
                      <w:b/>
                      <w:bCs/>
                      <w:kern w:val="2"/>
                      <w:sz w:val="21"/>
                      <w:szCs w:val="21"/>
                      <w:vertAlign w:val="baseline"/>
                      <w:lang w:val="en-GB" w:eastAsia="zh-CN" w:bidi="ar-SA"/>
                    </w:rPr>
                    <w:t>实际数值</w:t>
                  </w:r>
                </w:p>
              </w:tc>
              <w:tc>
                <w:tcPr>
                  <w:tcW w:w="589" w:type="pct"/>
                  <w:noWrap w:val="0"/>
                  <w:vAlign w:val="center"/>
                </w:tcPr>
                <w:p>
                  <w:pPr>
                    <w:pStyle w:val="35"/>
                    <w:rPr>
                      <w:rFonts w:hint="default" w:ascii="Times New Roman" w:hAnsi="Times New Roman" w:eastAsia="宋体" w:cs="Times New Roman"/>
                      <w:b/>
                      <w:bCs/>
                      <w:kern w:val="2"/>
                      <w:sz w:val="21"/>
                      <w:szCs w:val="21"/>
                      <w:vertAlign w:val="baseline"/>
                      <w:lang w:val="en-GB" w:eastAsia="zh-CN" w:bidi="ar-SA"/>
                    </w:rPr>
                  </w:pPr>
                  <w:r>
                    <w:rPr>
                      <w:rFonts w:hint="default" w:ascii="Times New Roman" w:hAnsi="Times New Roman" w:eastAsia="宋体" w:cs="Times New Roman"/>
                      <w:b/>
                      <w:bCs/>
                      <w:kern w:val="2"/>
                      <w:sz w:val="21"/>
                      <w:szCs w:val="21"/>
                      <w:vertAlign w:val="baseline"/>
                      <w:lang w:val="en-GB" w:eastAsia="zh-CN" w:bidi="ar-SA"/>
                    </w:rPr>
                    <w:t>单位</w:t>
                  </w:r>
                </w:p>
              </w:tc>
              <w:tc>
                <w:tcPr>
                  <w:tcW w:w="1140" w:type="pct"/>
                  <w:noWrap w:val="0"/>
                  <w:vAlign w:val="center"/>
                </w:tcPr>
                <w:p>
                  <w:pPr>
                    <w:pStyle w:val="35"/>
                    <w:rPr>
                      <w:rFonts w:hint="default" w:ascii="Times New Roman" w:hAnsi="Times New Roman" w:eastAsia="宋体" w:cs="Times New Roman"/>
                      <w:b/>
                      <w:bCs/>
                      <w:kern w:val="2"/>
                      <w:sz w:val="21"/>
                      <w:szCs w:val="21"/>
                      <w:vertAlign w:val="baseline"/>
                      <w:lang w:val="en-GB" w:eastAsia="zh-CN" w:bidi="ar-SA"/>
                    </w:rPr>
                  </w:pPr>
                  <w:r>
                    <w:rPr>
                      <w:rFonts w:hint="default" w:ascii="Times New Roman" w:hAnsi="Times New Roman" w:eastAsia="宋体" w:cs="Times New Roman"/>
                      <w:b/>
                      <w:sz w:val="21"/>
                      <w:szCs w:val="21"/>
                      <w:lang w:eastAsia="zh-CN"/>
                    </w:rPr>
                    <w:t>变更情况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68" w:type="pct"/>
                  <w:gridSpan w:val="3"/>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规划用地面积</w:t>
                  </w:r>
                </w:p>
              </w:tc>
              <w:tc>
                <w:tcPr>
                  <w:tcW w:w="926" w:type="pct"/>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69664</w:t>
                  </w:r>
                </w:p>
              </w:tc>
              <w:tc>
                <w:tcPr>
                  <w:tcW w:w="874"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eastAsia" w:cs="Times New Roman"/>
                      <w:kern w:val="2"/>
                      <w:sz w:val="21"/>
                      <w:szCs w:val="21"/>
                      <w:vertAlign w:val="baseline"/>
                      <w:lang w:val="en-US" w:eastAsia="zh-CN" w:bidi="ar-SA"/>
                    </w:rPr>
                    <w:t>69664</w:t>
                  </w:r>
                </w:p>
              </w:tc>
              <w:tc>
                <w:tcPr>
                  <w:tcW w:w="589" w:type="pct"/>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m</w:t>
                  </w:r>
                  <w:r>
                    <w:rPr>
                      <w:rFonts w:hint="default" w:ascii="Times New Roman" w:hAnsi="Times New Roman" w:eastAsia="宋体" w:cs="Times New Roman"/>
                      <w:kern w:val="2"/>
                      <w:sz w:val="21"/>
                      <w:szCs w:val="21"/>
                      <w:vertAlign w:val="superscript"/>
                      <w:lang w:val="en-GB" w:eastAsia="zh-CN" w:bidi="ar-SA"/>
                    </w:rPr>
                    <w:t>2</w:t>
                  </w:r>
                </w:p>
              </w:tc>
              <w:tc>
                <w:tcPr>
                  <w:tcW w:w="1140" w:type="pct"/>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68" w:type="pct"/>
                  <w:gridSpan w:val="3"/>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总建筑面积</w:t>
                  </w:r>
                </w:p>
              </w:tc>
              <w:tc>
                <w:tcPr>
                  <w:tcW w:w="926" w:type="pct"/>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sz w:val="21"/>
                      <w:szCs w:val="21"/>
                      <w:lang w:val="en-GB"/>
                    </w:rPr>
                    <w:t>177622.28</w:t>
                  </w:r>
                </w:p>
              </w:tc>
              <w:tc>
                <w:tcPr>
                  <w:tcW w:w="874"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eastAsia" w:cs="Times New Roman"/>
                      <w:kern w:val="2"/>
                      <w:sz w:val="21"/>
                      <w:szCs w:val="21"/>
                      <w:vertAlign w:val="baseline"/>
                      <w:lang w:val="en-US" w:eastAsia="zh-CN" w:bidi="ar-SA"/>
                    </w:rPr>
                    <w:t>175826.53</w:t>
                  </w:r>
                </w:p>
              </w:tc>
              <w:tc>
                <w:tcPr>
                  <w:tcW w:w="589" w:type="pct"/>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m</w:t>
                  </w:r>
                  <w:r>
                    <w:rPr>
                      <w:rFonts w:hint="default" w:ascii="Times New Roman" w:hAnsi="Times New Roman" w:eastAsia="宋体" w:cs="Times New Roman"/>
                      <w:kern w:val="2"/>
                      <w:sz w:val="21"/>
                      <w:szCs w:val="21"/>
                      <w:vertAlign w:val="superscript"/>
                      <w:lang w:val="en-GB" w:eastAsia="zh-CN" w:bidi="ar-SA"/>
                    </w:rPr>
                    <w:t>2</w:t>
                  </w:r>
                </w:p>
              </w:tc>
              <w:tc>
                <w:tcPr>
                  <w:tcW w:w="1140" w:type="pct"/>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总建筑面积</w:t>
                  </w:r>
                  <w:r>
                    <w:rPr>
                      <w:rFonts w:hint="eastAsia" w:ascii="Times New Roman" w:hAnsi="Times New Roman" w:eastAsia="宋体" w:cs="Times New Roman"/>
                      <w:kern w:val="2"/>
                      <w:sz w:val="21"/>
                      <w:szCs w:val="21"/>
                      <w:vertAlign w:val="baseline"/>
                      <w:lang w:val="en-GB" w:eastAsia="zh-CN" w:bidi="ar-SA"/>
                    </w:rPr>
                    <w:t>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468" w:type="pct"/>
                  <w:gridSpan w:val="3"/>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地上建筑面积</w:t>
                  </w:r>
                </w:p>
              </w:tc>
              <w:tc>
                <w:tcPr>
                  <w:tcW w:w="926" w:type="pct"/>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sz w:val="21"/>
                      <w:szCs w:val="21"/>
                      <w:lang w:val="en-GB"/>
                    </w:rPr>
                    <w:t>145010.48</w:t>
                  </w:r>
                </w:p>
              </w:tc>
              <w:tc>
                <w:tcPr>
                  <w:tcW w:w="874"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eastAsia" w:cs="Times New Roman"/>
                      <w:kern w:val="2"/>
                      <w:sz w:val="21"/>
                      <w:szCs w:val="21"/>
                      <w:vertAlign w:val="baseline"/>
                      <w:lang w:val="en-US" w:eastAsia="zh-CN" w:bidi="ar-SA"/>
                    </w:rPr>
                    <w:t>144358.24</w:t>
                  </w:r>
                </w:p>
              </w:tc>
              <w:tc>
                <w:tcPr>
                  <w:tcW w:w="589"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m</w:t>
                  </w:r>
                  <w:r>
                    <w:rPr>
                      <w:rFonts w:hint="default" w:ascii="Times New Roman" w:hAnsi="Times New Roman" w:eastAsia="宋体" w:cs="Times New Roman"/>
                      <w:kern w:val="2"/>
                      <w:sz w:val="21"/>
                      <w:szCs w:val="21"/>
                      <w:vertAlign w:val="superscript"/>
                      <w:lang w:val="en-GB" w:eastAsia="zh-CN" w:bidi="ar-SA"/>
                    </w:rPr>
                    <w:t>2</w:t>
                  </w:r>
                </w:p>
              </w:tc>
              <w:tc>
                <w:tcPr>
                  <w:tcW w:w="1140"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地上建筑面积</w:t>
                  </w:r>
                  <w:r>
                    <w:rPr>
                      <w:rFonts w:hint="eastAsia" w:ascii="Times New Roman" w:hAnsi="Times New Roman" w:eastAsia="宋体" w:cs="Times New Roman"/>
                      <w:kern w:val="2"/>
                      <w:sz w:val="21"/>
                      <w:szCs w:val="21"/>
                      <w:vertAlign w:val="baseline"/>
                      <w:lang w:val="en-GB" w:eastAsia="zh-CN" w:bidi="ar-SA"/>
                    </w:rPr>
                    <w:t>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8" w:type="pct"/>
                  <w:vMerge w:val="restart"/>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其中</w:t>
                  </w:r>
                </w:p>
              </w:tc>
              <w:tc>
                <w:tcPr>
                  <w:tcW w:w="1220" w:type="pct"/>
                  <w:gridSpan w:val="2"/>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厂房（丁类）</w:t>
                  </w:r>
                </w:p>
              </w:tc>
              <w:tc>
                <w:tcPr>
                  <w:tcW w:w="926" w:type="pct"/>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sz w:val="21"/>
                      <w:szCs w:val="21"/>
                      <w:lang w:val="en-GB"/>
                    </w:rPr>
                    <w:t>121423.88</w:t>
                  </w:r>
                </w:p>
              </w:tc>
              <w:tc>
                <w:tcPr>
                  <w:tcW w:w="874"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eastAsia" w:cs="Times New Roman"/>
                      <w:kern w:val="2"/>
                      <w:sz w:val="21"/>
                      <w:szCs w:val="21"/>
                      <w:vertAlign w:val="baseline"/>
                      <w:lang w:val="en-US" w:eastAsia="zh-CN" w:bidi="ar-SA"/>
                    </w:rPr>
                    <w:t>121046.56</w:t>
                  </w:r>
                </w:p>
              </w:tc>
              <w:tc>
                <w:tcPr>
                  <w:tcW w:w="589"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m</w:t>
                  </w:r>
                  <w:r>
                    <w:rPr>
                      <w:rFonts w:hint="default" w:ascii="Times New Roman" w:hAnsi="Times New Roman" w:eastAsia="宋体" w:cs="Times New Roman"/>
                      <w:kern w:val="2"/>
                      <w:sz w:val="21"/>
                      <w:szCs w:val="21"/>
                      <w:vertAlign w:val="superscript"/>
                      <w:lang w:val="en-GB" w:eastAsia="zh-CN" w:bidi="ar-SA"/>
                    </w:rPr>
                    <w:t>2</w:t>
                  </w:r>
                </w:p>
              </w:tc>
              <w:tc>
                <w:tcPr>
                  <w:tcW w:w="1140"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厂房（丁类）</w:t>
                  </w:r>
                  <w:r>
                    <w:rPr>
                      <w:rFonts w:hint="eastAsia" w:ascii="Times New Roman" w:hAnsi="Times New Roman" w:eastAsia="宋体" w:cs="Times New Roman"/>
                      <w:kern w:val="2"/>
                      <w:sz w:val="21"/>
                      <w:szCs w:val="21"/>
                      <w:vertAlign w:val="baseline"/>
                      <w:lang w:val="en-GB" w:eastAsia="zh-CN" w:bidi="ar-SA"/>
                    </w:rPr>
                    <w:t>面积减少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8" w:type="pct"/>
                  <w:vMerge w:val="continue"/>
                  <w:noWrap w:val="0"/>
                  <w:vAlign w:val="center"/>
                </w:tcPr>
                <w:p>
                  <w:pPr>
                    <w:pStyle w:val="35"/>
                    <w:rPr>
                      <w:rFonts w:hint="default" w:ascii="Times New Roman" w:hAnsi="Times New Roman" w:eastAsia="宋体" w:cs="Times New Roman"/>
                      <w:kern w:val="2"/>
                      <w:sz w:val="21"/>
                      <w:szCs w:val="21"/>
                      <w:vertAlign w:val="baseline"/>
                      <w:lang w:val="en-GB" w:eastAsia="zh-CN" w:bidi="ar-SA"/>
                    </w:rPr>
                  </w:pPr>
                </w:p>
              </w:tc>
              <w:tc>
                <w:tcPr>
                  <w:tcW w:w="1220" w:type="pct"/>
                  <w:gridSpan w:val="2"/>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综合楼</w:t>
                  </w:r>
                </w:p>
              </w:tc>
              <w:tc>
                <w:tcPr>
                  <w:tcW w:w="926" w:type="pct"/>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sz w:val="21"/>
                      <w:szCs w:val="21"/>
                      <w:lang w:val="en-GB"/>
                    </w:rPr>
                    <w:t>23484.83</w:t>
                  </w:r>
                </w:p>
              </w:tc>
              <w:tc>
                <w:tcPr>
                  <w:tcW w:w="874"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eastAsia" w:cs="Times New Roman"/>
                      <w:kern w:val="2"/>
                      <w:sz w:val="21"/>
                      <w:szCs w:val="21"/>
                      <w:vertAlign w:val="baseline"/>
                      <w:lang w:val="en-US" w:eastAsia="zh-CN" w:bidi="ar-SA"/>
                    </w:rPr>
                    <w:t>23311.68</w:t>
                  </w:r>
                </w:p>
              </w:tc>
              <w:tc>
                <w:tcPr>
                  <w:tcW w:w="589"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m</w:t>
                  </w:r>
                  <w:r>
                    <w:rPr>
                      <w:rFonts w:hint="default" w:ascii="Times New Roman" w:hAnsi="Times New Roman" w:eastAsia="宋体" w:cs="Times New Roman"/>
                      <w:kern w:val="2"/>
                      <w:sz w:val="21"/>
                      <w:szCs w:val="21"/>
                      <w:vertAlign w:val="superscript"/>
                      <w:lang w:val="en-GB" w:eastAsia="zh-CN" w:bidi="ar-SA"/>
                    </w:rPr>
                    <w:t>2</w:t>
                  </w:r>
                </w:p>
              </w:tc>
              <w:tc>
                <w:tcPr>
                  <w:tcW w:w="1140"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综合楼</w:t>
                  </w:r>
                  <w:r>
                    <w:rPr>
                      <w:rFonts w:hint="eastAsia" w:ascii="Times New Roman" w:hAnsi="Times New Roman" w:eastAsia="宋体" w:cs="Times New Roman"/>
                      <w:kern w:val="2"/>
                      <w:sz w:val="21"/>
                      <w:szCs w:val="21"/>
                      <w:vertAlign w:val="baseline"/>
                      <w:lang w:val="en-GB" w:eastAsia="zh-CN" w:bidi="ar-SA"/>
                    </w:rPr>
                    <w:t>面积减少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8" w:type="pct"/>
                  <w:vMerge w:val="continue"/>
                  <w:noWrap w:val="0"/>
                  <w:vAlign w:val="center"/>
                </w:tcPr>
                <w:p>
                  <w:pPr>
                    <w:pStyle w:val="35"/>
                    <w:rPr>
                      <w:rFonts w:hint="default" w:ascii="Times New Roman" w:hAnsi="Times New Roman" w:eastAsia="宋体" w:cs="Times New Roman"/>
                      <w:kern w:val="2"/>
                      <w:sz w:val="21"/>
                      <w:szCs w:val="21"/>
                      <w:vertAlign w:val="baseline"/>
                      <w:lang w:val="en-GB" w:eastAsia="zh-CN" w:bidi="ar-SA"/>
                    </w:rPr>
                  </w:pPr>
                </w:p>
              </w:tc>
              <w:tc>
                <w:tcPr>
                  <w:tcW w:w="455" w:type="pct"/>
                  <w:vMerge w:val="restart"/>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其中</w:t>
                  </w:r>
                </w:p>
              </w:tc>
              <w:tc>
                <w:tcPr>
                  <w:tcW w:w="765" w:type="pct"/>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厂房（丁类）</w:t>
                  </w:r>
                </w:p>
              </w:tc>
              <w:tc>
                <w:tcPr>
                  <w:tcW w:w="926" w:type="pct"/>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1848.38</w:t>
                  </w:r>
                </w:p>
              </w:tc>
              <w:tc>
                <w:tcPr>
                  <w:tcW w:w="874"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eastAsia" w:cs="Times New Roman"/>
                      <w:kern w:val="2"/>
                      <w:sz w:val="21"/>
                      <w:szCs w:val="21"/>
                      <w:highlight w:val="none"/>
                      <w:vertAlign w:val="baseline"/>
                      <w:lang w:val="en-US" w:eastAsia="zh-CN" w:bidi="ar-SA"/>
                    </w:rPr>
                    <w:t>1848.38</w:t>
                  </w:r>
                </w:p>
              </w:tc>
              <w:tc>
                <w:tcPr>
                  <w:tcW w:w="589"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m</w:t>
                  </w:r>
                  <w:r>
                    <w:rPr>
                      <w:rFonts w:hint="default" w:ascii="Times New Roman" w:hAnsi="Times New Roman" w:eastAsia="宋体" w:cs="Times New Roman"/>
                      <w:kern w:val="2"/>
                      <w:sz w:val="21"/>
                      <w:szCs w:val="21"/>
                      <w:vertAlign w:val="superscript"/>
                      <w:lang w:val="en-GB" w:eastAsia="zh-CN" w:bidi="ar-SA"/>
                    </w:rPr>
                    <w:t>2</w:t>
                  </w:r>
                </w:p>
              </w:tc>
              <w:tc>
                <w:tcPr>
                  <w:tcW w:w="1140"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8" w:type="pct"/>
                  <w:vMerge w:val="continue"/>
                  <w:noWrap w:val="0"/>
                  <w:vAlign w:val="center"/>
                </w:tcPr>
                <w:p>
                  <w:pPr>
                    <w:pStyle w:val="35"/>
                    <w:rPr>
                      <w:rFonts w:hint="default" w:ascii="Times New Roman" w:hAnsi="Times New Roman" w:eastAsia="宋体" w:cs="Times New Roman"/>
                      <w:kern w:val="2"/>
                      <w:sz w:val="21"/>
                      <w:szCs w:val="21"/>
                      <w:vertAlign w:val="baseline"/>
                      <w:lang w:val="en-GB" w:eastAsia="zh-CN" w:bidi="ar-SA"/>
                    </w:rPr>
                  </w:pPr>
                </w:p>
              </w:tc>
              <w:tc>
                <w:tcPr>
                  <w:tcW w:w="455" w:type="pct"/>
                  <w:vMerge w:val="continue"/>
                  <w:noWrap w:val="0"/>
                  <w:vAlign w:val="center"/>
                </w:tcPr>
                <w:p>
                  <w:pPr>
                    <w:pStyle w:val="35"/>
                    <w:rPr>
                      <w:rFonts w:hint="default" w:ascii="Times New Roman" w:hAnsi="Times New Roman" w:eastAsia="宋体" w:cs="Times New Roman"/>
                      <w:kern w:val="2"/>
                      <w:sz w:val="21"/>
                      <w:szCs w:val="21"/>
                      <w:vertAlign w:val="baseline"/>
                      <w:lang w:val="en-GB" w:eastAsia="zh-CN" w:bidi="ar-SA"/>
                    </w:rPr>
                  </w:pPr>
                </w:p>
              </w:tc>
              <w:tc>
                <w:tcPr>
                  <w:tcW w:w="765" w:type="pct"/>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餐厅、办公</w:t>
                  </w:r>
                </w:p>
              </w:tc>
              <w:tc>
                <w:tcPr>
                  <w:tcW w:w="926" w:type="pct"/>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21636.45</w:t>
                  </w:r>
                </w:p>
              </w:tc>
              <w:tc>
                <w:tcPr>
                  <w:tcW w:w="874"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eastAsia" w:cs="Times New Roman"/>
                      <w:kern w:val="2"/>
                      <w:sz w:val="21"/>
                      <w:szCs w:val="21"/>
                      <w:highlight w:val="none"/>
                      <w:vertAlign w:val="baseline"/>
                      <w:lang w:val="en-US" w:eastAsia="zh-CN" w:bidi="ar-SA"/>
                    </w:rPr>
                    <w:t>21463.3</w:t>
                  </w:r>
                </w:p>
              </w:tc>
              <w:tc>
                <w:tcPr>
                  <w:tcW w:w="589"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m</w:t>
                  </w:r>
                  <w:r>
                    <w:rPr>
                      <w:rFonts w:hint="default" w:ascii="Times New Roman" w:hAnsi="Times New Roman" w:eastAsia="宋体" w:cs="Times New Roman"/>
                      <w:kern w:val="2"/>
                      <w:sz w:val="21"/>
                      <w:szCs w:val="21"/>
                      <w:vertAlign w:val="superscript"/>
                      <w:lang w:val="en-GB" w:eastAsia="zh-CN" w:bidi="ar-SA"/>
                    </w:rPr>
                    <w:t>2</w:t>
                  </w:r>
                </w:p>
              </w:tc>
              <w:tc>
                <w:tcPr>
                  <w:tcW w:w="1140"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综合楼餐厅、办公</w:t>
                  </w:r>
                  <w:r>
                    <w:rPr>
                      <w:rFonts w:hint="eastAsia" w:ascii="Times New Roman" w:hAnsi="Times New Roman" w:eastAsia="宋体" w:cs="Times New Roman"/>
                      <w:kern w:val="2"/>
                      <w:sz w:val="21"/>
                      <w:szCs w:val="21"/>
                      <w:vertAlign w:val="baseline"/>
                      <w:lang w:val="en-GB" w:eastAsia="zh-CN" w:bidi="ar-SA"/>
                    </w:rPr>
                    <w:t>面积减少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8" w:type="pct"/>
                  <w:vMerge w:val="continue"/>
                  <w:noWrap w:val="0"/>
                  <w:vAlign w:val="center"/>
                </w:tcPr>
                <w:p>
                  <w:pPr>
                    <w:pStyle w:val="35"/>
                    <w:rPr>
                      <w:rFonts w:hint="default" w:ascii="Times New Roman" w:hAnsi="Times New Roman" w:eastAsia="宋体" w:cs="Times New Roman"/>
                      <w:kern w:val="2"/>
                      <w:sz w:val="21"/>
                      <w:szCs w:val="21"/>
                      <w:vertAlign w:val="baseline"/>
                      <w:lang w:val="en-GB" w:eastAsia="zh-CN" w:bidi="ar-SA"/>
                    </w:rPr>
                  </w:pPr>
                </w:p>
              </w:tc>
              <w:tc>
                <w:tcPr>
                  <w:tcW w:w="1220" w:type="pct"/>
                  <w:gridSpan w:val="2"/>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门卫</w:t>
                  </w:r>
                </w:p>
              </w:tc>
              <w:tc>
                <w:tcPr>
                  <w:tcW w:w="926" w:type="pct"/>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sz w:val="21"/>
                      <w:szCs w:val="21"/>
                      <w:lang w:val="en-GB" w:eastAsia="zh-CN"/>
                    </w:rPr>
                    <w:t>101.77</w:t>
                  </w:r>
                </w:p>
              </w:tc>
              <w:tc>
                <w:tcPr>
                  <w:tcW w:w="874"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eastAsia" w:cs="Times New Roman"/>
                      <w:kern w:val="2"/>
                      <w:sz w:val="21"/>
                      <w:szCs w:val="21"/>
                      <w:highlight w:val="none"/>
                      <w:vertAlign w:val="baseline"/>
                      <w:lang w:val="en-US" w:eastAsia="zh-CN" w:bidi="ar-SA"/>
                    </w:rPr>
                    <w:t>0</w:t>
                  </w:r>
                </w:p>
              </w:tc>
              <w:tc>
                <w:tcPr>
                  <w:tcW w:w="589"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m</w:t>
                  </w:r>
                  <w:r>
                    <w:rPr>
                      <w:rFonts w:hint="default" w:ascii="Times New Roman" w:hAnsi="Times New Roman" w:eastAsia="宋体" w:cs="Times New Roman"/>
                      <w:kern w:val="2"/>
                      <w:sz w:val="21"/>
                      <w:szCs w:val="21"/>
                      <w:vertAlign w:val="superscript"/>
                      <w:lang w:val="en-GB" w:eastAsia="zh-CN" w:bidi="ar-SA"/>
                    </w:rPr>
                    <w:t>2</w:t>
                  </w:r>
                </w:p>
              </w:tc>
              <w:tc>
                <w:tcPr>
                  <w:tcW w:w="1140"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eastAsia" w:cs="Times New Roman"/>
                      <w:kern w:val="2"/>
                      <w:sz w:val="21"/>
                      <w:szCs w:val="21"/>
                      <w:vertAlign w:val="baseline"/>
                      <w:lang w:val="en-GB" w:eastAsia="zh-CN" w:bidi="ar-SA"/>
                    </w:rPr>
                    <w:t>未建设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68" w:type="pct"/>
                  <w:gridSpan w:val="3"/>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地下建筑面积</w:t>
                  </w:r>
                </w:p>
              </w:tc>
              <w:tc>
                <w:tcPr>
                  <w:tcW w:w="926" w:type="pct"/>
                  <w:noWrap w:val="0"/>
                  <w:vAlign w:val="center"/>
                </w:tcPr>
                <w:p>
                  <w:pPr>
                    <w:pStyle w:val="35"/>
                    <w:rPr>
                      <w:rFonts w:hint="default" w:ascii="Times New Roman" w:hAnsi="Times New Roman" w:eastAsia="宋体" w:cs="Times New Roman"/>
                      <w:sz w:val="21"/>
                      <w:szCs w:val="21"/>
                      <w:lang w:val="en-GB" w:eastAsia="zh-CN"/>
                    </w:rPr>
                  </w:pPr>
                  <w:r>
                    <w:rPr>
                      <w:rFonts w:hint="default" w:ascii="Times New Roman" w:hAnsi="Times New Roman" w:eastAsia="宋体" w:cs="Times New Roman"/>
                      <w:sz w:val="21"/>
                      <w:szCs w:val="21"/>
                      <w:lang w:val="en-GB" w:eastAsia="zh-CN"/>
                    </w:rPr>
                    <w:t>32611.80</w:t>
                  </w:r>
                </w:p>
              </w:tc>
              <w:tc>
                <w:tcPr>
                  <w:tcW w:w="874"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eastAsia" w:cs="Times New Roman"/>
                      <w:kern w:val="2"/>
                      <w:sz w:val="21"/>
                      <w:szCs w:val="21"/>
                      <w:vertAlign w:val="baseline"/>
                      <w:lang w:val="en-US" w:eastAsia="zh-CN" w:bidi="ar-SA"/>
                    </w:rPr>
                    <w:t>31468.29</w:t>
                  </w:r>
                </w:p>
              </w:tc>
              <w:tc>
                <w:tcPr>
                  <w:tcW w:w="589"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m</w:t>
                  </w:r>
                  <w:r>
                    <w:rPr>
                      <w:rFonts w:hint="default" w:ascii="Times New Roman" w:hAnsi="Times New Roman" w:eastAsia="宋体" w:cs="Times New Roman"/>
                      <w:kern w:val="2"/>
                      <w:sz w:val="21"/>
                      <w:szCs w:val="21"/>
                      <w:vertAlign w:val="superscript"/>
                      <w:lang w:val="en-GB" w:eastAsia="zh-CN" w:bidi="ar-SA"/>
                    </w:rPr>
                    <w:t>2</w:t>
                  </w:r>
                </w:p>
              </w:tc>
              <w:tc>
                <w:tcPr>
                  <w:tcW w:w="1140"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地下建筑面积</w:t>
                  </w:r>
                  <w:r>
                    <w:rPr>
                      <w:rFonts w:hint="eastAsia" w:ascii="Times New Roman" w:hAnsi="Times New Roman" w:eastAsia="宋体" w:cs="Times New Roman"/>
                      <w:kern w:val="2"/>
                      <w:sz w:val="21"/>
                      <w:szCs w:val="21"/>
                      <w:vertAlign w:val="baseline"/>
                      <w:lang w:val="en-GB" w:eastAsia="zh-CN" w:bidi="ar-SA"/>
                    </w:rPr>
                    <w:t>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8" w:type="pct"/>
                  <w:vMerge w:val="restart"/>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其中</w:t>
                  </w:r>
                </w:p>
              </w:tc>
              <w:tc>
                <w:tcPr>
                  <w:tcW w:w="1220" w:type="pct"/>
                  <w:gridSpan w:val="2"/>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地下厂房</w:t>
                  </w:r>
                </w:p>
              </w:tc>
              <w:tc>
                <w:tcPr>
                  <w:tcW w:w="926" w:type="pct"/>
                  <w:noWrap w:val="0"/>
                  <w:vAlign w:val="center"/>
                </w:tcPr>
                <w:p>
                  <w:pPr>
                    <w:pStyle w:val="35"/>
                    <w:rPr>
                      <w:rFonts w:hint="default" w:ascii="Times New Roman" w:hAnsi="Times New Roman" w:eastAsia="宋体" w:cs="Times New Roman"/>
                      <w:sz w:val="21"/>
                      <w:szCs w:val="21"/>
                      <w:lang w:val="en-GB"/>
                    </w:rPr>
                  </w:pPr>
                  <w:r>
                    <w:rPr>
                      <w:rFonts w:hint="default" w:ascii="Times New Roman" w:hAnsi="Times New Roman" w:eastAsia="宋体" w:cs="Times New Roman"/>
                      <w:sz w:val="21"/>
                      <w:szCs w:val="21"/>
                      <w:lang w:val="en-GB"/>
                    </w:rPr>
                    <w:t>6301.48</w:t>
                  </w:r>
                </w:p>
              </w:tc>
              <w:tc>
                <w:tcPr>
                  <w:tcW w:w="874"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eastAsia" w:cs="Times New Roman"/>
                      <w:kern w:val="2"/>
                      <w:sz w:val="21"/>
                      <w:szCs w:val="21"/>
                      <w:vertAlign w:val="baseline"/>
                      <w:lang w:val="en-US" w:eastAsia="zh-CN" w:bidi="ar-SA"/>
                    </w:rPr>
                    <w:t>6380.57</w:t>
                  </w:r>
                </w:p>
              </w:tc>
              <w:tc>
                <w:tcPr>
                  <w:tcW w:w="589"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m</w:t>
                  </w:r>
                  <w:r>
                    <w:rPr>
                      <w:rFonts w:hint="default" w:ascii="Times New Roman" w:hAnsi="Times New Roman" w:eastAsia="宋体" w:cs="Times New Roman"/>
                      <w:kern w:val="2"/>
                      <w:sz w:val="21"/>
                      <w:szCs w:val="21"/>
                      <w:vertAlign w:val="superscript"/>
                      <w:lang w:val="en-GB" w:eastAsia="zh-CN" w:bidi="ar-SA"/>
                    </w:rPr>
                    <w:t>2</w:t>
                  </w:r>
                </w:p>
              </w:tc>
              <w:tc>
                <w:tcPr>
                  <w:tcW w:w="1140"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US" w:eastAsia="zh-CN" w:bidi="ar-SA"/>
                    </w:rPr>
                  </w:pPr>
                  <w:r>
                    <w:rPr>
                      <w:rFonts w:hint="default" w:ascii="Times New Roman" w:hAnsi="Times New Roman" w:eastAsia="宋体" w:cs="Times New Roman"/>
                      <w:kern w:val="2"/>
                      <w:sz w:val="21"/>
                      <w:szCs w:val="21"/>
                      <w:vertAlign w:val="baseline"/>
                      <w:lang w:val="en-GB" w:eastAsia="zh-CN" w:bidi="ar-SA"/>
                    </w:rPr>
                    <w:t>地下厂房</w:t>
                  </w:r>
                  <w:r>
                    <w:rPr>
                      <w:rFonts w:hint="eastAsia" w:ascii="Times New Roman" w:hAnsi="Times New Roman" w:eastAsia="宋体" w:cs="Times New Roman"/>
                      <w:kern w:val="2"/>
                      <w:sz w:val="21"/>
                      <w:szCs w:val="21"/>
                      <w:vertAlign w:val="baseline"/>
                      <w:lang w:val="en-GB" w:eastAsia="zh-CN" w:bidi="ar-SA"/>
                    </w:rPr>
                    <w:t>面积增大</w:t>
                  </w:r>
                  <w:r>
                    <w:rPr>
                      <w:rFonts w:hint="eastAsia" w:ascii="Times New Roman" w:hAnsi="Times New Roman" w:eastAsia="宋体" w:cs="Times New Roman"/>
                      <w:kern w:val="2"/>
                      <w:sz w:val="21"/>
                      <w:szCs w:val="21"/>
                      <w:vertAlign w:val="baseline"/>
                      <w:lang w:val="en-US" w:eastAsia="zh-CN" w:bidi="ar-SA"/>
                    </w:rPr>
                    <w:t>1.26%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8" w:type="pct"/>
                  <w:vMerge w:val="continue"/>
                  <w:noWrap w:val="0"/>
                  <w:vAlign w:val="center"/>
                </w:tcPr>
                <w:p>
                  <w:pPr>
                    <w:pStyle w:val="35"/>
                    <w:rPr>
                      <w:rFonts w:hint="default" w:ascii="Times New Roman" w:hAnsi="Times New Roman" w:eastAsia="宋体" w:cs="Times New Roman"/>
                      <w:kern w:val="2"/>
                      <w:sz w:val="21"/>
                      <w:szCs w:val="21"/>
                      <w:vertAlign w:val="baseline"/>
                      <w:lang w:val="en-GB" w:eastAsia="zh-CN" w:bidi="ar-SA"/>
                    </w:rPr>
                  </w:pPr>
                </w:p>
              </w:tc>
              <w:tc>
                <w:tcPr>
                  <w:tcW w:w="1220" w:type="pct"/>
                  <w:gridSpan w:val="2"/>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车库及设备房</w:t>
                  </w:r>
                </w:p>
              </w:tc>
              <w:tc>
                <w:tcPr>
                  <w:tcW w:w="926" w:type="pct"/>
                  <w:noWrap w:val="0"/>
                  <w:vAlign w:val="center"/>
                </w:tcPr>
                <w:p>
                  <w:pPr>
                    <w:pStyle w:val="35"/>
                    <w:rPr>
                      <w:rFonts w:hint="default" w:ascii="Times New Roman" w:hAnsi="Times New Roman" w:eastAsia="宋体" w:cs="Times New Roman"/>
                      <w:sz w:val="21"/>
                      <w:szCs w:val="21"/>
                      <w:lang w:val="en-GB"/>
                    </w:rPr>
                  </w:pPr>
                  <w:r>
                    <w:rPr>
                      <w:rFonts w:hint="default" w:ascii="Times New Roman" w:hAnsi="Times New Roman" w:eastAsia="宋体" w:cs="Times New Roman"/>
                      <w:sz w:val="21"/>
                      <w:szCs w:val="21"/>
                      <w:lang w:val="en-GB"/>
                    </w:rPr>
                    <w:t>26310.32</w:t>
                  </w:r>
                </w:p>
              </w:tc>
              <w:tc>
                <w:tcPr>
                  <w:tcW w:w="874"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eastAsia" w:cs="Times New Roman"/>
                      <w:kern w:val="2"/>
                      <w:sz w:val="21"/>
                      <w:szCs w:val="21"/>
                      <w:vertAlign w:val="baseline"/>
                      <w:lang w:val="en-US" w:eastAsia="zh-CN" w:bidi="ar-SA"/>
                    </w:rPr>
                    <w:t>25087.72</w:t>
                  </w:r>
                </w:p>
              </w:tc>
              <w:tc>
                <w:tcPr>
                  <w:tcW w:w="589"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m</w:t>
                  </w:r>
                  <w:r>
                    <w:rPr>
                      <w:rFonts w:hint="default" w:ascii="Times New Roman" w:hAnsi="Times New Roman" w:eastAsia="宋体" w:cs="Times New Roman"/>
                      <w:kern w:val="2"/>
                      <w:sz w:val="21"/>
                      <w:szCs w:val="21"/>
                      <w:vertAlign w:val="superscript"/>
                      <w:lang w:val="en-GB" w:eastAsia="zh-CN" w:bidi="ar-SA"/>
                    </w:rPr>
                    <w:t>2</w:t>
                  </w:r>
                </w:p>
              </w:tc>
              <w:tc>
                <w:tcPr>
                  <w:tcW w:w="1140"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车库及设备房</w:t>
                  </w:r>
                  <w:r>
                    <w:rPr>
                      <w:rFonts w:hint="eastAsia" w:ascii="Times New Roman" w:hAnsi="Times New Roman" w:eastAsia="宋体" w:cs="Times New Roman"/>
                      <w:kern w:val="2"/>
                      <w:sz w:val="21"/>
                      <w:szCs w:val="21"/>
                      <w:vertAlign w:val="baseline"/>
                      <w:lang w:val="en-GB" w:eastAsia="zh-CN" w:bidi="ar-SA"/>
                    </w:rPr>
                    <w:t>面积减少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68" w:type="pct"/>
                  <w:gridSpan w:val="3"/>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地上容积率</w:t>
                  </w:r>
                </w:p>
              </w:tc>
              <w:tc>
                <w:tcPr>
                  <w:tcW w:w="926" w:type="pct"/>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sz w:val="21"/>
                      <w:szCs w:val="21"/>
                      <w:lang w:val="en-GB"/>
                    </w:rPr>
                    <w:t>2.08</w:t>
                  </w:r>
                </w:p>
              </w:tc>
              <w:tc>
                <w:tcPr>
                  <w:tcW w:w="874"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eastAsia" w:cs="Times New Roman"/>
                      <w:kern w:val="2"/>
                      <w:sz w:val="21"/>
                      <w:szCs w:val="21"/>
                      <w:vertAlign w:val="baseline"/>
                      <w:lang w:val="en-US" w:eastAsia="zh-CN" w:bidi="ar-SA"/>
                    </w:rPr>
                    <w:t>2.07</w:t>
                  </w:r>
                </w:p>
              </w:tc>
              <w:tc>
                <w:tcPr>
                  <w:tcW w:w="589"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eastAsia" w:ascii="Times New Roman" w:hAnsi="Times New Roman" w:eastAsia="宋体" w:cs="Times New Roman"/>
                      <w:kern w:val="2"/>
                      <w:sz w:val="21"/>
                      <w:szCs w:val="21"/>
                      <w:vertAlign w:val="baseline"/>
                      <w:lang w:val="en-US" w:eastAsia="zh-CN" w:bidi="ar-SA"/>
                    </w:rPr>
                    <w:t>/</w:t>
                  </w:r>
                </w:p>
              </w:tc>
              <w:tc>
                <w:tcPr>
                  <w:tcW w:w="1140" w:type="pct"/>
                  <w:noWrap w:val="0"/>
                  <w:vAlign w:val="center"/>
                </w:tcPr>
                <w:p>
                  <w:pPr>
                    <w:pStyle w:val="35"/>
                    <w:ind w:firstLine="0" w:firstLineChars="0"/>
                    <w:rPr>
                      <w:rFonts w:hint="eastAsia" w:ascii="Times New Roman" w:hAnsi="Times New Roman" w:eastAsia="宋体" w:cs="Times New Roman"/>
                      <w:kern w:val="2"/>
                      <w:sz w:val="21"/>
                      <w:szCs w:val="21"/>
                      <w:vertAlign w:val="baseline"/>
                      <w:lang w:val="en-US" w:eastAsia="zh-CN" w:bidi="ar-SA"/>
                    </w:rPr>
                  </w:pPr>
                  <w:r>
                    <w:rPr>
                      <w:rFonts w:hint="default" w:ascii="Times New Roman" w:hAnsi="Times New Roman" w:eastAsia="宋体" w:cs="Times New Roman"/>
                      <w:kern w:val="2"/>
                      <w:sz w:val="21"/>
                      <w:szCs w:val="21"/>
                      <w:vertAlign w:val="baseline"/>
                      <w:lang w:val="en-GB" w:eastAsia="zh-CN" w:bidi="ar-SA"/>
                    </w:rPr>
                    <w:t>地上容积率</w:t>
                  </w:r>
                  <w:r>
                    <w:rPr>
                      <w:rFonts w:hint="eastAsia" w:ascii="Times New Roman" w:hAnsi="Times New Roman" w:eastAsia="宋体" w:cs="Times New Roman"/>
                      <w:kern w:val="2"/>
                      <w:sz w:val="21"/>
                      <w:szCs w:val="21"/>
                      <w:vertAlign w:val="baseline"/>
                      <w:lang w:val="en-GB" w:eastAsia="zh-CN" w:bidi="ar-SA"/>
                    </w:rPr>
                    <w:t>降低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68" w:type="pct"/>
                  <w:gridSpan w:val="3"/>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地下容积率</w:t>
                  </w:r>
                </w:p>
              </w:tc>
              <w:tc>
                <w:tcPr>
                  <w:tcW w:w="926" w:type="pct"/>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0.47</w:t>
                  </w:r>
                </w:p>
              </w:tc>
              <w:tc>
                <w:tcPr>
                  <w:tcW w:w="874"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eastAsia" w:cs="Times New Roman"/>
                      <w:kern w:val="2"/>
                      <w:sz w:val="21"/>
                      <w:szCs w:val="21"/>
                      <w:vertAlign w:val="baseline"/>
                      <w:lang w:val="en-US" w:eastAsia="zh-CN" w:bidi="ar-SA"/>
                    </w:rPr>
                    <w:t>0.45</w:t>
                  </w:r>
                </w:p>
              </w:tc>
              <w:tc>
                <w:tcPr>
                  <w:tcW w:w="589"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eastAsia" w:ascii="Times New Roman" w:hAnsi="Times New Roman" w:eastAsia="宋体" w:cs="Times New Roman"/>
                      <w:kern w:val="2"/>
                      <w:sz w:val="21"/>
                      <w:szCs w:val="21"/>
                      <w:vertAlign w:val="baseline"/>
                      <w:lang w:val="en-US" w:eastAsia="zh-CN" w:bidi="ar-SA"/>
                    </w:rPr>
                    <w:t>/</w:t>
                  </w:r>
                </w:p>
              </w:tc>
              <w:tc>
                <w:tcPr>
                  <w:tcW w:w="1140" w:type="pct"/>
                  <w:noWrap w:val="0"/>
                  <w:vAlign w:val="center"/>
                </w:tcPr>
                <w:p>
                  <w:pPr>
                    <w:pStyle w:val="35"/>
                    <w:ind w:firstLine="0" w:firstLineChars="0"/>
                    <w:rPr>
                      <w:rFonts w:hint="eastAsia" w:ascii="Times New Roman" w:hAnsi="Times New Roman" w:eastAsia="宋体" w:cs="Times New Roman"/>
                      <w:kern w:val="2"/>
                      <w:sz w:val="21"/>
                      <w:szCs w:val="21"/>
                      <w:vertAlign w:val="baseline"/>
                      <w:lang w:val="en-US" w:eastAsia="zh-CN" w:bidi="ar-SA"/>
                    </w:rPr>
                  </w:pPr>
                  <w:r>
                    <w:rPr>
                      <w:rFonts w:hint="default" w:ascii="Times New Roman" w:hAnsi="Times New Roman" w:eastAsia="宋体" w:cs="Times New Roman"/>
                      <w:kern w:val="2"/>
                      <w:sz w:val="21"/>
                      <w:szCs w:val="21"/>
                      <w:vertAlign w:val="baseline"/>
                      <w:lang w:val="en-GB" w:eastAsia="zh-CN" w:bidi="ar-SA"/>
                    </w:rPr>
                    <w:t>地下容积率</w:t>
                  </w:r>
                  <w:r>
                    <w:rPr>
                      <w:rFonts w:hint="eastAsia" w:ascii="Times New Roman" w:hAnsi="Times New Roman" w:eastAsia="宋体" w:cs="Times New Roman"/>
                      <w:kern w:val="2"/>
                      <w:sz w:val="21"/>
                      <w:szCs w:val="21"/>
                      <w:vertAlign w:val="baseline"/>
                      <w:lang w:val="en-GB" w:eastAsia="zh-CN" w:bidi="ar-SA"/>
                    </w:rPr>
                    <w:t>降低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68" w:type="pct"/>
                  <w:gridSpan w:val="3"/>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建筑密度</w:t>
                  </w:r>
                </w:p>
              </w:tc>
              <w:tc>
                <w:tcPr>
                  <w:tcW w:w="926" w:type="pct"/>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37.14</w:t>
                  </w:r>
                </w:p>
              </w:tc>
              <w:tc>
                <w:tcPr>
                  <w:tcW w:w="874"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eastAsia" w:cs="Times New Roman"/>
                      <w:kern w:val="2"/>
                      <w:sz w:val="21"/>
                      <w:szCs w:val="21"/>
                      <w:vertAlign w:val="baseline"/>
                      <w:lang w:val="en-US" w:eastAsia="zh-CN" w:bidi="ar-SA"/>
                    </w:rPr>
                    <w:t>36.60</w:t>
                  </w:r>
                </w:p>
              </w:tc>
              <w:tc>
                <w:tcPr>
                  <w:tcW w:w="589"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w:t>
                  </w:r>
                </w:p>
              </w:tc>
              <w:tc>
                <w:tcPr>
                  <w:tcW w:w="1140"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建筑密度</w:t>
                  </w:r>
                  <w:r>
                    <w:rPr>
                      <w:rFonts w:hint="eastAsia" w:ascii="Times New Roman" w:hAnsi="Times New Roman" w:eastAsia="宋体" w:cs="Times New Roman"/>
                      <w:kern w:val="2"/>
                      <w:sz w:val="21"/>
                      <w:szCs w:val="21"/>
                      <w:vertAlign w:val="baseline"/>
                      <w:lang w:val="en-GB" w:eastAsia="zh-CN" w:bidi="ar-SA"/>
                    </w:rPr>
                    <w:t>降低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68" w:type="pct"/>
                  <w:gridSpan w:val="3"/>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绿地率</w:t>
                  </w:r>
                </w:p>
              </w:tc>
              <w:tc>
                <w:tcPr>
                  <w:tcW w:w="926" w:type="pct"/>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14.79</w:t>
                  </w:r>
                </w:p>
              </w:tc>
              <w:tc>
                <w:tcPr>
                  <w:tcW w:w="874"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eastAsia" w:cs="Times New Roman"/>
                      <w:kern w:val="2"/>
                      <w:sz w:val="21"/>
                      <w:szCs w:val="21"/>
                      <w:vertAlign w:val="baseline"/>
                      <w:lang w:val="en-US" w:eastAsia="zh-CN" w:bidi="ar-SA"/>
                    </w:rPr>
                    <w:t>14.85</w:t>
                  </w:r>
                </w:p>
              </w:tc>
              <w:tc>
                <w:tcPr>
                  <w:tcW w:w="589"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w:t>
                  </w:r>
                </w:p>
              </w:tc>
              <w:tc>
                <w:tcPr>
                  <w:tcW w:w="1140"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绿地率</w:t>
                  </w:r>
                  <w:r>
                    <w:rPr>
                      <w:rFonts w:hint="eastAsia" w:ascii="Times New Roman" w:hAnsi="Times New Roman" w:eastAsia="宋体" w:cs="Times New Roman"/>
                      <w:kern w:val="2"/>
                      <w:sz w:val="21"/>
                      <w:szCs w:val="21"/>
                      <w:vertAlign w:val="baseline"/>
                      <w:lang w:val="en-GB" w:eastAsia="zh-CN" w:bidi="ar-SA"/>
                    </w:rPr>
                    <w:t>增大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68" w:type="pct"/>
                  <w:gridSpan w:val="3"/>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地上停车位</w:t>
                  </w:r>
                </w:p>
              </w:tc>
              <w:tc>
                <w:tcPr>
                  <w:tcW w:w="926" w:type="pct"/>
                  <w:noWrap w:val="0"/>
                  <w:vAlign w:val="center"/>
                </w:tcPr>
                <w:p>
                  <w:pPr>
                    <w:pStyle w:val="35"/>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1075</w:t>
                  </w:r>
                </w:p>
              </w:tc>
              <w:tc>
                <w:tcPr>
                  <w:tcW w:w="874"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eastAsia" w:cs="Times New Roman"/>
                      <w:kern w:val="2"/>
                      <w:sz w:val="21"/>
                      <w:szCs w:val="21"/>
                      <w:vertAlign w:val="baseline"/>
                      <w:lang w:val="en-US" w:eastAsia="zh-CN" w:bidi="ar-SA"/>
                    </w:rPr>
                    <w:t>1075（地上273，地下802）</w:t>
                  </w:r>
                </w:p>
              </w:tc>
              <w:tc>
                <w:tcPr>
                  <w:tcW w:w="589"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default" w:ascii="Times New Roman" w:hAnsi="Times New Roman" w:eastAsia="宋体" w:cs="Times New Roman"/>
                      <w:kern w:val="2"/>
                      <w:sz w:val="21"/>
                      <w:szCs w:val="21"/>
                      <w:vertAlign w:val="baseline"/>
                      <w:lang w:val="en-GB" w:eastAsia="zh-CN" w:bidi="ar-SA"/>
                    </w:rPr>
                    <w:t>个</w:t>
                  </w:r>
                </w:p>
              </w:tc>
              <w:tc>
                <w:tcPr>
                  <w:tcW w:w="1140" w:type="pct"/>
                  <w:noWrap w:val="0"/>
                  <w:vAlign w:val="center"/>
                </w:tcPr>
                <w:p>
                  <w:pPr>
                    <w:pStyle w:val="35"/>
                    <w:ind w:firstLine="0" w:firstLineChars="0"/>
                    <w:rPr>
                      <w:rFonts w:hint="default" w:ascii="Times New Roman" w:hAnsi="Times New Roman" w:eastAsia="宋体" w:cs="Times New Roman"/>
                      <w:kern w:val="2"/>
                      <w:sz w:val="21"/>
                      <w:szCs w:val="21"/>
                      <w:vertAlign w:val="baseline"/>
                      <w:lang w:val="en-GB" w:eastAsia="zh-CN" w:bidi="ar-SA"/>
                    </w:rPr>
                  </w:pPr>
                  <w:r>
                    <w:rPr>
                      <w:rFonts w:hint="default" w:cs="Times New Roman"/>
                      <w:color w:val="000000"/>
                      <w:sz w:val="21"/>
                      <w:szCs w:val="21"/>
                      <w:lang w:eastAsia="zh-CN"/>
                    </w:rPr>
                    <w:t>与环评一致</w:t>
                  </w:r>
                </w:p>
              </w:tc>
            </w:tr>
          </w:tbl>
          <w:p>
            <w:pPr>
              <w:pStyle w:val="27"/>
              <w:ind w:left="0" w:leftChars="0" w:firstLine="482" w:firstLineChars="200"/>
              <w:rPr>
                <w:rFonts w:hint="default" w:ascii="Times New Roman" w:hAnsi="Times New Roman" w:eastAsia="宋体" w:cs="Times New Roman"/>
                <w:b/>
                <w:bCs/>
                <w:sz w:val="24"/>
                <w:highlight w:val="none"/>
                <w:lang w:val="en-US" w:eastAsia="zh-CN"/>
              </w:rPr>
            </w:pPr>
            <w:r>
              <w:rPr>
                <w:rFonts w:hint="default" w:ascii="Times New Roman" w:hAnsi="Times New Roman" w:eastAsia="宋体" w:cs="Times New Roman"/>
                <w:b/>
                <w:bCs/>
                <w:sz w:val="24"/>
                <w:highlight w:val="none"/>
                <w:lang w:val="en-US" w:eastAsia="zh-CN"/>
              </w:rPr>
              <w:t>2、公用工程</w:t>
            </w:r>
          </w:p>
          <w:p>
            <w:pPr>
              <w:spacing w:line="360" w:lineRule="auto"/>
              <w:ind w:firstLine="480" w:firstLineChars="200"/>
              <w:jc w:val="both"/>
              <w:rPr>
                <w:rFonts w:hint="default" w:ascii="Times New Roman" w:hAnsi="Times New Roman" w:cs="Times New Roman"/>
                <w:bCs/>
                <w:color w:val="000000"/>
                <w:sz w:val="24"/>
                <w:highlight w:val="none"/>
              </w:rPr>
            </w:pPr>
            <w:r>
              <w:rPr>
                <w:rFonts w:hint="default" w:ascii="Times New Roman" w:hAnsi="Times New Roman" w:eastAsia="宋体" w:cs="Times New Roman"/>
                <w:sz w:val="24"/>
                <w:szCs w:val="24"/>
                <w:highlight w:val="none"/>
              </w:rPr>
              <w:t>（1）给水</w:t>
            </w:r>
            <w:r>
              <w:rPr>
                <w:rFonts w:hint="default" w:ascii="Times New Roman" w:hAnsi="Times New Roman" w:eastAsia="宋体" w:cs="Times New Roman"/>
                <w:kern w:val="2"/>
                <w:sz w:val="24"/>
                <w:szCs w:val="24"/>
                <w:highlight w:val="none"/>
                <w:lang w:val="en-US" w:eastAsia="zh-CN" w:bidi="ar-SA"/>
              </w:rPr>
              <w:t>：本项目给水直接接引自孙村片区科航路市政给水管网，引入管上设置阀门、倒流防止器、水表等，供水由当地供水部门供给。</w:t>
            </w:r>
            <w:r>
              <w:rPr>
                <w:rFonts w:hint="default" w:ascii="Times New Roman" w:hAnsi="Times New Roman" w:cs="Times New Roman"/>
                <w:bCs/>
                <w:color w:val="000000"/>
                <w:sz w:val="24"/>
                <w:highlight w:val="none"/>
              </w:rPr>
              <w:t>项目用水主要为</w:t>
            </w:r>
            <w:r>
              <w:rPr>
                <w:rFonts w:hint="default" w:ascii="Times New Roman" w:hAnsi="Times New Roman" w:eastAsia="宋体" w:cs="Times New Roman"/>
                <w:color w:val="000000"/>
                <w:sz w:val="24"/>
                <w:highlight w:val="none"/>
              </w:rPr>
              <w:t>生活用水、绿化用水</w:t>
            </w:r>
            <w:r>
              <w:rPr>
                <w:rFonts w:hint="default" w:ascii="Times New Roman" w:hAnsi="Times New Roman" w:cs="Times New Roman"/>
                <w:bCs/>
                <w:color w:val="000000"/>
                <w:sz w:val="24"/>
                <w:highlight w:val="none"/>
              </w:rPr>
              <w:t>。</w:t>
            </w:r>
          </w:p>
          <w:p>
            <w:pPr>
              <w:autoSpaceDE w:val="0"/>
              <w:autoSpaceDN w:val="0"/>
              <w:adjustRightInd w:val="0"/>
              <w:spacing w:line="360" w:lineRule="auto"/>
              <w:ind w:firstLine="480" w:firstLineChars="20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highlight w:val="none"/>
              </w:rPr>
              <w:fldChar w:fldCharType="begin"/>
            </w:r>
            <w:r>
              <w:rPr>
                <w:rFonts w:hint="default" w:ascii="Times New Roman" w:hAnsi="Times New Roman" w:eastAsia="宋体" w:cs="Times New Roman"/>
                <w:color w:val="auto"/>
                <w:sz w:val="24"/>
                <w:highlight w:val="none"/>
              </w:rPr>
              <w:instrText xml:space="preserve"> = 1 \* GB3 \* MERGEFORMAT </w:instrText>
            </w:r>
            <w:r>
              <w:rPr>
                <w:rFonts w:hint="default" w:ascii="Times New Roman" w:hAnsi="Times New Roman" w:eastAsia="宋体" w:cs="Times New Roman"/>
                <w:color w:val="auto"/>
                <w:sz w:val="24"/>
                <w:highlight w:val="none"/>
              </w:rPr>
              <w:fldChar w:fldCharType="separate"/>
            </w:r>
            <w:r>
              <w:rPr>
                <w:rFonts w:hint="default" w:ascii="Times New Roman" w:hAnsi="Times New Roman" w:eastAsia="宋体" w:cs="Times New Roman"/>
                <w:color w:val="auto"/>
                <w:sz w:val="24"/>
                <w:highlight w:val="none"/>
              </w:rPr>
              <w:t>①</w:t>
            </w:r>
            <w:r>
              <w:rPr>
                <w:rFonts w:hint="default" w:ascii="Times New Roman" w:hAnsi="Times New Roman" w:eastAsia="宋体" w:cs="Times New Roman"/>
                <w:color w:val="auto"/>
                <w:sz w:val="24"/>
                <w:highlight w:val="none"/>
              </w:rPr>
              <w:fldChar w:fldCharType="end"/>
            </w:r>
            <w:r>
              <w:rPr>
                <w:rFonts w:hint="default" w:ascii="Times New Roman" w:hAnsi="Times New Roman" w:eastAsia="宋体" w:cs="Times New Roman"/>
                <w:color w:val="auto"/>
                <w:sz w:val="24"/>
                <w:highlight w:val="none"/>
              </w:rPr>
              <w:t>生活用水</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szCs w:val="24"/>
                <w:highlight w:val="none"/>
                <w:lang w:eastAsia="zh-CN"/>
              </w:rPr>
              <w:t>本项目</w:t>
            </w:r>
            <w:r>
              <w:rPr>
                <w:rFonts w:hint="eastAsia" w:ascii="Times New Roman" w:hAnsi="Times New Roman" w:eastAsia="宋体" w:cs="Times New Roman"/>
                <w:color w:val="auto"/>
                <w:sz w:val="24"/>
                <w:szCs w:val="24"/>
                <w:highlight w:val="none"/>
                <w:lang w:val="en-US" w:eastAsia="zh-CN"/>
              </w:rPr>
              <w:t>生活用水</w:t>
            </w:r>
            <w:r>
              <w:rPr>
                <w:rFonts w:hint="default" w:ascii="Times New Roman" w:hAnsi="Times New Roman" w:eastAsia="宋体" w:cs="Times New Roman"/>
                <w:color w:val="auto"/>
                <w:sz w:val="24"/>
                <w:szCs w:val="24"/>
                <w:highlight w:val="none"/>
              </w:rPr>
              <w:t>量为</w:t>
            </w:r>
            <w:r>
              <w:rPr>
                <w:rFonts w:hint="eastAsia" w:cs="Times New Roman"/>
                <w:color w:val="auto"/>
                <w:sz w:val="24"/>
                <w:szCs w:val="24"/>
                <w:highlight w:val="none"/>
                <w:lang w:val="en-US" w:eastAsia="zh-CN"/>
              </w:rPr>
              <w:t>150</w:t>
            </w:r>
            <w:r>
              <w:rPr>
                <w:rFonts w:hint="default" w:ascii="Times New Roman" w:hAnsi="Times New Roman" w:eastAsia="宋体" w:cs="Times New Roman"/>
                <w:color w:val="auto"/>
                <w:sz w:val="24"/>
                <w:szCs w:val="24"/>
                <w:highlight w:val="none"/>
              </w:rPr>
              <w:t>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rPr>
              <w:t>/d，年用水量为</w:t>
            </w:r>
            <w:r>
              <w:rPr>
                <w:rFonts w:hint="eastAsia" w:cs="Times New Roman"/>
                <w:color w:val="auto"/>
                <w:sz w:val="24"/>
                <w:szCs w:val="24"/>
                <w:highlight w:val="none"/>
                <w:lang w:val="en-US" w:eastAsia="zh-CN"/>
              </w:rPr>
              <w:t>45000</w:t>
            </w:r>
            <w:r>
              <w:rPr>
                <w:rFonts w:hint="default" w:ascii="Times New Roman" w:hAnsi="Times New Roman" w:eastAsia="宋体" w:cs="Times New Roman"/>
                <w:color w:val="auto"/>
                <w:sz w:val="24"/>
                <w:szCs w:val="24"/>
                <w:highlight w:val="none"/>
              </w:rPr>
              <w:t>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rPr>
              <w:t>。</w:t>
            </w:r>
          </w:p>
          <w:p>
            <w:pPr>
              <w:autoSpaceDE w:val="0"/>
              <w:autoSpaceDN w:val="0"/>
              <w:adjustRightInd w:val="0"/>
              <w:spacing w:line="360" w:lineRule="auto"/>
              <w:ind w:firstLine="480" w:firstLineChars="200"/>
              <w:jc w:val="both"/>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②绿化用水</w:t>
            </w:r>
            <w:r>
              <w:rPr>
                <w:rFonts w:hint="eastAsia"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项目绿化用水量为</w:t>
            </w:r>
            <w:r>
              <w:rPr>
                <w:rFonts w:hint="default" w:ascii="Times New Roman" w:hAnsi="Times New Roman" w:eastAsia="宋体" w:cs="Times New Roman"/>
                <w:color w:val="auto"/>
                <w:sz w:val="24"/>
                <w:highlight w:val="none"/>
                <w:lang w:val="en-US" w:eastAsia="zh-CN"/>
              </w:rPr>
              <w:t>20.61</w:t>
            </w:r>
            <w:r>
              <w:rPr>
                <w:rFonts w:hint="default" w:ascii="Times New Roman" w:hAnsi="Times New Roman" w:eastAsia="宋体" w:cs="Times New Roman"/>
                <w:color w:val="auto"/>
                <w:sz w:val="24"/>
                <w:highlight w:val="none"/>
              </w:rPr>
              <w:t>m</w:t>
            </w:r>
            <w:r>
              <w:rPr>
                <w:rFonts w:hint="default" w:ascii="Times New Roman" w:hAnsi="Times New Roman" w:eastAsia="宋体" w:cs="Times New Roman"/>
                <w:color w:val="auto"/>
                <w:sz w:val="24"/>
                <w:highlight w:val="none"/>
                <w:vertAlign w:val="superscript"/>
              </w:rPr>
              <w:t>3</w:t>
            </w:r>
            <w:r>
              <w:rPr>
                <w:rFonts w:hint="default" w:ascii="Times New Roman" w:hAnsi="Times New Roman" w:eastAsia="宋体" w:cs="Times New Roman"/>
                <w:color w:val="auto"/>
                <w:sz w:val="24"/>
                <w:highlight w:val="none"/>
              </w:rPr>
              <w:t>/d，绿化期以</w:t>
            </w:r>
            <w:r>
              <w:rPr>
                <w:rFonts w:hint="default" w:ascii="Times New Roman" w:hAnsi="Times New Roman" w:eastAsia="宋体" w:cs="Times New Roman"/>
                <w:color w:val="auto"/>
                <w:sz w:val="24"/>
                <w:highlight w:val="none"/>
                <w:lang w:val="en-US" w:eastAsia="zh-CN"/>
              </w:rPr>
              <w:t>200</w:t>
            </w:r>
            <w:r>
              <w:rPr>
                <w:rFonts w:hint="default" w:ascii="Times New Roman" w:hAnsi="Times New Roman" w:eastAsia="宋体" w:cs="Times New Roman"/>
                <w:color w:val="auto"/>
                <w:sz w:val="24"/>
                <w:highlight w:val="none"/>
              </w:rPr>
              <w:t>天，每天浇水1次，</w:t>
            </w:r>
            <w:r>
              <w:rPr>
                <w:rFonts w:hint="default" w:ascii="Times New Roman" w:hAnsi="Times New Roman" w:eastAsia="宋体" w:cs="Times New Roman"/>
                <w:color w:val="auto"/>
                <w:kern w:val="0"/>
                <w:sz w:val="24"/>
                <w:highlight w:val="none"/>
              </w:rPr>
              <w:t>合</w:t>
            </w:r>
            <w:r>
              <w:rPr>
                <w:rFonts w:hint="default" w:ascii="Times New Roman" w:hAnsi="Times New Roman" w:eastAsia="宋体" w:cs="Times New Roman"/>
                <w:color w:val="auto"/>
                <w:kern w:val="0"/>
                <w:sz w:val="24"/>
                <w:highlight w:val="none"/>
                <w:lang w:val="en-US" w:eastAsia="zh-CN"/>
              </w:rPr>
              <w:t>4122</w:t>
            </w:r>
            <w:r>
              <w:rPr>
                <w:rFonts w:hint="default" w:ascii="Times New Roman" w:hAnsi="Times New Roman" w:eastAsia="宋体" w:cs="Times New Roman"/>
                <w:color w:val="auto"/>
                <w:kern w:val="0"/>
                <w:sz w:val="24"/>
                <w:highlight w:val="none"/>
              </w:rPr>
              <w:t>m</w:t>
            </w:r>
            <w:r>
              <w:rPr>
                <w:rFonts w:hint="default" w:ascii="Times New Roman" w:hAnsi="Times New Roman" w:eastAsia="宋体" w:cs="Times New Roman"/>
                <w:color w:val="auto"/>
                <w:kern w:val="0"/>
                <w:sz w:val="24"/>
                <w:highlight w:val="none"/>
                <w:vertAlign w:val="superscript"/>
              </w:rPr>
              <w:t>3</w:t>
            </w:r>
            <w:r>
              <w:rPr>
                <w:rFonts w:hint="default" w:ascii="Times New Roman" w:hAnsi="Times New Roman" w:eastAsia="宋体" w:cs="Times New Roman"/>
                <w:color w:val="auto"/>
                <w:kern w:val="0"/>
                <w:sz w:val="24"/>
                <w:highlight w:val="none"/>
              </w:rPr>
              <w:t>/a</w:t>
            </w:r>
            <w:r>
              <w:rPr>
                <w:rFonts w:hint="default" w:ascii="Times New Roman" w:hAnsi="Times New Roman" w:eastAsia="宋体" w:cs="Times New Roman"/>
                <w:color w:val="auto"/>
                <w:sz w:val="24"/>
                <w:highlight w:val="none"/>
              </w:rPr>
              <w:t>。</w:t>
            </w:r>
          </w:p>
          <w:p>
            <w:pPr>
              <w:pStyle w:val="27"/>
              <w:jc w:val="both"/>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③</w:t>
            </w:r>
            <w:r>
              <w:rPr>
                <w:rFonts w:hint="default" w:ascii="Times New Roman" w:hAnsi="Times New Roman" w:eastAsia="宋体" w:cs="Times New Roman"/>
                <w:color w:val="auto"/>
                <w:sz w:val="24"/>
                <w:highlight w:val="none"/>
                <w:lang w:eastAsia="zh-CN"/>
              </w:rPr>
              <w:t>实验用水</w:t>
            </w:r>
            <w:r>
              <w:rPr>
                <w:rFonts w:hint="eastAsia"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lang w:eastAsia="zh-CN"/>
              </w:rPr>
              <w:t>项目</w:t>
            </w:r>
            <w:r>
              <w:rPr>
                <w:rFonts w:hint="default" w:ascii="Times New Roman" w:hAnsi="Times New Roman" w:eastAsia="宋体" w:cs="Times New Roman"/>
                <w:color w:val="auto"/>
                <w:sz w:val="24"/>
                <w:highlight w:val="none"/>
                <w:lang w:val="en-US" w:eastAsia="zh-CN"/>
              </w:rPr>
              <w:t>年用</w:t>
            </w:r>
            <w:r>
              <w:rPr>
                <w:rFonts w:hint="default" w:ascii="Times New Roman" w:hAnsi="Times New Roman" w:eastAsia="宋体" w:cs="Times New Roman"/>
                <w:color w:val="auto"/>
                <w:sz w:val="24"/>
                <w:szCs w:val="22"/>
                <w:highlight w:val="none"/>
                <w:lang w:val="en-US" w:eastAsia="zh-CN"/>
              </w:rPr>
              <w:t>用水量为</w:t>
            </w:r>
            <w:r>
              <w:rPr>
                <w:rFonts w:hint="eastAsia" w:cs="Times New Roman"/>
                <w:color w:val="auto"/>
                <w:sz w:val="24"/>
                <w:szCs w:val="22"/>
                <w:highlight w:val="none"/>
                <w:lang w:val="en-US" w:eastAsia="zh-CN"/>
              </w:rPr>
              <w:t>50</w:t>
            </w:r>
            <w:r>
              <w:rPr>
                <w:rFonts w:hint="default" w:ascii="Times New Roman" w:hAnsi="Times New Roman" w:eastAsia="宋体" w:cs="Times New Roman"/>
                <w:color w:val="auto"/>
                <w:sz w:val="24"/>
                <w:szCs w:val="22"/>
                <w:highlight w:val="none"/>
                <w:lang w:val="en-US" w:eastAsia="zh-CN"/>
              </w:rPr>
              <w:t>m</w:t>
            </w:r>
            <w:r>
              <w:rPr>
                <w:rFonts w:hint="default" w:ascii="Times New Roman" w:hAnsi="Times New Roman" w:eastAsia="宋体" w:cs="Times New Roman"/>
                <w:color w:val="auto"/>
                <w:sz w:val="24"/>
                <w:szCs w:val="22"/>
                <w:highlight w:val="none"/>
                <w:vertAlign w:val="superscript"/>
                <w:lang w:val="en-US" w:eastAsia="zh-CN"/>
              </w:rPr>
              <w:t>3</w:t>
            </w:r>
            <w:r>
              <w:rPr>
                <w:rFonts w:hint="default" w:ascii="Times New Roman" w:hAnsi="Times New Roman" w:eastAsia="宋体" w:cs="Times New Roman"/>
                <w:color w:val="auto"/>
                <w:sz w:val="24"/>
                <w:szCs w:val="22"/>
                <w:highlight w:val="none"/>
                <w:lang w:val="en-US" w:eastAsia="zh-CN"/>
              </w:rPr>
              <w:t>/d，即</w:t>
            </w:r>
            <w:r>
              <w:rPr>
                <w:rFonts w:hint="eastAsia" w:cs="Times New Roman"/>
                <w:color w:val="auto"/>
                <w:sz w:val="24"/>
                <w:szCs w:val="22"/>
                <w:highlight w:val="none"/>
                <w:lang w:val="en-US" w:eastAsia="zh-CN"/>
              </w:rPr>
              <w:t>15000</w:t>
            </w:r>
            <w:r>
              <w:rPr>
                <w:rFonts w:hint="default" w:ascii="Times New Roman" w:hAnsi="Times New Roman" w:eastAsia="宋体" w:cs="Times New Roman"/>
                <w:color w:val="auto"/>
                <w:sz w:val="24"/>
                <w:szCs w:val="22"/>
                <w:highlight w:val="none"/>
                <w:lang w:val="en-US" w:eastAsia="zh-CN"/>
              </w:rPr>
              <w:t>m</w:t>
            </w:r>
            <w:r>
              <w:rPr>
                <w:rFonts w:hint="default" w:ascii="Times New Roman" w:hAnsi="Times New Roman" w:eastAsia="宋体" w:cs="Times New Roman"/>
                <w:color w:val="auto"/>
                <w:sz w:val="24"/>
                <w:szCs w:val="22"/>
                <w:highlight w:val="none"/>
                <w:vertAlign w:val="superscript"/>
                <w:lang w:val="en-US" w:eastAsia="zh-CN"/>
              </w:rPr>
              <w:t>3</w:t>
            </w:r>
            <w:r>
              <w:rPr>
                <w:rFonts w:hint="default" w:ascii="Times New Roman" w:hAnsi="Times New Roman" w:eastAsia="宋体" w:cs="Times New Roman"/>
                <w:color w:val="auto"/>
                <w:sz w:val="24"/>
                <w:szCs w:val="22"/>
                <w:highlight w:val="none"/>
                <w:lang w:val="en-US" w:eastAsia="zh-CN"/>
              </w:rPr>
              <w:t>/a。</w:t>
            </w:r>
          </w:p>
          <w:p>
            <w:pPr>
              <w:autoSpaceDE w:val="0"/>
              <w:autoSpaceDN w:val="0"/>
              <w:adjustRightInd w:val="0"/>
              <w:spacing w:line="360" w:lineRule="auto"/>
              <w:ind w:firstLine="480" w:firstLineChars="200"/>
              <w:jc w:val="both"/>
              <w:rPr>
                <w:rFonts w:hint="default" w:ascii="Times New Roman" w:hAnsi="Times New Roman" w:eastAsia="宋体" w:cs="Times New Roman"/>
                <w:color w:val="auto"/>
                <w:sz w:val="24"/>
                <w:szCs w:val="22"/>
                <w:highlight w:val="none"/>
                <w:lang w:val="en-US" w:eastAsia="zh-CN"/>
              </w:rPr>
            </w:pPr>
            <w:r>
              <w:rPr>
                <w:rFonts w:hint="default" w:ascii="Times New Roman" w:hAnsi="Times New Roman" w:eastAsia="宋体" w:cs="Times New Roman"/>
                <w:color w:val="auto"/>
                <w:sz w:val="24"/>
                <w:szCs w:val="22"/>
                <w:highlight w:val="none"/>
                <w:lang w:val="en-US" w:eastAsia="zh-CN"/>
              </w:rPr>
              <w:t>④餐饮用水</w:t>
            </w:r>
            <w:r>
              <w:rPr>
                <w:rFonts w:hint="eastAsia" w:ascii="Times New Roman" w:hAnsi="Times New Roman" w:eastAsia="宋体" w:cs="Times New Roman"/>
                <w:color w:val="auto"/>
                <w:sz w:val="24"/>
                <w:szCs w:val="22"/>
                <w:highlight w:val="none"/>
                <w:lang w:val="en-US" w:eastAsia="zh-CN"/>
              </w:rPr>
              <w:t>：</w:t>
            </w:r>
            <w:r>
              <w:rPr>
                <w:rFonts w:hint="default" w:ascii="Times New Roman" w:hAnsi="Times New Roman" w:eastAsia="宋体" w:cs="Times New Roman"/>
                <w:color w:val="auto"/>
                <w:sz w:val="24"/>
                <w:szCs w:val="22"/>
                <w:highlight w:val="none"/>
                <w:lang w:val="en-US" w:eastAsia="zh-CN"/>
              </w:rPr>
              <w:t>本项目餐饮用水量为</w:t>
            </w:r>
            <w:r>
              <w:rPr>
                <w:rFonts w:hint="eastAsia" w:ascii="Times New Roman" w:hAnsi="Times New Roman" w:eastAsia="宋体" w:cs="Times New Roman"/>
                <w:color w:val="auto"/>
                <w:sz w:val="24"/>
                <w:szCs w:val="22"/>
                <w:highlight w:val="none"/>
                <w:lang w:val="en-US" w:eastAsia="zh-CN"/>
              </w:rPr>
              <w:t>22</w:t>
            </w:r>
            <w:r>
              <w:rPr>
                <w:rFonts w:hint="default" w:ascii="Times New Roman" w:hAnsi="Times New Roman" w:eastAsia="宋体" w:cs="Times New Roman"/>
                <w:color w:val="auto"/>
                <w:sz w:val="24"/>
                <w:szCs w:val="22"/>
                <w:highlight w:val="none"/>
                <w:lang w:val="en-US" w:eastAsia="zh-CN"/>
              </w:rPr>
              <w:t>m</w:t>
            </w:r>
            <w:r>
              <w:rPr>
                <w:rFonts w:hint="default" w:ascii="Times New Roman" w:hAnsi="Times New Roman" w:eastAsia="宋体" w:cs="Times New Roman"/>
                <w:color w:val="auto"/>
                <w:sz w:val="24"/>
                <w:szCs w:val="22"/>
                <w:highlight w:val="none"/>
                <w:vertAlign w:val="superscript"/>
                <w:lang w:val="en-US" w:eastAsia="zh-CN"/>
              </w:rPr>
              <w:t>3</w:t>
            </w:r>
            <w:r>
              <w:rPr>
                <w:rFonts w:hint="default" w:ascii="Times New Roman" w:hAnsi="Times New Roman" w:eastAsia="宋体" w:cs="Times New Roman"/>
                <w:color w:val="auto"/>
                <w:sz w:val="24"/>
                <w:szCs w:val="22"/>
                <w:highlight w:val="none"/>
                <w:lang w:val="en-US" w:eastAsia="zh-CN"/>
              </w:rPr>
              <w:t>/d，即</w:t>
            </w:r>
            <w:r>
              <w:rPr>
                <w:rFonts w:hint="eastAsia" w:ascii="Times New Roman" w:hAnsi="Times New Roman" w:eastAsia="宋体" w:cs="Times New Roman"/>
                <w:color w:val="auto"/>
                <w:sz w:val="24"/>
                <w:szCs w:val="22"/>
                <w:highlight w:val="none"/>
                <w:lang w:val="en-US" w:eastAsia="zh-CN"/>
              </w:rPr>
              <w:t>6600</w:t>
            </w:r>
            <w:r>
              <w:rPr>
                <w:rFonts w:hint="default" w:ascii="Times New Roman" w:hAnsi="Times New Roman" w:eastAsia="宋体" w:cs="Times New Roman"/>
                <w:color w:val="auto"/>
                <w:sz w:val="24"/>
                <w:szCs w:val="22"/>
                <w:highlight w:val="none"/>
                <w:lang w:val="en-US" w:eastAsia="zh-CN"/>
              </w:rPr>
              <w:t>m</w:t>
            </w:r>
            <w:r>
              <w:rPr>
                <w:rFonts w:hint="default" w:ascii="Times New Roman" w:hAnsi="Times New Roman" w:eastAsia="宋体" w:cs="Times New Roman"/>
                <w:color w:val="auto"/>
                <w:sz w:val="24"/>
                <w:szCs w:val="22"/>
                <w:highlight w:val="none"/>
                <w:vertAlign w:val="superscript"/>
                <w:lang w:val="en-US" w:eastAsia="zh-CN"/>
              </w:rPr>
              <w:t>3</w:t>
            </w:r>
            <w:r>
              <w:rPr>
                <w:rFonts w:hint="default" w:ascii="Times New Roman" w:hAnsi="Times New Roman" w:eastAsia="宋体" w:cs="Times New Roman"/>
                <w:color w:val="auto"/>
                <w:sz w:val="24"/>
                <w:szCs w:val="22"/>
                <w:highlight w:val="none"/>
                <w:lang w:val="en-US" w:eastAsia="zh-CN"/>
              </w:rPr>
              <w:t>/a。</w:t>
            </w:r>
          </w:p>
          <w:p>
            <w:pPr>
              <w:autoSpaceDE w:val="0"/>
              <w:autoSpaceDN w:val="0"/>
              <w:adjustRightInd w:val="0"/>
              <w:spacing w:line="360" w:lineRule="auto"/>
              <w:ind w:firstLine="480" w:firstLineChars="200"/>
              <w:jc w:val="both"/>
              <w:rPr>
                <w:rFonts w:hint="default" w:ascii="Times New Roman" w:hAnsi="Times New Roman" w:eastAsia="宋体" w:cs="Times New Roman"/>
                <w:color w:val="auto"/>
                <w:sz w:val="24"/>
                <w:szCs w:val="22"/>
                <w:highlight w:val="none"/>
                <w:lang w:val="en-US" w:eastAsia="zh-CN"/>
              </w:rPr>
            </w:pPr>
            <w:r>
              <w:rPr>
                <w:rFonts w:hint="eastAsia" w:ascii="Times New Roman" w:hAnsi="Times New Roman" w:eastAsia="宋体" w:cs="Times New Roman"/>
                <w:color w:val="auto"/>
                <w:sz w:val="24"/>
                <w:szCs w:val="22"/>
                <w:highlight w:val="none"/>
                <w:lang w:val="en-US" w:eastAsia="zh-CN"/>
              </w:rPr>
              <w:t>本项目</w:t>
            </w:r>
            <w:r>
              <w:rPr>
                <w:rFonts w:hint="default" w:ascii="Times New Roman" w:hAnsi="Times New Roman" w:eastAsia="宋体" w:cs="Times New Roman"/>
                <w:color w:val="auto"/>
                <w:sz w:val="24"/>
                <w:szCs w:val="22"/>
                <w:highlight w:val="none"/>
                <w:lang w:val="en-US" w:eastAsia="zh-CN"/>
              </w:rPr>
              <w:t>总用水量为</w:t>
            </w:r>
            <w:r>
              <w:rPr>
                <w:rFonts w:hint="eastAsia" w:cs="Times New Roman"/>
                <w:color w:val="auto"/>
                <w:sz w:val="24"/>
                <w:szCs w:val="22"/>
                <w:highlight w:val="none"/>
                <w:lang w:val="en-US" w:eastAsia="zh-CN"/>
              </w:rPr>
              <w:t>70722</w:t>
            </w:r>
            <w:r>
              <w:rPr>
                <w:rFonts w:hint="default" w:ascii="Times New Roman" w:hAnsi="Times New Roman" w:eastAsia="宋体" w:cs="Times New Roman"/>
                <w:color w:val="auto"/>
                <w:sz w:val="24"/>
                <w:szCs w:val="22"/>
                <w:highlight w:val="none"/>
                <w:lang w:val="en-US" w:eastAsia="zh-CN"/>
              </w:rPr>
              <w:t>m</w:t>
            </w:r>
            <w:r>
              <w:rPr>
                <w:rFonts w:hint="default" w:ascii="Times New Roman" w:hAnsi="Times New Roman" w:eastAsia="宋体" w:cs="Times New Roman"/>
                <w:color w:val="auto"/>
                <w:sz w:val="24"/>
                <w:szCs w:val="22"/>
                <w:highlight w:val="none"/>
                <w:vertAlign w:val="superscript"/>
                <w:lang w:val="en-US" w:eastAsia="zh-CN"/>
              </w:rPr>
              <w:t>3</w:t>
            </w:r>
            <w:r>
              <w:rPr>
                <w:rFonts w:hint="default" w:ascii="Times New Roman" w:hAnsi="Times New Roman" w:eastAsia="宋体" w:cs="Times New Roman"/>
                <w:color w:val="auto"/>
                <w:sz w:val="24"/>
                <w:szCs w:val="22"/>
                <w:highlight w:val="none"/>
                <w:lang w:val="en-US" w:eastAsia="zh-CN"/>
              </w:rPr>
              <w:t>/a，</w:t>
            </w:r>
            <w:r>
              <w:rPr>
                <w:rFonts w:hint="eastAsia" w:ascii="Times New Roman" w:hAnsi="Times New Roman" w:eastAsia="宋体" w:cs="Times New Roman"/>
                <w:color w:val="auto"/>
                <w:sz w:val="24"/>
                <w:szCs w:val="22"/>
                <w:highlight w:val="none"/>
                <w:lang w:val="en-US" w:eastAsia="zh-CN"/>
              </w:rPr>
              <w:t>全部为新鲜水</w:t>
            </w:r>
            <w:r>
              <w:rPr>
                <w:rFonts w:hint="default" w:ascii="Times New Roman" w:hAnsi="Times New Roman" w:eastAsia="宋体" w:cs="Times New Roman"/>
                <w:color w:val="auto"/>
                <w:sz w:val="24"/>
                <w:szCs w:val="22"/>
                <w:highlight w:val="none"/>
                <w:lang w:val="en-US" w:eastAsia="zh-CN"/>
              </w:rPr>
              <w:t>。</w:t>
            </w:r>
          </w:p>
          <w:p>
            <w:pPr>
              <w:numPr>
                <w:ilvl w:val="0"/>
                <w:numId w:val="2"/>
              </w:numPr>
              <w:autoSpaceDE w:val="0"/>
              <w:autoSpaceDN w:val="0"/>
              <w:jc w:val="both"/>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szCs w:val="22"/>
                <w:highlight w:val="none"/>
                <w:lang w:val="en-US" w:eastAsia="zh-CN"/>
              </w:rPr>
              <w:t>排水</w:t>
            </w:r>
            <w:r>
              <w:rPr>
                <w:rFonts w:hint="eastAsia" w:ascii="Times New Roman" w:hAnsi="Times New Roman" w:eastAsia="宋体" w:cs="Times New Roman"/>
                <w:color w:val="auto"/>
                <w:sz w:val="24"/>
                <w:szCs w:val="22"/>
                <w:highlight w:val="none"/>
                <w:lang w:val="en-US" w:eastAsia="zh-CN"/>
              </w:rPr>
              <w:t>：</w:t>
            </w:r>
            <w:r>
              <w:rPr>
                <w:rFonts w:hint="default" w:ascii="Times New Roman" w:hAnsi="Times New Roman" w:eastAsia="宋体" w:cs="Times New Roman"/>
                <w:color w:val="auto"/>
                <w:sz w:val="24"/>
                <w:highlight w:val="none"/>
                <w:lang w:val="en-US" w:eastAsia="zh-CN"/>
              </w:rPr>
              <w:t>本项目排水采用“雨污分流、清污分流”，绿化用水全部损耗，无废水产生。</w:t>
            </w:r>
          </w:p>
          <w:p>
            <w:pPr>
              <w:pStyle w:val="27"/>
              <w:jc w:val="both"/>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fldChar w:fldCharType="begin"/>
            </w:r>
            <w:r>
              <w:rPr>
                <w:rFonts w:hint="default" w:ascii="Times New Roman" w:hAnsi="Times New Roman" w:eastAsia="宋体" w:cs="Times New Roman"/>
                <w:color w:val="auto"/>
                <w:sz w:val="24"/>
                <w:highlight w:val="none"/>
              </w:rPr>
              <w:instrText xml:space="preserve"> = 1 \* GB3 \* MERGEFORMAT </w:instrText>
            </w:r>
            <w:r>
              <w:rPr>
                <w:rFonts w:hint="default" w:ascii="Times New Roman" w:hAnsi="Times New Roman" w:eastAsia="宋体" w:cs="Times New Roman"/>
                <w:color w:val="auto"/>
                <w:sz w:val="24"/>
                <w:highlight w:val="none"/>
              </w:rPr>
              <w:fldChar w:fldCharType="separate"/>
            </w:r>
            <w:r>
              <w:rPr>
                <w:rFonts w:hint="default" w:ascii="Times New Roman" w:hAnsi="Times New Roman" w:eastAsia="宋体" w:cs="Times New Roman"/>
                <w:color w:val="auto"/>
                <w:sz w:val="24"/>
                <w:highlight w:val="none"/>
              </w:rPr>
              <w:t>①</w:t>
            </w:r>
            <w:r>
              <w:rPr>
                <w:rFonts w:hint="default" w:ascii="Times New Roman" w:hAnsi="Times New Roman" w:eastAsia="宋体" w:cs="Times New Roman"/>
                <w:color w:val="auto"/>
                <w:sz w:val="24"/>
                <w:highlight w:val="none"/>
              </w:rPr>
              <w:fldChar w:fldCharType="end"/>
            </w:r>
            <w:r>
              <w:rPr>
                <w:rFonts w:hint="default" w:ascii="Times New Roman" w:hAnsi="Times New Roman" w:eastAsia="宋体" w:cs="Times New Roman"/>
                <w:color w:val="auto"/>
                <w:sz w:val="24"/>
                <w:highlight w:val="none"/>
                <w:lang w:val="en-US" w:eastAsia="zh-CN"/>
              </w:rPr>
              <w:t>生活污水产生量为</w:t>
            </w:r>
            <w:r>
              <w:rPr>
                <w:rFonts w:hint="eastAsia" w:cs="Times New Roman"/>
                <w:color w:val="auto"/>
                <w:sz w:val="24"/>
                <w:highlight w:val="none"/>
                <w:lang w:val="en-US" w:eastAsia="zh-CN"/>
              </w:rPr>
              <w:t>120</w:t>
            </w:r>
            <w:r>
              <w:rPr>
                <w:rFonts w:hint="default" w:ascii="Times New Roman" w:hAnsi="Times New Roman" w:eastAsia="宋体" w:cs="Times New Roman"/>
                <w:color w:val="auto"/>
                <w:sz w:val="24"/>
                <w:highlight w:val="none"/>
                <w:lang w:val="en-US" w:eastAsia="zh-CN"/>
              </w:rPr>
              <w:t>m</w:t>
            </w:r>
            <w:r>
              <w:rPr>
                <w:rFonts w:hint="default" w:ascii="Times New Roman" w:hAnsi="Times New Roman" w:eastAsia="宋体" w:cs="Times New Roman"/>
                <w:color w:val="auto"/>
                <w:sz w:val="24"/>
                <w:highlight w:val="none"/>
                <w:vertAlign w:val="superscript"/>
                <w:lang w:val="en-US" w:eastAsia="zh-CN"/>
              </w:rPr>
              <w:t>3</w:t>
            </w:r>
            <w:r>
              <w:rPr>
                <w:rFonts w:hint="default" w:ascii="Times New Roman" w:hAnsi="Times New Roman" w:eastAsia="宋体" w:cs="Times New Roman"/>
                <w:color w:val="auto"/>
                <w:sz w:val="24"/>
                <w:highlight w:val="none"/>
                <w:lang w:val="en-US" w:eastAsia="zh-CN"/>
              </w:rPr>
              <w:t>/d，</w:t>
            </w:r>
            <w:r>
              <w:rPr>
                <w:rFonts w:hint="eastAsia" w:cs="Times New Roman"/>
                <w:color w:val="auto"/>
                <w:sz w:val="24"/>
                <w:highlight w:val="none"/>
                <w:lang w:val="en-US" w:eastAsia="zh-CN"/>
              </w:rPr>
              <w:t>36000</w:t>
            </w:r>
            <w:r>
              <w:rPr>
                <w:rFonts w:hint="default" w:ascii="Times New Roman" w:hAnsi="Times New Roman" w:eastAsia="宋体" w:cs="Times New Roman"/>
                <w:color w:val="auto"/>
                <w:sz w:val="24"/>
                <w:highlight w:val="none"/>
                <w:lang w:val="en-US" w:eastAsia="zh-CN"/>
              </w:rPr>
              <w:t>m</w:t>
            </w:r>
            <w:r>
              <w:rPr>
                <w:rFonts w:hint="default" w:ascii="Times New Roman" w:hAnsi="Times New Roman" w:eastAsia="宋体" w:cs="Times New Roman"/>
                <w:color w:val="auto"/>
                <w:sz w:val="24"/>
                <w:highlight w:val="none"/>
                <w:vertAlign w:val="superscript"/>
                <w:lang w:val="en-US" w:eastAsia="zh-CN"/>
              </w:rPr>
              <w:t>3</w:t>
            </w:r>
            <w:r>
              <w:rPr>
                <w:rFonts w:hint="default" w:ascii="Times New Roman" w:hAnsi="Times New Roman" w:eastAsia="宋体" w:cs="Times New Roman"/>
                <w:color w:val="auto"/>
                <w:sz w:val="24"/>
                <w:highlight w:val="none"/>
                <w:lang w:val="en-US" w:eastAsia="zh-CN"/>
              </w:rPr>
              <w:t>/a。</w:t>
            </w:r>
          </w:p>
          <w:p>
            <w:pPr>
              <w:pStyle w:val="27"/>
              <w:jc w:val="both"/>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②</w:t>
            </w:r>
            <w:r>
              <w:rPr>
                <w:rFonts w:hint="default" w:ascii="Times New Roman" w:hAnsi="Times New Roman" w:eastAsia="宋体" w:cs="Times New Roman"/>
                <w:color w:val="auto"/>
                <w:sz w:val="24"/>
                <w:highlight w:val="none"/>
                <w:lang w:val="en-US" w:eastAsia="zh-CN"/>
              </w:rPr>
              <w:t>实验污水产生量为</w:t>
            </w:r>
            <w:r>
              <w:rPr>
                <w:rFonts w:hint="eastAsia" w:cs="Times New Roman"/>
                <w:color w:val="auto"/>
                <w:sz w:val="24"/>
                <w:highlight w:val="none"/>
                <w:lang w:val="en-US" w:eastAsia="zh-CN"/>
              </w:rPr>
              <w:t>40</w:t>
            </w:r>
            <w:r>
              <w:rPr>
                <w:rFonts w:hint="default" w:ascii="Times New Roman" w:hAnsi="Times New Roman" w:eastAsia="宋体" w:cs="Times New Roman"/>
                <w:color w:val="auto"/>
                <w:sz w:val="24"/>
                <w:highlight w:val="none"/>
                <w:lang w:val="en-US" w:eastAsia="zh-CN"/>
              </w:rPr>
              <w:t>m</w:t>
            </w:r>
            <w:r>
              <w:rPr>
                <w:rFonts w:hint="default" w:ascii="Times New Roman" w:hAnsi="Times New Roman" w:eastAsia="宋体" w:cs="Times New Roman"/>
                <w:color w:val="auto"/>
                <w:sz w:val="24"/>
                <w:highlight w:val="none"/>
                <w:vertAlign w:val="superscript"/>
                <w:lang w:val="en-US" w:eastAsia="zh-CN"/>
              </w:rPr>
              <w:t>3</w:t>
            </w:r>
            <w:r>
              <w:rPr>
                <w:rFonts w:hint="default" w:ascii="Times New Roman" w:hAnsi="Times New Roman" w:eastAsia="宋体" w:cs="Times New Roman"/>
                <w:color w:val="auto"/>
                <w:sz w:val="24"/>
                <w:highlight w:val="none"/>
                <w:lang w:val="en-US" w:eastAsia="zh-CN"/>
              </w:rPr>
              <w:t>/d，</w:t>
            </w:r>
            <w:r>
              <w:rPr>
                <w:rFonts w:hint="eastAsia" w:cs="Times New Roman"/>
                <w:color w:val="auto"/>
                <w:sz w:val="24"/>
                <w:highlight w:val="none"/>
                <w:lang w:val="en-US" w:eastAsia="zh-CN"/>
              </w:rPr>
              <w:t>12000</w:t>
            </w:r>
            <w:r>
              <w:rPr>
                <w:rFonts w:hint="default" w:ascii="Times New Roman" w:hAnsi="Times New Roman" w:eastAsia="宋体" w:cs="Times New Roman"/>
                <w:color w:val="auto"/>
                <w:sz w:val="24"/>
                <w:highlight w:val="none"/>
                <w:lang w:val="en-US" w:eastAsia="zh-CN"/>
              </w:rPr>
              <w:t>m</w:t>
            </w:r>
            <w:r>
              <w:rPr>
                <w:rFonts w:hint="default" w:ascii="Times New Roman" w:hAnsi="Times New Roman" w:eastAsia="宋体" w:cs="Times New Roman"/>
                <w:color w:val="auto"/>
                <w:sz w:val="24"/>
                <w:highlight w:val="none"/>
                <w:vertAlign w:val="superscript"/>
                <w:lang w:val="en-US" w:eastAsia="zh-CN"/>
              </w:rPr>
              <w:t>3</w:t>
            </w:r>
            <w:r>
              <w:rPr>
                <w:rFonts w:hint="default" w:ascii="Times New Roman" w:hAnsi="Times New Roman" w:eastAsia="宋体" w:cs="Times New Roman"/>
                <w:color w:val="auto"/>
                <w:sz w:val="24"/>
                <w:highlight w:val="none"/>
                <w:lang w:val="en-US" w:eastAsia="zh-CN"/>
              </w:rPr>
              <w:t>/a。</w:t>
            </w:r>
          </w:p>
          <w:p>
            <w:pPr>
              <w:pStyle w:val="27"/>
              <w:jc w:val="both"/>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③</w:t>
            </w:r>
            <w:r>
              <w:rPr>
                <w:rFonts w:hint="default" w:ascii="Times New Roman" w:hAnsi="Times New Roman" w:eastAsia="宋体" w:cs="Times New Roman"/>
                <w:color w:val="auto"/>
                <w:sz w:val="24"/>
                <w:highlight w:val="none"/>
                <w:lang w:val="en-US" w:eastAsia="zh-CN"/>
              </w:rPr>
              <w:t>餐饮污水产生量为</w:t>
            </w:r>
            <w:r>
              <w:rPr>
                <w:rFonts w:hint="eastAsia" w:ascii="Times New Roman" w:hAnsi="Times New Roman" w:eastAsia="宋体" w:cs="Times New Roman"/>
                <w:color w:val="auto"/>
                <w:sz w:val="24"/>
                <w:highlight w:val="none"/>
                <w:lang w:val="en-US" w:eastAsia="zh-CN"/>
              </w:rPr>
              <w:t>19.8</w:t>
            </w:r>
            <w:r>
              <w:rPr>
                <w:rFonts w:hint="default" w:ascii="Times New Roman" w:hAnsi="Times New Roman" w:eastAsia="宋体" w:cs="Times New Roman"/>
                <w:color w:val="auto"/>
                <w:sz w:val="24"/>
                <w:highlight w:val="none"/>
                <w:lang w:val="en-US" w:eastAsia="zh-CN"/>
              </w:rPr>
              <w:t>m</w:t>
            </w:r>
            <w:r>
              <w:rPr>
                <w:rFonts w:hint="default" w:ascii="Times New Roman" w:hAnsi="Times New Roman" w:eastAsia="宋体" w:cs="Times New Roman"/>
                <w:color w:val="auto"/>
                <w:sz w:val="24"/>
                <w:highlight w:val="none"/>
                <w:vertAlign w:val="superscript"/>
                <w:lang w:val="en-US" w:eastAsia="zh-CN"/>
              </w:rPr>
              <w:t>3</w:t>
            </w:r>
            <w:r>
              <w:rPr>
                <w:rFonts w:hint="default" w:ascii="Times New Roman" w:hAnsi="Times New Roman" w:eastAsia="宋体" w:cs="Times New Roman"/>
                <w:color w:val="auto"/>
                <w:sz w:val="24"/>
                <w:highlight w:val="none"/>
                <w:lang w:val="en-US" w:eastAsia="zh-CN"/>
              </w:rPr>
              <w:t>/d，</w:t>
            </w:r>
            <w:r>
              <w:rPr>
                <w:rFonts w:hint="eastAsia" w:ascii="Times New Roman" w:hAnsi="Times New Roman" w:eastAsia="宋体" w:cs="Times New Roman"/>
                <w:color w:val="auto"/>
                <w:sz w:val="24"/>
                <w:highlight w:val="none"/>
                <w:lang w:val="en-US" w:eastAsia="zh-CN"/>
              </w:rPr>
              <w:t>5940</w:t>
            </w:r>
            <w:r>
              <w:rPr>
                <w:rFonts w:hint="default" w:ascii="Times New Roman" w:hAnsi="Times New Roman" w:eastAsia="宋体" w:cs="Times New Roman"/>
                <w:color w:val="auto"/>
                <w:sz w:val="24"/>
                <w:highlight w:val="none"/>
                <w:lang w:val="en-US" w:eastAsia="zh-CN"/>
              </w:rPr>
              <w:t>m</w:t>
            </w:r>
            <w:r>
              <w:rPr>
                <w:rFonts w:hint="default" w:ascii="Times New Roman" w:hAnsi="Times New Roman" w:eastAsia="宋体" w:cs="Times New Roman"/>
                <w:color w:val="auto"/>
                <w:sz w:val="24"/>
                <w:highlight w:val="none"/>
                <w:vertAlign w:val="superscript"/>
                <w:lang w:val="en-US" w:eastAsia="zh-CN"/>
              </w:rPr>
              <w:t>3</w:t>
            </w:r>
            <w:r>
              <w:rPr>
                <w:rFonts w:hint="default" w:ascii="Times New Roman" w:hAnsi="Times New Roman" w:eastAsia="宋体" w:cs="Times New Roman"/>
                <w:color w:val="auto"/>
                <w:sz w:val="24"/>
                <w:highlight w:val="none"/>
                <w:lang w:val="en-US" w:eastAsia="zh-CN"/>
              </w:rPr>
              <w:t>/a。</w:t>
            </w:r>
          </w:p>
          <w:p>
            <w:pPr>
              <w:pStyle w:val="27"/>
              <w:jc w:val="both"/>
              <w:rPr>
                <w:rFonts w:hint="default" w:ascii="Times New Roman" w:hAnsi="Times New Roman" w:cs="Times New Roman"/>
              </w:rPr>
            </w:pPr>
            <w:r>
              <w:rPr>
                <w:rFonts w:hint="default" w:ascii="Times New Roman" w:hAnsi="Times New Roman" w:eastAsia="宋体" w:cs="Times New Roman"/>
                <w:color w:val="auto"/>
                <w:sz w:val="24"/>
                <w:highlight w:val="none"/>
                <w:lang w:val="en-US" w:eastAsia="zh-CN"/>
              </w:rPr>
              <w:t>本项目污水排放量为</w:t>
            </w:r>
            <w:r>
              <w:rPr>
                <w:rFonts w:hint="eastAsia" w:cs="Times New Roman"/>
                <w:color w:val="auto"/>
                <w:sz w:val="24"/>
                <w:highlight w:val="none"/>
                <w:lang w:val="en-US" w:eastAsia="zh-CN"/>
              </w:rPr>
              <w:t>179.8</w:t>
            </w:r>
            <w:r>
              <w:rPr>
                <w:rFonts w:hint="default" w:ascii="Times New Roman" w:hAnsi="Times New Roman" w:eastAsia="宋体" w:cs="Times New Roman"/>
                <w:color w:val="auto"/>
                <w:sz w:val="24"/>
                <w:highlight w:val="none"/>
                <w:lang w:val="en-US" w:eastAsia="zh-CN"/>
              </w:rPr>
              <w:t>m</w:t>
            </w:r>
            <w:r>
              <w:rPr>
                <w:rFonts w:hint="default" w:ascii="Times New Roman" w:hAnsi="Times New Roman" w:eastAsia="宋体" w:cs="Times New Roman"/>
                <w:color w:val="auto"/>
                <w:sz w:val="24"/>
                <w:highlight w:val="none"/>
                <w:vertAlign w:val="superscript"/>
                <w:lang w:val="en-US" w:eastAsia="zh-CN"/>
              </w:rPr>
              <w:t>3/</w:t>
            </w:r>
            <w:r>
              <w:rPr>
                <w:rFonts w:hint="default" w:ascii="Times New Roman" w:hAnsi="Times New Roman" w:eastAsia="宋体" w:cs="Times New Roman"/>
                <w:color w:val="auto"/>
                <w:sz w:val="24"/>
                <w:highlight w:val="none"/>
                <w:lang w:val="en-US" w:eastAsia="zh-CN"/>
              </w:rPr>
              <w:t>d、</w:t>
            </w:r>
            <w:r>
              <w:rPr>
                <w:rFonts w:hint="eastAsia" w:cs="Times New Roman"/>
                <w:color w:val="auto"/>
                <w:sz w:val="24"/>
                <w:highlight w:val="none"/>
                <w:lang w:val="en-US" w:eastAsia="zh-CN"/>
              </w:rPr>
              <w:t>53940</w:t>
            </w:r>
            <w:r>
              <w:rPr>
                <w:rFonts w:hint="default" w:ascii="Times New Roman" w:hAnsi="Times New Roman" w:eastAsia="宋体" w:cs="Times New Roman"/>
                <w:color w:val="auto"/>
                <w:sz w:val="24"/>
                <w:highlight w:val="none"/>
                <w:lang w:val="en-US" w:eastAsia="zh-CN"/>
              </w:rPr>
              <w:t>m</w:t>
            </w:r>
            <w:r>
              <w:rPr>
                <w:rFonts w:hint="default" w:ascii="Times New Roman" w:hAnsi="Times New Roman" w:eastAsia="宋体" w:cs="Times New Roman"/>
                <w:color w:val="auto"/>
                <w:sz w:val="24"/>
                <w:highlight w:val="none"/>
                <w:vertAlign w:val="superscript"/>
                <w:lang w:val="en-US" w:eastAsia="zh-CN"/>
              </w:rPr>
              <w:t>3</w:t>
            </w:r>
            <w:r>
              <w:rPr>
                <w:rFonts w:hint="default" w:ascii="Times New Roman" w:hAnsi="Times New Roman" w:eastAsia="宋体" w:cs="Times New Roman"/>
                <w:color w:val="auto"/>
                <w:sz w:val="24"/>
                <w:highlight w:val="none"/>
                <w:lang w:val="en-US" w:eastAsia="zh-CN"/>
              </w:rPr>
              <w:t>/a，</w:t>
            </w:r>
            <w:r>
              <w:rPr>
                <w:rFonts w:hint="default" w:ascii="Times New Roman" w:hAnsi="Times New Roman" w:eastAsia="宋体" w:cs="Times New Roman"/>
                <w:color w:val="auto"/>
                <w:szCs w:val="24"/>
                <w:lang w:val="en-GB" w:eastAsia="zh-CN"/>
              </w:rPr>
              <w:t>项</w:t>
            </w:r>
            <w:r>
              <w:rPr>
                <w:rFonts w:hint="default" w:ascii="Times New Roman" w:hAnsi="Times New Roman" w:eastAsia="宋体" w:cs="Times New Roman"/>
                <w:color w:val="000000"/>
                <w:szCs w:val="24"/>
                <w:lang w:val="en-GB" w:eastAsia="zh-CN"/>
              </w:rPr>
              <w:t>目产生废水为餐饮污水、生活污水和</w:t>
            </w:r>
            <w:r>
              <w:rPr>
                <w:rFonts w:hint="default" w:ascii="Times New Roman" w:hAnsi="Times New Roman" w:eastAsia="宋体" w:cs="Times New Roman"/>
                <w:color w:val="000000"/>
                <w:szCs w:val="24"/>
                <w:lang w:val="en-US" w:eastAsia="zh-CN"/>
              </w:rPr>
              <w:t>实验</w:t>
            </w:r>
            <w:r>
              <w:rPr>
                <w:rFonts w:hint="default" w:ascii="Times New Roman" w:hAnsi="Times New Roman" w:eastAsia="宋体" w:cs="Times New Roman"/>
                <w:color w:val="000000"/>
                <w:szCs w:val="24"/>
                <w:lang w:val="en-GB" w:eastAsia="zh-CN"/>
              </w:rPr>
              <w:t>废水，其中生活污水与</w:t>
            </w:r>
            <w:r>
              <w:rPr>
                <w:rFonts w:hint="eastAsia" w:ascii="Times New Roman" w:hAnsi="Times New Roman" w:eastAsia="宋体" w:cs="Times New Roman"/>
                <w:color w:val="000000"/>
                <w:szCs w:val="24"/>
                <w:lang w:val="en-GB" w:eastAsia="zh-CN"/>
              </w:rPr>
              <w:t>经隔油后的</w:t>
            </w:r>
            <w:r>
              <w:rPr>
                <w:rFonts w:hint="default" w:ascii="Times New Roman" w:hAnsi="Times New Roman" w:eastAsia="宋体" w:cs="Times New Roman"/>
                <w:color w:val="000000"/>
                <w:szCs w:val="24"/>
                <w:lang w:val="en-GB" w:eastAsia="zh-CN"/>
              </w:rPr>
              <w:t>餐饮污水直接排入市政污水管网后由巨野河污水处理厂处理；实验废水收集至园区内污水处理站</w:t>
            </w:r>
            <w:r>
              <w:rPr>
                <w:rFonts w:hint="eastAsia" w:cs="Times New Roman"/>
                <w:color w:val="000000"/>
                <w:szCs w:val="24"/>
                <w:lang w:val="en-GB" w:eastAsia="zh-CN"/>
              </w:rPr>
              <w:t>处理</w:t>
            </w:r>
            <w:r>
              <w:rPr>
                <w:rFonts w:hint="default" w:ascii="Times New Roman" w:hAnsi="Times New Roman" w:eastAsia="宋体" w:cs="Times New Roman"/>
                <w:color w:val="000000"/>
                <w:sz w:val="24"/>
                <w:highlight w:val="none"/>
                <w:lang w:val="en-US" w:eastAsia="zh-CN"/>
              </w:rPr>
              <w:t>，水质满足《污水排入城镇下水道水质标准（GB/T31962-2015）》A标准</w:t>
            </w:r>
            <w:r>
              <w:rPr>
                <w:rFonts w:hint="default" w:ascii="Times New Roman" w:hAnsi="Times New Roman" w:cs="Times New Roman"/>
              </w:rPr>
              <w:t>和</w:t>
            </w:r>
            <w:r>
              <w:rPr>
                <w:rFonts w:hint="default" w:ascii="Times New Roman" w:hAnsi="Times New Roman" w:cs="Times New Roman"/>
                <w:lang w:eastAsia="zh-CN"/>
              </w:rPr>
              <w:t>巨野河</w:t>
            </w:r>
            <w:r>
              <w:rPr>
                <w:rFonts w:hint="default" w:ascii="Times New Roman" w:hAnsi="Times New Roman" w:cs="Times New Roman"/>
              </w:rPr>
              <w:t>污水处理厂进水水质要求后，经厂区现有市政污水管网排入</w:t>
            </w:r>
            <w:r>
              <w:rPr>
                <w:rFonts w:hint="default" w:ascii="Times New Roman" w:hAnsi="Times New Roman" w:cs="Times New Roman"/>
                <w:lang w:eastAsia="zh-CN"/>
              </w:rPr>
              <w:t>巨野河</w:t>
            </w:r>
            <w:r>
              <w:rPr>
                <w:rFonts w:hint="default" w:ascii="Times New Roman" w:hAnsi="Times New Roman" w:cs="Times New Roman"/>
              </w:rPr>
              <w:t>污水处理厂进行集中处理，处理后水质满足《城镇污水处理厂污染物排放标准》（GB18918-2002）一级A标准、济政办字[2011]49号文件要求和济政办字〔2017〕30号文件要求后排入</w:t>
            </w:r>
            <w:r>
              <w:rPr>
                <w:rFonts w:hint="default" w:ascii="Times New Roman" w:hAnsi="Times New Roman" w:cs="Times New Roman"/>
                <w:lang w:eastAsia="zh-CN"/>
              </w:rPr>
              <w:t>巨野河</w:t>
            </w:r>
            <w:r>
              <w:rPr>
                <w:rFonts w:hint="default" w:ascii="Times New Roman" w:hAnsi="Times New Roman" w:cs="Times New Roman"/>
              </w:rPr>
              <w:t>。</w:t>
            </w:r>
          </w:p>
          <w:p>
            <w:pPr>
              <w:pStyle w:val="27"/>
              <w:ind w:firstLine="476"/>
              <w:rPr>
                <w:rFonts w:hint="default" w:ascii="Times New Roman" w:hAnsi="Times New Roman" w:eastAsia="宋体" w:cs="Times New Roman"/>
                <w:spacing w:val="-1"/>
                <w:sz w:val="24"/>
                <w:u w:val="none"/>
              </w:rPr>
            </w:pPr>
            <w:r>
              <w:rPr>
                <w:rFonts w:hint="default" w:ascii="Times New Roman" w:hAnsi="Times New Roman" w:eastAsia="宋体" w:cs="Times New Roman"/>
                <w:spacing w:val="-1"/>
                <w:sz w:val="24"/>
                <w:u w:val="none"/>
              </w:rPr>
              <w:t xml:space="preserve">项目水平衡图见图 </w:t>
            </w:r>
            <w:r>
              <w:rPr>
                <w:rFonts w:hint="default" w:ascii="Times New Roman" w:hAnsi="Times New Roman" w:eastAsia="宋体" w:cs="Times New Roman"/>
                <w:spacing w:val="-1"/>
                <w:sz w:val="24"/>
                <w:u w:val="none"/>
                <w:lang w:val="en-US" w:eastAsia="zh-CN"/>
              </w:rPr>
              <w:t>2-</w:t>
            </w:r>
            <w:r>
              <w:rPr>
                <w:rFonts w:hint="default" w:ascii="Times New Roman" w:hAnsi="Times New Roman" w:eastAsia="宋体" w:cs="Times New Roman"/>
                <w:spacing w:val="-1"/>
                <w:sz w:val="24"/>
                <w:u w:val="none"/>
              </w:rPr>
              <w:t>1。</w:t>
            </w:r>
          </w:p>
          <w:p>
            <w:pPr>
              <w:pStyle w:val="27"/>
              <w:ind w:firstLine="0" w:firstLineChars="0"/>
              <w:jc w:val="center"/>
              <w:rPr>
                <w:sz w:val="24"/>
              </w:rPr>
            </w:pPr>
            <w:r>
              <w:rPr>
                <w:sz w:val="24"/>
              </w:rPr>
              <w:pict>
                <v:shape id="ECB019B1-382A-4266-B25C-5B523AA43C14-1" o:spid="ECB019B1-382A-4266-B25C-5B523AA43C14-1" o:spt="75" alt="C:/Users/Administrator/AppData/Local/Temp/wps.DQXuFXwps" type="#_x0000_t75" style="height:281.15pt;width:406.15pt;" filled="f" o:preferrelative="t" stroked="f" coordsize="21600,21600">
                  <v:path/>
                  <v:fill on="f" focussize="0,0"/>
                  <v:stroke on="f"/>
                  <v:imagedata r:id="rId8" o:title="wps"/>
                  <o:lock v:ext="edit" aspectratio="t"/>
                  <w10:wrap type="none"/>
                  <w10:anchorlock/>
                </v:shape>
              </w:pict>
            </w:r>
          </w:p>
          <w:p>
            <w:pPr>
              <w:pStyle w:val="27"/>
              <w:ind w:firstLine="0" w:firstLineChars="0"/>
              <w:jc w:val="center"/>
              <w:rPr>
                <w:rFonts w:hint="default" w:ascii="Times New Roman" w:hAnsi="Times New Roman" w:eastAsia="宋体" w:cs="Times New Roman"/>
                <w:b/>
                <w:bCs/>
                <w:spacing w:val="-1"/>
                <w:sz w:val="24"/>
              </w:rPr>
            </w:pPr>
            <w:r>
              <w:rPr>
                <w:rFonts w:hint="default" w:ascii="Times New Roman" w:hAnsi="Times New Roman" w:eastAsia="宋体" w:cs="Times New Roman"/>
                <w:b/>
                <w:bCs/>
                <w:spacing w:val="-1"/>
                <w:sz w:val="24"/>
              </w:rPr>
              <w:t>图</w:t>
            </w:r>
            <w:r>
              <w:rPr>
                <w:rFonts w:hint="default" w:ascii="Times New Roman" w:hAnsi="Times New Roman" w:eastAsia="宋体" w:cs="Times New Roman"/>
                <w:b/>
                <w:bCs/>
                <w:spacing w:val="-1"/>
                <w:sz w:val="24"/>
                <w:lang w:val="en-US" w:eastAsia="zh-CN"/>
              </w:rPr>
              <w:t>2-</w:t>
            </w:r>
            <w:r>
              <w:rPr>
                <w:rFonts w:hint="default" w:ascii="Times New Roman" w:hAnsi="Times New Roman" w:eastAsia="宋体" w:cs="Times New Roman"/>
                <w:b/>
                <w:bCs/>
                <w:spacing w:val="-1"/>
                <w:sz w:val="24"/>
              </w:rPr>
              <w:t>1  项目水平衡图（单位：</w:t>
            </w:r>
            <w:r>
              <w:rPr>
                <w:rFonts w:hint="default" w:ascii="Times New Roman" w:hAnsi="Times New Roman" w:eastAsia="宋体" w:cs="Times New Roman"/>
                <w:b/>
                <w:bCs/>
                <w:spacing w:val="-1"/>
                <w:sz w:val="24"/>
                <w:lang w:eastAsia="zh-CN"/>
              </w:rPr>
              <w:t>m</w:t>
            </w:r>
            <w:r>
              <w:rPr>
                <w:rFonts w:hint="default" w:ascii="Times New Roman" w:hAnsi="Times New Roman" w:eastAsia="宋体" w:cs="Times New Roman"/>
                <w:b/>
                <w:bCs/>
                <w:spacing w:val="-1"/>
                <w:sz w:val="24"/>
                <w:vertAlign w:val="superscript"/>
                <w:lang w:eastAsia="zh-CN"/>
              </w:rPr>
              <w:t>3</w:t>
            </w:r>
            <w:r>
              <w:rPr>
                <w:rFonts w:hint="default" w:ascii="Times New Roman" w:hAnsi="Times New Roman" w:eastAsia="宋体" w:cs="Times New Roman"/>
                <w:b/>
                <w:bCs/>
                <w:spacing w:val="-1"/>
                <w:sz w:val="24"/>
                <w:vertAlign w:val="superscript"/>
              </w:rPr>
              <w:t>/</w:t>
            </w:r>
            <w:r>
              <w:rPr>
                <w:rFonts w:hint="default" w:cs="Times New Roman"/>
                <w:b/>
                <w:bCs/>
                <w:spacing w:val="-1"/>
                <w:sz w:val="24"/>
                <w:lang w:val="en-US" w:eastAsia="zh-CN"/>
              </w:rPr>
              <w:t>a</w:t>
            </w:r>
            <w:r>
              <w:rPr>
                <w:rFonts w:hint="default" w:ascii="Times New Roman" w:hAnsi="Times New Roman" w:eastAsia="宋体" w:cs="Times New Roman"/>
                <w:b/>
                <w:bCs/>
                <w:spacing w:val="-1"/>
                <w:sz w:val="24"/>
              </w:rPr>
              <w:t>）</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sz w:val="24"/>
                <w:szCs w:val="24"/>
                <w:lang w:eastAsia="zh-CN"/>
              </w:rPr>
            </w:pPr>
            <w:r>
              <w:rPr>
                <w:rFonts w:hint="default" w:ascii="Times New Roman" w:hAnsi="Times New Roman" w:eastAsia="宋体" w:cs="Times New Roman"/>
                <w:color w:val="auto"/>
                <w:sz w:val="24"/>
                <w:szCs w:val="24"/>
                <w:highlight w:val="none"/>
              </w:rPr>
              <w:t>供电：</w:t>
            </w:r>
            <w:r>
              <w:rPr>
                <w:rFonts w:hint="default" w:ascii="Times New Roman" w:hAnsi="Times New Roman" w:eastAsia="宋体" w:cs="Times New Roman"/>
                <w:sz w:val="24"/>
                <w:szCs w:val="24"/>
              </w:rPr>
              <w:t>本项目供电电源接引自科航路，接引长度30m。进线由建筑物侧穿管埋地引入配电室。</w:t>
            </w:r>
            <w:r>
              <w:rPr>
                <w:rFonts w:hint="default" w:ascii="Times New Roman" w:hAnsi="Times New Roman" w:eastAsia="宋体" w:cs="Times New Roman"/>
                <w:sz w:val="24"/>
                <w:szCs w:val="24"/>
                <w:lang w:eastAsia="zh-CN"/>
              </w:rPr>
              <w:t>设置配电室</w:t>
            </w:r>
            <w:r>
              <w:rPr>
                <w:rFonts w:hint="default" w:ascii="Times New Roman" w:hAnsi="Times New Roman" w:eastAsia="宋体" w:cs="Times New Roman"/>
                <w:sz w:val="24"/>
                <w:szCs w:val="24"/>
                <w:lang w:val="en-US" w:eastAsia="zh-CN"/>
              </w:rPr>
              <w:t>1间，</w:t>
            </w:r>
            <w:r>
              <w:rPr>
                <w:rFonts w:hint="default" w:ascii="Times New Roman" w:hAnsi="Times New Roman" w:eastAsia="宋体" w:cs="Times New Roman"/>
                <w:sz w:val="24"/>
                <w:szCs w:val="24"/>
              </w:rPr>
              <w:t>购置并安装3台S11-600kVA/10/0.4kV变压器及相应的控制设备，满足项目用电要求</w:t>
            </w:r>
            <w:r>
              <w:rPr>
                <w:rFonts w:hint="eastAsia" w:ascii="Times New Roman" w:hAnsi="Times New Roman" w:eastAsia="宋体" w:cs="Times New Roman"/>
                <w:sz w:val="24"/>
                <w:szCs w:val="24"/>
                <w:lang w:eastAsia="zh-CN"/>
              </w:rPr>
              <w:t>。</w:t>
            </w:r>
          </w:p>
          <w:p>
            <w:pPr>
              <w:adjustRightInd w:val="0"/>
              <w:snapToGrid w:val="0"/>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color w:val="auto"/>
                <w:sz w:val="24"/>
                <w:szCs w:val="24"/>
                <w:highlight w:val="none"/>
              </w:rPr>
              <w:t>（4）供热：</w:t>
            </w:r>
            <w:r>
              <w:rPr>
                <w:rFonts w:hint="default" w:ascii="Times New Roman" w:hAnsi="Times New Roman" w:eastAsia="宋体" w:cs="Times New Roman"/>
                <w:sz w:val="24"/>
                <w:szCs w:val="24"/>
              </w:rPr>
              <w:t>项目采用</w:t>
            </w:r>
            <w:r>
              <w:rPr>
                <w:rFonts w:hint="eastAsia" w:cs="Times New Roman"/>
                <w:sz w:val="24"/>
                <w:szCs w:val="24"/>
                <w:lang w:eastAsia="zh-CN"/>
              </w:rPr>
              <w:t>中央空调</w:t>
            </w:r>
            <w:r>
              <w:rPr>
                <w:rFonts w:hint="default" w:ascii="Times New Roman" w:hAnsi="Times New Roman" w:eastAsia="宋体" w:cs="Times New Roman"/>
                <w:sz w:val="24"/>
                <w:szCs w:val="24"/>
              </w:rPr>
              <w:t>供暖制冷</w:t>
            </w:r>
            <w:r>
              <w:rPr>
                <w:rFonts w:hint="default" w:ascii="Times New Roman" w:hAnsi="Times New Roman" w:eastAsia="宋体" w:cs="Times New Roman"/>
                <w:sz w:val="24"/>
                <w:szCs w:val="24"/>
                <w:lang w:eastAsia="zh-CN"/>
              </w:rPr>
              <w:t>。</w:t>
            </w:r>
          </w:p>
          <w:p>
            <w:pPr>
              <w:pStyle w:val="27"/>
              <w:spacing w:line="240" w:lineRule="auto"/>
              <w:ind w:left="0" w:leftChars="0" w:firstLine="476" w:firstLineChars="0"/>
              <w:rPr>
                <w:rFonts w:hint="default" w:ascii="Times New Roman" w:hAnsi="Times New Roman" w:eastAsia="宋体" w:cs="Times New Roman"/>
                <w:b/>
                <w:bCs/>
                <w:spacing w:val="-1"/>
                <w:sz w:val="24"/>
                <w:lang w:val="en-US" w:eastAsia="zh-CN"/>
              </w:rPr>
            </w:pPr>
            <w:r>
              <w:rPr>
                <w:rFonts w:hint="default" w:ascii="Times New Roman" w:hAnsi="Times New Roman" w:eastAsia="宋体" w:cs="Times New Roman"/>
                <w:b/>
                <w:bCs/>
                <w:spacing w:val="-1"/>
                <w:sz w:val="24"/>
                <w:lang w:val="en-US" w:eastAsia="zh-CN"/>
              </w:rPr>
              <w:t>3、劳动定员及工作制度</w:t>
            </w:r>
          </w:p>
          <w:p>
            <w:pPr>
              <w:pStyle w:val="27"/>
              <w:ind w:firstLine="476"/>
              <w:rPr>
                <w:rFonts w:hint="default" w:eastAsia="宋体" w:cs="Times New Roman"/>
                <w:szCs w:val="24"/>
                <w:highlight w:val="none"/>
                <w:lang w:val="en-US" w:eastAsia="zh-CN"/>
              </w:rPr>
            </w:pPr>
            <w:r>
              <w:rPr>
                <w:rFonts w:hint="default" w:eastAsia="宋体" w:cs="Times New Roman"/>
                <w:color w:val="000000"/>
                <w:sz w:val="24"/>
                <w:szCs w:val="24"/>
                <w:highlight w:val="none"/>
                <w:lang w:eastAsia="zh-CN"/>
              </w:rPr>
              <w:t>本</w:t>
            </w:r>
            <w:r>
              <w:rPr>
                <w:rFonts w:hint="default" w:cs="Times New Roman"/>
                <w:sz w:val="24"/>
                <w:szCs w:val="24"/>
                <w:lang w:eastAsia="zh-CN"/>
              </w:rPr>
              <w:t>项目</w:t>
            </w:r>
            <w:r>
              <w:rPr>
                <w:rFonts w:hint="default" w:ascii="Times New Roman" w:hAnsi="Times New Roman" w:cs="Times New Roman"/>
                <w:sz w:val="24"/>
                <w:szCs w:val="24"/>
              </w:rPr>
              <w:t>职工定员</w:t>
            </w:r>
            <w:r>
              <w:rPr>
                <w:rFonts w:hint="eastAsia" w:cs="Times New Roman"/>
                <w:sz w:val="24"/>
                <w:szCs w:val="24"/>
                <w:lang w:val="en-US" w:eastAsia="zh-CN"/>
              </w:rPr>
              <w:t>1000</w:t>
            </w:r>
            <w:r>
              <w:rPr>
                <w:rFonts w:hint="default" w:ascii="Times New Roman" w:hAnsi="Times New Roman" w:cs="Times New Roman"/>
                <w:sz w:val="24"/>
                <w:szCs w:val="24"/>
              </w:rPr>
              <w:t>人，</w:t>
            </w:r>
            <w:r>
              <w:rPr>
                <w:rFonts w:hint="default" w:ascii="Times New Roman" w:hAnsi="Times New Roman" w:eastAsia="宋体" w:cs="Times New Roman"/>
                <w:szCs w:val="24"/>
                <w:highlight w:val="none"/>
                <w:lang w:val="en-US" w:eastAsia="zh-CN"/>
              </w:rPr>
              <w:t>每天工作8小时</w:t>
            </w:r>
            <w:r>
              <w:rPr>
                <w:rFonts w:hint="default" w:ascii="Times New Roman" w:hAnsi="Times New Roman" w:cs="Times New Roman"/>
                <w:sz w:val="24"/>
                <w:szCs w:val="24"/>
              </w:rPr>
              <w:t>，年工作</w:t>
            </w:r>
            <w:r>
              <w:rPr>
                <w:rFonts w:hint="default" w:cs="Times New Roman"/>
                <w:sz w:val="24"/>
                <w:szCs w:val="24"/>
                <w:lang w:val="en-US" w:eastAsia="zh-CN"/>
              </w:rPr>
              <w:t>300</w:t>
            </w:r>
            <w:r>
              <w:rPr>
                <w:rFonts w:hint="default" w:ascii="Times New Roman" w:hAnsi="Times New Roman" w:cs="Times New Roman"/>
                <w:sz w:val="24"/>
                <w:szCs w:val="24"/>
              </w:rPr>
              <w:t>天</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年工作时间2400小时</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夜间不生产</w:t>
            </w:r>
            <w:r>
              <w:rPr>
                <w:rFonts w:hint="default" w:eastAsia="宋体" w:cs="Times New Roman"/>
                <w:szCs w:val="24"/>
                <w:highlight w:val="none"/>
                <w:lang w:val="en-US" w:eastAsia="zh-CN"/>
              </w:rPr>
              <w:t>。</w:t>
            </w:r>
          </w:p>
          <w:p>
            <w:pPr>
              <w:pStyle w:val="27"/>
              <w:ind w:left="0" w:leftChars="0" w:firstLine="476" w:firstLineChars="0"/>
              <w:rPr>
                <w:rFonts w:hint="default" w:ascii="Times New Roman" w:hAnsi="Times New Roman" w:eastAsia="宋体" w:cs="Times New Roman"/>
                <w:b/>
                <w:bCs/>
                <w:spacing w:val="-1"/>
                <w:sz w:val="24"/>
                <w:lang w:val="en-US" w:eastAsia="zh-CN"/>
              </w:rPr>
            </w:pPr>
            <w:r>
              <w:rPr>
                <w:rFonts w:hint="default" w:ascii="Times New Roman" w:hAnsi="Times New Roman" w:eastAsia="宋体" w:cs="Times New Roman"/>
                <w:b/>
                <w:bCs/>
                <w:spacing w:val="-1"/>
                <w:sz w:val="24"/>
                <w:lang w:val="en-US" w:eastAsia="zh-CN"/>
              </w:rPr>
              <w:t>4、工程投资</w:t>
            </w:r>
          </w:p>
          <w:p>
            <w:pPr>
              <w:pStyle w:val="27"/>
              <w:ind w:firstLine="476"/>
              <w:rPr>
                <w:rFonts w:hint="default" w:ascii="Times New Roman" w:hAnsi="Times New Roman" w:eastAsia="宋体" w:cs="Times New Roman"/>
                <w:spacing w:val="-1"/>
                <w:sz w:val="24"/>
                <w:lang w:val="en-US" w:eastAsia="zh-CN"/>
              </w:rPr>
            </w:pPr>
            <w:r>
              <w:rPr>
                <w:rFonts w:hint="default" w:ascii="Times New Roman" w:hAnsi="Times New Roman" w:eastAsia="宋体" w:cs="Times New Roman"/>
                <w:spacing w:val="-1"/>
                <w:sz w:val="24"/>
                <w:lang w:val="en-US" w:eastAsia="zh-CN"/>
              </w:rPr>
              <w:t>本项目</w:t>
            </w:r>
            <w:r>
              <w:rPr>
                <w:rFonts w:hint="default" w:ascii="Times New Roman" w:hAnsi="Times New Roman" w:eastAsia="宋体" w:cs="Times New Roman"/>
                <w:spacing w:val="-1"/>
                <w:sz w:val="24"/>
                <w:szCs w:val="20"/>
              </w:rPr>
              <w:t>总投资</w:t>
            </w:r>
            <w:r>
              <w:rPr>
                <w:rFonts w:hint="eastAsia" w:cs="Times New Roman"/>
                <w:spacing w:val="-1"/>
                <w:sz w:val="24"/>
                <w:szCs w:val="20"/>
                <w:lang w:val="en-US" w:eastAsia="zh-CN"/>
              </w:rPr>
              <w:t>105600</w:t>
            </w:r>
            <w:r>
              <w:rPr>
                <w:rFonts w:hint="default" w:ascii="Times New Roman" w:hAnsi="Times New Roman" w:eastAsia="宋体" w:cs="Times New Roman"/>
                <w:spacing w:val="-1"/>
                <w:sz w:val="24"/>
                <w:szCs w:val="20"/>
              </w:rPr>
              <w:t>万元，</w:t>
            </w:r>
            <w:r>
              <w:rPr>
                <w:rFonts w:hint="default" w:ascii="Times New Roman" w:hAnsi="Times New Roman" w:eastAsia="宋体" w:cs="Times New Roman"/>
                <w:spacing w:val="-1"/>
                <w:sz w:val="24"/>
                <w:szCs w:val="20"/>
                <w:lang w:eastAsia="zh-CN"/>
              </w:rPr>
              <w:t>其中</w:t>
            </w:r>
            <w:r>
              <w:rPr>
                <w:rFonts w:hint="default" w:ascii="Times New Roman" w:hAnsi="Times New Roman" w:eastAsia="宋体" w:cs="Times New Roman"/>
                <w:spacing w:val="-1"/>
                <w:sz w:val="24"/>
                <w:szCs w:val="20"/>
              </w:rPr>
              <w:t>环保投资</w:t>
            </w:r>
            <w:r>
              <w:rPr>
                <w:rFonts w:hint="eastAsia" w:cs="Times New Roman"/>
                <w:spacing w:val="-1"/>
                <w:sz w:val="24"/>
                <w:szCs w:val="20"/>
                <w:lang w:val="en-US" w:eastAsia="zh-CN"/>
              </w:rPr>
              <w:t>1015</w:t>
            </w:r>
            <w:r>
              <w:rPr>
                <w:rFonts w:hint="default" w:ascii="Times New Roman" w:hAnsi="Times New Roman" w:eastAsia="宋体" w:cs="Times New Roman"/>
                <w:spacing w:val="-1"/>
                <w:sz w:val="24"/>
                <w:szCs w:val="20"/>
              </w:rPr>
              <w:t>万元</w:t>
            </w:r>
            <w:r>
              <w:rPr>
                <w:rFonts w:hint="default" w:ascii="Times New Roman" w:hAnsi="Times New Roman" w:eastAsia="宋体" w:cs="Times New Roman"/>
                <w:spacing w:val="-1"/>
                <w:sz w:val="24"/>
                <w:lang w:val="en-US" w:eastAsia="zh-CN"/>
              </w:rPr>
              <w:t>，占总投资的</w:t>
            </w:r>
            <w:r>
              <w:rPr>
                <w:rFonts w:hint="eastAsia" w:cs="Times New Roman"/>
                <w:spacing w:val="-1"/>
                <w:sz w:val="24"/>
                <w:lang w:val="en-US" w:eastAsia="zh-CN"/>
              </w:rPr>
              <w:t>0.96</w:t>
            </w:r>
            <w:r>
              <w:rPr>
                <w:rFonts w:hint="default" w:ascii="Times New Roman" w:hAnsi="Times New Roman" w:eastAsia="宋体" w:cs="Times New Roman"/>
                <w:spacing w:val="-1"/>
                <w:sz w:val="24"/>
                <w:lang w:val="en-US" w:eastAsia="zh-CN"/>
              </w:rPr>
              <w:t>%。</w:t>
            </w:r>
          </w:p>
          <w:p>
            <w:pPr>
              <w:pStyle w:val="27"/>
              <w:ind w:left="0" w:leftChars="0" w:firstLine="476" w:firstLineChars="0"/>
              <w:rPr>
                <w:rFonts w:hint="default" w:ascii="Times New Roman" w:hAnsi="Times New Roman" w:eastAsia="宋体" w:cs="Times New Roman"/>
                <w:b/>
                <w:bCs/>
                <w:spacing w:val="-1"/>
                <w:sz w:val="24"/>
                <w:lang w:val="en-US" w:eastAsia="zh-CN"/>
              </w:rPr>
            </w:pPr>
            <w:r>
              <w:rPr>
                <w:rFonts w:hint="default" w:ascii="Times New Roman" w:hAnsi="Times New Roman" w:eastAsia="宋体" w:cs="Times New Roman"/>
                <w:b/>
                <w:bCs/>
                <w:spacing w:val="-1"/>
                <w:sz w:val="24"/>
                <w:lang w:val="en-US" w:eastAsia="zh-CN"/>
              </w:rPr>
              <w:t>5、项目平面布置及环境保护目标</w:t>
            </w:r>
          </w:p>
          <w:p>
            <w:pPr>
              <w:pStyle w:val="27"/>
              <w:ind w:firstLine="0"/>
              <w:jc w:val="left"/>
              <w:rPr>
                <w:rFonts w:hint="default" w:ascii="Times New Roman" w:hAnsi="Times New Roman" w:eastAsia="宋体" w:cs="Times New Roman"/>
                <w:b w:val="0"/>
                <w:bCs w:val="0"/>
                <w:spacing w:val="-1"/>
                <w:sz w:val="24"/>
                <w:szCs w:val="20"/>
                <w:lang w:val="en-US" w:eastAsia="zh-CN"/>
              </w:rPr>
            </w:pPr>
            <w:r>
              <w:rPr>
                <w:rFonts w:hint="default" w:ascii="Times New Roman" w:hAnsi="Times New Roman" w:eastAsia="宋体" w:cs="Times New Roman"/>
                <w:sz w:val="24"/>
                <w:szCs w:val="24"/>
                <w:lang w:eastAsia="zh-CN"/>
              </w:rPr>
              <w:t>济南迪亚双创产业园</w:t>
            </w:r>
            <w:r>
              <w:rPr>
                <w:rFonts w:hint="default" w:ascii="Times New Roman" w:hAnsi="Times New Roman" w:eastAsia="宋体" w:cs="Times New Roman"/>
                <w:sz w:val="24"/>
                <w:szCs w:val="24"/>
              </w:rPr>
              <w:t>位于</w:t>
            </w:r>
            <w:r>
              <w:rPr>
                <w:rFonts w:hint="default" w:ascii="Times New Roman" w:hAnsi="Times New Roman" w:eastAsia="宋体" w:cs="Times New Roman"/>
                <w:kern w:val="2"/>
                <w:sz w:val="24"/>
                <w:szCs w:val="24"/>
                <w:lang w:val="en-US" w:eastAsia="zh-CN" w:bidi="ar-SA"/>
              </w:rPr>
              <w:t>山东省济南市高新区技术产业开发区世纪大道以南，科航路以北，规划30号路以西，规划29号路以东</w:t>
            </w:r>
            <w:r>
              <w:rPr>
                <w:rFonts w:hint="default" w:ascii="Times New Roman" w:hAnsi="Times New Roman" w:eastAsia="宋体" w:cs="Times New Roman"/>
              </w:rPr>
              <w:t>，</w:t>
            </w:r>
            <w:r>
              <w:rPr>
                <w:rFonts w:hint="default" w:ascii="Times New Roman" w:hAnsi="Times New Roman" w:eastAsia="宋体" w:cs="Times New Roman"/>
                <w:sz w:val="24"/>
                <w:szCs w:val="24"/>
              </w:rPr>
              <w:t>项目总投资</w:t>
            </w:r>
            <w:r>
              <w:rPr>
                <w:rFonts w:hint="default" w:ascii="Times New Roman" w:hAnsi="Times New Roman" w:eastAsia="宋体" w:cs="Times New Roman"/>
                <w:sz w:val="24"/>
                <w:szCs w:val="24"/>
                <w:lang w:val="en-US" w:eastAsia="zh-CN"/>
              </w:rPr>
              <w:t>105600</w:t>
            </w:r>
            <w:r>
              <w:rPr>
                <w:rFonts w:hint="default" w:ascii="Times New Roman" w:hAnsi="Times New Roman" w:eastAsia="宋体" w:cs="Times New Roman"/>
                <w:sz w:val="24"/>
                <w:szCs w:val="24"/>
              </w:rPr>
              <w:t>万元，</w:t>
            </w:r>
            <w:r>
              <w:rPr>
                <w:rFonts w:hint="default" w:ascii="Times New Roman" w:hAnsi="Times New Roman" w:eastAsia="宋体" w:cs="Times New Roman"/>
                <w:szCs w:val="24"/>
                <w:highlight w:val="none"/>
                <w:lang w:val="en-US" w:eastAsia="zh-CN"/>
              </w:rPr>
              <w:t>总占地面积69664m</w:t>
            </w:r>
            <w:r>
              <w:rPr>
                <w:rFonts w:hint="default" w:ascii="Times New Roman" w:hAnsi="Times New Roman" w:eastAsia="宋体" w:cs="Times New Roman"/>
                <w:szCs w:val="24"/>
                <w:highlight w:val="none"/>
                <w:vertAlign w:val="superscript"/>
                <w:lang w:val="en-US" w:eastAsia="zh-CN"/>
              </w:rPr>
              <w:t>2</w:t>
            </w:r>
            <w:r>
              <w:rPr>
                <w:rFonts w:hint="default" w:ascii="Times New Roman" w:hAnsi="Times New Roman" w:eastAsia="宋体" w:cs="Times New Roman"/>
                <w:szCs w:val="24"/>
                <w:highlight w:val="none"/>
                <w:lang w:val="en-US" w:eastAsia="zh-CN"/>
              </w:rPr>
              <w:t>，总建筑面积</w:t>
            </w:r>
            <w:r>
              <w:rPr>
                <w:rFonts w:hint="eastAsia" w:cs="Times New Roman"/>
                <w:szCs w:val="24"/>
                <w:highlight w:val="none"/>
                <w:lang w:val="en-US" w:eastAsia="zh-CN"/>
              </w:rPr>
              <w:t>175826.53</w:t>
            </w:r>
            <w:r>
              <w:rPr>
                <w:rFonts w:hint="default" w:ascii="Times New Roman" w:hAnsi="Times New Roman" w:eastAsia="宋体" w:cs="Times New Roman"/>
                <w:szCs w:val="24"/>
                <w:highlight w:val="none"/>
                <w:lang w:val="en-US" w:eastAsia="zh-CN"/>
              </w:rPr>
              <w:t>m</w:t>
            </w:r>
            <w:r>
              <w:rPr>
                <w:rFonts w:hint="default" w:ascii="Times New Roman" w:hAnsi="Times New Roman" w:eastAsia="宋体" w:cs="Times New Roman"/>
                <w:szCs w:val="24"/>
                <w:highlight w:val="none"/>
                <w:vertAlign w:val="superscript"/>
                <w:lang w:val="en-US" w:eastAsia="zh-CN"/>
              </w:rPr>
              <w:t>2</w:t>
            </w:r>
            <w:r>
              <w:rPr>
                <w:rFonts w:hint="default" w:ascii="Times New Roman" w:hAnsi="Times New Roman" w:eastAsia="宋体" w:cs="Times New Roman"/>
                <w:szCs w:val="24"/>
                <w:highlight w:val="none"/>
                <w:lang w:val="en-US" w:eastAsia="zh-CN"/>
              </w:rPr>
              <w:t>，项目地块成缺角矩形结构，厂区建筑物主要包括建设1栋12F综合楼、14栋5-6F厂房，1F地下车库等相关附属设施，并进行场区绿化和</w:t>
            </w:r>
            <w:r>
              <w:rPr>
                <w:rFonts w:hint="default" w:ascii="Times New Roman" w:hAnsi="Times New Roman" w:eastAsia="宋体" w:cs="Times New Roman"/>
                <w:szCs w:val="24"/>
                <w:lang w:val="en-US" w:eastAsia="zh-CN"/>
              </w:rPr>
              <w:t>道路硬化等。综合楼位于厂区北部，厂房在厂区内相间分布；厂区东侧设有一个主出入口，便于运输，一个消防出入口。</w:t>
            </w:r>
            <w:r>
              <w:rPr>
                <w:rFonts w:hint="default" w:ascii="Times New Roman" w:hAnsi="Times New Roman" w:cs="Times New Roman"/>
                <w:bCs/>
                <w:color w:val="auto"/>
                <w:sz w:val="24"/>
                <w:szCs w:val="21"/>
                <w:highlight w:val="none"/>
              </w:rPr>
              <w:t>项目所在区域范围内</w:t>
            </w:r>
            <w:r>
              <w:rPr>
                <w:rFonts w:hint="default" w:ascii="Times New Roman" w:hAnsi="Times New Roman" w:cs="Times New Roman"/>
                <w:color w:val="auto"/>
                <w:sz w:val="24"/>
                <w:szCs w:val="24"/>
                <w:highlight w:val="none"/>
              </w:rPr>
              <w:t>无自然保护区、风景名胜区、国家重点保护文物或历史文化保护地，也无社会关注的具有历史、科学、民族、文化意义的保护地</w:t>
            </w:r>
            <w:r>
              <w:rPr>
                <w:rFonts w:hint="default" w:ascii="Times New Roman" w:hAnsi="Times New Roman" w:cs="Times New Roman"/>
                <w:color w:val="auto"/>
                <w:sz w:val="24"/>
                <w:highlight w:val="none"/>
              </w:rPr>
              <w:t>。</w:t>
            </w:r>
          </w:p>
          <w:p>
            <w:pPr>
              <w:pStyle w:val="27"/>
              <w:ind w:firstLine="476"/>
              <w:rPr>
                <w:rFonts w:hint="default" w:ascii="Times New Roman" w:hAnsi="Times New Roman" w:eastAsia="宋体" w:cs="Times New Roman"/>
                <w:b w:val="0"/>
                <w:bCs w:val="0"/>
                <w:spacing w:val="-1"/>
                <w:sz w:val="24"/>
                <w:szCs w:val="20"/>
                <w:lang w:val="en-US" w:eastAsia="zh-CN"/>
              </w:rPr>
            </w:pPr>
            <w:r>
              <w:rPr>
                <w:rFonts w:hint="default" w:ascii="Times New Roman" w:hAnsi="Times New Roman" w:eastAsia="宋体" w:cs="Times New Roman"/>
                <w:b w:val="0"/>
                <w:bCs w:val="0"/>
                <w:spacing w:val="-1"/>
                <w:sz w:val="24"/>
                <w:szCs w:val="20"/>
                <w:lang w:val="en-US" w:eastAsia="zh-CN"/>
              </w:rPr>
              <w:t>项目地理位置见附图1，本项目周边敏感目标分布图见附图2，厂区总平面布置图见附图3。</w:t>
            </w:r>
          </w:p>
          <w:p>
            <w:pPr>
              <w:pStyle w:val="27"/>
              <w:ind w:left="0" w:leftChars="0" w:firstLine="0" w:firstLineChars="0"/>
              <w:jc w:val="center"/>
              <w:rPr>
                <w:rFonts w:hint="default" w:ascii="Times New Roman" w:hAnsi="Times New Roman" w:eastAsia="宋体" w:cs="Times New Roman"/>
                <w:b/>
                <w:bCs/>
                <w:lang w:eastAsia="zh-CN"/>
              </w:rPr>
            </w:pPr>
            <w:r>
              <w:rPr>
                <w:rFonts w:hint="default" w:ascii="Times New Roman" w:hAnsi="Times New Roman" w:eastAsia="宋体" w:cs="Times New Roman"/>
                <w:b/>
                <w:bCs/>
                <w:color w:val="auto"/>
              </w:rPr>
              <w:t>表</w:t>
            </w:r>
            <w:r>
              <w:rPr>
                <w:rFonts w:hint="default" w:ascii="Times New Roman" w:hAnsi="Times New Roman" w:eastAsia="宋体" w:cs="Times New Roman"/>
                <w:b/>
                <w:bCs/>
                <w:color w:val="auto"/>
                <w:lang w:val="en-US" w:eastAsia="zh-CN"/>
              </w:rPr>
              <w:t>2-</w:t>
            </w:r>
            <w:r>
              <w:rPr>
                <w:rFonts w:hint="eastAsia" w:cs="Times New Roman"/>
                <w:b/>
                <w:bCs/>
                <w:color w:val="auto"/>
                <w:lang w:val="en-US" w:eastAsia="zh-CN"/>
              </w:rPr>
              <w:t>3</w:t>
            </w:r>
            <w:r>
              <w:rPr>
                <w:rFonts w:hint="default" w:ascii="Times New Roman" w:hAnsi="Times New Roman" w:eastAsia="宋体" w:cs="Times New Roman"/>
                <w:b/>
                <w:bCs/>
                <w:color w:val="auto"/>
                <w:lang w:val="en-US" w:eastAsia="zh-CN"/>
              </w:rPr>
              <w:t xml:space="preserve">  </w:t>
            </w:r>
            <w:r>
              <w:rPr>
                <w:rFonts w:hint="default" w:ascii="Times New Roman" w:hAnsi="Times New Roman" w:eastAsia="宋体" w:cs="Times New Roman"/>
                <w:b/>
                <w:bCs/>
                <w:lang w:eastAsia="zh-CN"/>
              </w:rPr>
              <w:t>本</w:t>
            </w:r>
            <w:r>
              <w:rPr>
                <w:rFonts w:hint="default" w:ascii="Times New Roman" w:hAnsi="Times New Roman" w:eastAsia="宋体" w:cs="Times New Roman"/>
                <w:b/>
                <w:bCs/>
              </w:rPr>
              <w:t>项目主要环境保护目标</w:t>
            </w:r>
            <w:r>
              <w:rPr>
                <w:rFonts w:hint="default" w:ascii="Times New Roman" w:hAnsi="Times New Roman" w:eastAsia="宋体" w:cs="Times New Roman"/>
                <w:b/>
                <w:bCs/>
                <w:lang w:eastAsia="zh-CN"/>
              </w:rPr>
              <w:t>一览表</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3"/>
              <w:gridCol w:w="1597"/>
              <w:gridCol w:w="467"/>
              <w:gridCol w:w="1137"/>
              <w:gridCol w:w="212"/>
              <w:gridCol w:w="1394"/>
              <w:gridCol w:w="29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8" w:type="dxa"/>
                  <w:tcBorders>
                    <w:top w:val="single" w:color="auto" w:sz="4" w:space="0"/>
                    <w:left w:val="single" w:color="auto" w:sz="4" w:space="0"/>
                    <w:bottom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环境类别</w:t>
                  </w:r>
                </w:p>
              </w:tc>
              <w:tc>
                <w:tcPr>
                  <w:tcW w:w="2115" w:type="dxa"/>
                  <w:gridSpan w:val="2"/>
                  <w:tcBorders>
                    <w:top w:val="single" w:color="auto" w:sz="4" w:space="0"/>
                    <w:left w:val="single" w:color="auto" w:sz="4" w:space="0"/>
                    <w:bottom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保护目标</w:t>
                  </w:r>
                </w:p>
              </w:tc>
              <w:tc>
                <w:tcPr>
                  <w:tcW w:w="1370" w:type="dxa"/>
                  <w:gridSpan w:val="2"/>
                  <w:tcBorders>
                    <w:top w:val="single" w:color="auto" w:sz="4" w:space="0"/>
                    <w:left w:val="single" w:color="auto" w:sz="4" w:space="0"/>
                    <w:bottom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相对方位</w:t>
                  </w:r>
                </w:p>
              </w:tc>
              <w:tc>
                <w:tcPr>
                  <w:tcW w:w="1418" w:type="dxa"/>
                  <w:tcBorders>
                    <w:top w:val="single" w:color="auto" w:sz="4" w:space="0"/>
                    <w:left w:val="single" w:color="auto" w:sz="4" w:space="0"/>
                    <w:bottom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相对距离(m)</w:t>
                  </w:r>
                </w:p>
              </w:tc>
              <w:tc>
                <w:tcPr>
                  <w:tcW w:w="2929" w:type="dxa"/>
                  <w:tcBorders>
                    <w:top w:val="single" w:color="auto" w:sz="4" w:space="0"/>
                    <w:left w:val="single" w:color="auto" w:sz="4" w:space="0"/>
                    <w:bottom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环境功能要求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8" w:type="dxa"/>
                  <w:vMerge w:val="restart"/>
                  <w:tcBorders>
                    <w:top w:val="single" w:color="auto" w:sz="4" w:space="0"/>
                    <w:left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环境空气</w:t>
                  </w:r>
                </w:p>
              </w:tc>
              <w:tc>
                <w:tcPr>
                  <w:tcW w:w="2115" w:type="dxa"/>
                  <w:gridSpan w:val="2"/>
                  <w:tcBorders>
                    <w:top w:val="single" w:color="auto" w:sz="4" w:space="0"/>
                    <w:left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lang w:eastAsia="zh-CN"/>
                    </w:rPr>
                  </w:pPr>
                  <w:r>
                    <w:rPr>
                      <w:rFonts w:hint="default" w:ascii="Times New Roman" w:hAnsi="Times New Roman" w:eastAsia="宋体" w:cs="Times New Roman"/>
                      <w:sz w:val="21"/>
                      <w:szCs w:val="21"/>
                      <w:lang w:val="en-US" w:eastAsia="zh-CN"/>
                    </w:rPr>
                    <w:t>西徐马</w:t>
                  </w:r>
                </w:p>
              </w:tc>
              <w:tc>
                <w:tcPr>
                  <w:tcW w:w="1370" w:type="dxa"/>
                  <w:gridSpan w:val="2"/>
                  <w:tcBorders>
                    <w:top w:val="single" w:color="auto" w:sz="4" w:space="0"/>
                    <w:left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lang w:val="en-US" w:eastAsia="zh-CN"/>
                    </w:rPr>
                    <w:t>N</w:t>
                  </w:r>
                  <w:r>
                    <w:rPr>
                      <w:rFonts w:hint="default" w:ascii="Times New Roman" w:hAnsi="Times New Roman" w:eastAsia="宋体" w:cs="Times New Roman"/>
                      <w:bCs/>
                      <w:sz w:val="21"/>
                      <w:szCs w:val="21"/>
                    </w:rPr>
                    <w:t>NE</w:t>
                  </w:r>
                </w:p>
              </w:tc>
              <w:tc>
                <w:tcPr>
                  <w:tcW w:w="1418" w:type="dxa"/>
                  <w:tcBorders>
                    <w:top w:val="single" w:color="auto" w:sz="4" w:space="0"/>
                    <w:left w:val="single" w:color="auto" w:sz="4" w:space="0"/>
                    <w:bottom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1</w:t>
                  </w:r>
                  <w:r>
                    <w:rPr>
                      <w:rFonts w:hint="eastAsia" w:ascii="Times New Roman" w:hAnsi="Times New Roman" w:eastAsia="宋体" w:cs="Times New Roman"/>
                      <w:bCs/>
                      <w:sz w:val="21"/>
                      <w:szCs w:val="21"/>
                      <w:lang w:val="en-US" w:eastAsia="zh-CN"/>
                    </w:rPr>
                    <w:t>20</w:t>
                  </w:r>
                </w:p>
              </w:tc>
              <w:tc>
                <w:tcPr>
                  <w:tcW w:w="2929" w:type="dxa"/>
                  <w:vMerge w:val="restart"/>
                  <w:tcBorders>
                    <w:top w:val="single" w:color="auto" w:sz="4" w:space="0"/>
                    <w:left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《环境空气质量标准》</w:t>
                  </w:r>
                </w:p>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（GB3095-2012）</w:t>
                  </w:r>
                  <w:r>
                    <w:rPr>
                      <w:rFonts w:hint="default" w:ascii="Times New Roman" w:hAnsi="Times New Roman" w:eastAsia="宋体" w:cs="Times New Roman"/>
                      <w:bCs/>
                      <w:sz w:val="21"/>
                      <w:szCs w:val="21"/>
                      <w:lang w:eastAsia="zh-CN"/>
                    </w:rPr>
                    <w:t>及修改单</w:t>
                  </w:r>
                  <w:r>
                    <w:rPr>
                      <w:rFonts w:hint="default" w:ascii="Times New Roman" w:hAnsi="Times New Roman" w:eastAsia="宋体" w:cs="Times New Roman"/>
                      <w:bCs/>
                      <w:sz w:val="21"/>
                      <w:szCs w:val="21"/>
                    </w:rPr>
                    <w:t>二级标准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8" w:type="dxa"/>
                  <w:vMerge w:val="continue"/>
                  <w:tcBorders>
                    <w:left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rPr>
                  </w:pPr>
                </w:p>
              </w:tc>
              <w:tc>
                <w:tcPr>
                  <w:tcW w:w="2115" w:type="dxa"/>
                  <w:gridSpan w:val="2"/>
                  <w:tcBorders>
                    <w:top w:val="single" w:color="auto" w:sz="4" w:space="0"/>
                    <w:left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东徐马</w:t>
                  </w:r>
                </w:p>
              </w:tc>
              <w:tc>
                <w:tcPr>
                  <w:tcW w:w="1370" w:type="dxa"/>
                  <w:gridSpan w:val="2"/>
                  <w:tcBorders>
                    <w:top w:val="single" w:color="auto" w:sz="4" w:space="0"/>
                    <w:left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NE</w:t>
                  </w:r>
                </w:p>
              </w:tc>
              <w:tc>
                <w:tcPr>
                  <w:tcW w:w="1418" w:type="dxa"/>
                  <w:tcBorders>
                    <w:top w:val="single" w:color="auto" w:sz="4" w:space="0"/>
                    <w:left w:val="single" w:color="auto" w:sz="4" w:space="0"/>
                    <w:bottom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4</w:t>
                  </w:r>
                  <w:r>
                    <w:rPr>
                      <w:rFonts w:hint="eastAsia" w:ascii="Times New Roman" w:hAnsi="Times New Roman" w:eastAsia="宋体" w:cs="Times New Roman"/>
                      <w:bCs/>
                      <w:sz w:val="21"/>
                      <w:szCs w:val="21"/>
                      <w:lang w:val="en-US" w:eastAsia="zh-CN"/>
                    </w:rPr>
                    <w:t>00</w:t>
                  </w:r>
                </w:p>
              </w:tc>
              <w:tc>
                <w:tcPr>
                  <w:tcW w:w="2929" w:type="dxa"/>
                  <w:vMerge w:val="continue"/>
                  <w:tcBorders>
                    <w:left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8" w:type="dxa"/>
                  <w:vMerge w:val="continue"/>
                  <w:tcBorders>
                    <w:left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rPr>
                  </w:pPr>
                </w:p>
              </w:tc>
              <w:tc>
                <w:tcPr>
                  <w:tcW w:w="2115" w:type="dxa"/>
                  <w:gridSpan w:val="2"/>
                  <w:tcBorders>
                    <w:top w:val="single" w:color="auto" w:sz="4" w:space="0"/>
                    <w:left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lang w:eastAsia="zh-CN"/>
                    </w:rPr>
                  </w:pPr>
                  <w:r>
                    <w:rPr>
                      <w:rFonts w:hint="default" w:ascii="Times New Roman" w:hAnsi="Times New Roman" w:eastAsia="宋体" w:cs="Times New Roman"/>
                      <w:bCs/>
                      <w:sz w:val="21"/>
                      <w:szCs w:val="21"/>
                      <w:lang w:eastAsia="zh-CN"/>
                    </w:rPr>
                    <w:t>东枣园</w:t>
                  </w:r>
                </w:p>
              </w:tc>
              <w:tc>
                <w:tcPr>
                  <w:tcW w:w="1370" w:type="dxa"/>
                  <w:gridSpan w:val="2"/>
                  <w:tcBorders>
                    <w:top w:val="single" w:color="auto" w:sz="4" w:space="0"/>
                    <w:left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NW</w:t>
                  </w:r>
                </w:p>
              </w:tc>
              <w:tc>
                <w:tcPr>
                  <w:tcW w:w="1418" w:type="dxa"/>
                  <w:tcBorders>
                    <w:top w:val="single" w:color="auto" w:sz="4" w:space="0"/>
                    <w:left w:val="single" w:color="auto" w:sz="4" w:space="0"/>
                    <w:bottom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lang w:val="en-US" w:eastAsia="zh-CN"/>
                    </w:rPr>
                  </w:pPr>
                  <w:r>
                    <w:rPr>
                      <w:rFonts w:hint="eastAsia" w:ascii="Times New Roman" w:hAnsi="Times New Roman" w:eastAsia="宋体" w:cs="Times New Roman"/>
                      <w:bCs/>
                      <w:sz w:val="21"/>
                      <w:szCs w:val="21"/>
                      <w:lang w:val="en-US" w:eastAsia="zh-CN"/>
                    </w:rPr>
                    <w:t>61</w:t>
                  </w:r>
                  <w:r>
                    <w:rPr>
                      <w:rFonts w:hint="default" w:ascii="Times New Roman" w:hAnsi="Times New Roman" w:eastAsia="宋体" w:cs="Times New Roman"/>
                      <w:bCs/>
                      <w:sz w:val="21"/>
                      <w:szCs w:val="21"/>
                      <w:lang w:val="en-US" w:eastAsia="zh-CN"/>
                    </w:rPr>
                    <w:t>0</w:t>
                  </w:r>
                </w:p>
              </w:tc>
              <w:tc>
                <w:tcPr>
                  <w:tcW w:w="2929" w:type="dxa"/>
                  <w:vMerge w:val="continue"/>
                  <w:tcBorders>
                    <w:left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8" w:type="dxa"/>
                  <w:vMerge w:val="continue"/>
                  <w:tcBorders>
                    <w:left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rPr>
                  </w:pPr>
                </w:p>
              </w:tc>
              <w:tc>
                <w:tcPr>
                  <w:tcW w:w="2115" w:type="dxa"/>
                  <w:gridSpan w:val="2"/>
                  <w:tcBorders>
                    <w:top w:val="single" w:color="auto" w:sz="4" w:space="0"/>
                    <w:left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lang w:eastAsia="zh-CN"/>
                    </w:rPr>
                  </w:pPr>
                  <w:r>
                    <w:rPr>
                      <w:rFonts w:hint="default" w:ascii="Times New Roman" w:hAnsi="Times New Roman" w:eastAsia="宋体" w:cs="Times New Roman"/>
                      <w:bCs/>
                      <w:sz w:val="21"/>
                      <w:szCs w:val="21"/>
                      <w:lang w:eastAsia="zh-CN"/>
                    </w:rPr>
                    <w:t>埠东</w:t>
                  </w:r>
                </w:p>
              </w:tc>
              <w:tc>
                <w:tcPr>
                  <w:tcW w:w="1370" w:type="dxa"/>
                  <w:gridSpan w:val="2"/>
                  <w:tcBorders>
                    <w:top w:val="single" w:color="auto" w:sz="4" w:space="0"/>
                    <w:left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W</w:t>
                  </w:r>
                </w:p>
              </w:tc>
              <w:tc>
                <w:tcPr>
                  <w:tcW w:w="1418" w:type="dxa"/>
                  <w:tcBorders>
                    <w:top w:val="single" w:color="auto" w:sz="4" w:space="0"/>
                    <w:left w:val="single" w:color="auto" w:sz="4" w:space="0"/>
                    <w:bottom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710</w:t>
                  </w:r>
                </w:p>
              </w:tc>
              <w:tc>
                <w:tcPr>
                  <w:tcW w:w="2929" w:type="dxa"/>
                  <w:vMerge w:val="continue"/>
                  <w:tcBorders>
                    <w:left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8" w:type="dxa"/>
                  <w:vMerge w:val="continue"/>
                  <w:tcBorders>
                    <w:left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rPr>
                  </w:pPr>
                </w:p>
              </w:tc>
              <w:tc>
                <w:tcPr>
                  <w:tcW w:w="2115" w:type="dxa"/>
                  <w:gridSpan w:val="2"/>
                  <w:tcBorders>
                    <w:top w:val="single" w:color="auto" w:sz="4" w:space="0"/>
                    <w:left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lang w:eastAsia="zh-CN"/>
                    </w:rPr>
                  </w:pPr>
                  <w:r>
                    <w:rPr>
                      <w:rFonts w:hint="default" w:ascii="Times New Roman" w:hAnsi="Times New Roman" w:eastAsia="宋体" w:cs="Times New Roman"/>
                      <w:bCs/>
                      <w:sz w:val="21"/>
                      <w:szCs w:val="21"/>
                      <w:lang w:eastAsia="zh-CN"/>
                    </w:rPr>
                    <w:t>白谷堆</w:t>
                  </w:r>
                </w:p>
              </w:tc>
              <w:tc>
                <w:tcPr>
                  <w:tcW w:w="1370" w:type="dxa"/>
                  <w:gridSpan w:val="2"/>
                  <w:tcBorders>
                    <w:top w:val="single" w:color="auto" w:sz="4" w:space="0"/>
                    <w:left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SE</w:t>
                  </w:r>
                </w:p>
              </w:tc>
              <w:tc>
                <w:tcPr>
                  <w:tcW w:w="1418" w:type="dxa"/>
                  <w:tcBorders>
                    <w:top w:val="single" w:color="auto" w:sz="4" w:space="0"/>
                    <w:left w:val="single" w:color="auto" w:sz="4" w:space="0"/>
                    <w:bottom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lang w:val="en-US" w:eastAsia="zh-CN"/>
                    </w:rPr>
                  </w:pPr>
                  <w:r>
                    <w:rPr>
                      <w:rFonts w:hint="eastAsia" w:ascii="Times New Roman" w:hAnsi="Times New Roman" w:eastAsia="宋体" w:cs="Times New Roman"/>
                      <w:bCs/>
                      <w:sz w:val="21"/>
                      <w:szCs w:val="21"/>
                      <w:lang w:val="en-US" w:eastAsia="zh-CN"/>
                    </w:rPr>
                    <w:t>525</w:t>
                  </w:r>
                </w:p>
              </w:tc>
              <w:tc>
                <w:tcPr>
                  <w:tcW w:w="2929" w:type="dxa"/>
                  <w:vMerge w:val="continue"/>
                  <w:tcBorders>
                    <w:left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8" w:type="dxa"/>
                  <w:tcBorders>
                    <w:top w:val="single" w:color="auto" w:sz="4" w:space="0"/>
                    <w:left w:val="single" w:color="auto" w:sz="4" w:space="0"/>
                    <w:bottom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地表水</w:t>
                  </w:r>
                </w:p>
              </w:tc>
              <w:tc>
                <w:tcPr>
                  <w:tcW w:w="2115" w:type="dxa"/>
                  <w:gridSpan w:val="2"/>
                  <w:tcBorders>
                    <w:top w:val="single" w:color="auto" w:sz="4" w:space="0"/>
                    <w:left w:val="single" w:color="auto" w:sz="4" w:space="0"/>
                    <w:bottom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巨野河</w:t>
                  </w:r>
                </w:p>
              </w:tc>
              <w:tc>
                <w:tcPr>
                  <w:tcW w:w="1370" w:type="dxa"/>
                  <w:gridSpan w:val="2"/>
                  <w:tcBorders>
                    <w:top w:val="single" w:color="auto" w:sz="4" w:space="0"/>
                    <w:left w:val="single" w:color="auto" w:sz="4" w:space="0"/>
                    <w:bottom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W</w:t>
                  </w:r>
                </w:p>
              </w:tc>
              <w:tc>
                <w:tcPr>
                  <w:tcW w:w="1418" w:type="dxa"/>
                  <w:tcBorders>
                    <w:top w:val="single" w:color="auto" w:sz="4" w:space="0"/>
                    <w:left w:val="single" w:color="auto" w:sz="4" w:space="0"/>
                    <w:bottom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1960</w:t>
                  </w:r>
                </w:p>
              </w:tc>
              <w:tc>
                <w:tcPr>
                  <w:tcW w:w="2929" w:type="dxa"/>
                  <w:tcBorders>
                    <w:top w:val="single" w:color="auto" w:sz="4" w:space="0"/>
                    <w:left w:val="single" w:color="auto" w:sz="4" w:space="0"/>
                    <w:bottom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《地表水环境质量标准》</w:t>
                  </w:r>
                  <w:r>
                    <w:rPr>
                      <w:rFonts w:hint="default" w:ascii="Times New Roman" w:hAnsi="Times New Roman" w:eastAsia="宋体" w:cs="Times New Roman"/>
                      <w:bCs/>
                      <w:sz w:val="21"/>
                      <w:szCs w:val="21"/>
                      <w:lang w:eastAsia="zh-CN"/>
                    </w:rPr>
                    <w:t>（</w:t>
                  </w:r>
                  <w:r>
                    <w:rPr>
                      <w:rFonts w:hint="default" w:ascii="Times New Roman" w:hAnsi="Times New Roman" w:eastAsia="宋体" w:cs="Times New Roman"/>
                      <w:bCs/>
                      <w:sz w:val="21"/>
                      <w:szCs w:val="21"/>
                    </w:rPr>
                    <w:t>GB3838-2002）</w:t>
                  </w:r>
                  <w:r>
                    <w:rPr>
                      <w:rFonts w:hint="default" w:ascii="Times New Roman" w:hAnsi="Times New Roman" w:eastAsia="宋体" w:cs="Times New Roman"/>
                      <w:kern w:val="0"/>
                      <w:sz w:val="21"/>
                      <w:szCs w:val="21"/>
                    </w:rPr>
                    <w:fldChar w:fldCharType="begin"/>
                  </w:r>
                  <w:r>
                    <w:rPr>
                      <w:rFonts w:hint="default" w:ascii="Times New Roman" w:hAnsi="Times New Roman" w:eastAsia="宋体" w:cs="Times New Roman"/>
                      <w:kern w:val="0"/>
                      <w:sz w:val="21"/>
                      <w:szCs w:val="21"/>
                    </w:rPr>
                    <w:instrText xml:space="preserve"> = 5 \* ROMAN \* MERGEFORMAT </w:instrText>
                  </w:r>
                  <w:r>
                    <w:rPr>
                      <w:rFonts w:hint="default" w:ascii="Times New Roman" w:hAnsi="Times New Roman" w:eastAsia="宋体" w:cs="Times New Roman"/>
                      <w:kern w:val="0"/>
                      <w:sz w:val="21"/>
                      <w:szCs w:val="21"/>
                    </w:rPr>
                    <w:fldChar w:fldCharType="separate"/>
                  </w:r>
                  <w:r>
                    <w:rPr>
                      <w:rFonts w:hint="default" w:ascii="Times New Roman" w:hAnsi="Times New Roman" w:eastAsia="宋体" w:cs="Times New Roman"/>
                      <w:sz w:val="21"/>
                      <w:szCs w:val="21"/>
                    </w:rPr>
                    <w:t>V</w:t>
                  </w:r>
                  <w:r>
                    <w:rPr>
                      <w:rFonts w:hint="default" w:ascii="Times New Roman" w:hAnsi="Times New Roman" w:eastAsia="宋体" w:cs="Times New Roman"/>
                      <w:kern w:val="0"/>
                      <w:sz w:val="21"/>
                      <w:szCs w:val="21"/>
                    </w:rPr>
                    <w:fldChar w:fldCharType="end"/>
                  </w:r>
                  <w:r>
                    <w:rPr>
                      <w:rFonts w:hint="default" w:ascii="Times New Roman" w:hAnsi="Times New Roman" w:eastAsia="宋体" w:cs="Times New Roman"/>
                      <w:bCs/>
                      <w:sz w:val="21"/>
                      <w:szCs w:val="21"/>
                    </w:rPr>
                    <w:t>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8" w:type="dxa"/>
                  <w:tcBorders>
                    <w:top w:val="single" w:color="auto" w:sz="4" w:space="0"/>
                    <w:left w:val="single" w:color="auto" w:sz="4" w:space="0"/>
                    <w:bottom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地下水</w:t>
                  </w:r>
                </w:p>
              </w:tc>
              <w:tc>
                <w:tcPr>
                  <w:tcW w:w="4903" w:type="dxa"/>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rPr>
                  </w:pPr>
                  <w:r>
                    <w:rPr>
                      <w:rFonts w:hint="default" w:ascii="Times New Roman" w:hAnsi="Times New Roman" w:eastAsia="宋体" w:cs="Times New Roman"/>
                      <w:sz w:val="21"/>
                      <w:szCs w:val="21"/>
                    </w:rPr>
                    <w:t>厂址附近浅层地下水</w:t>
                  </w:r>
                </w:p>
              </w:tc>
              <w:tc>
                <w:tcPr>
                  <w:tcW w:w="2929" w:type="dxa"/>
                  <w:tcBorders>
                    <w:top w:val="single" w:color="auto" w:sz="4" w:space="0"/>
                    <w:left w:val="single" w:color="auto" w:sz="4" w:space="0"/>
                    <w:bottom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《地下水质量标准》</w:t>
                  </w:r>
                  <w:r>
                    <w:rPr>
                      <w:rFonts w:hint="default" w:ascii="Times New Roman" w:hAnsi="Times New Roman" w:eastAsia="宋体" w:cs="Times New Roman"/>
                      <w:bCs/>
                      <w:sz w:val="21"/>
                      <w:szCs w:val="21"/>
                      <w:lang w:eastAsia="zh-CN"/>
                    </w:rPr>
                    <w:t>（GB/T14848-2017）</w:t>
                  </w:r>
                  <w:r>
                    <w:rPr>
                      <w:rFonts w:hint="default" w:ascii="Times New Roman" w:hAnsi="Times New Roman" w:eastAsia="宋体" w:cs="Times New Roman"/>
                      <w:bCs/>
                      <w:sz w:val="21"/>
                      <w:szCs w:val="21"/>
                    </w:rPr>
                    <w:t>Ⅲ类标准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8" w:type="dxa"/>
                  <w:vMerge w:val="restart"/>
                  <w:tcBorders>
                    <w:top w:val="single" w:color="auto" w:sz="4" w:space="0"/>
                    <w:left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噪声</w:t>
                  </w:r>
                </w:p>
              </w:tc>
              <w:tc>
                <w:tcPr>
                  <w:tcW w:w="4903" w:type="dxa"/>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rPr>
                  </w:pPr>
                  <w:r>
                    <w:rPr>
                      <w:rFonts w:hint="default" w:ascii="Times New Roman" w:hAnsi="Times New Roman" w:eastAsia="宋体" w:cs="Times New Roman"/>
                      <w:sz w:val="21"/>
                      <w:szCs w:val="21"/>
                    </w:rPr>
                    <w:t>厂界</w:t>
                  </w:r>
                </w:p>
              </w:tc>
              <w:tc>
                <w:tcPr>
                  <w:tcW w:w="2929" w:type="dxa"/>
                  <w:vMerge w:val="restart"/>
                  <w:tcBorders>
                    <w:top w:val="single" w:color="auto" w:sz="4" w:space="0"/>
                    <w:left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《声环境质量标准》</w:t>
                  </w:r>
                </w:p>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rPr>
                    <w:t>（GB3096-2008）2类标准</w:t>
                  </w:r>
                  <w:r>
                    <w:rPr>
                      <w:rFonts w:hint="default" w:ascii="Times New Roman" w:hAnsi="Times New Roman" w:eastAsia="宋体" w:cs="Times New Roman"/>
                      <w:bCs/>
                      <w:sz w:val="21"/>
                      <w:szCs w:val="21"/>
                      <w:lang w:eastAsia="zh-CN"/>
                    </w:rPr>
                    <w:t>及</w:t>
                  </w:r>
                  <w:r>
                    <w:rPr>
                      <w:rFonts w:hint="default" w:ascii="Times New Roman" w:hAnsi="Times New Roman" w:eastAsia="宋体" w:cs="Times New Roman"/>
                      <w:bCs/>
                      <w:sz w:val="21"/>
                      <w:szCs w:val="21"/>
                      <w:lang w:val="en-US" w:eastAsia="zh-CN"/>
                    </w:rPr>
                    <w:t>4a类标准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8" w:type="dxa"/>
                  <w:vMerge w:val="continue"/>
                  <w:tcBorders>
                    <w:left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rPr>
                  </w:pPr>
                </w:p>
              </w:tc>
              <w:tc>
                <w:tcPr>
                  <w:tcW w:w="163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西徐马</w:t>
                  </w:r>
                </w:p>
              </w:tc>
              <w:tc>
                <w:tcPr>
                  <w:tcW w:w="1634"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NNE</w:t>
                  </w:r>
                </w:p>
              </w:tc>
              <w:tc>
                <w:tcPr>
                  <w:tcW w:w="163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r>
                    <w:rPr>
                      <w:rFonts w:hint="eastAsia" w:ascii="Times New Roman" w:hAnsi="Times New Roman" w:eastAsia="宋体" w:cs="Times New Roman"/>
                      <w:sz w:val="21"/>
                      <w:szCs w:val="21"/>
                      <w:lang w:val="en-US" w:eastAsia="zh-CN"/>
                    </w:rPr>
                    <w:t>2</w:t>
                  </w:r>
                  <w:r>
                    <w:rPr>
                      <w:rFonts w:hint="default" w:ascii="Times New Roman" w:hAnsi="Times New Roman" w:eastAsia="宋体" w:cs="Times New Roman"/>
                      <w:sz w:val="21"/>
                      <w:szCs w:val="21"/>
                      <w:lang w:val="en-US" w:eastAsia="zh-CN"/>
                    </w:rPr>
                    <w:t>0</w:t>
                  </w:r>
                </w:p>
              </w:tc>
              <w:tc>
                <w:tcPr>
                  <w:tcW w:w="2929" w:type="dxa"/>
                  <w:vMerge w:val="continue"/>
                  <w:tcBorders>
                    <w:left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8" w:type="dxa"/>
                  <w:vMerge w:val="continue"/>
                  <w:tcBorders>
                    <w:left w:val="single" w:color="auto" w:sz="4" w:space="0"/>
                    <w:bottom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rPr>
                  </w:pPr>
                </w:p>
              </w:tc>
              <w:tc>
                <w:tcPr>
                  <w:tcW w:w="163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世纪大道</w:t>
                  </w:r>
                </w:p>
              </w:tc>
              <w:tc>
                <w:tcPr>
                  <w:tcW w:w="1634"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N</w:t>
                  </w:r>
                </w:p>
              </w:tc>
              <w:tc>
                <w:tcPr>
                  <w:tcW w:w="163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highlight w:val="none"/>
                      <w:lang w:val="en-US" w:eastAsia="zh-CN"/>
                    </w:rPr>
                    <w:t>30</w:t>
                  </w:r>
                </w:p>
              </w:tc>
              <w:tc>
                <w:tcPr>
                  <w:tcW w:w="2929" w:type="dxa"/>
                  <w:vMerge w:val="continue"/>
                  <w:tcBorders>
                    <w:left w:val="single" w:color="auto" w:sz="4" w:space="0"/>
                    <w:bottom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sz w:val="21"/>
                      <w:szCs w:val="21"/>
                    </w:rPr>
                  </w:pPr>
                </w:p>
              </w:tc>
            </w:tr>
          </w:tbl>
          <w:p>
            <w:pPr>
              <w:pStyle w:val="27"/>
              <w:ind w:left="0" w:leftChars="0" w:firstLine="482" w:firstLineChars="200"/>
              <w:rPr>
                <w:rFonts w:hint="default" w:ascii="Times New Roman" w:hAnsi="Times New Roman" w:eastAsia="宋体" w:cs="Times New Roman"/>
                <w:color w:val="FF0000"/>
                <w:sz w:val="24"/>
                <w:lang w:val="en-US" w:eastAsia="zh-CN"/>
              </w:rPr>
            </w:pPr>
            <w:r>
              <w:rPr>
                <w:rFonts w:hint="default" w:ascii="Times New Roman" w:hAnsi="Times New Roman" w:eastAsia="宋体" w:cs="Times New Roman"/>
                <w:b/>
                <w:bCs/>
                <w:sz w:val="24"/>
                <w:lang w:val="en-US" w:eastAsia="zh-CN"/>
              </w:rPr>
              <w:t>6、本项目实际建设情况与环评内容的变更情况</w:t>
            </w:r>
          </w:p>
          <w:p>
            <w:pPr>
              <w:pStyle w:val="27"/>
              <w:rPr>
                <w:rFonts w:hint="default" w:ascii="Times New Roman" w:hAnsi="Times New Roman" w:eastAsia="宋体" w:cs="Times New Roman"/>
                <w:b/>
                <w:bCs/>
                <w:color w:val="auto"/>
              </w:rPr>
            </w:pPr>
            <w:r>
              <w:rPr>
                <w:rFonts w:hint="default" w:ascii="Times New Roman" w:hAnsi="Times New Roman" w:eastAsia="宋体" w:cs="Times New Roman"/>
                <w:b w:val="0"/>
                <w:bCs w:val="0"/>
                <w:sz w:val="24"/>
                <w:szCs w:val="24"/>
                <w:lang w:val="en-US" w:eastAsia="zh-CN"/>
              </w:rPr>
              <w:t>根据</w:t>
            </w:r>
            <w:r>
              <w:rPr>
                <w:rFonts w:hint="default" w:ascii="Times New Roman" w:hAnsi="Times New Roman" w:eastAsia="宋体" w:cs="Times New Roman"/>
                <w:color w:val="auto"/>
                <w:sz w:val="24"/>
              </w:rPr>
              <w:t>《中华人民共和国环境影响评价法》、《建设项目环</w:t>
            </w:r>
            <w:r>
              <w:rPr>
                <w:rFonts w:hint="default" w:ascii="Times New Roman" w:hAnsi="Times New Roman" w:eastAsia="宋体" w:cs="Times New Roman"/>
                <w:sz w:val="24"/>
              </w:rPr>
              <w:t>境保护管理条例》</w:t>
            </w:r>
            <w:r>
              <w:rPr>
                <w:rFonts w:hint="default" w:cs="Times New Roman"/>
                <w:sz w:val="24"/>
                <w:lang w:eastAsia="zh-CN"/>
              </w:rPr>
              <w:t>（</w:t>
            </w:r>
            <w:r>
              <w:rPr>
                <w:rFonts w:hint="default" w:ascii="Times New Roman" w:hAnsi="Times New Roman" w:eastAsia="宋体" w:cs="Times New Roman"/>
                <w:sz w:val="24"/>
              </w:rPr>
              <w:t>国务院令第682号</w:t>
            </w:r>
            <w:r>
              <w:rPr>
                <w:rFonts w:hint="default" w:cs="Times New Roman"/>
                <w:sz w:val="24"/>
                <w:lang w:eastAsia="zh-CN"/>
              </w:rPr>
              <w:t>）</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《关于印发环评管理中部分行业建设项目重大变动清单的通知》（环办[2015]52号）</w:t>
            </w:r>
            <w:r>
              <w:rPr>
                <w:rFonts w:hint="default" w:ascii="Times New Roman" w:hAnsi="Times New Roman" w:cs="Times New Roman"/>
                <w:lang w:val="en-US"/>
              </w:rPr>
              <w:t>和关于印发《污染影响类建设项目重大变动清单（</w:t>
            </w:r>
            <w:r>
              <w:rPr>
                <w:rFonts w:hint="default" w:ascii="Times New Roman" w:hAnsi="Times New Roman" w:cs="Times New Roman"/>
                <w:lang w:val="en-US" w:eastAsia="zh-CN"/>
              </w:rPr>
              <w:t>试行</w:t>
            </w:r>
            <w:r>
              <w:rPr>
                <w:rFonts w:hint="default" w:ascii="Times New Roman" w:hAnsi="Times New Roman" w:cs="Times New Roman"/>
                <w:lang w:val="en-US"/>
              </w:rPr>
              <w:t>）》的通知（环办环评函[2020]688号）</w:t>
            </w:r>
            <w:r>
              <w:rPr>
                <w:rFonts w:hint="default" w:cs="Times New Roman"/>
                <w:b w:val="0"/>
                <w:bCs w:val="0"/>
                <w:sz w:val="24"/>
                <w:szCs w:val="24"/>
                <w:lang w:val="en-US" w:eastAsia="zh-CN"/>
              </w:rPr>
              <w:t>等</w:t>
            </w:r>
            <w:r>
              <w:rPr>
                <w:rFonts w:hint="default" w:ascii="Times New Roman" w:hAnsi="Times New Roman" w:eastAsia="宋体" w:cs="Times New Roman"/>
                <w:b w:val="0"/>
                <w:bCs w:val="0"/>
                <w:sz w:val="24"/>
                <w:szCs w:val="24"/>
                <w:lang w:val="en-US" w:eastAsia="zh-CN"/>
              </w:rPr>
              <w:t>有关规定，</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建设项目的性质、规模、地点、</w:t>
            </w:r>
            <w:r>
              <w:rPr>
                <w:rFonts w:hint="default" w:ascii="Times New Roman" w:hAnsi="Times New Roman" w:eastAsia="宋体" w:cs="Times New Roman"/>
                <w:b w:val="0"/>
                <w:bCs w:val="0"/>
                <w:color w:val="auto"/>
                <w:sz w:val="24"/>
                <w:szCs w:val="24"/>
                <w:lang w:val="en-US" w:eastAsia="zh-CN"/>
              </w:rPr>
              <w:t>运营工艺</w:t>
            </w:r>
            <w:r>
              <w:rPr>
                <w:rFonts w:hint="default" w:ascii="Times New Roman" w:hAnsi="Times New Roman" w:eastAsia="宋体" w:cs="Times New Roman"/>
                <w:b w:val="0"/>
                <w:bCs w:val="0"/>
                <w:sz w:val="24"/>
                <w:szCs w:val="24"/>
                <w:lang w:val="en-US" w:eastAsia="zh-CN"/>
              </w:rPr>
              <w:t>和环境保护措施五个因素中的一项或一项以上发生重大变动，且可能导致环境影响显著变化（特别是不利环境影响加重）的，界定为重大变动。属于重大变动的应当重新报批环境影响评价文件，不属于重大变动的纳入竣工环境保护验收管理</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w:t>
            </w:r>
          </w:p>
          <w:p>
            <w:pPr>
              <w:pStyle w:val="27"/>
              <w:ind w:left="0" w:leftChars="0" w:firstLine="0" w:firstLineChars="0"/>
              <w:jc w:val="center"/>
              <w:rPr>
                <w:rFonts w:hint="default" w:ascii="Times New Roman" w:hAnsi="Times New Roman" w:eastAsia="宋体" w:cs="Times New Roman"/>
                <w:b/>
                <w:bCs/>
                <w:sz w:val="24"/>
                <w:lang w:val="en-US" w:eastAsia="zh-CN"/>
              </w:rPr>
            </w:pPr>
            <w:r>
              <w:rPr>
                <w:rFonts w:hint="default" w:ascii="Times New Roman" w:hAnsi="Times New Roman" w:eastAsia="宋体" w:cs="Times New Roman"/>
                <w:b/>
                <w:bCs/>
                <w:color w:val="auto"/>
              </w:rPr>
              <w:t>表</w:t>
            </w:r>
            <w:r>
              <w:rPr>
                <w:rFonts w:hint="default" w:ascii="Times New Roman" w:hAnsi="Times New Roman" w:eastAsia="宋体" w:cs="Times New Roman"/>
                <w:b/>
                <w:bCs/>
                <w:color w:val="auto"/>
                <w:lang w:val="en-US" w:eastAsia="zh-CN"/>
              </w:rPr>
              <w:t>2-</w:t>
            </w:r>
            <w:r>
              <w:rPr>
                <w:rFonts w:hint="eastAsia" w:cs="Times New Roman"/>
                <w:b/>
                <w:bCs/>
                <w:color w:val="auto"/>
                <w:lang w:val="en-US" w:eastAsia="zh-CN"/>
              </w:rPr>
              <w:t>4</w:t>
            </w:r>
            <w:r>
              <w:rPr>
                <w:rFonts w:hint="default" w:ascii="Times New Roman" w:hAnsi="Times New Roman" w:eastAsia="宋体" w:cs="Times New Roman"/>
                <w:b/>
                <w:bCs/>
                <w:color w:val="auto"/>
                <w:lang w:val="en-US" w:eastAsia="zh-CN"/>
              </w:rPr>
              <w:t xml:space="preserve">  </w:t>
            </w:r>
            <w:r>
              <w:rPr>
                <w:rFonts w:hint="default" w:ascii="Times New Roman" w:hAnsi="Times New Roman" w:eastAsia="宋体" w:cs="Times New Roman"/>
                <w:b/>
                <w:bCs/>
                <w:lang w:eastAsia="zh-CN"/>
              </w:rPr>
              <w:t>本</w:t>
            </w:r>
            <w:r>
              <w:rPr>
                <w:rFonts w:hint="default" w:ascii="Times New Roman" w:hAnsi="Times New Roman" w:eastAsia="宋体" w:cs="Times New Roman"/>
                <w:b/>
                <w:bCs/>
              </w:rPr>
              <w:t>项目</w:t>
            </w:r>
            <w:r>
              <w:rPr>
                <w:rFonts w:hint="default" w:ascii="Times New Roman" w:hAnsi="Times New Roman" w:eastAsia="宋体" w:cs="Times New Roman"/>
                <w:b/>
                <w:bCs/>
                <w:lang w:eastAsia="zh-CN"/>
              </w:rPr>
              <w:t>与环评相比变动情况一览表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8"/>
              <w:gridCol w:w="1070"/>
              <w:gridCol w:w="2472"/>
              <w:gridCol w:w="2430"/>
              <w:gridCol w:w="2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序号</w:t>
                  </w:r>
                </w:p>
              </w:tc>
              <w:tc>
                <w:tcPr>
                  <w:tcW w:w="1070"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变化类别</w:t>
                  </w:r>
                </w:p>
              </w:tc>
              <w:tc>
                <w:tcPr>
                  <w:tcW w:w="2472"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原环评</w:t>
                  </w:r>
                </w:p>
              </w:tc>
              <w:tc>
                <w:tcPr>
                  <w:tcW w:w="2430"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目前实际</w:t>
                  </w:r>
                </w:p>
              </w:tc>
              <w:tc>
                <w:tcPr>
                  <w:tcW w:w="2274"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1</w:t>
                  </w:r>
                </w:p>
              </w:tc>
              <w:tc>
                <w:tcPr>
                  <w:tcW w:w="1070"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性质</w:t>
                  </w:r>
                </w:p>
              </w:tc>
              <w:tc>
                <w:tcPr>
                  <w:tcW w:w="2472"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新建</w:t>
                  </w:r>
                </w:p>
              </w:tc>
              <w:tc>
                <w:tcPr>
                  <w:tcW w:w="2430"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新建</w:t>
                  </w:r>
                </w:p>
              </w:tc>
              <w:tc>
                <w:tcPr>
                  <w:tcW w:w="2274"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2</w:t>
                  </w:r>
                </w:p>
              </w:tc>
              <w:tc>
                <w:tcPr>
                  <w:tcW w:w="1070"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规模</w:t>
                  </w:r>
                </w:p>
              </w:tc>
              <w:tc>
                <w:tcPr>
                  <w:tcW w:w="2472" w:type="dxa"/>
                  <w:noWrap w:val="0"/>
                  <w:vAlign w:val="center"/>
                </w:tcPr>
                <w:p>
                  <w:pPr>
                    <w:pStyle w:val="27"/>
                    <w:spacing w:line="240" w:lineRule="auto"/>
                    <w:ind w:left="0" w:leftChars="0" w:firstLine="420" w:firstLineChars="20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default" w:ascii="Times New Roman" w:hAnsi="Times New Roman" w:eastAsia="宋体" w:cs="Times New Roman"/>
                      <w:b w:val="0"/>
                      <w:bCs w:val="0"/>
                      <w:color w:val="auto"/>
                      <w:kern w:val="2"/>
                      <w:sz w:val="21"/>
                      <w:szCs w:val="21"/>
                      <w:vertAlign w:val="baseline"/>
                      <w:lang w:val="en-US" w:eastAsia="zh-CN" w:bidi="ar"/>
                    </w:rPr>
                    <w:t>项目地块成缺角矩形结构，厂区建筑物主要包括建设1栋12F综合楼、14栋5- 6F厂房，1F地下车库及等相关附属设施，并进行场区绿化和道路硬化等。</w:t>
                  </w:r>
                  <w:r>
                    <w:rPr>
                      <w:rFonts w:hint="eastAsia" w:cs="Times New Roman"/>
                      <w:b w:val="0"/>
                      <w:bCs w:val="0"/>
                      <w:color w:val="auto"/>
                      <w:kern w:val="2"/>
                      <w:sz w:val="21"/>
                      <w:szCs w:val="21"/>
                      <w:vertAlign w:val="baseline"/>
                      <w:lang w:val="en-US" w:eastAsia="zh-CN" w:bidi="ar"/>
                    </w:rPr>
                    <w:t>自建园区</w:t>
                  </w:r>
                  <w:r>
                    <w:rPr>
                      <w:rFonts w:hint="default" w:ascii="Times New Roman" w:hAnsi="Times New Roman" w:eastAsia="宋体" w:cs="Times New Roman"/>
                      <w:b w:val="0"/>
                      <w:bCs w:val="0"/>
                      <w:color w:val="auto"/>
                      <w:kern w:val="2"/>
                      <w:sz w:val="21"/>
                      <w:szCs w:val="21"/>
                      <w:vertAlign w:val="baseline"/>
                      <w:lang w:val="en-US" w:eastAsia="zh-CN" w:bidi="ar"/>
                    </w:rPr>
                    <w:t>污水处理站</w:t>
                  </w:r>
                  <w:r>
                    <w:rPr>
                      <w:rFonts w:hint="eastAsia" w:cs="Times New Roman"/>
                      <w:b w:val="0"/>
                      <w:bCs w:val="0"/>
                      <w:color w:val="auto"/>
                      <w:kern w:val="2"/>
                      <w:sz w:val="21"/>
                      <w:szCs w:val="21"/>
                      <w:vertAlign w:val="baseline"/>
                      <w:lang w:val="en-US" w:eastAsia="zh-CN" w:bidi="ar"/>
                    </w:rPr>
                    <w:t>，</w:t>
                  </w:r>
                  <w:r>
                    <w:rPr>
                      <w:rFonts w:hint="default" w:ascii="Times New Roman" w:hAnsi="Times New Roman" w:eastAsia="宋体" w:cs="Times New Roman"/>
                      <w:b w:val="0"/>
                      <w:bCs w:val="0"/>
                      <w:color w:val="auto"/>
                      <w:kern w:val="2"/>
                      <w:sz w:val="21"/>
                      <w:szCs w:val="21"/>
                      <w:vertAlign w:val="baseline"/>
                      <w:lang w:val="en-US" w:eastAsia="zh-CN" w:bidi="ar"/>
                    </w:rPr>
                    <w:t>污水日处理能力为50t/d</w:t>
                  </w:r>
                </w:p>
              </w:tc>
              <w:tc>
                <w:tcPr>
                  <w:tcW w:w="2430"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default" w:ascii="Times New Roman" w:hAnsi="Times New Roman" w:eastAsia="宋体" w:cs="Times New Roman"/>
                      <w:b w:val="0"/>
                      <w:bCs w:val="0"/>
                      <w:color w:val="auto"/>
                      <w:kern w:val="2"/>
                      <w:sz w:val="21"/>
                      <w:szCs w:val="21"/>
                      <w:vertAlign w:val="baseline"/>
                      <w:lang w:val="en-US" w:eastAsia="zh-CN" w:bidi="ar"/>
                    </w:rPr>
                    <w:t>项目地块成缺角矩形结构，厂区建筑物主要包括建设1栋12F综合楼、14栋5- 6F厂房，1F地下车库等相关附属设施，并进行场区绿化和道路硬化等。</w:t>
                  </w:r>
                  <w:r>
                    <w:rPr>
                      <w:rFonts w:hint="eastAsia" w:cs="Times New Roman"/>
                      <w:b w:val="0"/>
                      <w:bCs w:val="0"/>
                      <w:color w:val="auto"/>
                      <w:kern w:val="2"/>
                      <w:sz w:val="21"/>
                      <w:szCs w:val="21"/>
                      <w:vertAlign w:val="baseline"/>
                      <w:lang w:val="en-US" w:eastAsia="zh-CN" w:bidi="ar"/>
                    </w:rPr>
                    <w:t>自建园区</w:t>
                  </w:r>
                  <w:r>
                    <w:rPr>
                      <w:rFonts w:hint="default" w:ascii="Times New Roman" w:hAnsi="Times New Roman" w:eastAsia="宋体" w:cs="Times New Roman"/>
                      <w:b w:val="0"/>
                      <w:bCs w:val="0"/>
                      <w:color w:val="auto"/>
                      <w:kern w:val="2"/>
                      <w:sz w:val="21"/>
                      <w:szCs w:val="21"/>
                      <w:vertAlign w:val="baseline"/>
                      <w:lang w:val="en-US" w:eastAsia="zh-CN" w:bidi="ar"/>
                    </w:rPr>
                    <w:t>污水处理站</w:t>
                  </w:r>
                  <w:r>
                    <w:rPr>
                      <w:rFonts w:hint="eastAsia" w:cs="Times New Roman"/>
                      <w:b w:val="0"/>
                      <w:bCs w:val="0"/>
                      <w:color w:val="auto"/>
                      <w:kern w:val="2"/>
                      <w:sz w:val="21"/>
                      <w:szCs w:val="21"/>
                      <w:vertAlign w:val="baseline"/>
                      <w:lang w:val="en-US" w:eastAsia="zh-CN" w:bidi="ar"/>
                    </w:rPr>
                    <w:t>，</w:t>
                  </w:r>
                  <w:r>
                    <w:rPr>
                      <w:rFonts w:hint="default" w:ascii="Times New Roman" w:hAnsi="Times New Roman" w:eastAsia="宋体" w:cs="Times New Roman"/>
                      <w:b w:val="0"/>
                      <w:bCs w:val="0"/>
                      <w:color w:val="auto"/>
                      <w:kern w:val="2"/>
                      <w:sz w:val="21"/>
                      <w:szCs w:val="21"/>
                      <w:vertAlign w:val="baseline"/>
                      <w:lang w:val="en-US" w:eastAsia="zh-CN" w:bidi="ar"/>
                    </w:rPr>
                    <w:t>污水日处理能力为50t/d</w:t>
                  </w:r>
                </w:p>
              </w:tc>
              <w:tc>
                <w:tcPr>
                  <w:tcW w:w="2274"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3</w:t>
                  </w:r>
                </w:p>
              </w:tc>
              <w:tc>
                <w:tcPr>
                  <w:tcW w:w="1070"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建设地点</w:t>
                  </w:r>
                </w:p>
              </w:tc>
              <w:tc>
                <w:tcPr>
                  <w:tcW w:w="2472"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eastAsia" w:cs="Times New Roman"/>
                      <w:color w:val="auto"/>
                      <w:sz w:val="21"/>
                      <w:szCs w:val="21"/>
                      <w:lang w:val="en-US" w:eastAsia="zh-CN" w:bidi="ar"/>
                    </w:rPr>
                    <w:t>山东省济南市高新区技术产业开发区世纪大道以南，科航路以北，规划30号路以西，规划29号 路以东</w:t>
                  </w:r>
                </w:p>
              </w:tc>
              <w:tc>
                <w:tcPr>
                  <w:tcW w:w="2430"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eastAsia" w:cs="Times New Roman"/>
                      <w:color w:val="auto"/>
                      <w:sz w:val="21"/>
                      <w:szCs w:val="21"/>
                      <w:lang w:val="en-US" w:eastAsia="zh-CN" w:bidi="ar"/>
                    </w:rPr>
                    <w:t>山东省济南市高新区技术产业开发区世纪大道以南，科航路以北，规划30号路以西，规划29号路以东</w:t>
                  </w:r>
                </w:p>
              </w:tc>
              <w:tc>
                <w:tcPr>
                  <w:tcW w:w="2274"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4</w:t>
                  </w:r>
                </w:p>
              </w:tc>
              <w:tc>
                <w:tcPr>
                  <w:tcW w:w="1070"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运营工艺</w:t>
                  </w:r>
                </w:p>
              </w:tc>
              <w:tc>
                <w:tcPr>
                  <w:tcW w:w="4902" w:type="dxa"/>
                  <w:gridSpan w:val="2"/>
                  <w:noWrap w:val="0"/>
                  <w:vAlign w:val="center"/>
                </w:tcPr>
                <w:p>
                  <w:pPr>
                    <w:pStyle w:val="27"/>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eastAsia" w:cs="Times New Roman"/>
                      <w:b w:val="0"/>
                      <w:bCs w:val="0"/>
                      <w:color w:val="auto"/>
                      <w:sz w:val="21"/>
                      <w:szCs w:val="21"/>
                      <w:highlight w:val="none"/>
                      <w:vertAlign w:val="baseline"/>
                      <w:lang w:val="en-US" w:eastAsia="zh-CN"/>
                    </w:rPr>
                    <w:t>/</w:t>
                  </w:r>
                </w:p>
              </w:tc>
              <w:tc>
                <w:tcPr>
                  <w:tcW w:w="2274"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5</w:t>
                  </w:r>
                </w:p>
              </w:tc>
              <w:tc>
                <w:tcPr>
                  <w:tcW w:w="1070"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平面布置</w:t>
                  </w:r>
                </w:p>
              </w:tc>
              <w:tc>
                <w:tcPr>
                  <w:tcW w:w="4902" w:type="dxa"/>
                  <w:gridSpan w:val="2"/>
                  <w:noWrap w:val="0"/>
                  <w:vAlign w:val="center"/>
                </w:tcPr>
                <w:p>
                  <w:pPr>
                    <w:pStyle w:val="27"/>
                    <w:spacing w:line="240" w:lineRule="auto"/>
                    <w:ind w:left="0" w:leftChars="0" w:firstLine="0" w:firstLineChars="0"/>
                    <w:jc w:val="center"/>
                    <w:rPr>
                      <w:rFonts w:hint="default" w:ascii="Times New Roman" w:hAnsi="Times New Roman" w:eastAsia="宋体" w:cs="Times New Roman"/>
                      <w:color w:val="auto"/>
                      <w:sz w:val="21"/>
                      <w:szCs w:val="21"/>
                      <w:highlight w:val="yellow"/>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见附图3</w:t>
                  </w:r>
                  <w:r>
                    <w:rPr>
                      <w:rFonts w:hint="default" w:cs="Times New Roman"/>
                      <w:b w:val="0"/>
                      <w:bCs w:val="0"/>
                      <w:color w:val="auto"/>
                      <w:sz w:val="21"/>
                      <w:szCs w:val="21"/>
                      <w:highlight w:val="none"/>
                      <w:vertAlign w:val="baseline"/>
                      <w:lang w:val="en-US" w:eastAsia="zh-CN"/>
                    </w:rPr>
                    <w:t>、4</w:t>
                  </w:r>
                </w:p>
              </w:tc>
              <w:tc>
                <w:tcPr>
                  <w:tcW w:w="2274"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yellow"/>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6</w:t>
                  </w:r>
                </w:p>
              </w:tc>
              <w:tc>
                <w:tcPr>
                  <w:tcW w:w="1070"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项目主要经济指标</w:t>
                  </w:r>
                </w:p>
              </w:tc>
              <w:tc>
                <w:tcPr>
                  <w:tcW w:w="4902" w:type="dxa"/>
                  <w:gridSpan w:val="2"/>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见表2-</w:t>
                  </w:r>
                  <w:r>
                    <w:rPr>
                      <w:rFonts w:hint="eastAsia" w:cs="Times New Roman"/>
                      <w:b w:val="0"/>
                      <w:bCs w:val="0"/>
                      <w:color w:val="auto"/>
                      <w:sz w:val="21"/>
                      <w:szCs w:val="21"/>
                      <w:vertAlign w:val="baseline"/>
                      <w:lang w:val="en-US" w:eastAsia="zh-CN"/>
                    </w:rPr>
                    <w:t>2</w:t>
                  </w:r>
                </w:p>
              </w:tc>
              <w:tc>
                <w:tcPr>
                  <w:tcW w:w="2274"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kern w:val="2"/>
                      <w:sz w:val="21"/>
                      <w:szCs w:val="21"/>
                      <w:vertAlign w:val="baseline"/>
                      <w:lang w:val="en-GB" w:eastAsia="zh-CN" w:bidi="ar-SA"/>
                    </w:rPr>
                    <w:t>总建筑面积</w:t>
                  </w:r>
                  <w:r>
                    <w:rPr>
                      <w:rFonts w:hint="eastAsia" w:ascii="Times New Roman" w:hAnsi="Times New Roman" w:eastAsia="宋体" w:cs="Times New Roman"/>
                      <w:kern w:val="2"/>
                      <w:sz w:val="21"/>
                      <w:szCs w:val="21"/>
                      <w:vertAlign w:val="baseline"/>
                      <w:lang w:val="en-GB" w:eastAsia="zh-CN" w:bidi="ar-SA"/>
                    </w:rPr>
                    <w:t>减少；</w:t>
                  </w:r>
                  <w:r>
                    <w:rPr>
                      <w:rFonts w:hint="default" w:ascii="Times New Roman" w:hAnsi="Times New Roman" w:eastAsia="宋体" w:cs="Times New Roman"/>
                      <w:kern w:val="2"/>
                      <w:sz w:val="21"/>
                      <w:szCs w:val="21"/>
                      <w:vertAlign w:val="baseline"/>
                      <w:lang w:val="en-GB" w:eastAsia="zh-CN" w:bidi="ar-SA"/>
                    </w:rPr>
                    <w:t>地上建筑面积</w:t>
                  </w:r>
                  <w:r>
                    <w:rPr>
                      <w:rFonts w:hint="eastAsia" w:ascii="Times New Roman" w:hAnsi="Times New Roman" w:eastAsia="宋体" w:cs="Times New Roman"/>
                      <w:kern w:val="2"/>
                      <w:sz w:val="21"/>
                      <w:szCs w:val="21"/>
                      <w:vertAlign w:val="baseline"/>
                      <w:lang w:val="en-GB" w:eastAsia="zh-CN" w:bidi="ar-SA"/>
                    </w:rPr>
                    <w:t>（</w:t>
                  </w:r>
                  <w:r>
                    <w:rPr>
                      <w:rFonts w:hint="default" w:ascii="Times New Roman" w:hAnsi="Times New Roman" w:eastAsia="宋体" w:cs="Times New Roman"/>
                      <w:kern w:val="2"/>
                      <w:sz w:val="21"/>
                      <w:szCs w:val="21"/>
                      <w:vertAlign w:val="baseline"/>
                      <w:lang w:val="en-GB" w:eastAsia="zh-CN" w:bidi="ar-SA"/>
                    </w:rPr>
                    <w:t>厂房（丁类）</w:t>
                  </w:r>
                  <w:r>
                    <w:rPr>
                      <w:rFonts w:hint="eastAsia" w:ascii="Times New Roman" w:hAnsi="Times New Roman" w:eastAsia="宋体" w:cs="Times New Roman"/>
                      <w:kern w:val="2"/>
                      <w:sz w:val="21"/>
                      <w:szCs w:val="21"/>
                      <w:vertAlign w:val="baseline"/>
                      <w:lang w:val="en-GB" w:eastAsia="zh-CN" w:bidi="ar-SA"/>
                    </w:rPr>
                    <w:t>面积减少，</w:t>
                  </w:r>
                  <w:r>
                    <w:rPr>
                      <w:rFonts w:hint="default" w:ascii="Times New Roman" w:hAnsi="Times New Roman" w:eastAsia="宋体" w:cs="Times New Roman"/>
                      <w:kern w:val="2"/>
                      <w:sz w:val="21"/>
                      <w:szCs w:val="21"/>
                      <w:vertAlign w:val="baseline"/>
                      <w:lang w:val="en-GB" w:eastAsia="zh-CN" w:bidi="ar-SA"/>
                    </w:rPr>
                    <w:t>综合楼</w:t>
                  </w:r>
                  <w:r>
                    <w:rPr>
                      <w:rFonts w:hint="eastAsia" w:ascii="Times New Roman" w:hAnsi="Times New Roman" w:eastAsia="宋体" w:cs="Times New Roman"/>
                      <w:kern w:val="2"/>
                      <w:sz w:val="21"/>
                      <w:szCs w:val="21"/>
                      <w:vertAlign w:val="baseline"/>
                      <w:lang w:val="en-GB" w:eastAsia="zh-CN" w:bidi="ar-SA"/>
                    </w:rPr>
                    <w:t>面积减少，</w:t>
                  </w:r>
                  <w:r>
                    <w:rPr>
                      <w:rFonts w:hint="default" w:ascii="Times New Roman" w:hAnsi="Times New Roman" w:eastAsia="宋体" w:cs="Times New Roman"/>
                      <w:kern w:val="2"/>
                      <w:sz w:val="21"/>
                      <w:szCs w:val="21"/>
                      <w:vertAlign w:val="baseline"/>
                      <w:lang w:val="en-GB" w:eastAsia="zh-CN" w:bidi="ar-SA"/>
                    </w:rPr>
                    <w:t>综合楼餐厅、办公</w:t>
                  </w:r>
                  <w:r>
                    <w:rPr>
                      <w:rFonts w:hint="eastAsia" w:ascii="Times New Roman" w:hAnsi="Times New Roman" w:eastAsia="宋体" w:cs="Times New Roman"/>
                      <w:kern w:val="2"/>
                      <w:sz w:val="21"/>
                      <w:szCs w:val="21"/>
                      <w:vertAlign w:val="baseline"/>
                      <w:lang w:val="en-GB" w:eastAsia="zh-CN" w:bidi="ar-SA"/>
                    </w:rPr>
                    <w:t>面积减少，</w:t>
                  </w:r>
                  <w:r>
                    <w:rPr>
                      <w:rFonts w:hint="default" w:ascii="Times New Roman" w:hAnsi="Times New Roman" w:eastAsia="宋体" w:cs="Times New Roman"/>
                      <w:kern w:val="2"/>
                      <w:sz w:val="21"/>
                      <w:szCs w:val="21"/>
                      <w:vertAlign w:val="baseline"/>
                      <w:lang w:val="en-GB" w:eastAsia="zh-CN" w:bidi="ar-SA"/>
                    </w:rPr>
                    <w:t>门卫</w:t>
                  </w:r>
                  <w:r>
                    <w:rPr>
                      <w:rFonts w:hint="eastAsia" w:ascii="Times New Roman" w:hAnsi="Times New Roman" w:eastAsia="宋体" w:cs="Times New Roman"/>
                      <w:kern w:val="2"/>
                      <w:sz w:val="21"/>
                      <w:szCs w:val="21"/>
                      <w:vertAlign w:val="baseline"/>
                      <w:lang w:val="en-GB" w:eastAsia="zh-CN" w:bidi="ar-SA"/>
                    </w:rPr>
                    <w:t>未建设）；</w:t>
                  </w:r>
                  <w:r>
                    <w:rPr>
                      <w:rFonts w:hint="default" w:ascii="Times New Roman" w:hAnsi="Times New Roman" w:eastAsia="宋体" w:cs="Times New Roman"/>
                      <w:kern w:val="2"/>
                      <w:sz w:val="21"/>
                      <w:szCs w:val="21"/>
                      <w:vertAlign w:val="baseline"/>
                      <w:lang w:val="en-GB" w:eastAsia="zh-CN" w:bidi="ar-SA"/>
                    </w:rPr>
                    <w:t>地下建筑面积</w:t>
                  </w:r>
                  <w:r>
                    <w:rPr>
                      <w:rFonts w:hint="eastAsia" w:ascii="Times New Roman" w:hAnsi="Times New Roman" w:eastAsia="宋体" w:cs="Times New Roman"/>
                      <w:kern w:val="2"/>
                      <w:sz w:val="21"/>
                      <w:szCs w:val="21"/>
                      <w:vertAlign w:val="baseline"/>
                      <w:lang w:val="en-GB" w:eastAsia="zh-CN" w:bidi="ar-SA"/>
                    </w:rPr>
                    <w:t>（</w:t>
                  </w:r>
                  <w:r>
                    <w:rPr>
                      <w:rFonts w:hint="default" w:ascii="Times New Roman" w:hAnsi="Times New Roman" w:eastAsia="宋体" w:cs="Times New Roman"/>
                      <w:kern w:val="2"/>
                      <w:sz w:val="21"/>
                      <w:szCs w:val="21"/>
                      <w:vertAlign w:val="baseline"/>
                      <w:lang w:val="en-GB" w:eastAsia="zh-CN" w:bidi="ar-SA"/>
                    </w:rPr>
                    <w:t>地下厂房</w:t>
                  </w:r>
                  <w:r>
                    <w:rPr>
                      <w:rFonts w:hint="eastAsia" w:ascii="Times New Roman" w:hAnsi="Times New Roman" w:eastAsia="宋体" w:cs="Times New Roman"/>
                      <w:kern w:val="2"/>
                      <w:sz w:val="21"/>
                      <w:szCs w:val="21"/>
                      <w:vertAlign w:val="baseline"/>
                      <w:lang w:val="en-GB" w:eastAsia="zh-CN" w:bidi="ar-SA"/>
                    </w:rPr>
                    <w:t>面积增大</w:t>
                  </w:r>
                  <w:r>
                    <w:rPr>
                      <w:rFonts w:hint="eastAsia" w:ascii="Times New Roman" w:hAnsi="Times New Roman" w:eastAsia="宋体" w:cs="Times New Roman"/>
                      <w:kern w:val="2"/>
                      <w:sz w:val="21"/>
                      <w:szCs w:val="21"/>
                      <w:vertAlign w:val="baseline"/>
                      <w:lang w:val="en-US" w:eastAsia="zh-CN" w:bidi="ar-SA"/>
                    </w:rPr>
                    <w:t>1.26%</w:t>
                  </w:r>
                  <w:r>
                    <w:rPr>
                      <w:rFonts w:hint="eastAsia" w:ascii="Times New Roman" w:hAnsi="Times New Roman" w:eastAsia="宋体" w:cs="Times New Roman"/>
                      <w:kern w:val="2"/>
                      <w:sz w:val="21"/>
                      <w:szCs w:val="21"/>
                      <w:vertAlign w:val="baseline"/>
                      <w:lang w:val="en-GB" w:eastAsia="zh-CN" w:bidi="ar-SA"/>
                    </w:rPr>
                    <w:t>，</w:t>
                  </w:r>
                  <w:r>
                    <w:rPr>
                      <w:rFonts w:hint="default" w:ascii="Times New Roman" w:hAnsi="Times New Roman" w:eastAsia="宋体" w:cs="Times New Roman"/>
                      <w:kern w:val="2"/>
                      <w:sz w:val="21"/>
                      <w:szCs w:val="21"/>
                      <w:vertAlign w:val="baseline"/>
                      <w:lang w:val="en-GB" w:eastAsia="zh-CN" w:bidi="ar-SA"/>
                    </w:rPr>
                    <w:t>车库及设备房</w:t>
                  </w:r>
                  <w:r>
                    <w:rPr>
                      <w:rFonts w:hint="eastAsia" w:ascii="Times New Roman" w:hAnsi="Times New Roman" w:eastAsia="宋体" w:cs="Times New Roman"/>
                      <w:kern w:val="2"/>
                      <w:sz w:val="21"/>
                      <w:szCs w:val="21"/>
                      <w:vertAlign w:val="baseline"/>
                      <w:lang w:val="en-GB" w:eastAsia="zh-CN" w:bidi="ar-SA"/>
                    </w:rPr>
                    <w:t>面积减少）；</w:t>
                  </w:r>
                  <w:r>
                    <w:rPr>
                      <w:rFonts w:hint="default" w:ascii="Times New Roman" w:hAnsi="Times New Roman" w:eastAsia="宋体" w:cs="Times New Roman"/>
                      <w:kern w:val="2"/>
                      <w:sz w:val="21"/>
                      <w:szCs w:val="21"/>
                      <w:vertAlign w:val="baseline"/>
                      <w:lang w:val="en-GB" w:eastAsia="zh-CN" w:bidi="ar-SA"/>
                    </w:rPr>
                    <w:t>地上容积率</w:t>
                  </w:r>
                  <w:r>
                    <w:rPr>
                      <w:rFonts w:hint="eastAsia" w:ascii="Times New Roman" w:hAnsi="Times New Roman" w:eastAsia="宋体" w:cs="Times New Roman"/>
                      <w:kern w:val="2"/>
                      <w:sz w:val="21"/>
                      <w:szCs w:val="21"/>
                      <w:vertAlign w:val="baseline"/>
                      <w:lang w:val="en-GB" w:eastAsia="zh-CN" w:bidi="ar-SA"/>
                    </w:rPr>
                    <w:t>降低；</w:t>
                  </w:r>
                  <w:r>
                    <w:rPr>
                      <w:rFonts w:hint="default" w:ascii="Times New Roman" w:hAnsi="Times New Roman" w:eastAsia="宋体" w:cs="Times New Roman"/>
                      <w:kern w:val="2"/>
                      <w:sz w:val="21"/>
                      <w:szCs w:val="21"/>
                      <w:vertAlign w:val="baseline"/>
                      <w:lang w:val="en-GB" w:eastAsia="zh-CN" w:bidi="ar-SA"/>
                    </w:rPr>
                    <w:t>地下容积率</w:t>
                  </w:r>
                  <w:r>
                    <w:rPr>
                      <w:rFonts w:hint="eastAsia" w:ascii="Times New Roman" w:hAnsi="Times New Roman" w:eastAsia="宋体" w:cs="Times New Roman"/>
                      <w:kern w:val="2"/>
                      <w:sz w:val="21"/>
                      <w:szCs w:val="21"/>
                      <w:vertAlign w:val="baseline"/>
                      <w:lang w:val="en-GB" w:eastAsia="zh-CN" w:bidi="ar-SA"/>
                    </w:rPr>
                    <w:t>降低；</w:t>
                  </w:r>
                  <w:r>
                    <w:rPr>
                      <w:rFonts w:hint="default" w:ascii="Times New Roman" w:hAnsi="Times New Roman" w:eastAsia="宋体" w:cs="Times New Roman"/>
                      <w:kern w:val="2"/>
                      <w:sz w:val="21"/>
                      <w:szCs w:val="21"/>
                      <w:vertAlign w:val="baseline"/>
                      <w:lang w:val="en-GB" w:eastAsia="zh-CN" w:bidi="ar-SA"/>
                    </w:rPr>
                    <w:t>建筑密度</w:t>
                  </w:r>
                  <w:r>
                    <w:rPr>
                      <w:rFonts w:hint="eastAsia" w:ascii="Times New Roman" w:hAnsi="Times New Roman" w:eastAsia="宋体" w:cs="Times New Roman"/>
                      <w:kern w:val="2"/>
                      <w:sz w:val="21"/>
                      <w:szCs w:val="21"/>
                      <w:vertAlign w:val="baseline"/>
                      <w:lang w:val="en-GB" w:eastAsia="zh-CN" w:bidi="ar-SA"/>
                    </w:rPr>
                    <w:t>降低；</w:t>
                  </w:r>
                  <w:r>
                    <w:rPr>
                      <w:rFonts w:hint="default" w:ascii="Times New Roman" w:hAnsi="Times New Roman" w:eastAsia="宋体" w:cs="Times New Roman"/>
                      <w:kern w:val="2"/>
                      <w:sz w:val="21"/>
                      <w:szCs w:val="21"/>
                      <w:vertAlign w:val="baseline"/>
                      <w:lang w:val="en-GB" w:eastAsia="zh-CN" w:bidi="ar-SA"/>
                    </w:rPr>
                    <w:t>绿地率</w:t>
                  </w:r>
                  <w:r>
                    <w:rPr>
                      <w:rFonts w:hint="eastAsia" w:ascii="Times New Roman" w:hAnsi="Times New Roman" w:eastAsia="宋体" w:cs="Times New Roman"/>
                      <w:kern w:val="2"/>
                      <w:sz w:val="21"/>
                      <w:szCs w:val="21"/>
                      <w:vertAlign w:val="baseline"/>
                      <w:lang w:val="en-GB" w:eastAsia="zh-CN" w:bidi="ar-SA"/>
                    </w:rPr>
                    <w:t>增大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7</w:t>
                  </w:r>
                </w:p>
              </w:tc>
              <w:tc>
                <w:tcPr>
                  <w:tcW w:w="1070"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环境保护措施</w:t>
                  </w:r>
                </w:p>
              </w:tc>
              <w:tc>
                <w:tcPr>
                  <w:tcW w:w="2472" w:type="dxa"/>
                  <w:noWrap w:val="0"/>
                  <w:vAlign w:val="center"/>
                </w:tcPr>
                <w:p>
                  <w:pPr>
                    <w:spacing w:line="240" w:lineRule="auto"/>
                    <w:ind w:left="0" w:leftChars="0" w:firstLine="420" w:firstLineChars="200"/>
                    <w:jc w:val="both"/>
                    <w:rPr>
                      <w:rFonts w:hint="default" w:ascii="Times New Roman" w:hAnsi="Times New Roman" w:eastAsia="宋体" w:cs="Times New Roman"/>
                      <w:sz w:val="21"/>
                      <w:szCs w:val="21"/>
                    </w:rPr>
                  </w:pPr>
                  <w:r>
                    <w:rPr>
                      <w:rFonts w:hint="default" w:eastAsia="宋体"/>
                      <w:sz w:val="21"/>
                      <w:szCs w:val="21"/>
                      <w:lang w:eastAsia="zh-CN"/>
                    </w:rPr>
                    <w:t>废气：</w:t>
                  </w:r>
                  <w:r>
                    <w:rPr>
                      <w:rFonts w:hint="default" w:ascii="Times New Roman" w:hAnsi="Times New Roman" w:eastAsia="宋体" w:cs="Times New Roman"/>
                      <w:sz w:val="21"/>
                      <w:szCs w:val="21"/>
                    </w:rPr>
                    <w:t>制定环保管理制度，入驻企业加强废气等治理，根据生产工艺制定废气治理措施。</w:t>
                  </w:r>
                </w:p>
                <w:p>
                  <w:pPr>
                    <w:spacing w:line="240" w:lineRule="auto"/>
                    <w:ind w:firstLine="420"/>
                    <w:jc w:val="both"/>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本项目拟采用油烟净化装置对食堂油烟废气进行处理，处理后的油烟废气通过排气筒排放</w:t>
                  </w:r>
                  <w:r>
                    <w:rPr>
                      <w:rFonts w:hint="default" w:ascii="Times New Roman" w:hAnsi="Times New Roman" w:eastAsia="宋体" w:cs="Times New Roman"/>
                      <w:sz w:val="21"/>
                      <w:szCs w:val="21"/>
                      <w:lang w:eastAsia="zh-CN"/>
                    </w:rPr>
                    <w:t>。</w:t>
                  </w:r>
                </w:p>
                <w:p>
                  <w:pPr>
                    <w:spacing w:line="240" w:lineRule="auto"/>
                    <w:ind w:left="0" w:leftChars="0" w:firstLine="420" w:firstLineChars="200"/>
                    <w:jc w:val="both"/>
                    <w:rPr>
                      <w:rFonts w:hint="default" w:ascii="Times New Roman" w:hAnsi="Times New Roman" w:eastAsia="宋体" w:cs="Times New Roman"/>
                      <w:sz w:val="21"/>
                      <w:szCs w:val="21"/>
                    </w:rPr>
                  </w:pPr>
                  <w:r>
                    <w:rPr>
                      <w:rFonts w:hint="default" w:eastAsia="宋体"/>
                      <w:sz w:val="21"/>
                      <w:szCs w:val="21"/>
                      <w:lang w:eastAsia="zh-CN"/>
                    </w:rPr>
                    <w:t>废水：</w:t>
                  </w:r>
                  <w:r>
                    <w:rPr>
                      <w:rFonts w:hint="eastAsia" w:ascii="Times New Roman" w:hAnsi="Times New Roman" w:eastAsia="宋体" w:cs="Times New Roman"/>
                      <w:sz w:val="21"/>
                      <w:szCs w:val="21"/>
                      <w:lang w:eastAsia="zh-CN"/>
                    </w:rPr>
                    <w:t>园区</w:t>
                  </w:r>
                  <w:r>
                    <w:rPr>
                      <w:rFonts w:hint="default" w:ascii="Times New Roman" w:hAnsi="Times New Roman" w:eastAsia="宋体" w:cs="Times New Roman"/>
                      <w:sz w:val="21"/>
                      <w:szCs w:val="21"/>
                    </w:rPr>
                    <w:t>内设置污水处理站</w:t>
                  </w:r>
                  <w:r>
                    <w:rPr>
                      <w:rFonts w:hint="default" w:ascii="Times New Roman" w:hAnsi="Times New Roman" w:eastAsia="宋体" w:cs="Times New Roman"/>
                      <w:sz w:val="21"/>
                      <w:szCs w:val="21"/>
                      <w:lang w:eastAsia="zh-CN"/>
                    </w:rPr>
                    <w:t>，实验相关废水排入园区内污水处理站</w:t>
                  </w:r>
                  <w:r>
                    <w:rPr>
                      <w:rFonts w:hint="default" w:ascii="Times New Roman" w:hAnsi="Times New Roman" w:eastAsia="宋体" w:cs="Times New Roman"/>
                      <w:sz w:val="21"/>
                      <w:szCs w:val="21"/>
                      <w:lang w:val="en-US" w:eastAsia="zh-CN"/>
                    </w:rPr>
                    <w:t>处理后与</w:t>
                  </w:r>
                  <w:r>
                    <w:rPr>
                      <w:rFonts w:hint="default" w:ascii="Times New Roman" w:hAnsi="Times New Roman" w:eastAsia="宋体" w:cs="Times New Roman"/>
                      <w:sz w:val="21"/>
                      <w:szCs w:val="21"/>
                      <w:lang w:eastAsia="zh-CN"/>
                    </w:rPr>
                    <w:t>其他废水</w:t>
                  </w:r>
                  <w:r>
                    <w:rPr>
                      <w:rFonts w:hint="default"/>
                      <w:sz w:val="21"/>
                      <w:szCs w:val="21"/>
                      <w:lang w:eastAsia="zh-CN"/>
                    </w:rPr>
                    <w:t>混合，然后</w:t>
                  </w:r>
                  <w:r>
                    <w:rPr>
                      <w:rFonts w:hint="default" w:ascii="Times New Roman" w:hAnsi="Times New Roman" w:eastAsia="宋体" w:cs="Times New Roman"/>
                      <w:sz w:val="21"/>
                      <w:szCs w:val="21"/>
                      <w:lang w:eastAsia="zh-CN"/>
                    </w:rPr>
                    <w:t>排入市政污水管网</w:t>
                  </w:r>
                  <w:r>
                    <w:rPr>
                      <w:rFonts w:hint="default" w:ascii="Times New Roman" w:hAnsi="Times New Roman" w:eastAsia="宋体" w:cs="Times New Roman"/>
                      <w:sz w:val="21"/>
                      <w:szCs w:val="21"/>
                    </w:rPr>
                    <w:t>。</w:t>
                  </w:r>
                </w:p>
              </w:tc>
              <w:tc>
                <w:tcPr>
                  <w:tcW w:w="2430" w:type="dxa"/>
                  <w:noWrap w:val="0"/>
                  <w:vAlign w:val="center"/>
                </w:tcPr>
                <w:p>
                  <w:pPr>
                    <w:spacing w:line="240" w:lineRule="auto"/>
                    <w:ind w:left="0" w:leftChars="0" w:firstLine="420" w:firstLineChars="200"/>
                    <w:jc w:val="both"/>
                    <w:rPr>
                      <w:rFonts w:hint="default" w:ascii="Times New Roman" w:hAnsi="Times New Roman" w:eastAsia="宋体" w:cs="Times New Roman"/>
                      <w:sz w:val="21"/>
                      <w:szCs w:val="21"/>
                    </w:rPr>
                  </w:pPr>
                  <w:r>
                    <w:rPr>
                      <w:rFonts w:hint="default" w:eastAsia="宋体"/>
                      <w:sz w:val="21"/>
                      <w:szCs w:val="21"/>
                      <w:lang w:eastAsia="zh-CN"/>
                    </w:rPr>
                    <w:t>废气：</w:t>
                  </w:r>
                  <w:r>
                    <w:rPr>
                      <w:rFonts w:hint="default" w:ascii="Times New Roman" w:hAnsi="Times New Roman" w:eastAsia="宋体" w:cs="Times New Roman"/>
                      <w:sz w:val="21"/>
                      <w:szCs w:val="21"/>
                    </w:rPr>
                    <w:t>制定环保管理制度，入驻企业加强废气等治理，根据生产工艺制定废气治理措施。</w:t>
                  </w:r>
                </w:p>
                <w:p>
                  <w:pPr>
                    <w:spacing w:line="240" w:lineRule="auto"/>
                    <w:ind w:firstLine="420"/>
                    <w:jc w:val="both"/>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本项目采用油烟净化装置</w:t>
                  </w:r>
                  <w:r>
                    <w:rPr>
                      <w:rFonts w:hint="eastAsia" w:ascii="Times New Roman" w:hAnsi="Times New Roman" w:eastAsia="宋体" w:cs="Times New Roman"/>
                      <w:sz w:val="21"/>
                      <w:szCs w:val="21"/>
                      <w:lang w:eastAsia="zh-CN"/>
                    </w:rPr>
                    <w:t>（</w:t>
                  </w:r>
                  <w:r>
                    <w:rPr>
                      <w:rFonts w:hint="default" w:cs="Times New Roman" w:eastAsiaTheme="minorEastAsia"/>
                      <w:b w:val="0"/>
                      <w:bCs w:val="0"/>
                      <w:color w:val="000000"/>
                      <w:sz w:val="21"/>
                      <w:szCs w:val="21"/>
                      <w:highlight w:val="none"/>
                      <w:lang w:eastAsia="zh-CN"/>
                    </w:rPr>
                    <w:t>静电式餐饮业油烟净化设备</w:t>
                  </w:r>
                  <w:r>
                    <w:rPr>
                      <w:rFonts w:hint="eastAsia" w:ascii="Times New Roman" w:hAnsi="Times New Roman" w:eastAsia="宋体" w:cs="Times New Roman"/>
                      <w:sz w:val="21"/>
                      <w:szCs w:val="21"/>
                      <w:lang w:eastAsia="zh-CN"/>
                    </w:rPr>
                    <w:t>）</w:t>
                  </w:r>
                  <w:r>
                    <w:rPr>
                      <w:rFonts w:hint="default" w:ascii="Times New Roman" w:hAnsi="Times New Roman" w:eastAsia="宋体" w:cs="Times New Roman"/>
                      <w:sz w:val="21"/>
                      <w:szCs w:val="21"/>
                    </w:rPr>
                    <w:t>对食堂油烟废气进行处理，处理后的油烟废气通过排气筒</w:t>
                  </w:r>
                  <w:r>
                    <w:rPr>
                      <w:rFonts w:hint="eastAsia" w:ascii="Times New Roman" w:hAnsi="Times New Roman" w:eastAsia="宋体" w:cs="Times New Roman"/>
                      <w:sz w:val="21"/>
                      <w:szCs w:val="21"/>
                      <w:lang w:val="en-US" w:eastAsia="zh-CN"/>
                    </w:rPr>
                    <w:t>DA001</w:t>
                  </w:r>
                  <w:r>
                    <w:rPr>
                      <w:rFonts w:hint="default" w:ascii="Times New Roman" w:hAnsi="Times New Roman" w:eastAsia="宋体" w:cs="Times New Roman"/>
                      <w:sz w:val="21"/>
                      <w:szCs w:val="21"/>
                    </w:rPr>
                    <w:t>排放</w:t>
                  </w:r>
                  <w:r>
                    <w:rPr>
                      <w:rFonts w:hint="default" w:ascii="Times New Roman" w:hAnsi="Times New Roman" w:eastAsia="宋体" w:cs="Times New Roman"/>
                      <w:sz w:val="21"/>
                      <w:szCs w:val="21"/>
                      <w:lang w:eastAsia="zh-CN"/>
                    </w:rPr>
                    <w:t>。</w:t>
                  </w:r>
                </w:p>
                <w:p>
                  <w:pPr>
                    <w:spacing w:line="240" w:lineRule="auto"/>
                    <w:ind w:left="0" w:leftChars="0" w:firstLine="420" w:firstLineChars="200"/>
                    <w:jc w:val="both"/>
                    <w:rPr>
                      <w:rFonts w:hint="default" w:ascii="Times New Roman" w:hAnsi="Times New Roman" w:eastAsia="宋体" w:cs="Times New Roman"/>
                      <w:sz w:val="21"/>
                      <w:szCs w:val="21"/>
                    </w:rPr>
                  </w:pPr>
                  <w:r>
                    <w:rPr>
                      <w:rFonts w:hint="default" w:eastAsia="宋体"/>
                      <w:sz w:val="21"/>
                      <w:szCs w:val="21"/>
                      <w:lang w:eastAsia="zh-CN"/>
                    </w:rPr>
                    <w:t>废水：</w:t>
                  </w:r>
                  <w:r>
                    <w:rPr>
                      <w:rFonts w:hint="eastAsia" w:ascii="Times New Roman" w:hAnsi="Times New Roman" w:eastAsia="宋体" w:cs="Times New Roman"/>
                      <w:sz w:val="21"/>
                      <w:szCs w:val="21"/>
                      <w:lang w:eastAsia="zh-CN"/>
                    </w:rPr>
                    <w:t>园区</w:t>
                  </w:r>
                  <w:r>
                    <w:rPr>
                      <w:rFonts w:hint="default" w:ascii="Times New Roman" w:hAnsi="Times New Roman" w:eastAsia="宋体" w:cs="Times New Roman"/>
                      <w:sz w:val="21"/>
                      <w:szCs w:val="21"/>
                    </w:rPr>
                    <w:t>内设置污水处理站</w:t>
                  </w:r>
                  <w:r>
                    <w:rPr>
                      <w:rFonts w:hint="default" w:ascii="Times New Roman" w:hAnsi="Times New Roman" w:eastAsia="宋体" w:cs="Times New Roman"/>
                      <w:sz w:val="21"/>
                      <w:szCs w:val="21"/>
                      <w:lang w:eastAsia="zh-CN"/>
                    </w:rPr>
                    <w:t>，实验相关废水排入园区内污水处理站</w:t>
                  </w:r>
                  <w:r>
                    <w:rPr>
                      <w:rFonts w:hint="default" w:ascii="Times New Roman" w:hAnsi="Times New Roman" w:eastAsia="宋体" w:cs="Times New Roman"/>
                      <w:sz w:val="21"/>
                      <w:szCs w:val="21"/>
                      <w:lang w:val="en-US" w:eastAsia="zh-CN"/>
                    </w:rPr>
                    <w:t>处理后与</w:t>
                  </w:r>
                  <w:r>
                    <w:rPr>
                      <w:rFonts w:hint="default" w:ascii="Times New Roman" w:hAnsi="Times New Roman" w:eastAsia="宋体" w:cs="Times New Roman"/>
                      <w:sz w:val="21"/>
                      <w:szCs w:val="21"/>
                      <w:lang w:eastAsia="zh-CN"/>
                    </w:rPr>
                    <w:t>其他废水</w:t>
                  </w:r>
                  <w:r>
                    <w:rPr>
                      <w:rFonts w:hint="default"/>
                      <w:sz w:val="21"/>
                      <w:szCs w:val="21"/>
                      <w:lang w:eastAsia="zh-CN"/>
                    </w:rPr>
                    <w:t>混合，然后</w:t>
                  </w:r>
                  <w:r>
                    <w:rPr>
                      <w:rFonts w:hint="default" w:ascii="Times New Roman" w:hAnsi="Times New Roman" w:eastAsia="宋体" w:cs="Times New Roman"/>
                      <w:sz w:val="21"/>
                      <w:szCs w:val="21"/>
                      <w:lang w:eastAsia="zh-CN"/>
                    </w:rPr>
                    <w:t>排入市政污水管网</w:t>
                  </w:r>
                  <w:r>
                    <w:rPr>
                      <w:rFonts w:hint="default" w:ascii="Times New Roman" w:hAnsi="Times New Roman" w:eastAsia="宋体" w:cs="Times New Roman"/>
                      <w:sz w:val="21"/>
                      <w:szCs w:val="21"/>
                    </w:rPr>
                    <w:t>。</w:t>
                  </w:r>
                </w:p>
              </w:tc>
              <w:tc>
                <w:tcPr>
                  <w:tcW w:w="2274" w:type="dxa"/>
                  <w:noWrap w:val="0"/>
                  <w:vAlign w:val="center"/>
                </w:tcPr>
                <w:p>
                  <w:pPr>
                    <w:spacing w:line="240" w:lineRule="auto"/>
                    <w:ind w:firstLine="0" w:firstLineChars="0"/>
                    <w:jc w:val="center"/>
                    <w:rPr>
                      <w:rFonts w:hint="default" w:ascii="Times New Roman" w:hAnsi="Times New Roman" w:eastAsia="宋体" w:cs="Times New Roman"/>
                      <w:b w:val="0"/>
                      <w:bCs w:val="0"/>
                      <w:sz w:val="21"/>
                      <w:szCs w:val="21"/>
                      <w:vertAlign w:val="baseline"/>
                      <w:lang w:val="en-US" w:eastAsia="zh-CN"/>
                    </w:rPr>
                  </w:pPr>
                  <w:r>
                    <w:rPr>
                      <w:rFonts w:hint="default" w:eastAsia="宋体" w:cs="Times New Roman"/>
                      <w:b w:val="0"/>
                      <w:bCs w:val="0"/>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8</w:t>
                  </w:r>
                </w:p>
              </w:tc>
              <w:tc>
                <w:tcPr>
                  <w:tcW w:w="1070"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固体废物</w:t>
                  </w:r>
                </w:p>
              </w:tc>
              <w:tc>
                <w:tcPr>
                  <w:tcW w:w="2472" w:type="dxa"/>
                  <w:noWrap w:val="0"/>
                  <w:vAlign w:val="center"/>
                </w:tcPr>
                <w:p>
                  <w:pPr>
                    <w:spacing w:line="240" w:lineRule="auto"/>
                    <w:ind w:left="0" w:leftChars="0" w:firstLine="420" w:firstLineChars="20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厂内设置生活垃圾箱，各入驻企业根据自己生产自行处理固体废物。</w:t>
                  </w:r>
                </w:p>
              </w:tc>
              <w:tc>
                <w:tcPr>
                  <w:tcW w:w="2430" w:type="dxa"/>
                  <w:noWrap w:val="0"/>
                  <w:vAlign w:val="center"/>
                </w:tcPr>
                <w:p>
                  <w:pPr>
                    <w:spacing w:line="240" w:lineRule="auto"/>
                    <w:ind w:left="0" w:leftChars="0" w:firstLine="420" w:firstLineChars="200"/>
                    <w:jc w:val="both"/>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厂内设置生活垃圾箱，各入驻企业根据自己生产自行处理固体废物。</w:t>
                  </w:r>
                </w:p>
              </w:tc>
              <w:tc>
                <w:tcPr>
                  <w:tcW w:w="2274" w:type="dxa"/>
                  <w:noWrap w:val="0"/>
                  <w:vAlign w:val="center"/>
                </w:tcPr>
                <w:p>
                  <w:pPr>
                    <w:ind w:firstLine="420" w:firstLineChars="200"/>
                    <w:jc w:val="both"/>
                    <w:rPr>
                      <w:rFonts w:hint="default" w:ascii="Times New Roman" w:hAnsi="Times New Roman" w:eastAsia="宋体" w:cs="Times New Roman"/>
                      <w:b w:val="0"/>
                      <w:bCs w:val="0"/>
                      <w:sz w:val="21"/>
                      <w:szCs w:val="21"/>
                      <w:vertAlign w:val="baseline"/>
                      <w:lang w:val="en-US" w:eastAsia="zh-CN"/>
                    </w:rPr>
                  </w:pPr>
                  <w:r>
                    <w:rPr>
                      <w:rFonts w:hint="default" w:eastAsia="宋体" w:cs="Times New Roman"/>
                      <w:b w:val="0"/>
                      <w:bCs w:val="0"/>
                      <w:sz w:val="21"/>
                      <w:szCs w:val="21"/>
                      <w:vertAlign w:val="baseline"/>
                      <w:lang w:val="en-US" w:eastAsia="zh-CN"/>
                    </w:rPr>
                    <w:t>与环评一致</w:t>
                  </w:r>
                </w:p>
              </w:tc>
            </w:tr>
          </w:tbl>
          <w:p>
            <w:pPr>
              <w:pStyle w:val="27"/>
              <w:numPr>
                <w:ilvl w:val="0"/>
                <w:numId w:val="0"/>
              </w:numPr>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由上表可知，与环评相较，</w:t>
            </w:r>
            <w:r>
              <w:rPr>
                <w:rFonts w:hint="eastAsia" w:cs="Times New Roman"/>
                <w:b w:val="0"/>
                <w:bCs w:val="0"/>
                <w:sz w:val="24"/>
                <w:szCs w:val="24"/>
                <w:lang w:val="en-US" w:eastAsia="zh-CN"/>
              </w:rPr>
              <w:t>总建筑面积减少；地上建筑面积（厂房（丁类）面积减少，综合楼面积减少，综合楼餐厅、办公面积减少，门卫未建设）；地下建筑面积（地下厂房面积增大1.26%，车库及设备房面积减少）；地上容积率降低；地下容积率降低；建筑密度降低；绿地率增大。</w:t>
            </w:r>
            <w:r>
              <w:rPr>
                <w:rFonts w:hint="default" w:ascii="Times New Roman" w:hAnsi="Times New Roman" w:eastAsia="宋体" w:cs="Times New Roman"/>
                <w:b w:val="0"/>
                <w:bCs w:val="0"/>
                <w:sz w:val="24"/>
                <w:szCs w:val="24"/>
                <w:lang w:val="en-US" w:eastAsia="zh-CN"/>
              </w:rPr>
              <w:t>该项目实际建设过程中项目的性质、规模、地点、运营工艺等其他内容未发生重大变动，</w:t>
            </w:r>
            <w:r>
              <w:rPr>
                <w:rFonts w:hint="eastAsia" w:cs="Times New Roman"/>
                <w:b w:val="0"/>
                <w:bCs w:val="0"/>
                <w:sz w:val="24"/>
                <w:szCs w:val="24"/>
                <w:lang w:val="en-US" w:eastAsia="zh-CN"/>
              </w:rPr>
              <w:t>因此项目发生的变动均</w:t>
            </w:r>
            <w:r>
              <w:rPr>
                <w:rFonts w:hint="default" w:cs="Times New Roman"/>
                <w:b w:val="0"/>
                <w:bCs w:val="0"/>
                <w:sz w:val="24"/>
                <w:szCs w:val="24"/>
                <w:lang w:val="en-US" w:eastAsia="zh-CN"/>
              </w:rPr>
              <w:t>不属于重大变动</w:t>
            </w:r>
            <w:r>
              <w:rPr>
                <w:rFonts w:hint="default" w:ascii="Times New Roman" w:hAnsi="Times New Roman" w:eastAsia="宋体" w:cs="Times New Roman"/>
                <w:b w:val="0"/>
                <w:bCs w:val="0"/>
                <w:sz w:val="24"/>
                <w:szCs w:val="24"/>
                <w:lang w:val="en-US" w:eastAsia="zh-CN"/>
              </w:rPr>
              <w:t>。</w:t>
            </w:r>
          </w:p>
          <w:p>
            <w:pPr>
              <w:pStyle w:val="27"/>
              <w:numPr>
                <w:ilvl w:val="0"/>
                <w:numId w:val="0"/>
              </w:numPr>
              <w:ind w:firstLine="480" w:firstLineChars="200"/>
              <w:rPr>
                <w:rFonts w:hint="default" w:ascii="Times New Roman" w:hAnsi="Times New Roman" w:cs="Times New Roman"/>
                <w:b w:val="0"/>
                <w:bCs w:val="0"/>
                <w:color w:val="auto"/>
                <w:sz w:val="24"/>
                <w:szCs w:val="24"/>
                <w:lang w:val="en-US" w:eastAsia="zh-CN"/>
              </w:rPr>
            </w:pPr>
            <w:r>
              <w:rPr>
                <w:rFonts w:hint="default" w:ascii="Times New Roman" w:hAnsi="Times New Roman" w:eastAsia="宋体" w:cs="Times New Roman"/>
                <w:b w:val="0"/>
                <w:bCs w:val="0"/>
                <w:sz w:val="24"/>
                <w:szCs w:val="24"/>
                <w:lang w:val="en-US" w:eastAsia="zh-CN"/>
              </w:rPr>
              <w:t>根据《中华人民共和国环境影响评价法》、《建设项目环境保护管理条例》</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国务院令第682号</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、《关于印发环评管理中部分行业建设项目重大变动清单的通知》（环办[2015]52号）、《关于印发制浆造纸等十四个行业建设项目重大变动清单的通知》（环办环评[2018]6号）</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《关于印发淀粉等五个行业建设项目重大变动清单的通知》（环办环评函[2019]934号）</w:t>
            </w:r>
            <w:r>
              <w:rPr>
                <w:rFonts w:hint="default" w:ascii="Times New Roman" w:hAnsi="Times New Roman" w:cs="Times New Roman"/>
                <w:lang w:val="en-US"/>
              </w:rPr>
              <w:t>和关于印发《污染影响类建设项目重大变动清单（</w:t>
            </w:r>
            <w:r>
              <w:rPr>
                <w:rFonts w:hint="default" w:ascii="Times New Roman" w:hAnsi="Times New Roman" w:cs="Times New Roman"/>
                <w:lang w:val="en-US" w:eastAsia="zh-CN"/>
              </w:rPr>
              <w:t>试行</w:t>
            </w:r>
            <w:r>
              <w:rPr>
                <w:rFonts w:hint="default" w:ascii="Times New Roman" w:hAnsi="Times New Roman" w:cs="Times New Roman"/>
                <w:lang w:val="en-US"/>
              </w:rPr>
              <w:t>）》的通知（环办环评函[2020]688号）</w:t>
            </w:r>
            <w:r>
              <w:rPr>
                <w:rFonts w:hint="default" w:cs="Times New Roman"/>
                <w:b w:val="0"/>
                <w:bCs w:val="0"/>
                <w:sz w:val="24"/>
                <w:szCs w:val="24"/>
                <w:lang w:val="en-US" w:eastAsia="zh-CN"/>
              </w:rPr>
              <w:t>等</w:t>
            </w:r>
            <w:r>
              <w:rPr>
                <w:rFonts w:hint="default" w:ascii="Times New Roman" w:hAnsi="Times New Roman" w:eastAsia="宋体" w:cs="Times New Roman"/>
                <w:b w:val="0"/>
                <w:bCs w:val="0"/>
                <w:sz w:val="24"/>
                <w:szCs w:val="24"/>
                <w:lang w:val="en-US" w:eastAsia="zh-CN"/>
              </w:rPr>
              <w:t>的有关规定，不属于重大变更，应纳入竣工环境保护验收管理。</w:t>
            </w:r>
          </w:p>
          <w:p>
            <w:pPr>
              <w:keepNext w:val="0"/>
              <w:keepLines w:val="0"/>
              <w:widowControl w:val="0"/>
              <w:numPr>
                <w:ilvl w:val="0"/>
                <w:numId w:val="3"/>
              </w:numPr>
              <w:suppressLineNumbers w:val="0"/>
              <w:spacing w:before="0" w:beforeAutospacing="0" w:after="0" w:afterAutospacing="0" w:line="360" w:lineRule="auto"/>
              <w:ind w:left="0" w:right="0" w:firstLine="480"/>
              <w:jc w:val="both"/>
              <w:rPr>
                <w:rFonts w:hint="default" w:cs="Times New Roman"/>
                <w:b/>
                <w:bCs/>
                <w:sz w:val="24"/>
                <w:szCs w:val="24"/>
                <w:lang w:eastAsia="zh-CN"/>
              </w:rPr>
            </w:pPr>
            <w:r>
              <w:rPr>
                <w:rFonts w:hint="default" w:cs="Times New Roman"/>
                <w:b/>
                <w:bCs/>
                <w:sz w:val="24"/>
                <w:szCs w:val="24"/>
                <w:lang w:eastAsia="zh-CN"/>
              </w:rPr>
              <w:t>工艺流程</w:t>
            </w:r>
          </w:p>
          <w:p>
            <w:pPr>
              <w:keepNext w:val="0"/>
              <w:keepLines w:val="0"/>
              <w:widowControl w:val="0"/>
              <w:suppressLineNumbers w:val="0"/>
              <w:spacing w:before="0" w:beforeAutospacing="0" w:after="0" w:afterAutospacing="0" w:line="360" w:lineRule="auto"/>
              <w:ind w:left="0" w:right="0" w:firstLine="480"/>
              <w:jc w:val="both"/>
              <w:rPr>
                <w:rFonts w:hint="default" w:ascii="Times New Roman" w:hAnsi="Times New Roman" w:eastAsia="宋体" w:cs="Times New Roman"/>
                <w:b/>
                <w:bCs/>
                <w:sz w:val="24"/>
                <w:szCs w:val="24"/>
              </w:rPr>
            </w:pPr>
            <w:r>
              <w:rPr>
                <w:rFonts w:hint="default" w:ascii="Times New Roman" w:hAnsi="Times New Roman" w:cs="Times New Roman"/>
                <w:b/>
                <w:bCs/>
                <w:sz w:val="24"/>
                <w:szCs w:val="24"/>
                <w:lang w:val="en-US" w:eastAsia="zh-CN"/>
              </w:rPr>
              <w:t>（</w:t>
            </w:r>
            <w:r>
              <w:rPr>
                <w:rFonts w:hint="default" w:ascii="Times New Roman" w:hAnsi="Times New Roman" w:eastAsia="宋体" w:cs="Times New Roman"/>
                <w:b/>
                <w:bCs/>
                <w:sz w:val="24"/>
                <w:szCs w:val="24"/>
                <w:lang w:val="en-US" w:eastAsia="zh-CN"/>
              </w:rPr>
              <w:t>一</w:t>
            </w:r>
            <w:r>
              <w:rPr>
                <w:rFonts w:hint="default" w:ascii="Times New Roman" w:hAnsi="Times New Roman" w:cs="Times New Roman"/>
                <w:b/>
                <w:bCs/>
                <w:sz w:val="24"/>
                <w:szCs w:val="24"/>
                <w:lang w:val="en-US" w:eastAsia="zh-CN"/>
              </w:rPr>
              <w:t>）</w:t>
            </w:r>
            <w:r>
              <w:rPr>
                <w:rFonts w:hint="default" w:ascii="Times New Roman" w:hAnsi="Times New Roman" w:eastAsia="宋体" w:cs="Times New Roman"/>
                <w:b/>
                <w:bCs/>
                <w:sz w:val="24"/>
                <w:szCs w:val="24"/>
                <w:lang w:val="en-US" w:eastAsia="zh-CN"/>
              </w:rPr>
              <w:t>施工期</w:t>
            </w:r>
          </w:p>
          <w:p>
            <w:pPr>
              <w:pStyle w:val="48"/>
              <w:widowControl/>
              <w:rPr>
                <w:rFonts w:hint="default" w:ascii="Times New Roman" w:hAnsi="Times New Roman" w:eastAsia="宋体" w:cs="Times New Roman"/>
              </w:rPr>
            </w:pPr>
            <w:r>
              <w:rPr>
                <w:rFonts w:hint="default" w:ascii="Times New Roman" w:hAnsi="Times New Roman" w:eastAsia="宋体" w:cs="Times New Roman"/>
              </w:rPr>
              <w:t>本项目</w:t>
            </w:r>
            <w:r>
              <w:rPr>
                <w:rFonts w:hint="default" w:cs="Times New Roman"/>
                <w:lang w:eastAsia="zh-CN"/>
              </w:rPr>
              <w:t>施工期不做分析</w:t>
            </w:r>
            <w:r>
              <w:rPr>
                <w:rFonts w:hint="default" w:ascii="Times New Roman" w:hAnsi="Times New Roman" w:eastAsia="宋体" w:cs="Times New Roman"/>
              </w:rPr>
              <w:t>。</w:t>
            </w:r>
          </w:p>
          <w:p>
            <w:pPr>
              <w:keepNext w:val="0"/>
              <w:keepLines w:val="0"/>
              <w:widowControl w:val="0"/>
              <w:suppressLineNumbers w:val="0"/>
              <w:adjustRightInd w:val="0"/>
              <w:snapToGrid w:val="0"/>
              <w:spacing w:before="0" w:beforeAutospacing="0" w:after="0" w:afterAutospacing="0" w:line="360" w:lineRule="auto"/>
              <w:ind w:left="0" w:right="0" w:firstLine="482" w:firstLineChars="200"/>
              <w:jc w:val="left"/>
              <w:rPr>
                <w:rFonts w:hint="default" w:ascii="Times New Roman" w:hAnsi="Times New Roman" w:eastAsia="宋体" w:cs="Times New Roman"/>
                <w:b/>
                <w:bCs/>
                <w:sz w:val="24"/>
                <w:szCs w:val="24"/>
              </w:rPr>
            </w:pPr>
            <w:r>
              <w:rPr>
                <w:rFonts w:hint="default" w:ascii="Times New Roman" w:hAnsi="Times New Roman" w:cs="Times New Roman"/>
                <w:b/>
                <w:bCs/>
                <w:sz w:val="24"/>
                <w:szCs w:val="24"/>
                <w:lang w:val="en-US" w:eastAsia="zh-CN"/>
              </w:rPr>
              <w:t>（二）</w:t>
            </w:r>
            <w:r>
              <w:rPr>
                <w:rFonts w:hint="default" w:ascii="Times New Roman" w:hAnsi="Times New Roman" w:eastAsia="宋体" w:cs="Times New Roman"/>
                <w:b/>
                <w:bCs/>
                <w:sz w:val="24"/>
                <w:szCs w:val="24"/>
                <w:lang w:val="en-US" w:eastAsia="zh-CN"/>
              </w:rPr>
              <w:t>运营期</w:t>
            </w:r>
          </w:p>
          <w:p>
            <w:pPr>
              <w:spacing w:line="360" w:lineRule="auto"/>
              <w:ind w:firstLine="480" w:firstLineChars="200"/>
              <w:rPr>
                <w:rFonts w:hint="eastAsia" w:ascii="Times New Roman" w:hAnsi="Times New Roman" w:cs="Times New Roman"/>
                <w:b w:val="0"/>
                <w:bCs/>
                <w:color w:val="000000"/>
                <w:sz w:val="24"/>
                <w:lang w:val="en-US" w:eastAsia="zh-CN"/>
              </w:rPr>
            </w:pPr>
            <w:r>
              <w:rPr>
                <w:rFonts w:hint="default" w:ascii="Times New Roman" w:hAnsi="Times New Roman" w:cs="Times New Roman"/>
                <w:b w:val="0"/>
                <w:bCs/>
                <w:color w:val="000000"/>
                <w:sz w:val="24"/>
                <w:lang w:val="en-US" w:eastAsia="zh-CN"/>
              </w:rPr>
              <w:t>本项目主要进行标准厂房、倒班公寓、服务办公及污水处理站等配套服务建设，建成后对外租赁或出让。各入驻企业功能及生产作业方式存在不确定因素</w:t>
            </w:r>
            <w:r>
              <w:rPr>
                <w:rFonts w:hint="eastAsia" w:ascii="Times New Roman" w:hAnsi="Times New Roman" w:cs="Times New Roman"/>
                <w:b w:val="0"/>
                <w:bCs/>
                <w:color w:val="000000"/>
                <w:sz w:val="24"/>
                <w:lang w:val="en-US" w:eastAsia="zh-CN"/>
              </w:rPr>
              <w:t>。</w:t>
            </w:r>
          </w:p>
          <w:p>
            <w:pPr>
              <w:pStyle w:val="27"/>
              <w:numPr>
                <w:ilvl w:val="0"/>
                <w:numId w:val="0"/>
              </w:numPr>
              <w:ind w:firstLine="0" w:firstLineChars="0"/>
              <w:rPr>
                <w:rFonts w:hint="default" w:ascii="Times New Roman" w:hAnsi="Times New Roman" w:eastAsia="宋体" w:cs="Times New Roman"/>
                <w:b/>
                <w:bCs/>
                <w:sz w:val="24"/>
                <w:szCs w:val="24"/>
                <w:lang w:eastAsia="zh-CN"/>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default" w:ascii="Times New Roman" w:hAnsi="Times New Roman" w:eastAsia="宋体" w:cs="Times New Roman"/>
          <w:b/>
          <w:bCs/>
          <w:sz w:val="30"/>
          <w:szCs w:val="30"/>
        </w:rPr>
      </w:pPr>
      <w:bookmarkStart w:id="32" w:name="_Toc25077"/>
      <w:r>
        <w:rPr>
          <w:rFonts w:hint="default" w:ascii="Times New Roman" w:hAnsi="Times New Roman" w:eastAsia="宋体" w:cs="Times New Roman"/>
          <w:b/>
          <w:bCs/>
          <w:sz w:val="30"/>
          <w:szCs w:val="30"/>
        </w:rPr>
        <w:br w:type="page"/>
      </w:r>
      <w:bookmarkStart w:id="33" w:name="_Toc30645"/>
      <w:bookmarkStart w:id="34" w:name="_Toc17270"/>
      <w:bookmarkStart w:id="35" w:name="_Toc30675"/>
      <w:bookmarkStart w:id="36" w:name="_Toc30922"/>
      <w:bookmarkStart w:id="37" w:name="_Toc21179"/>
      <w:bookmarkStart w:id="38" w:name="_Toc31388"/>
      <w:bookmarkStart w:id="39" w:name="_Toc17651"/>
      <w:bookmarkStart w:id="40" w:name="_Toc30786"/>
      <w:bookmarkStart w:id="41" w:name="_Toc24064"/>
      <w:bookmarkStart w:id="42" w:name="_Toc27500"/>
      <w:bookmarkStart w:id="43" w:name="_Toc31148"/>
      <w:bookmarkStart w:id="44" w:name="_Toc23327"/>
      <w:bookmarkStart w:id="45" w:name="_Toc5650"/>
      <w:r>
        <w:rPr>
          <w:rFonts w:hint="default" w:ascii="Times New Roman" w:hAnsi="Times New Roman" w:eastAsia="宋体" w:cs="Times New Roman"/>
          <w:b/>
          <w:bCs/>
          <w:sz w:val="30"/>
          <w:szCs w:val="30"/>
        </w:rPr>
        <w:t>表</w:t>
      </w:r>
      <w:r>
        <w:rPr>
          <w:rFonts w:hint="default" w:cs="Times New Roman"/>
          <w:b/>
          <w:bCs/>
          <w:sz w:val="30"/>
          <w:szCs w:val="30"/>
          <w:lang w:val="en-US" w:eastAsia="zh-CN"/>
        </w:rPr>
        <w:t>3</w:t>
      </w:r>
      <w:r>
        <w:rPr>
          <w:rFonts w:hint="default" w:ascii="Times New Roman" w:hAnsi="Times New Roman" w:eastAsia="宋体" w:cs="Times New Roman"/>
          <w:b/>
          <w:bCs/>
          <w:sz w:val="30"/>
          <w:szCs w:val="30"/>
          <w:lang w:val="en-US" w:eastAsia="zh-CN"/>
        </w:rPr>
        <w:t xml:space="preserve">  主要污染源、污染物处理和排放情况</w:t>
      </w:r>
      <w:bookmarkEnd w:id="32"/>
      <w:bookmarkEnd w:id="33"/>
      <w:bookmarkEnd w:id="34"/>
      <w:bookmarkEnd w:id="35"/>
      <w:bookmarkEnd w:id="36"/>
      <w:bookmarkEnd w:id="37"/>
      <w:bookmarkEnd w:id="38"/>
      <w:bookmarkEnd w:id="39"/>
      <w:bookmarkEnd w:id="40"/>
      <w:bookmarkEnd w:id="41"/>
      <w:bookmarkEnd w:id="42"/>
      <w:bookmarkEnd w:id="43"/>
      <w:bookmarkEnd w:id="44"/>
      <w:bookmarkEnd w:id="45"/>
    </w:p>
    <w:tbl>
      <w:tblPr>
        <w:tblStyle w:val="24"/>
        <w:tblpPr w:leftFromText="180" w:rightFromText="180" w:vertAnchor="text" w:horzAnchor="margin" w:tblpXSpec="center" w:tblpY="158"/>
        <w:tblW w:w="5061" w:type="pct"/>
        <w:tblInd w:w="51"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9063"/>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noWrap w:val="0"/>
            <w:vAlign w:val="top"/>
          </w:tcPr>
          <w:p>
            <w:pPr>
              <w:pStyle w:val="27"/>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eastAsia="zh-CN"/>
              </w:rPr>
              <w:t>一、主要污染源的产生</w:t>
            </w:r>
          </w:p>
          <w:p>
            <w:pPr>
              <w:pStyle w:val="27"/>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1、废气</w:t>
            </w:r>
          </w:p>
          <w:p>
            <w:pPr>
              <w:pStyle w:val="27"/>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eastAsia" w:ascii="Times New Roman" w:hAnsi="Times New Roman" w:eastAsia="宋体" w:cs="Times New Roman"/>
                <w:color w:val="000000"/>
                <w:sz w:val="24"/>
                <w:highlight w:val="none"/>
                <w:lang w:eastAsia="zh-CN"/>
              </w:rPr>
            </w:pPr>
            <w:r>
              <w:rPr>
                <w:rFonts w:hint="default" w:ascii="Times New Roman" w:hAnsi="Times New Roman" w:eastAsia="宋体" w:cs="Times New Roman"/>
                <w:b w:val="0"/>
                <w:bCs w:val="0"/>
                <w:color w:val="000000"/>
                <w:sz w:val="24"/>
                <w:szCs w:val="24"/>
                <w:highlight w:val="none"/>
                <w:lang w:eastAsia="zh-CN"/>
              </w:rPr>
              <w:t>本项目废气主要为</w:t>
            </w:r>
            <w:r>
              <w:rPr>
                <w:rFonts w:hint="eastAsia" w:cs="Times New Roman"/>
                <w:b w:val="0"/>
                <w:bCs w:val="0"/>
                <w:color w:val="000000"/>
                <w:sz w:val="24"/>
                <w:szCs w:val="24"/>
                <w:highlight w:val="none"/>
                <w:lang w:eastAsia="zh-CN"/>
              </w:rPr>
              <w:t>食堂油烟废气和污水处理站运行</w:t>
            </w:r>
            <w:r>
              <w:rPr>
                <w:rFonts w:hint="default" w:ascii="Times New Roman" w:hAnsi="Times New Roman" w:cs="Times New Roman"/>
                <w:color w:val="000000"/>
                <w:sz w:val="24"/>
                <w:highlight w:val="none"/>
              </w:rPr>
              <w:t>过程中</w:t>
            </w:r>
            <w:r>
              <w:rPr>
                <w:rFonts w:hint="eastAsia" w:cs="Times New Roman"/>
                <w:color w:val="000000"/>
                <w:sz w:val="24"/>
                <w:highlight w:val="none"/>
                <w:lang w:eastAsia="zh-CN"/>
              </w:rPr>
              <w:t>产生的</w:t>
            </w:r>
            <w:r>
              <w:rPr>
                <w:rFonts w:hint="default" w:ascii="Times New Roman" w:hAnsi="Times New Roman" w:cs="Times New Roman"/>
                <w:color w:val="000000"/>
                <w:sz w:val="24"/>
                <w:szCs w:val="24"/>
                <w:highlight w:val="none"/>
                <w:lang w:eastAsia="zh-CN"/>
              </w:rPr>
              <w:t>恶臭</w:t>
            </w:r>
            <w:r>
              <w:rPr>
                <w:rFonts w:hint="default" w:ascii="Times New Roman" w:hAnsi="Times New Roman" w:cs="Times New Roman"/>
                <w:color w:val="000000"/>
                <w:sz w:val="24"/>
                <w:highlight w:val="none"/>
              </w:rPr>
              <w:t>气体</w:t>
            </w:r>
            <w:r>
              <w:rPr>
                <w:rFonts w:hint="eastAsia" w:cs="Times New Roman"/>
                <w:color w:val="000000"/>
                <w:sz w:val="24"/>
                <w:highlight w:val="none"/>
                <w:lang w:eastAsia="zh-CN"/>
              </w:rPr>
              <w:t>（氨、硫化氢、臭气）。</w:t>
            </w:r>
          </w:p>
          <w:p>
            <w:pPr>
              <w:ind w:firstLine="48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2、废水</w:t>
            </w:r>
          </w:p>
          <w:p>
            <w:pPr>
              <w:pStyle w:val="27"/>
              <w:keepNext w:val="0"/>
              <w:keepLines w:val="0"/>
              <w:pageBreakBefore w:val="0"/>
              <w:widowControl w:val="0"/>
              <w:kinsoku/>
              <w:wordWrap/>
              <w:overflowPunct/>
              <w:topLinePunct w:val="0"/>
              <w:autoSpaceDE/>
              <w:autoSpaceDN/>
              <w:bidi w:val="0"/>
              <w:snapToGrid/>
              <w:rPr>
                <w:rFonts w:hint="default" w:cs="Times New Roman"/>
                <w:sz w:val="24"/>
                <w:szCs w:val="24"/>
                <w:lang w:val="en-US" w:eastAsia="zh-CN"/>
              </w:rPr>
            </w:pPr>
            <w:r>
              <w:rPr>
                <w:rFonts w:hint="default" w:eastAsia="宋体" w:cs="Times New Roman"/>
                <w:color w:val="000000"/>
                <w:kern w:val="0"/>
                <w:sz w:val="24"/>
                <w:szCs w:val="24"/>
                <w:highlight w:val="none"/>
                <w:lang w:val="en-US" w:eastAsia="zh-CN" w:bidi="ar"/>
              </w:rPr>
              <w:t>本</w:t>
            </w:r>
            <w:r>
              <w:rPr>
                <w:rFonts w:hint="default" w:ascii="Times New Roman" w:hAnsi="Times New Roman" w:eastAsia="宋体" w:cs="Times New Roman"/>
                <w:color w:val="000000"/>
                <w:szCs w:val="24"/>
                <w:lang w:val="en-GB" w:eastAsia="zh-CN"/>
              </w:rPr>
              <w:t>项目产生废水为餐饮污水、生活污水和</w:t>
            </w:r>
            <w:r>
              <w:rPr>
                <w:rFonts w:hint="default" w:ascii="Times New Roman" w:hAnsi="Times New Roman" w:eastAsia="宋体" w:cs="Times New Roman"/>
                <w:color w:val="000000"/>
                <w:szCs w:val="24"/>
                <w:lang w:val="en-US" w:eastAsia="zh-CN"/>
              </w:rPr>
              <w:t>实验</w:t>
            </w:r>
            <w:r>
              <w:rPr>
                <w:rFonts w:hint="default" w:ascii="Times New Roman" w:hAnsi="Times New Roman" w:eastAsia="宋体" w:cs="Times New Roman"/>
                <w:color w:val="000000"/>
                <w:szCs w:val="24"/>
                <w:lang w:val="en-GB" w:eastAsia="zh-CN"/>
              </w:rPr>
              <w:t>废水，其中生活污水与</w:t>
            </w:r>
            <w:r>
              <w:rPr>
                <w:rFonts w:hint="eastAsia" w:ascii="Times New Roman" w:hAnsi="Times New Roman" w:eastAsia="宋体" w:cs="Times New Roman"/>
                <w:color w:val="000000"/>
                <w:szCs w:val="24"/>
                <w:lang w:val="en-GB" w:eastAsia="zh-CN"/>
              </w:rPr>
              <w:t>经隔油后的</w:t>
            </w:r>
            <w:r>
              <w:rPr>
                <w:rFonts w:hint="default" w:ascii="Times New Roman" w:hAnsi="Times New Roman" w:eastAsia="宋体" w:cs="Times New Roman"/>
                <w:color w:val="000000"/>
                <w:szCs w:val="24"/>
                <w:lang w:val="en-GB" w:eastAsia="zh-CN"/>
              </w:rPr>
              <w:t>餐饮污水直接排入市政污水管网后由巨野河污水处理厂处理；实验废水收集至园区内污水处理站</w:t>
            </w:r>
            <w:r>
              <w:rPr>
                <w:rFonts w:hint="eastAsia" w:cs="Times New Roman"/>
                <w:color w:val="000000"/>
                <w:szCs w:val="24"/>
                <w:lang w:val="en-GB" w:eastAsia="zh-CN"/>
              </w:rPr>
              <w:t>处理。</w:t>
            </w:r>
          </w:p>
          <w:p>
            <w:pPr>
              <w:pStyle w:val="27"/>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3、噪声</w:t>
            </w:r>
          </w:p>
          <w:p>
            <w:pPr>
              <w:pStyle w:val="27"/>
              <w:rPr>
                <w:rFonts w:hint="default" w:eastAsia="宋体" w:cs="Times New Roman"/>
                <w:color w:val="auto"/>
                <w:szCs w:val="24"/>
                <w:highlight w:val="none"/>
                <w:lang w:eastAsia="zh-CN"/>
              </w:rPr>
            </w:pPr>
            <w:r>
              <w:rPr>
                <w:rFonts w:hint="default" w:ascii="Times New Roman" w:hAnsi="Times New Roman" w:cs="Times New Roman"/>
                <w:sz w:val="24"/>
                <w:szCs w:val="24"/>
                <w:lang w:val="en-US" w:eastAsia="zh-CN"/>
              </w:rPr>
              <w:t>本</w:t>
            </w:r>
            <w:r>
              <w:rPr>
                <w:rFonts w:hint="default" w:ascii="Times New Roman" w:hAnsi="Times New Roman" w:eastAsia="宋体" w:cs="Times New Roman"/>
                <w:color w:val="auto"/>
                <w:szCs w:val="24"/>
                <w:highlight w:val="none"/>
                <w:lang w:eastAsia="zh-CN"/>
              </w:rPr>
              <w:t>项目</w:t>
            </w:r>
            <w:r>
              <w:rPr>
                <w:rFonts w:hint="default" w:ascii="Times New Roman" w:hAnsi="Times New Roman" w:eastAsia="宋体" w:cs="Times New Roman"/>
                <w:color w:val="auto"/>
                <w:szCs w:val="24"/>
                <w:highlight w:val="none"/>
              </w:rPr>
              <w:t>噪声源主要为</w:t>
            </w:r>
            <w:r>
              <w:rPr>
                <w:rFonts w:hint="default" w:cs="Times New Roman"/>
                <w:color w:val="auto"/>
                <w:szCs w:val="24"/>
                <w:highlight w:val="none"/>
                <w:lang w:eastAsia="zh-CN"/>
              </w:rPr>
              <w:t>实验</w:t>
            </w:r>
            <w:r>
              <w:rPr>
                <w:rFonts w:hint="default" w:ascii="Times New Roman" w:hAnsi="Times New Roman" w:eastAsia="宋体" w:cs="Times New Roman"/>
                <w:color w:val="auto"/>
                <w:szCs w:val="24"/>
                <w:highlight w:val="none"/>
              </w:rPr>
              <w:t>设备</w:t>
            </w:r>
            <w:r>
              <w:rPr>
                <w:rFonts w:hint="default" w:cs="Times New Roman"/>
                <w:color w:val="auto"/>
                <w:szCs w:val="24"/>
                <w:highlight w:val="none"/>
                <w:lang w:eastAsia="zh-CN"/>
              </w:rPr>
              <w:t>和风机</w:t>
            </w:r>
            <w:r>
              <w:rPr>
                <w:rFonts w:hint="default" w:ascii="Times New Roman" w:hAnsi="Times New Roman" w:eastAsia="宋体" w:cs="Times New Roman"/>
                <w:color w:val="auto"/>
                <w:szCs w:val="24"/>
                <w:highlight w:val="none"/>
              </w:rPr>
              <w:t>运转产生的噪声，营运期噪声值在</w:t>
            </w:r>
            <w:r>
              <w:rPr>
                <w:rFonts w:hint="default" w:cs="Times New Roman"/>
                <w:color w:val="auto"/>
                <w:szCs w:val="24"/>
                <w:highlight w:val="none"/>
                <w:lang w:eastAsia="zh-CN"/>
              </w:rPr>
              <w:t>60～80</w:t>
            </w:r>
            <w:r>
              <w:rPr>
                <w:rFonts w:hint="default" w:ascii="Times New Roman" w:hAnsi="Times New Roman" w:eastAsia="宋体" w:cs="Times New Roman"/>
                <w:color w:val="auto"/>
                <w:szCs w:val="24"/>
                <w:highlight w:val="none"/>
              </w:rPr>
              <w:t>dB（A）之间</w:t>
            </w:r>
            <w:r>
              <w:rPr>
                <w:rFonts w:hint="default" w:eastAsia="宋体" w:cs="Times New Roman"/>
                <w:color w:val="auto"/>
                <w:szCs w:val="24"/>
                <w:highlight w:val="none"/>
                <w:lang w:eastAsia="zh-CN"/>
              </w:rPr>
              <w:t>。</w:t>
            </w:r>
          </w:p>
          <w:p>
            <w:pPr>
              <w:pStyle w:val="27"/>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4、固体废物</w:t>
            </w:r>
          </w:p>
          <w:p>
            <w:pPr>
              <w:pStyle w:val="27"/>
              <w:rPr>
                <w:rFonts w:hint="default" w:ascii="Times New Roman" w:hAnsi="Times New Roman" w:eastAsia="宋体" w:cs="Times New Roman"/>
                <w:highlight w:val="none"/>
              </w:rPr>
            </w:pPr>
            <w:r>
              <w:rPr>
                <w:rFonts w:hint="default" w:ascii="Times New Roman" w:hAnsi="Times New Roman" w:eastAsia="宋体" w:cs="Times New Roman"/>
                <w:highlight w:val="none"/>
              </w:rPr>
              <w:t>本项目产生的固体废物主要为员工的生活垃圾、餐厨垃圾以及</w:t>
            </w:r>
            <w:r>
              <w:rPr>
                <w:rFonts w:hint="default" w:ascii="Times New Roman" w:hAnsi="Times New Roman" w:eastAsia="宋体" w:cs="Times New Roman"/>
                <w:highlight w:val="none"/>
                <w:lang w:eastAsia="zh-CN"/>
              </w:rPr>
              <w:t>实验</w:t>
            </w:r>
            <w:r>
              <w:rPr>
                <w:rFonts w:hint="default" w:ascii="Times New Roman" w:hAnsi="Times New Roman" w:eastAsia="宋体" w:cs="Times New Roman"/>
                <w:highlight w:val="none"/>
              </w:rPr>
              <w:t>固废</w:t>
            </w:r>
            <w:r>
              <w:rPr>
                <w:rFonts w:hint="eastAsia" w:cs="Times New Roman"/>
                <w:highlight w:val="none"/>
                <w:lang w:eastAsia="zh-CN"/>
              </w:rPr>
              <w:t>（</w:t>
            </w:r>
            <w:r>
              <w:rPr>
                <w:rFonts w:hint="default" w:ascii="Times New Roman" w:hAnsi="Times New Roman" w:eastAsia="宋体" w:cs="Times New Roman"/>
                <w:highlight w:val="none"/>
                <w:lang w:eastAsia="zh-CN"/>
              </w:rPr>
              <w:t>实验</w:t>
            </w:r>
            <w:r>
              <w:rPr>
                <w:rFonts w:hint="default" w:ascii="Times New Roman" w:hAnsi="Times New Roman" w:eastAsia="宋体" w:cs="Times New Roman"/>
                <w:highlight w:val="none"/>
              </w:rPr>
              <w:t>固废以入驻企业为主体，根据企业功能定位以及相关国家规定单独进行环境影响评价</w:t>
            </w:r>
            <w:r>
              <w:rPr>
                <w:rFonts w:hint="eastAsia" w:cs="Times New Roman"/>
                <w:highlight w:val="none"/>
                <w:lang w:eastAsia="zh-CN"/>
              </w:rPr>
              <w:t>和竣工环境保护验收）</w:t>
            </w:r>
            <w:r>
              <w:rPr>
                <w:rFonts w:hint="default" w:ascii="Times New Roman" w:hAnsi="Times New Roman" w:eastAsia="宋体" w:cs="Times New Roman"/>
                <w:highlight w:val="none"/>
              </w:rPr>
              <w:t>。</w:t>
            </w:r>
          </w:p>
          <w:p>
            <w:pPr>
              <w:pStyle w:val="27"/>
              <w:rPr>
                <w:rFonts w:hint="default" w:ascii="Times New Roman" w:hAnsi="Times New Roman" w:eastAsia="宋体" w:cs="Times New Roman"/>
                <w:b/>
                <w:bCs/>
                <w:sz w:val="24"/>
                <w:szCs w:val="24"/>
              </w:rPr>
            </w:pPr>
            <w:r>
              <w:rPr>
                <w:rFonts w:hint="default" w:cs="Times New Roman"/>
                <w:b/>
                <w:bCs/>
                <w:sz w:val="24"/>
                <w:szCs w:val="24"/>
                <w:lang w:eastAsia="zh-CN"/>
              </w:rPr>
              <w:t>二、</w:t>
            </w:r>
            <w:r>
              <w:rPr>
                <w:rFonts w:hint="default" w:ascii="Times New Roman" w:hAnsi="Times New Roman" w:eastAsia="宋体" w:cs="Times New Roman"/>
                <w:b/>
                <w:bCs/>
                <w:sz w:val="24"/>
                <w:szCs w:val="24"/>
                <w:lang w:eastAsia="zh-CN"/>
              </w:rPr>
              <w:t>主要</w:t>
            </w:r>
            <w:r>
              <w:rPr>
                <w:rFonts w:hint="default" w:ascii="Times New Roman" w:hAnsi="Times New Roman" w:eastAsia="宋体" w:cs="Times New Roman"/>
                <w:b/>
                <w:bCs/>
                <w:sz w:val="24"/>
                <w:szCs w:val="24"/>
                <w:lang w:val="en-US" w:eastAsia="zh-CN"/>
              </w:rPr>
              <w:t>污染源</w:t>
            </w:r>
            <w:r>
              <w:rPr>
                <w:rFonts w:hint="default" w:ascii="Times New Roman" w:hAnsi="Times New Roman" w:eastAsia="宋体" w:cs="Times New Roman"/>
                <w:b/>
                <w:bCs/>
                <w:sz w:val="24"/>
                <w:szCs w:val="24"/>
                <w:lang w:eastAsia="zh-CN"/>
              </w:rPr>
              <w:t>处理和排放情况</w:t>
            </w:r>
            <w:r>
              <w:rPr>
                <w:rFonts w:hint="default" w:ascii="Times New Roman" w:hAnsi="Times New Roman" w:eastAsia="宋体" w:cs="Times New Roman"/>
                <w:b/>
                <w:bCs/>
                <w:sz w:val="24"/>
                <w:szCs w:val="24"/>
              </w:rPr>
              <w:t>（附示意图、标出废气、废水监测点位）：</w:t>
            </w:r>
          </w:p>
          <w:p>
            <w:pPr>
              <w:pStyle w:val="27"/>
              <w:rPr>
                <w:rFonts w:hint="default" w:cs="Times New Roman"/>
                <w:b/>
                <w:bCs/>
                <w:sz w:val="24"/>
                <w:szCs w:val="24"/>
                <w:lang w:val="en-US" w:eastAsia="zh-CN"/>
              </w:rPr>
            </w:pPr>
            <w:r>
              <w:rPr>
                <w:rFonts w:hint="default" w:cs="Times New Roman"/>
                <w:b/>
                <w:bCs/>
                <w:sz w:val="24"/>
                <w:szCs w:val="24"/>
                <w:lang w:val="en-US" w:eastAsia="zh-CN"/>
              </w:rPr>
              <w:t>1、</w:t>
            </w:r>
            <w:r>
              <w:rPr>
                <w:rFonts w:hint="default" w:ascii="Times New Roman" w:hAnsi="Times New Roman" w:eastAsia="宋体" w:cs="Times New Roman"/>
                <w:b/>
                <w:bCs/>
                <w:sz w:val="24"/>
                <w:szCs w:val="24"/>
                <w:lang w:val="en-US" w:eastAsia="zh-CN"/>
              </w:rPr>
              <w:t>废气</w:t>
            </w:r>
          </w:p>
          <w:p>
            <w:pPr>
              <w:pStyle w:val="27"/>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本项目废气主要为食堂油烟废气和污水处理站运行过程中产生的恶臭气体（氨、硫化氢、臭气）。</w:t>
            </w:r>
          </w:p>
          <w:p>
            <w:pPr>
              <w:pStyle w:val="27"/>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本项目采用静电式餐饮业油烟净化设备对食堂油烟废气进行处理，处理后的油烟废气通过1根高出食堂顶部1.5m的排气筒</w:t>
            </w:r>
            <w:r>
              <w:rPr>
                <w:rFonts w:hint="eastAsia" w:cs="Times New Roman"/>
                <w:b w:val="0"/>
                <w:bCs w:val="0"/>
                <w:color w:val="000000"/>
                <w:sz w:val="24"/>
                <w:szCs w:val="24"/>
                <w:highlight w:val="none"/>
                <w:lang w:eastAsia="zh-CN"/>
              </w:rPr>
              <w:t>（</w:t>
            </w:r>
            <w:r>
              <w:rPr>
                <w:rFonts w:hint="eastAsia" w:cs="Times New Roman"/>
                <w:b w:val="0"/>
                <w:bCs w:val="0"/>
                <w:color w:val="000000"/>
                <w:sz w:val="24"/>
                <w:szCs w:val="24"/>
                <w:highlight w:val="none"/>
                <w:lang w:val="en-US" w:eastAsia="zh-CN"/>
              </w:rPr>
              <w:t>DA001</w:t>
            </w:r>
            <w:r>
              <w:rPr>
                <w:rFonts w:hint="eastAsia" w:cs="Times New Roman"/>
                <w:b w:val="0"/>
                <w:bCs w:val="0"/>
                <w:color w:val="000000"/>
                <w:sz w:val="24"/>
                <w:szCs w:val="24"/>
                <w:highlight w:val="none"/>
                <w:lang w:eastAsia="zh-CN"/>
              </w:rPr>
              <w:t>）</w:t>
            </w:r>
            <w:r>
              <w:rPr>
                <w:rFonts w:hint="default" w:ascii="Times New Roman" w:hAnsi="Times New Roman" w:eastAsia="宋体" w:cs="Times New Roman"/>
                <w:b w:val="0"/>
                <w:bCs w:val="0"/>
                <w:color w:val="000000"/>
                <w:sz w:val="24"/>
                <w:szCs w:val="24"/>
                <w:highlight w:val="none"/>
                <w:lang w:eastAsia="zh-CN"/>
              </w:rPr>
              <w:t>排放。</w:t>
            </w:r>
          </w:p>
          <w:p>
            <w:pPr>
              <w:pStyle w:val="27"/>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cs="Times New Roman"/>
                <w:color w:val="000000"/>
                <w:sz w:val="24"/>
                <w:highlight w:val="none"/>
                <w:lang w:eastAsia="zh-CN"/>
              </w:rPr>
              <w:t>污水处理站</w:t>
            </w:r>
            <w:r>
              <w:rPr>
                <w:rFonts w:hint="default" w:ascii="Times New Roman" w:hAnsi="Times New Roman" w:cs="Times New Roman"/>
                <w:color w:val="000000"/>
                <w:sz w:val="24"/>
                <w:highlight w:val="none"/>
              </w:rPr>
              <w:t>运行过程中</w:t>
            </w:r>
            <w:r>
              <w:rPr>
                <w:rFonts w:hint="default" w:ascii="Times New Roman" w:hAnsi="Times New Roman" w:cs="Times New Roman"/>
                <w:color w:val="000000"/>
                <w:sz w:val="24"/>
                <w:szCs w:val="24"/>
                <w:highlight w:val="none"/>
                <w:lang w:eastAsia="zh-CN"/>
              </w:rPr>
              <w:t>恶臭</w:t>
            </w:r>
            <w:r>
              <w:rPr>
                <w:rFonts w:hint="default" w:ascii="Times New Roman" w:hAnsi="Times New Roman" w:cs="Times New Roman"/>
                <w:color w:val="000000"/>
                <w:sz w:val="24"/>
                <w:highlight w:val="none"/>
              </w:rPr>
              <w:t>气体（</w:t>
            </w:r>
            <w:r>
              <w:rPr>
                <w:rFonts w:hint="eastAsia" w:cs="Times New Roman"/>
                <w:color w:val="000000"/>
                <w:sz w:val="24"/>
                <w:highlight w:val="none"/>
                <w:lang w:eastAsia="zh-CN"/>
              </w:rPr>
              <w:t>氨、硫化氢、臭气）</w:t>
            </w:r>
            <w:r>
              <w:rPr>
                <w:rFonts w:hint="default" w:ascii="Times New Roman" w:hAnsi="Times New Roman" w:cs="Times New Roman"/>
                <w:color w:val="000000"/>
                <w:sz w:val="24"/>
                <w:szCs w:val="24"/>
                <w:highlight w:val="none"/>
                <w:lang w:eastAsia="zh-CN"/>
              </w:rPr>
              <w:t>，为无组织排放</w:t>
            </w:r>
            <w:r>
              <w:rPr>
                <w:rFonts w:hint="eastAsia" w:cs="Times New Roman"/>
                <w:color w:val="000000"/>
                <w:sz w:val="24"/>
                <w:szCs w:val="24"/>
                <w:highlight w:val="none"/>
                <w:lang w:eastAsia="zh-CN"/>
              </w:rPr>
              <w:t>。</w:t>
            </w:r>
          </w:p>
          <w:p>
            <w:pPr>
              <w:pStyle w:val="27"/>
              <w:keepNext w:val="0"/>
              <w:keepLines w:val="0"/>
              <w:pageBreakBefore w:val="0"/>
              <w:widowControl w:val="0"/>
              <w:kinsoku/>
              <w:wordWrap/>
              <w:overflowPunct/>
              <w:topLinePunct w:val="0"/>
              <w:autoSpaceDE/>
              <w:autoSpaceDN/>
              <w:bidi w:val="0"/>
              <w:adjustRightInd w:val="0"/>
              <w:snapToGrid/>
              <w:ind w:firstLine="480" w:firstLineChars="200"/>
              <w:textAlignment w:val="baseline"/>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项目设置</w:t>
            </w:r>
            <w:r>
              <w:rPr>
                <w:rFonts w:hint="default" w:cs="Times New Roman"/>
                <w:sz w:val="24"/>
                <w:szCs w:val="24"/>
                <w:lang w:val="en-US" w:eastAsia="zh-CN"/>
              </w:rPr>
              <w:t>1</w:t>
            </w:r>
            <w:r>
              <w:rPr>
                <w:rFonts w:hint="default" w:ascii="Times New Roman" w:hAnsi="Times New Roman" w:eastAsia="宋体" w:cs="Times New Roman"/>
                <w:sz w:val="24"/>
                <w:szCs w:val="24"/>
              </w:rPr>
              <w:t>根排气筒</w:t>
            </w:r>
            <w:r>
              <w:rPr>
                <w:rFonts w:hint="default" w:cs="Times New Roman"/>
                <w:sz w:val="24"/>
                <w:szCs w:val="24"/>
                <w:lang w:val="en-US" w:eastAsia="zh-CN"/>
              </w:rPr>
              <w:t>，</w:t>
            </w:r>
            <w:r>
              <w:rPr>
                <w:rFonts w:hint="default" w:ascii="Times New Roman" w:hAnsi="Times New Roman" w:eastAsia="宋体" w:cs="Times New Roman"/>
                <w:sz w:val="24"/>
                <w:szCs w:val="24"/>
              </w:rPr>
              <w:t>此次验收</w:t>
            </w:r>
            <w:r>
              <w:rPr>
                <w:rFonts w:hint="default" w:cs="Times New Roman"/>
                <w:sz w:val="24"/>
                <w:szCs w:val="24"/>
                <w:lang w:eastAsia="zh-CN"/>
              </w:rPr>
              <w:t>共</w:t>
            </w:r>
            <w:r>
              <w:rPr>
                <w:rFonts w:hint="default" w:ascii="Times New Roman" w:hAnsi="Times New Roman" w:eastAsia="宋体" w:cs="Times New Roman"/>
                <w:sz w:val="24"/>
                <w:szCs w:val="24"/>
              </w:rPr>
              <w:t>对</w:t>
            </w:r>
            <w:r>
              <w:rPr>
                <w:rFonts w:hint="default" w:cs="Times New Roman"/>
                <w:sz w:val="24"/>
                <w:szCs w:val="24"/>
                <w:lang w:val="en-US" w:eastAsia="zh-CN"/>
              </w:rPr>
              <w:t>1</w:t>
            </w:r>
            <w:r>
              <w:rPr>
                <w:rFonts w:hint="default" w:ascii="Times New Roman" w:hAnsi="Times New Roman" w:eastAsia="宋体" w:cs="Times New Roman"/>
                <w:sz w:val="24"/>
                <w:szCs w:val="24"/>
              </w:rPr>
              <w:t>根排气筒的废气排放情况进行了监测。</w:t>
            </w:r>
          </w:p>
          <w:p>
            <w:pPr>
              <w:pStyle w:val="27"/>
              <w:ind w:left="0" w:leftChars="0" w:firstLine="0" w:firstLineChars="0"/>
              <w:jc w:val="center"/>
              <w:rPr>
                <w:rFonts w:hint="default" w:eastAsia="宋体" w:cs="Times New Roman"/>
                <w:lang w:eastAsia="zh-CN"/>
              </w:rPr>
            </w:pPr>
            <w:r>
              <w:rPr>
                <w:rFonts w:hint="default" w:ascii="Times New Roman" w:hAnsi="Times New Roman" w:eastAsia="宋体" w:cs="Times New Roman"/>
                <w:sz w:val="24"/>
              </w:rPr>
              <w:pict>
                <v:shape id="_x0000_s2102" o:spid="_x0000_s2102" style="position:absolute;left:0pt;margin-left:281.4pt;margin-top:38.2pt;height:10.5pt;width:10.5pt;z-index:251663360;mso-width-relative:page;mso-height-relative:page;" fillcolor="#FFFFFF" filled="t" stroked="t"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locs="10800,0;3163,3163;0,10800;3163,18437;10800,21600;18437,18437;21600,10800;18437,3163" o:connectangles="0,0,0,0,0,0,0,0"/>
                  <v:fill on="t" focussize="0,0"/>
                  <v:stroke joinstyle="round"/>
                  <v:imagedata o:title=""/>
                  <o:lock v:ext="edit" aspectratio="f"/>
                </v:shape>
              </w:pict>
            </w:r>
            <w:r>
              <w:rPr>
                <w:rFonts w:hint="default" w:eastAsia="宋体" w:cs="Times New Roman"/>
                <w:lang w:eastAsia="zh-CN"/>
              </w:rPr>
              <w:pict>
                <v:shape id="ECB019B1-382A-4266-B25C-5B523AA43C14-2" o:spid="ECB019B1-382A-4266-B25C-5B523AA43C14-2" o:spt="75" alt="C:/Users/Administrator/AppData/Local/Temp/wps.bUECcDwps" type="#_x0000_t75" style="height:89.5pt;width:297.1pt;" filled="f" o:preferrelative="t" stroked="f" coordsize="21600,21600">
                  <v:path/>
                  <v:fill on="f" focussize="0,0"/>
                  <v:stroke on="f"/>
                  <v:imagedata r:id="rId9" o:title="wps"/>
                  <o:lock v:ext="edit" aspectratio="t"/>
                  <w10:wrap type="none"/>
                  <w10:anchorlock/>
                </v:shape>
              </w:pict>
            </w:r>
          </w:p>
          <w:p>
            <w:pPr>
              <w:pStyle w:val="27"/>
              <w:ind w:left="0" w:leftChars="0" w:firstLine="0" w:firstLineChars="0"/>
              <w:jc w:val="center"/>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rPr>
              <w:pict>
                <v:shape id="自选图形 317" o:spid="_x0000_s2098" style="position:absolute;left:0pt;margin-left:286.65pt;margin-top:5.05pt;height:10.5pt;width:10.5pt;z-index:251659264;mso-width-relative:page;mso-height-relative:page;" fillcolor="#FFFFFF" filled="t" stroked="t"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locs="10800,0;3163,3163;0,10800;3163,18437;10800,21600;18437,18437;21600,10800;18437,3163" o:connectangles="0,0,0,0,0,0,0,0"/>
                  <v:fill on="t" focussize="0,0"/>
                  <v:stroke joinstyle="round"/>
                  <v:imagedata o:title=""/>
                  <o:lock v:ext="edit" aspectratio="f"/>
                </v:shape>
              </w:pict>
            </w:r>
            <w:r>
              <w:rPr>
                <w:rFonts w:hint="default" w:ascii="Times New Roman" w:hAnsi="Times New Roman" w:eastAsia="宋体" w:cs="Times New Roman"/>
                <w:b/>
                <w:bCs/>
                <w:color w:val="auto"/>
                <w:sz w:val="24"/>
                <w:szCs w:val="24"/>
              </w:rPr>
              <w:t>图</w:t>
            </w:r>
            <w:r>
              <w:rPr>
                <w:rFonts w:hint="default" w:cs="Times New Roman"/>
                <w:b/>
                <w:bCs/>
                <w:color w:val="auto"/>
                <w:sz w:val="24"/>
                <w:szCs w:val="24"/>
                <w:lang w:val="en-US" w:eastAsia="zh-CN"/>
              </w:rPr>
              <w:t>3</w:t>
            </w:r>
            <w:r>
              <w:rPr>
                <w:rFonts w:hint="default" w:ascii="Times New Roman" w:hAnsi="Times New Roman" w:eastAsia="宋体" w:cs="Times New Roman"/>
                <w:b/>
                <w:bCs/>
                <w:color w:val="auto"/>
                <w:sz w:val="24"/>
                <w:szCs w:val="24"/>
              </w:rPr>
              <w:t>-1 废气处理和排放示意图      监测点位</w:t>
            </w:r>
          </w:p>
          <w:p>
            <w:pPr>
              <w:pStyle w:val="27"/>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2、废水</w:t>
            </w:r>
          </w:p>
          <w:p>
            <w:pPr>
              <w:pStyle w:val="27"/>
              <w:jc w:val="both"/>
              <w:rPr>
                <w:rFonts w:hint="default" w:ascii="Times New Roman" w:hAnsi="Times New Roman" w:cs="Times New Roman"/>
              </w:rPr>
            </w:pPr>
            <w:r>
              <w:rPr>
                <w:rFonts w:hint="default" w:eastAsia="宋体" w:cs="Times New Roman"/>
                <w:color w:val="000000"/>
                <w:kern w:val="0"/>
                <w:sz w:val="24"/>
                <w:szCs w:val="24"/>
                <w:highlight w:val="none"/>
                <w:lang w:val="en-US" w:eastAsia="zh-CN" w:bidi="ar"/>
              </w:rPr>
              <w:t>本</w:t>
            </w:r>
            <w:r>
              <w:rPr>
                <w:rFonts w:hint="default" w:ascii="Times New Roman" w:hAnsi="Times New Roman" w:eastAsia="宋体" w:cs="Times New Roman"/>
                <w:color w:val="000000"/>
                <w:szCs w:val="24"/>
                <w:lang w:val="en-GB" w:eastAsia="zh-CN"/>
              </w:rPr>
              <w:t>项目产生废水为餐饮污水、生活污水和</w:t>
            </w:r>
            <w:r>
              <w:rPr>
                <w:rFonts w:hint="default" w:ascii="Times New Roman" w:hAnsi="Times New Roman" w:eastAsia="宋体" w:cs="Times New Roman"/>
                <w:color w:val="000000"/>
                <w:szCs w:val="24"/>
                <w:lang w:val="en-US" w:eastAsia="zh-CN"/>
              </w:rPr>
              <w:t>实验</w:t>
            </w:r>
            <w:r>
              <w:rPr>
                <w:rFonts w:hint="default" w:ascii="Times New Roman" w:hAnsi="Times New Roman" w:eastAsia="宋体" w:cs="Times New Roman"/>
                <w:color w:val="000000"/>
                <w:szCs w:val="24"/>
                <w:lang w:val="en-GB" w:eastAsia="zh-CN"/>
              </w:rPr>
              <w:t>废水，其中生活污水与</w:t>
            </w:r>
            <w:r>
              <w:rPr>
                <w:rFonts w:hint="eastAsia" w:ascii="Times New Roman" w:hAnsi="Times New Roman" w:eastAsia="宋体" w:cs="Times New Roman"/>
                <w:color w:val="000000"/>
                <w:szCs w:val="24"/>
                <w:lang w:val="en-GB" w:eastAsia="zh-CN"/>
              </w:rPr>
              <w:t>经隔油后的</w:t>
            </w:r>
            <w:r>
              <w:rPr>
                <w:rFonts w:hint="default" w:ascii="Times New Roman" w:hAnsi="Times New Roman" w:eastAsia="宋体" w:cs="Times New Roman"/>
                <w:color w:val="000000"/>
                <w:szCs w:val="24"/>
                <w:lang w:val="en-GB" w:eastAsia="zh-CN"/>
              </w:rPr>
              <w:t>餐饮污水直接排入市政污水管网后由巨野河污水处理厂处理；实验废水收集至园区内污水处理站</w:t>
            </w:r>
            <w:r>
              <w:rPr>
                <w:rFonts w:hint="eastAsia" w:cs="Times New Roman"/>
                <w:color w:val="000000"/>
                <w:szCs w:val="24"/>
                <w:lang w:val="en-GB" w:eastAsia="zh-CN"/>
              </w:rPr>
              <w:t>处理</w:t>
            </w:r>
            <w:r>
              <w:rPr>
                <w:rFonts w:hint="default" w:ascii="Times New Roman" w:hAnsi="Times New Roman" w:eastAsia="宋体" w:cs="Times New Roman"/>
                <w:color w:val="000000"/>
                <w:sz w:val="24"/>
                <w:highlight w:val="none"/>
                <w:lang w:val="en-US" w:eastAsia="zh-CN"/>
              </w:rPr>
              <w:t>，水质满足《污水排入城镇下水道水质标准（GB/T31962-2015）》A标准</w:t>
            </w:r>
            <w:r>
              <w:rPr>
                <w:rFonts w:hint="default" w:ascii="Times New Roman" w:hAnsi="Times New Roman" w:cs="Times New Roman"/>
              </w:rPr>
              <w:t>和</w:t>
            </w:r>
            <w:r>
              <w:rPr>
                <w:rFonts w:hint="default" w:ascii="Times New Roman" w:hAnsi="Times New Roman" w:cs="Times New Roman"/>
                <w:lang w:eastAsia="zh-CN"/>
              </w:rPr>
              <w:t>巨野河</w:t>
            </w:r>
            <w:r>
              <w:rPr>
                <w:rFonts w:hint="default" w:ascii="Times New Roman" w:hAnsi="Times New Roman" w:cs="Times New Roman"/>
              </w:rPr>
              <w:t>污水处理厂进水水质要求后，经厂区现有市政污水管网排入</w:t>
            </w:r>
            <w:r>
              <w:rPr>
                <w:rFonts w:hint="default" w:ascii="Times New Roman" w:hAnsi="Times New Roman" w:cs="Times New Roman"/>
                <w:lang w:eastAsia="zh-CN"/>
              </w:rPr>
              <w:t>巨野河</w:t>
            </w:r>
            <w:r>
              <w:rPr>
                <w:rFonts w:hint="default" w:ascii="Times New Roman" w:hAnsi="Times New Roman" w:cs="Times New Roman"/>
              </w:rPr>
              <w:t>污水处理厂进行集中处理，处理后水质满足《城镇污水处理厂污染物排放标准》（GB18918-2002）一级A标准、济政办字[2011]49号文件要求和济政办字〔2017〕30号文件要求后排入</w:t>
            </w:r>
            <w:r>
              <w:rPr>
                <w:rFonts w:hint="default" w:ascii="Times New Roman" w:hAnsi="Times New Roman" w:cs="Times New Roman"/>
                <w:lang w:eastAsia="zh-CN"/>
              </w:rPr>
              <w:t>巨野河</w:t>
            </w:r>
            <w:r>
              <w:rPr>
                <w:rFonts w:hint="default" w:ascii="Times New Roman" w:hAnsi="Times New Roman" w:cs="Times New Roman"/>
              </w:rPr>
              <w:t>。</w:t>
            </w:r>
          </w:p>
          <w:p>
            <w:pPr>
              <w:pStyle w:val="27"/>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3、噪声</w:t>
            </w:r>
          </w:p>
          <w:p>
            <w:pPr>
              <w:pStyle w:val="27"/>
              <w:ind w:left="0" w:leftChars="0" w:firstLine="480" w:firstLineChars="200"/>
              <w:jc w:val="both"/>
              <w:rPr>
                <w:rFonts w:hint="default" w:ascii="Times New Roman" w:hAnsi="Times New Roman" w:eastAsia="宋体" w:cs="Times New Roman"/>
                <w:color w:val="000000"/>
                <w:sz w:val="24"/>
                <w:lang w:eastAsia="zh-CN"/>
              </w:rPr>
            </w:pPr>
            <w:r>
              <w:rPr>
                <w:rFonts w:hint="eastAsia" w:cs="Times New Roman"/>
                <w:color w:val="000000"/>
                <w:sz w:val="24"/>
                <w:highlight w:val="none"/>
                <w:lang w:val="en-US" w:eastAsia="zh-CN"/>
              </w:rPr>
              <w:t>本</w:t>
            </w:r>
            <w:r>
              <w:rPr>
                <w:rFonts w:hint="default" w:ascii="Times New Roman" w:hAnsi="Times New Roman" w:cs="Times New Roman"/>
                <w:color w:val="000000"/>
                <w:sz w:val="24"/>
                <w:highlight w:val="none"/>
                <w:lang w:val="en-US" w:eastAsia="zh-CN"/>
              </w:rPr>
              <w:t>项目设备均布置于室内，</w:t>
            </w:r>
            <w:r>
              <w:rPr>
                <w:rFonts w:hint="default" w:cs="Times New Roman"/>
                <w:color w:val="000000"/>
                <w:sz w:val="24"/>
                <w:highlight w:val="none"/>
                <w:lang w:val="en-US" w:eastAsia="zh-CN"/>
              </w:rPr>
              <w:t>采取</w:t>
            </w:r>
            <w:r>
              <w:rPr>
                <w:rFonts w:hint="default" w:ascii="Times New Roman" w:hAnsi="Times New Roman" w:cs="Times New Roman"/>
                <w:color w:val="000000"/>
                <w:sz w:val="24"/>
                <w:highlight w:val="none"/>
                <w:lang w:val="en-US" w:eastAsia="zh-CN"/>
              </w:rPr>
              <w:t>门窗、墙体隔声</w:t>
            </w:r>
            <w:r>
              <w:rPr>
                <w:rFonts w:hint="default" w:cs="Times New Roman"/>
                <w:color w:val="000000"/>
                <w:sz w:val="24"/>
                <w:highlight w:val="none"/>
                <w:lang w:val="en-US" w:eastAsia="zh-CN"/>
              </w:rPr>
              <w:t>，</w:t>
            </w:r>
            <w:r>
              <w:rPr>
                <w:rFonts w:hint="default" w:ascii="Times New Roman" w:hAnsi="Times New Roman" w:cs="Times New Roman"/>
                <w:color w:val="000000"/>
                <w:sz w:val="24"/>
                <w:highlight w:val="none"/>
                <w:lang w:val="en-US" w:eastAsia="zh-CN"/>
              </w:rPr>
              <w:t>全部设备均选用低噪声设备</w:t>
            </w:r>
            <w:r>
              <w:rPr>
                <w:rFonts w:hint="default" w:cs="Times New Roman"/>
                <w:color w:val="000000"/>
                <w:sz w:val="24"/>
                <w:highlight w:val="none"/>
                <w:lang w:val="en-US" w:eastAsia="zh-CN"/>
              </w:rPr>
              <w:t>并采取减振措施。</w:t>
            </w:r>
            <w:r>
              <w:rPr>
                <w:rFonts w:hint="default" w:ascii="Times New Roman" w:hAnsi="Times New Roman" w:cs="Times New Roman"/>
                <w:color w:val="000000"/>
                <w:sz w:val="24"/>
                <w:highlight w:val="none"/>
                <w:lang w:val="en-US" w:eastAsia="zh-CN"/>
              </w:rPr>
              <w:t>加强管理，经常保养和维护机械设备避免设备在不良状态下运行。</w:t>
            </w:r>
          </w:p>
          <w:p>
            <w:pPr>
              <w:pStyle w:val="27"/>
              <w:ind w:left="0" w:leftChars="0"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噪声处理及</w:t>
            </w:r>
            <w:r>
              <w:rPr>
                <w:rFonts w:hint="default" w:ascii="Times New Roman" w:hAnsi="Times New Roman" w:eastAsia="宋体" w:cs="Times New Roman"/>
                <w:sz w:val="24"/>
                <w:lang w:eastAsia="zh-CN"/>
              </w:rPr>
              <w:t>排放</w:t>
            </w:r>
            <w:r>
              <w:rPr>
                <w:rFonts w:hint="default" w:ascii="Times New Roman" w:hAnsi="Times New Roman" w:eastAsia="宋体" w:cs="Times New Roman"/>
                <w:sz w:val="24"/>
                <w:szCs w:val="24"/>
              </w:rPr>
              <w:t>方式见图</w:t>
            </w:r>
            <w:r>
              <w:rPr>
                <w:rFonts w:hint="default" w:cs="Times New Roman"/>
                <w:sz w:val="24"/>
                <w:szCs w:val="24"/>
                <w:lang w:val="en-US" w:eastAsia="zh-CN"/>
              </w:rPr>
              <w:t>3</w:t>
            </w:r>
            <w:r>
              <w:rPr>
                <w:rFonts w:hint="default" w:ascii="Times New Roman" w:hAnsi="Times New Roman" w:eastAsia="宋体" w:cs="Times New Roman"/>
                <w:sz w:val="24"/>
                <w:szCs w:val="24"/>
              </w:rPr>
              <w:t>-</w:t>
            </w:r>
            <w:r>
              <w:rPr>
                <w:rFonts w:hint="default" w:cs="Times New Roman"/>
                <w:sz w:val="24"/>
                <w:szCs w:val="24"/>
                <w:lang w:val="en-US" w:eastAsia="zh-CN"/>
              </w:rPr>
              <w:t>2</w:t>
            </w:r>
            <w:r>
              <w:rPr>
                <w:rFonts w:hint="default" w:ascii="Times New Roman" w:hAnsi="Times New Roman" w:eastAsia="宋体" w:cs="Times New Roman"/>
                <w:sz w:val="24"/>
                <w:szCs w:val="24"/>
              </w:rPr>
              <w:t>。</w:t>
            </w:r>
          </w:p>
          <w:p>
            <w:pPr>
              <w:pStyle w:val="27"/>
              <w:jc w:val="center"/>
              <w:rPr>
                <w:rFonts w:hint="default" w:ascii="Times New Roman" w:hAnsi="Times New Roman" w:eastAsia="宋体" w:cs="Times New Roman"/>
              </w:rPr>
            </w:pPr>
            <w:r>
              <w:rPr>
                <w:rFonts w:hint="default" w:ascii="Times New Roman" w:hAnsi="Times New Roman" w:eastAsia="宋体" w:cs="Times New Roman"/>
                <w:sz w:val="24"/>
              </w:rPr>
              <w:pict>
                <v:shape id="自选图形 327" o:spid="_x0000_s2099" o:spt="5" type="#_x0000_t5" style="position:absolute;left:0pt;margin-left:398.5pt;margin-top:35.3pt;height:9.8pt;width:12pt;z-index:251660288;mso-width-relative:page;mso-height-relative:page;" fillcolor="#000000" filled="t" strok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adj="10800">
                  <v:path/>
                  <v:fill on="t" focussize="0,0"/>
                  <v:stroke joinstyle="miter"/>
                  <v:imagedata o:title=""/>
                  <o:lock v:ext="edit" aspectratio="f"/>
                  <v:textbox>
                    <w:txbxContent>
                      <w:p/>
                    </w:txbxContent>
                  </v:textbox>
                </v:shape>
              </w:pict>
            </w:r>
            <w:r>
              <w:rPr>
                <w:rFonts w:cs="Times New Roman"/>
              </w:rPr>
              <w:pict>
                <v:shape id="_x0000_i1027" o:spt="75" type="#_x0000_t75" style="height:72.55pt;width:329.3pt;" filled="f" o:preferrelative="t" stroked="f" coordsize="21600,21600">
                  <v:path/>
                  <v:fill on="f" focussize="0,0"/>
                  <v:stroke on="f"/>
                  <v:imagedata r:id="rId10" o:title=""/>
                  <o:lock v:ext="edit" aspectratio="t"/>
                  <w10:wrap type="none"/>
                  <w10:anchorlock/>
                </v:shape>
              </w:pict>
            </w:r>
          </w:p>
          <w:p>
            <w:pPr>
              <w:pStyle w:val="27"/>
              <w:ind w:left="0" w:leftChars="0" w:firstLine="0" w:firstLineChars="0"/>
              <w:jc w:val="center"/>
              <w:rPr>
                <w:rFonts w:hint="default" w:ascii="Times New Roman" w:hAnsi="Times New Roman" w:eastAsia="宋体" w:cs="Times New Roman"/>
                <w:b/>
                <w:bCs/>
                <w:sz w:val="24"/>
                <w:szCs w:val="24"/>
                <w:lang w:eastAsia="zh-CN"/>
              </w:rPr>
            </w:pPr>
            <w:r>
              <w:rPr>
                <w:rFonts w:hint="default" w:ascii="Times New Roman" w:hAnsi="Times New Roman" w:eastAsia="宋体" w:cs="Times New Roman"/>
                <w:sz w:val="24"/>
              </w:rPr>
              <w:pict>
                <v:shape id="自选图形 95" o:spid="_x0000_s2100" o:spt="5" type="#_x0000_t5" style="position:absolute;left:0pt;margin-left:310pt;margin-top:6.05pt;height:9.8pt;width:12pt;z-index:251661312;mso-width-relative:page;mso-height-relative:page;" fillcolor="#000000" filled="t" strok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adj="10800">
                  <v:path/>
                  <v:fill on="t" focussize="0,0"/>
                  <v:stroke joinstyle="miter"/>
                  <v:imagedata o:title=""/>
                  <o:lock v:ext="edit" aspectratio="f"/>
                  <v:textbox>
                    <w:txbxContent>
                      <w:p/>
                    </w:txbxContent>
                  </v:textbox>
                </v:shape>
              </w:pict>
            </w:r>
            <w:r>
              <w:rPr>
                <w:rFonts w:hint="default" w:ascii="Times New Roman" w:hAnsi="Times New Roman" w:eastAsia="宋体" w:cs="Times New Roman"/>
                <w:b/>
                <w:bCs/>
                <w:sz w:val="24"/>
                <w:szCs w:val="24"/>
              </w:rPr>
              <w:t>图</w:t>
            </w:r>
            <w:r>
              <w:rPr>
                <w:rFonts w:hint="default" w:cs="Times New Roman"/>
                <w:b/>
                <w:bCs/>
                <w:sz w:val="24"/>
                <w:szCs w:val="24"/>
                <w:lang w:val="en-US" w:eastAsia="zh-CN"/>
              </w:rPr>
              <w:t>3</w:t>
            </w:r>
            <w:r>
              <w:rPr>
                <w:rFonts w:hint="default" w:ascii="Times New Roman" w:hAnsi="Times New Roman" w:eastAsia="宋体" w:cs="Times New Roman"/>
                <w:b/>
                <w:bCs/>
                <w:sz w:val="24"/>
                <w:szCs w:val="24"/>
              </w:rPr>
              <w:t>-</w:t>
            </w:r>
            <w:r>
              <w:rPr>
                <w:rFonts w:hint="default" w:cs="Times New Roman"/>
                <w:b/>
                <w:bCs/>
                <w:sz w:val="24"/>
                <w:szCs w:val="24"/>
                <w:lang w:val="en-US" w:eastAsia="zh-CN"/>
              </w:rPr>
              <w:t>2</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 </w:t>
            </w:r>
            <w:r>
              <w:rPr>
                <w:rFonts w:hint="default" w:ascii="Times New Roman" w:hAnsi="Times New Roman" w:eastAsia="宋体" w:cs="Times New Roman"/>
                <w:b/>
                <w:bCs/>
                <w:sz w:val="24"/>
                <w:szCs w:val="24"/>
                <w:lang w:eastAsia="zh-CN"/>
              </w:rPr>
              <w:t>本项目</w:t>
            </w:r>
            <w:r>
              <w:rPr>
                <w:rFonts w:hint="default" w:ascii="Times New Roman" w:hAnsi="Times New Roman" w:eastAsia="宋体" w:cs="Times New Roman"/>
                <w:b/>
                <w:bCs/>
                <w:sz w:val="24"/>
                <w:szCs w:val="24"/>
              </w:rPr>
              <w:t>噪声处理和排放示意</w:t>
            </w:r>
            <w:r>
              <w:rPr>
                <w:rFonts w:hint="default" w:ascii="Times New Roman" w:hAnsi="Times New Roman" w:eastAsia="宋体" w:cs="Times New Roman"/>
                <w:b/>
                <w:bCs/>
                <w:sz w:val="24"/>
                <w:szCs w:val="24"/>
                <w:lang w:eastAsia="zh-CN"/>
              </w:rPr>
              <w:t>图</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color w:val="auto"/>
                <w:sz w:val="24"/>
                <w:szCs w:val="24"/>
                <w:lang w:val="en-US" w:eastAsia="zh-CN"/>
              </w:rPr>
              <w:t xml:space="preserve">      监测点位</w:t>
            </w:r>
          </w:p>
          <w:p>
            <w:pPr>
              <w:pStyle w:val="27"/>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4、固体废物</w:t>
            </w:r>
          </w:p>
          <w:p>
            <w:pPr>
              <w:pStyle w:val="27"/>
              <w:rPr>
                <w:rFonts w:hint="default" w:ascii="Times New Roman" w:hAnsi="Times New Roman" w:eastAsia="宋体" w:cs="Times New Roman"/>
                <w:highlight w:val="none"/>
              </w:rPr>
            </w:pPr>
            <w:r>
              <w:rPr>
                <w:rFonts w:hint="default" w:ascii="Times New Roman" w:hAnsi="Times New Roman" w:eastAsia="宋体" w:cs="Times New Roman"/>
                <w:highlight w:val="none"/>
              </w:rPr>
              <w:t>本项目产生的固体废物主要为员工的生活垃圾、餐厨垃圾以及</w:t>
            </w:r>
            <w:r>
              <w:rPr>
                <w:rFonts w:hint="default" w:ascii="Times New Roman" w:hAnsi="Times New Roman" w:eastAsia="宋体" w:cs="Times New Roman"/>
                <w:highlight w:val="none"/>
                <w:lang w:eastAsia="zh-CN"/>
              </w:rPr>
              <w:t>实验</w:t>
            </w:r>
            <w:r>
              <w:rPr>
                <w:rFonts w:hint="default" w:ascii="Times New Roman" w:hAnsi="Times New Roman" w:eastAsia="宋体" w:cs="Times New Roman"/>
                <w:highlight w:val="none"/>
              </w:rPr>
              <w:t>固废</w:t>
            </w:r>
            <w:r>
              <w:rPr>
                <w:rFonts w:hint="eastAsia" w:cs="Times New Roman"/>
                <w:highlight w:val="none"/>
                <w:lang w:eastAsia="zh-CN"/>
              </w:rPr>
              <w:t>（</w:t>
            </w:r>
            <w:r>
              <w:rPr>
                <w:rFonts w:hint="default" w:ascii="Times New Roman" w:hAnsi="Times New Roman" w:eastAsia="宋体" w:cs="Times New Roman"/>
                <w:highlight w:val="none"/>
                <w:lang w:eastAsia="zh-CN"/>
              </w:rPr>
              <w:t>实验</w:t>
            </w:r>
            <w:r>
              <w:rPr>
                <w:rFonts w:hint="default" w:ascii="Times New Roman" w:hAnsi="Times New Roman" w:eastAsia="宋体" w:cs="Times New Roman"/>
                <w:highlight w:val="none"/>
              </w:rPr>
              <w:t>固废以入驻企业为主体，根据企业功能定位以及相关国家规定单独进行环境影响评价</w:t>
            </w:r>
            <w:r>
              <w:rPr>
                <w:rFonts w:hint="eastAsia" w:cs="Times New Roman"/>
                <w:highlight w:val="none"/>
                <w:lang w:eastAsia="zh-CN"/>
              </w:rPr>
              <w:t>和竣工环境保护验收）</w:t>
            </w:r>
            <w:r>
              <w:rPr>
                <w:rFonts w:hint="default" w:ascii="Times New Roman" w:hAnsi="Times New Roman" w:eastAsia="宋体" w:cs="Times New Roman"/>
                <w:highlight w:val="none"/>
              </w:rPr>
              <w:t>。</w:t>
            </w:r>
          </w:p>
          <w:p>
            <w:pPr>
              <w:pStyle w:val="27"/>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sz w:val="24"/>
                <w:szCs w:val="24"/>
                <w:lang w:val="en-US" w:eastAsia="zh-CN"/>
              </w:rPr>
            </w:pPr>
            <w:r>
              <w:rPr>
                <w:rFonts w:hint="default" w:cs="Times New Roman"/>
                <w:color w:val="auto"/>
                <w:sz w:val="24"/>
                <w:highlight w:val="none"/>
                <w:lang w:eastAsia="zh-CN"/>
              </w:rPr>
              <w:t>综合服务楼产生的生活垃圾由各单位收集后，收集至生活垃圾桶，由环卫部门清运，餐厨垃圾委托济南十方固废处理有限公司</w:t>
            </w:r>
            <w:r>
              <w:rPr>
                <w:rFonts w:hint="eastAsia" w:cs="Times New Roman"/>
                <w:color w:val="auto"/>
                <w:sz w:val="24"/>
                <w:highlight w:val="none"/>
                <w:lang w:eastAsia="zh-CN"/>
              </w:rPr>
              <w:t>处置</w:t>
            </w:r>
            <w:r>
              <w:rPr>
                <w:rFonts w:hint="default" w:cs="Times New Roman"/>
                <w:color w:val="auto"/>
                <w:sz w:val="24"/>
                <w:highlight w:val="none"/>
                <w:lang w:eastAsia="zh-CN"/>
              </w:rPr>
              <w:t>。</w:t>
            </w:r>
          </w:p>
          <w:p>
            <w:pPr>
              <w:pStyle w:val="27"/>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ind w:left="0" w:leftChars="0" w:right="0" w:rightChars="0" w:firstLine="0" w:firstLineChars="0"/>
              <w:rPr>
                <w:rFonts w:hint="default" w:ascii="Times New Roman" w:hAnsi="Times New Roman" w:eastAsia="宋体" w:cs="Times New Roman"/>
                <w:color w:val="000000"/>
                <w:kern w:val="2"/>
                <w:sz w:val="24"/>
                <w:szCs w:val="24"/>
                <w:lang w:val="en-US" w:eastAsia="zh-CN" w:bidi="ar-SA"/>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default" w:cs="Times New Roman"/>
          <w:b/>
          <w:bCs/>
          <w:sz w:val="30"/>
          <w:szCs w:val="30"/>
          <w:lang w:val="en-US" w:eastAsia="zh-CN"/>
        </w:rPr>
      </w:pPr>
      <w:bookmarkStart w:id="46" w:name="_Toc5948"/>
      <w:r>
        <w:rPr>
          <w:rFonts w:hint="default" w:ascii="Times New Roman" w:hAnsi="Times New Roman" w:eastAsia="宋体" w:cs="Times New Roman"/>
          <w:b/>
          <w:bCs/>
          <w:sz w:val="30"/>
          <w:szCs w:val="30"/>
        </w:rPr>
        <w:br w:type="page"/>
      </w:r>
      <w:bookmarkStart w:id="47" w:name="_Toc26043"/>
      <w:bookmarkStart w:id="48" w:name="_Toc21706"/>
      <w:bookmarkStart w:id="49" w:name="_Toc6560"/>
      <w:bookmarkStart w:id="50" w:name="_Toc23840"/>
      <w:bookmarkStart w:id="51" w:name="_Toc19570"/>
      <w:bookmarkStart w:id="52" w:name="_Toc31023"/>
      <w:bookmarkStart w:id="53" w:name="_Toc27173"/>
      <w:bookmarkStart w:id="54" w:name="_Toc28132"/>
      <w:bookmarkStart w:id="55" w:name="_Toc28751"/>
      <w:bookmarkStart w:id="56" w:name="_Toc5505"/>
      <w:bookmarkStart w:id="57" w:name="_Toc29730"/>
      <w:bookmarkStart w:id="58" w:name="_Toc7452"/>
      <w:bookmarkStart w:id="59" w:name="_Toc26107"/>
      <w:r>
        <w:rPr>
          <w:rFonts w:hint="default" w:ascii="Times New Roman" w:hAnsi="Times New Roman" w:eastAsia="宋体" w:cs="Times New Roman"/>
          <w:b/>
          <w:bCs/>
          <w:sz w:val="30"/>
          <w:szCs w:val="30"/>
        </w:rPr>
        <w:t>表</w:t>
      </w:r>
      <w:r>
        <w:rPr>
          <w:rFonts w:hint="default" w:cs="Times New Roman"/>
          <w:b/>
          <w:bCs/>
          <w:sz w:val="30"/>
          <w:szCs w:val="30"/>
          <w:lang w:val="en-US" w:eastAsia="zh-CN"/>
        </w:rPr>
        <w:t>4</w:t>
      </w:r>
      <w:r>
        <w:rPr>
          <w:rFonts w:hint="default" w:ascii="Times New Roman" w:hAnsi="Times New Roman" w:eastAsia="宋体" w:cs="Times New Roman"/>
          <w:b/>
          <w:bCs/>
          <w:sz w:val="30"/>
          <w:szCs w:val="30"/>
          <w:lang w:val="en-US" w:eastAsia="zh-CN"/>
        </w:rPr>
        <w:t xml:space="preserve">  </w:t>
      </w:r>
      <w:r>
        <w:rPr>
          <w:rFonts w:hint="default" w:cs="Times New Roman"/>
          <w:b/>
          <w:bCs/>
          <w:sz w:val="30"/>
          <w:szCs w:val="30"/>
          <w:lang w:val="en-US" w:eastAsia="zh-CN"/>
        </w:rPr>
        <w:t>环评主要结论、审批部门审批决定及批复落实情况</w:t>
      </w:r>
      <w:bookmarkEnd w:id="46"/>
      <w:bookmarkEnd w:id="47"/>
      <w:bookmarkEnd w:id="48"/>
      <w:bookmarkEnd w:id="49"/>
      <w:bookmarkEnd w:id="50"/>
      <w:bookmarkEnd w:id="51"/>
      <w:bookmarkEnd w:id="52"/>
      <w:bookmarkEnd w:id="53"/>
      <w:bookmarkEnd w:id="54"/>
      <w:bookmarkEnd w:id="55"/>
      <w:bookmarkEnd w:id="56"/>
      <w:bookmarkEnd w:id="57"/>
      <w:bookmarkEnd w:id="58"/>
      <w:bookmarkEnd w:id="59"/>
    </w:p>
    <w:tbl>
      <w:tblPr>
        <w:tblStyle w:val="24"/>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noWrap w:val="0"/>
            <w:vAlign w:val="top"/>
          </w:tcPr>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rPr>
            </w:pPr>
            <w:r>
              <w:rPr>
                <w:rFonts w:hint="default" w:ascii="Times New Roman" w:hAnsi="Times New Roman" w:cs="Times New Roman"/>
                <w:b/>
                <w:bCs/>
                <w:sz w:val="24"/>
                <w:lang w:eastAsia="zh-CN"/>
              </w:rPr>
              <w:t>一、</w:t>
            </w:r>
            <w:r>
              <w:rPr>
                <w:rFonts w:hint="default" w:ascii="Times New Roman" w:hAnsi="Times New Roman" w:cs="Times New Roman"/>
                <w:b/>
                <w:bCs/>
                <w:sz w:val="24"/>
              </w:rPr>
              <w:t>环评主要结论及建议</w:t>
            </w:r>
          </w:p>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eastAsia="宋体" w:cs="Times New Roman"/>
                <w:b/>
                <w:bCs/>
                <w:sz w:val="24"/>
                <w:lang w:val="en-US" w:eastAsia="zh-CN"/>
              </w:rPr>
            </w:pPr>
            <w:r>
              <w:rPr>
                <w:rFonts w:hint="default" w:ascii="Times New Roman" w:hAnsi="Times New Roman" w:cs="Times New Roman"/>
                <w:b/>
                <w:bCs/>
                <w:sz w:val="24"/>
                <w:lang w:val="en-US" w:eastAsia="zh-CN"/>
              </w:rPr>
              <w:t>1、结论</w:t>
            </w:r>
          </w:p>
          <w:p>
            <w:pPr>
              <w:tabs>
                <w:tab w:val="left" w:pos="339"/>
              </w:tabs>
              <w:adjustRightInd/>
              <w:snapToGrid/>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大气环境影响分析</w:t>
            </w:r>
          </w:p>
          <w:p>
            <w:pPr>
              <w:pStyle w:val="27"/>
              <w:keepNext w:val="0"/>
              <w:keepLines w:val="0"/>
              <w:pageBreakBefore w:val="0"/>
              <w:widowControl w:val="0"/>
              <w:kinsoku/>
              <w:wordWrap/>
              <w:overflowPunct/>
              <w:topLinePunct w:val="0"/>
              <w:autoSpaceDE/>
              <w:autoSpaceDN/>
              <w:bidi w:val="0"/>
              <w:adjustRightInd w:val="0"/>
              <w:snapToGrid w:val="0"/>
              <w:ind w:left="0" w:leftChars="0" w:firstLine="480" w:firstLineChars="200"/>
              <w:jc w:val="left"/>
              <w:textAlignment w:val="baseline"/>
              <w:outlineLvl w:val="9"/>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①</w:t>
            </w:r>
            <w:r>
              <w:rPr>
                <w:rFonts w:hint="default" w:ascii="Times New Roman" w:hAnsi="Times New Roman" w:eastAsia="宋体" w:cs="Times New Roman"/>
                <w:sz w:val="24"/>
                <w:szCs w:val="24"/>
              </w:rPr>
              <w:t>食堂废气</w:t>
            </w:r>
          </w:p>
          <w:p>
            <w:pPr>
              <w:pStyle w:val="27"/>
              <w:keepNext w:val="0"/>
              <w:keepLines w:val="0"/>
              <w:pageBreakBefore w:val="0"/>
              <w:widowControl w:val="0"/>
              <w:kinsoku/>
              <w:wordWrap/>
              <w:overflowPunct/>
              <w:topLinePunct w:val="0"/>
              <w:autoSpaceDE/>
              <w:autoSpaceDN/>
              <w:bidi w:val="0"/>
              <w:adjustRightInd w:val="0"/>
              <w:snapToGrid w:val="0"/>
              <w:ind w:left="0" w:leftChars="0" w:firstLine="480" w:firstLineChars="200"/>
              <w:jc w:val="left"/>
              <w:textAlignment w:val="baseline"/>
              <w:outlineLvl w:val="9"/>
              <w:rPr>
                <w:rFonts w:hint="default"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a</w:t>
            </w:r>
            <w:r>
              <w:rPr>
                <w:rFonts w:hint="default" w:ascii="Times New Roman" w:hAnsi="Times New Roman" w:eastAsia="宋体" w:cs="Times New Roman"/>
                <w:sz w:val="24"/>
                <w:szCs w:val="24"/>
                <w:lang w:eastAsia="zh-CN"/>
              </w:rPr>
              <w:t>燃气废气</w:t>
            </w:r>
          </w:p>
          <w:p>
            <w:pPr>
              <w:pStyle w:val="27"/>
              <w:keepNext w:val="0"/>
              <w:keepLines w:val="0"/>
              <w:pageBreakBefore w:val="0"/>
              <w:widowControl w:val="0"/>
              <w:kinsoku/>
              <w:wordWrap/>
              <w:overflowPunct/>
              <w:topLinePunct w:val="0"/>
              <w:autoSpaceDE/>
              <w:autoSpaceDN/>
              <w:bidi w:val="0"/>
              <w:adjustRightInd w:val="0"/>
              <w:snapToGrid w:val="0"/>
              <w:ind w:left="0" w:leftChars="0" w:firstLine="480" w:firstLineChars="200"/>
              <w:jc w:val="left"/>
              <w:textAlignment w:val="baseline"/>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本项目共设置一个食堂，项目天然气燃烧产生的污染物烟尘、二氧化硫和氮氧化物较少，以无组织形式扩散至周围大气中，对周围环境影响较小。</w:t>
            </w:r>
          </w:p>
          <w:p>
            <w:pPr>
              <w:pStyle w:val="27"/>
              <w:keepNext w:val="0"/>
              <w:keepLines w:val="0"/>
              <w:pageBreakBefore w:val="0"/>
              <w:widowControl w:val="0"/>
              <w:kinsoku/>
              <w:wordWrap/>
              <w:overflowPunct/>
              <w:topLinePunct w:val="0"/>
              <w:autoSpaceDE/>
              <w:autoSpaceDN/>
              <w:bidi w:val="0"/>
              <w:adjustRightInd w:val="0"/>
              <w:snapToGrid w:val="0"/>
              <w:ind w:left="0" w:leftChars="0" w:firstLine="480" w:firstLineChars="200"/>
              <w:jc w:val="left"/>
              <w:textAlignment w:val="baseline"/>
              <w:outlineLvl w:val="9"/>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b</w:t>
            </w:r>
            <w:r>
              <w:rPr>
                <w:rFonts w:hint="default" w:ascii="Times New Roman" w:hAnsi="Times New Roman" w:eastAsia="宋体" w:cs="Times New Roman"/>
                <w:sz w:val="24"/>
                <w:szCs w:val="24"/>
              </w:rPr>
              <w:t>食堂油烟</w:t>
            </w:r>
          </w:p>
          <w:p>
            <w:pPr>
              <w:pStyle w:val="27"/>
              <w:keepNext w:val="0"/>
              <w:keepLines w:val="0"/>
              <w:pageBreakBefore w:val="0"/>
              <w:widowControl w:val="0"/>
              <w:kinsoku/>
              <w:wordWrap/>
              <w:overflowPunct/>
              <w:topLinePunct w:val="0"/>
              <w:autoSpaceDE/>
              <w:autoSpaceDN/>
              <w:bidi w:val="0"/>
              <w:adjustRightInd w:val="0"/>
              <w:snapToGrid w:val="0"/>
              <w:ind w:left="0" w:leftChars="0" w:firstLine="480" w:firstLineChars="200"/>
              <w:jc w:val="left"/>
              <w:textAlignment w:val="baseline"/>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本项目拟采用油烟净化装置对食堂油烟废气进行处理，净化效率不低于90%，处理后的油烟废气通过排气筒排放，且排放浓度为</w:t>
            </w:r>
            <w:r>
              <w:rPr>
                <w:rFonts w:hint="default" w:ascii="Times New Roman" w:hAnsi="Times New Roman" w:eastAsia="宋体" w:cs="Times New Roman"/>
                <w:sz w:val="24"/>
                <w:szCs w:val="24"/>
                <w:highlight w:val="none"/>
                <w:lang w:val="en-US" w:eastAsia="zh-CN"/>
              </w:rPr>
              <w:t>0.93</w:t>
            </w:r>
            <w:r>
              <w:rPr>
                <w:rFonts w:hint="default" w:ascii="Times New Roman" w:hAnsi="Times New Roman" w:eastAsia="宋体" w:cs="Times New Roman"/>
                <w:sz w:val="24"/>
                <w:szCs w:val="24"/>
                <w:highlight w:val="none"/>
              </w:rPr>
              <w:t>mg/m</w:t>
            </w:r>
            <w:r>
              <w:rPr>
                <w:rFonts w:hint="default" w:ascii="Times New Roman" w:hAnsi="Times New Roman" w:eastAsia="宋体" w:cs="Times New Roman"/>
                <w:sz w:val="24"/>
                <w:szCs w:val="24"/>
                <w:highlight w:val="none"/>
                <w:vertAlign w:val="superscript"/>
              </w:rPr>
              <w:t>3</w:t>
            </w:r>
            <w:r>
              <w:rPr>
                <w:rFonts w:hint="default" w:ascii="Times New Roman" w:hAnsi="Times New Roman" w:eastAsia="宋体" w:cs="Times New Roman"/>
                <w:sz w:val="24"/>
                <w:szCs w:val="24"/>
                <w:highlight w:val="none"/>
              </w:rPr>
              <w:t>，排放量为0.0</w:t>
            </w:r>
            <w:r>
              <w:rPr>
                <w:rFonts w:hint="default" w:ascii="Times New Roman" w:hAnsi="Times New Roman" w:eastAsia="宋体" w:cs="Times New Roman"/>
                <w:sz w:val="24"/>
                <w:szCs w:val="24"/>
                <w:highlight w:val="none"/>
                <w:lang w:val="en-US" w:eastAsia="zh-CN"/>
              </w:rPr>
              <w:t>63</w:t>
            </w:r>
            <w:r>
              <w:rPr>
                <w:rFonts w:hint="default" w:ascii="Times New Roman" w:hAnsi="Times New Roman" w:eastAsia="宋体" w:cs="Times New Roman"/>
                <w:sz w:val="24"/>
                <w:szCs w:val="24"/>
                <w:highlight w:val="none"/>
              </w:rPr>
              <w:t>t/a，</w:t>
            </w:r>
            <w:r>
              <w:rPr>
                <w:rFonts w:hint="default" w:ascii="Times New Roman" w:hAnsi="Times New Roman" w:eastAsia="宋体" w:cs="Times New Roman"/>
                <w:sz w:val="24"/>
                <w:szCs w:val="24"/>
              </w:rPr>
              <w:t>满足《山东省饮食油烟排放标准》（DB37/597-2006）中1.</w:t>
            </w:r>
            <w:r>
              <w:rPr>
                <w:rFonts w:hint="default" w:ascii="Times New Roman" w:hAnsi="Times New Roman" w:eastAsia="宋体" w:cs="Times New Roman"/>
                <w:sz w:val="24"/>
                <w:szCs w:val="24"/>
                <w:lang w:val="en-US" w:eastAsia="zh-CN"/>
              </w:rPr>
              <w:t>0</w:t>
            </w:r>
            <w:r>
              <w:rPr>
                <w:rFonts w:hint="default" w:ascii="Times New Roman" w:hAnsi="Times New Roman" w:eastAsia="宋体" w:cs="Times New Roman"/>
                <w:sz w:val="24"/>
                <w:szCs w:val="24"/>
              </w:rPr>
              <w:t>mg/m</w:t>
            </w:r>
            <w:r>
              <w:rPr>
                <w:rFonts w:hint="default" w:ascii="Times New Roman" w:hAnsi="Times New Roman" w:eastAsia="宋体" w:cs="Times New Roman"/>
                <w:sz w:val="24"/>
                <w:szCs w:val="24"/>
                <w:vertAlign w:val="superscript"/>
              </w:rPr>
              <w:t>3</w:t>
            </w:r>
            <w:r>
              <w:rPr>
                <w:rFonts w:hint="default" w:ascii="Times New Roman" w:hAnsi="Times New Roman" w:eastAsia="宋体" w:cs="Times New Roman"/>
                <w:sz w:val="24"/>
                <w:szCs w:val="24"/>
              </w:rPr>
              <w:t>标准限制。</w:t>
            </w:r>
          </w:p>
          <w:p>
            <w:pPr>
              <w:pStyle w:val="27"/>
              <w:keepNext w:val="0"/>
              <w:keepLines w:val="0"/>
              <w:pageBreakBefore w:val="0"/>
              <w:widowControl w:val="0"/>
              <w:kinsoku/>
              <w:wordWrap/>
              <w:overflowPunct/>
              <w:topLinePunct w:val="0"/>
              <w:autoSpaceDE/>
              <w:autoSpaceDN/>
              <w:bidi w:val="0"/>
              <w:adjustRightInd w:val="0"/>
              <w:snapToGrid w:val="0"/>
              <w:ind w:left="0" w:leftChars="0" w:firstLine="480" w:firstLineChars="200"/>
              <w:jc w:val="left"/>
              <w:textAlignment w:val="baseline"/>
              <w:outlineLvl w:val="9"/>
              <w:rPr>
                <w:rFonts w:hint="default" w:ascii="Times New Roman" w:hAnsi="Times New Roman" w:eastAsia="宋体" w:cs="Times New Roman"/>
                <w:sz w:val="24"/>
                <w:szCs w:val="24"/>
              </w:rPr>
            </w:pPr>
            <w:r>
              <w:rPr>
                <w:rFonts w:hint="default" w:ascii="Times New Roman" w:hAnsi="Times New Roman" w:cs="Times New Roman"/>
                <w:color w:val="000000"/>
                <w:kern w:val="0"/>
                <w:sz w:val="24"/>
                <w:highlight w:val="none"/>
                <w:lang w:eastAsia="zh-CN"/>
              </w:rPr>
              <w:t>②</w:t>
            </w:r>
            <w:r>
              <w:rPr>
                <w:rFonts w:hint="default" w:ascii="Times New Roman" w:hAnsi="Times New Roman" w:eastAsia="宋体" w:cs="Times New Roman"/>
                <w:sz w:val="24"/>
                <w:szCs w:val="24"/>
              </w:rPr>
              <w:t>恶臭</w:t>
            </w:r>
          </w:p>
          <w:p>
            <w:pPr>
              <w:pStyle w:val="27"/>
              <w:keepNext w:val="0"/>
              <w:keepLines w:val="0"/>
              <w:pageBreakBefore w:val="0"/>
              <w:widowControl w:val="0"/>
              <w:kinsoku/>
              <w:wordWrap/>
              <w:overflowPunct/>
              <w:topLinePunct w:val="0"/>
              <w:autoSpaceDE/>
              <w:autoSpaceDN/>
              <w:bidi w:val="0"/>
              <w:adjustRightInd w:val="0"/>
              <w:snapToGrid w:val="0"/>
              <w:jc w:val="left"/>
              <w:textAlignment w:val="baseline"/>
              <w:outlineLvl w:val="9"/>
              <w:rPr>
                <w:rFonts w:hint="default" w:ascii="Times New Roman" w:hAnsi="Times New Roman" w:cs="Times New Roman"/>
                <w:color w:val="000000"/>
                <w:sz w:val="24"/>
                <w:lang w:eastAsia="zh-CN"/>
              </w:rPr>
            </w:pPr>
            <w:r>
              <w:rPr>
                <w:rFonts w:hint="eastAsia" w:ascii="Times New Roman" w:hAnsi="Times New Roman" w:cs="Times New Roman"/>
                <w:color w:val="000000"/>
                <w:sz w:val="24"/>
                <w:lang w:val="en-US" w:eastAsia="zh-CN"/>
              </w:rPr>
              <w:t>a</w:t>
            </w:r>
            <w:r>
              <w:rPr>
                <w:rFonts w:hint="default" w:ascii="Times New Roman" w:hAnsi="Times New Roman" w:cs="Times New Roman"/>
                <w:color w:val="000000"/>
                <w:sz w:val="24"/>
                <w:lang w:eastAsia="zh-CN"/>
              </w:rPr>
              <w:t>污水处理厂</w:t>
            </w:r>
          </w:p>
          <w:p>
            <w:pPr>
              <w:pStyle w:val="27"/>
              <w:keepNext w:val="0"/>
              <w:keepLines w:val="0"/>
              <w:pageBreakBefore w:val="0"/>
              <w:widowControl w:val="0"/>
              <w:kinsoku/>
              <w:wordWrap/>
              <w:overflowPunct/>
              <w:topLinePunct w:val="0"/>
              <w:autoSpaceDE/>
              <w:autoSpaceDN/>
              <w:bidi w:val="0"/>
              <w:adjustRightInd w:val="0"/>
              <w:snapToGrid w:val="0"/>
              <w:jc w:val="left"/>
              <w:textAlignment w:val="baseline"/>
              <w:outlineLvl w:val="9"/>
              <w:rPr>
                <w:rFonts w:hint="default" w:ascii="Times New Roman" w:hAnsi="Times New Roman" w:cs="Times New Roman"/>
                <w:color w:val="000000"/>
                <w:kern w:val="0"/>
                <w:sz w:val="24"/>
                <w:lang w:eastAsia="zh-CN"/>
              </w:rPr>
            </w:pPr>
            <w:r>
              <w:rPr>
                <w:rFonts w:hint="default" w:ascii="Times New Roman" w:hAnsi="Times New Roman" w:cs="Times New Roman"/>
                <w:color w:val="000000"/>
                <w:sz w:val="24"/>
                <w:lang w:eastAsia="zh-CN"/>
              </w:rPr>
              <w:t>污水处理站</w:t>
            </w:r>
            <w:r>
              <w:rPr>
                <w:rFonts w:hint="default" w:ascii="Times New Roman" w:hAnsi="Times New Roman" w:cs="Times New Roman"/>
                <w:color w:val="000000"/>
                <w:sz w:val="24"/>
              </w:rPr>
              <w:t>运行过程中</w:t>
            </w:r>
            <w:r>
              <w:rPr>
                <w:rFonts w:hint="default" w:ascii="Times New Roman" w:hAnsi="Times New Roman" w:cs="Times New Roman"/>
                <w:color w:val="000000"/>
                <w:sz w:val="24"/>
                <w:szCs w:val="24"/>
                <w:lang w:eastAsia="zh-CN"/>
              </w:rPr>
              <w:t>恶臭</w:t>
            </w:r>
            <w:r>
              <w:rPr>
                <w:rFonts w:hint="default" w:ascii="Times New Roman" w:hAnsi="Times New Roman" w:cs="Times New Roman"/>
                <w:color w:val="000000"/>
                <w:sz w:val="24"/>
              </w:rPr>
              <w:t>气体（硫化氢、氨等）</w:t>
            </w:r>
            <w:r>
              <w:rPr>
                <w:rFonts w:hint="default" w:ascii="Times New Roman" w:hAnsi="Times New Roman" w:cs="Times New Roman"/>
                <w:color w:val="000000"/>
                <w:sz w:val="24"/>
                <w:szCs w:val="24"/>
                <w:lang w:eastAsia="zh-CN"/>
              </w:rPr>
              <w:t>产生量极小，为无组织排放，</w:t>
            </w:r>
            <w:r>
              <w:rPr>
                <w:rFonts w:hint="default" w:ascii="Times New Roman" w:hAnsi="Times New Roman" w:cs="Times New Roman"/>
                <w:color w:val="000000"/>
                <w:kern w:val="0"/>
                <w:sz w:val="24"/>
                <w:lang w:eastAsia="zh-CN"/>
              </w:rPr>
              <w:t>可以</w:t>
            </w:r>
            <w:r>
              <w:rPr>
                <w:rFonts w:hint="default" w:ascii="Times New Roman" w:hAnsi="Times New Roman" w:cs="Times New Roman"/>
                <w:color w:val="000000"/>
                <w:kern w:val="0"/>
                <w:sz w:val="24"/>
              </w:rPr>
              <w:t>满足《城镇污水处理厂污染物排放标准》（GB</w:t>
            </w:r>
            <w:r>
              <w:rPr>
                <w:rFonts w:hint="default" w:ascii="Times New Roman" w:hAnsi="Times New Roman" w:cs="Times New Roman"/>
                <w:color w:val="000000"/>
                <w:kern w:val="0"/>
                <w:sz w:val="24"/>
                <w:lang w:val="en-US" w:eastAsia="zh-CN"/>
              </w:rPr>
              <w:t xml:space="preserve"> </w:t>
            </w:r>
            <w:r>
              <w:rPr>
                <w:rFonts w:hint="default" w:ascii="Times New Roman" w:hAnsi="Times New Roman" w:cs="Times New Roman"/>
                <w:color w:val="000000"/>
                <w:kern w:val="0"/>
                <w:sz w:val="24"/>
              </w:rPr>
              <w:t>18918</w:t>
            </w:r>
            <w:r>
              <w:rPr>
                <w:rFonts w:hint="default" w:ascii="Times New Roman" w:hAnsi="Times New Roman" w:cs="Times New Roman"/>
                <w:color w:val="000000"/>
                <w:kern w:val="0"/>
                <w:sz w:val="24"/>
                <w:lang w:val="en-US" w:eastAsia="zh-CN"/>
              </w:rPr>
              <w:t>-2</w:t>
            </w:r>
            <w:r>
              <w:rPr>
                <w:rFonts w:hint="default" w:ascii="Times New Roman" w:hAnsi="Times New Roman" w:cs="Times New Roman"/>
                <w:color w:val="000000"/>
                <w:kern w:val="0"/>
                <w:sz w:val="24"/>
              </w:rPr>
              <w:t>002）</w:t>
            </w:r>
            <w:r>
              <w:rPr>
                <w:rFonts w:hint="default" w:ascii="Times New Roman" w:hAnsi="Times New Roman" w:cs="Times New Roman"/>
                <w:color w:val="000000"/>
                <w:kern w:val="0"/>
                <w:sz w:val="24"/>
                <w:lang w:eastAsia="zh-CN"/>
              </w:rPr>
              <w:t>臭气浓度</w:t>
            </w:r>
            <w:r>
              <w:rPr>
                <w:rFonts w:hint="default" w:ascii="Times New Roman" w:hAnsi="Times New Roman" w:cs="Times New Roman"/>
                <w:color w:val="000000"/>
                <w:kern w:val="0"/>
                <w:sz w:val="24"/>
              </w:rPr>
              <w:t>二级标准的要求，排放浓度较小，基本不会对项目区产生影响</w:t>
            </w:r>
            <w:r>
              <w:rPr>
                <w:rFonts w:hint="default" w:ascii="Times New Roman" w:hAnsi="Times New Roman" w:cs="Times New Roman"/>
                <w:color w:val="000000"/>
                <w:kern w:val="0"/>
                <w:sz w:val="24"/>
                <w:lang w:eastAsia="zh-CN"/>
              </w:rPr>
              <w:t>。</w:t>
            </w:r>
          </w:p>
          <w:p>
            <w:pPr>
              <w:pStyle w:val="27"/>
              <w:keepNext w:val="0"/>
              <w:keepLines w:val="0"/>
              <w:pageBreakBefore w:val="0"/>
              <w:widowControl w:val="0"/>
              <w:kinsoku/>
              <w:wordWrap/>
              <w:overflowPunct/>
              <w:topLinePunct w:val="0"/>
              <w:autoSpaceDE/>
              <w:autoSpaceDN/>
              <w:bidi w:val="0"/>
              <w:adjustRightInd w:val="0"/>
              <w:snapToGrid w:val="0"/>
              <w:jc w:val="left"/>
              <w:textAlignment w:val="baseline"/>
              <w:outlineLvl w:val="9"/>
              <w:rPr>
                <w:rFonts w:hint="default" w:ascii="Times New Roman" w:hAnsi="Times New Roman" w:cs="Times New Roman"/>
                <w:color w:val="000000"/>
                <w:sz w:val="24"/>
                <w:szCs w:val="24"/>
                <w:highlight w:val="none"/>
              </w:rPr>
            </w:pPr>
            <w:r>
              <w:rPr>
                <w:rFonts w:hint="eastAsia" w:ascii="Times New Roman" w:hAnsi="Times New Roman" w:cs="Times New Roman"/>
                <w:color w:val="000000"/>
                <w:sz w:val="24"/>
                <w:szCs w:val="24"/>
                <w:highlight w:val="none"/>
                <w:lang w:val="en-US" w:eastAsia="zh-CN"/>
              </w:rPr>
              <w:t>b</w:t>
            </w:r>
            <w:r>
              <w:rPr>
                <w:rFonts w:hint="default" w:ascii="Times New Roman" w:hAnsi="Times New Roman" w:cs="Times New Roman"/>
                <w:color w:val="000000"/>
                <w:sz w:val="24"/>
                <w:szCs w:val="24"/>
                <w:highlight w:val="none"/>
              </w:rPr>
              <w:t>垃圾收集点</w:t>
            </w:r>
          </w:p>
          <w:p>
            <w:pPr>
              <w:spacing w:line="360" w:lineRule="auto"/>
              <w:ind w:firstLine="480" w:firstLineChars="200"/>
              <w:rPr>
                <w:rFonts w:hint="default" w:ascii="Times New Roman" w:hAnsi="Times New Roman" w:cs="Times New Roman"/>
                <w:color w:val="000000"/>
                <w:sz w:val="24"/>
              </w:rPr>
            </w:pPr>
            <w:r>
              <w:rPr>
                <w:rFonts w:hint="default" w:ascii="Times New Roman" w:hAnsi="Times New Roman" w:cs="Times New Roman"/>
                <w:color w:val="000000"/>
                <w:kern w:val="0"/>
                <w:sz w:val="24"/>
              </w:rPr>
              <w:t>垃圾</w:t>
            </w:r>
            <w:r>
              <w:rPr>
                <w:rFonts w:hint="default" w:ascii="Times New Roman" w:hAnsi="Times New Roman" w:eastAsia="宋体" w:cs="Times New Roman"/>
                <w:color w:val="000000"/>
                <w:kern w:val="0"/>
                <w:sz w:val="24"/>
                <w:lang w:eastAsia="zh-CN"/>
              </w:rPr>
              <w:t>收集由指定单位定期清理</w:t>
            </w:r>
            <w:r>
              <w:rPr>
                <w:rFonts w:hint="default" w:ascii="Times New Roman" w:hAnsi="Times New Roman" w:cs="Times New Roman"/>
                <w:color w:val="000000"/>
                <w:kern w:val="0"/>
                <w:sz w:val="24"/>
              </w:rPr>
              <w:t>。收集点垃圾贮存时间较短，对周边环境影响较小。</w:t>
            </w:r>
            <w:r>
              <w:rPr>
                <w:rFonts w:hint="default" w:ascii="Times New Roman" w:hAnsi="Times New Roman" w:cs="Times New Roman"/>
                <w:color w:val="000000"/>
                <w:sz w:val="24"/>
              </w:rPr>
              <w:t>同时本环评建议项目垃圾收集点和</w:t>
            </w:r>
            <w:r>
              <w:rPr>
                <w:rFonts w:hint="default" w:ascii="Times New Roman" w:hAnsi="Times New Roman" w:cs="Times New Roman"/>
                <w:color w:val="000000"/>
                <w:sz w:val="24"/>
                <w:lang w:eastAsia="zh-CN"/>
              </w:rPr>
              <w:t>污水处理站</w:t>
            </w:r>
            <w:r>
              <w:rPr>
                <w:rFonts w:hint="default" w:ascii="Times New Roman" w:hAnsi="Times New Roman" w:cs="Times New Roman"/>
                <w:color w:val="000000"/>
                <w:sz w:val="24"/>
              </w:rPr>
              <w:t>同时做好防渗漏措施，增加垃圾回收次数，减少臭气的排放，净化项目区的空气。</w:t>
            </w:r>
          </w:p>
          <w:p>
            <w:pPr>
              <w:pStyle w:val="27"/>
              <w:keepNext w:val="0"/>
              <w:keepLines w:val="0"/>
              <w:pageBreakBefore w:val="0"/>
              <w:widowControl w:val="0"/>
              <w:kinsoku/>
              <w:wordWrap/>
              <w:overflowPunct/>
              <w:topLinePunct w:val="0"/>
              <w:autoSpaceDE/>
              <w:autoSpaceDN/>
              <w:bidi w:val="0"/>
              <w:adjustRightInd w:val="0"/>
              <w:snapToGrid w:val="0"/>
              <w:ind w:left="0" w:leftChars="0" w:firstLine="480" w:firstLineChars="200"/>
              <w:jc w:val="left"/>
              <w:textAlignment w:val="baseline"/>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拟建设项目在建成入驻项目时，企业根据</w:t>
            </w:r>
            <w:r>
              <w:rPr>
                <w:rFonts w:hint="default" w:ascii="Times New Roman" w:hAnsi="Times New Roman" w:eastAsia="宋体" w:cs="Times New Roman"/>
                <w:sz w:val="24"/>
                <w:szCs w:val="24"/>
                <w:lang w:eastAsia="zh-CN"/>
              </w:rPr>
              <w:t>实验</w:t>
            </w:r>
            <w:r>
              <w:rPr>
                <w:rFonts w:hint="default" w:ascii="Times New Roman" w:hAnsi="Times New Roman" w:eastAsia="宋体" w:cs="Times New Roman"/>
                <w:sz w:val="24"/>
                <w:szCs w:val="24"/>
              </w:rPr>
              <w:t>废气特性配套建设废气治理措施，在完善环保措施的条件下，项目对大气环境影响可为环境所接受，对周围环境能够影响较小。</w:t>
            </w:r>
          </w:p>
          <w:p>
            <w:pPr>
              <w:pStyle w:val="27"/>
              <w:keepNext w:val="0"/>
              <w:keepLines w:val="0"/>
              <w:pageBreakBefore w:val="0"/>
              <w:widowControl w:val="0"/>
              <w:kinsoku/>
              <w:wordWrap/>
              <w:overflowPunct/>
              <w:topLinePunct w:val="0"/>
              <w:autoSpaceDE/>
              <w:autoSpaceDN/>
              <w:bidi w:val="0"/>
              <w:adjustRightInd w:val="0"/>
              <w:snapToGrid w:val="0"/>
              <w:ind w:left="0" w:leftChars="0" w:firstLine="480" w:firstLineChars="200"/>
              <w:jc w:val="left"/>
              <w:textAlignment w:val="baseline"/>
              <w:outlineLvl w:val="9"/>
              <w:rPr>
                <w:rFonts w:hint="default" w:ascii="Times New Roman" w:hAnsi="Times New Roman" w:eastAsia="宋体" w:cs="Times New Roman"/>
                <w:sz w:val="24"/>
                <w:szCs w:val="24"/>
              </w:rPr>
            </w:pPr>
            <w:r>
              <w:rPr>
                <w:rFonts w:hint="default" w:ascii="Times New Roman" w:hAnsi="Times New Roman" w:cs="Times New Roman"/>
                <w:color w:val="000000"/>
                <w:sz w:val="24"/>
              </w:rPr>
              <w:t>综上，</w:t>
            </w:r>
            <w:r>
              <w:rPr>
                <w:rFonts w:hint="default" w:ascii="Times New Roman" w:hAnsi="Times New Roman" w:cs="Times New Roman"/>
                <w:color w:val="000000"/>
                <w:sz w:val="24"/>
                <w:lang w:eastAsia="zh-CN"/>
              </w:rPr>
              <w:t>本项目</w:t>
            </w:r>
            <w:r>
              <w:rPr>
                <w:rFonts w:hint="default" w:ascii="Times New Roman" w:hAnsi="Times New Roman" w:cs="Times New Roman"/>
                <w:color w:val="000000"/>
                <w:sz w:val="24"/>
              </w:rPr>
              <w:t>运营期产生的废气，能够</w:t>
            </w:r>
            <w:r>
              <w:rPr>
                <w:rFonts w:hint="default" w:ascii="Times New Roman" w:hAnsi="Times New Roman" w:cs="Times New Roman"/>
                <w:color w:val="000000"/>
                <w:sz w:val="24"/>
                <w:lang w:eastAsia="zh-CN"/>
              </w:rPr>
              <w:t>达标</w:t>
            </w:r>
            <w:r>
              <w:rPr>
                <w:rFonts w:hint="default" w:ascii="Times New Roman" w:hAnsi="Times New Roman" w:cs="Times New Roman"/>
                <w:color w:val="000000"/>
                <w:kern w:val="0"/>
                <w:sz w:val="24"/>
                <w:lang w:eastAsia="zh-CN"/>
              </w:rPr>
              <w:t>排放</w:t>
            </w:r>
            <w:r>
              <w:rPr>
                <w:rFonts w:hint="default" w:ascii="Times New Roman" w:hAnsi="Times New Roman" w:cs="Times New Roman"/>
                <w:color w:val="000000"/>
                <w:sz w:val="24"/>
              </w:rPr>
              <w:t>，对周围环境空气质量产生的影响较小。</w:t>
            </w:r>
          </w:p>
          <w:p>
            <w:pPr>
              <w:keepNext w:val="0"/>
              <w:keepLines w:val="0"/>
              <w:widowControl/>
              <w:suppressLineNumbers w:val="0"/>
              <w:jc w:val="left"/>
              <w:rPr>
                <w:color w:val="000000"/>
                <w:kern w:val="0"/>
                <w:lang w:bidi="ar"/>
              </w:rPr>
            </w:pPr>
            <w:r>
              <w:rPr>
                <w:rFonts w:hint="default" w:ascii="Times New Roman" w:hAnsi="Times New Roman" w:cs="Times New Roman"/>
                <w:b w:val="0"/>
                <w:color w:val="000000"/>
                <w:kern w:val="0"/>
                <w:sz w:val="24"/>
                <w:szCs w:val="24"/>
                <w:lang w:val="en-US" w:eastAsia="zh-CN" w:bidi="ar"/>
              </w:rPr>
              <w:t>（2）</w:t>
            </w:r>
            <w:r>
              <w:rPr>
                <w:rFonts w:hint="default" w:ascii="Times New Roman" w:hAnsi="Times New Roman" w:eastAsia="宋体" w:cs="Times New Roman"/>
                <w:b w:val="0"/>
                <w:color w:val="000000"/>
                <w:kern w:val="0"/>
                <w:sz w:val="24"/>
                <w:szCs w:val="24"/>
                <w:lang w:val="en-US" w:eastAsia="zh-CN" w:bidi="ar"/>
              </w:rPr>
              <w:t xml:space="preserve">水环境影响分析 </w:t>
            </w:r>
          </w:p>
          <w:p>
            <w:pPr>
              <w:pStyle w:val="27"/>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本项目废水主要为生活污水、</w:t>
            </w:r>
            <w:r>
              <w:rPr>
                <w:rFonts w:hint="default" w:ascii="Times New Roman" w:hAnsi="Times New Roman" w:eastAsia="宋体" w:cs="Times New Roman"/>
                <w:sz w:val="24"/>
                <w:szCs w:val="24"/>
                <w:lang w:eastAsia="zh-CN"/>
              </w:rPr>
              <w:t>实验</w:t>
            </w:r>
            <w:r>
              <w:rPr>
                <w:rFonts w:hint="default" w:ascii="Times New Roman" w:hAnsi="Times New Roman" w:eastAsia="宋体" w:cs="Times New Roman"/>
                <w:sz w:val="24"/>
                <w:szCs w:val="24"/>
              </w:rPr>
              <w:t>污水以及</w:t>
            </w:r>
            <w:r>
              <w:rPr>
                <w:rFonts w:hint="default" w:ascii="Times New Roman" w:hAnsi="Times New Roman" w:eastAsia="宋体" w:cs="Times New Roman"/>
                <w:sz w:val="24"/>
                <w:szCs w:val="24"/>
                <w:lang w:eastAsia="zh-CN"/>
              </w:rPr>
              <w:t>餐饮污水</w:t>
            </w:r>
            <w:r>
              <w:rPr>
                <w:rFonts w:hint="default" w:ascii="Times New Roman" w:hAnsi="Times New Roman" w:eastAsia="宋体" w:cs="Times New Roman"/>
                <w:sz w:val="24"/>
                <w:szCs w:val="24"/>
              </w:rPr>
              <w:t>，废水产生量</w:t>
            </w:r>
            <w:r>
              <w:rPr>
                <w:rFonts w:hint="default" w:ascii="Times New Roman" w:hAnsi="Times New Roman" w:eastAsia="宋体" w:cs="Times New Roman"/>
                <w:sz w:val="24"/>
                <w:szCs w:val="24"/>
                <w:highlight w:val="none"/>
              </w:rPr>
              <w:t>为</w:t>
            </w:r>
            <w:r>
              <w:rPr>
                <w:rFonts w:hint="eastAsia" w:ascii="Times New Roman" w:hAnsi="Times New Roman" w:eastAsia="宋体" w:cs="Times New Roman"/>
                <w:sz w:val="24"/>
                <w:szCs w:val="24"/>
                <w:highlight w:val="none"/>
                <w:lang w:val="en-US" w:eastAsia="zh-CN"/>
              </w:rPr>
              <w:t>235599</w:t>
            </w:r>
            <w:r>
              <w:rPr>
                <w:rFonts w:hint="default" w:ascii="Times New Roman" w:hAnsi="Times New Roman" w:eastAsia="宋体" w:cs="Times New Roman"/>
                <w:sz w:val="24"/>
                <w:szCs w:val="24"/>
                <w:highlight w:val="none"/>
              </w:rPr>
              <w:t>t/a</w:t>
            </w:r>
            <w:r>
              <w:rPr>
                <w:rFonts w:hint="default" w:ascii="Times New Roman" w:hAnsi="Times New Roman" w:eastAsia="宋体" w:cs="Times New Roman"/>
                <w:sz w:val="24"/>
                <w:szCs w:val="24"/>
              </w:rPr>
              <w:t>，污水经园区内污水管网收集后送污水处理站处理，</w:t>
            </w:r>
            <w:r>
              <w:rPr>
                <w:rFonts w:hint="default" w:ascii="Times New Roman" w:hAnsi="Times New Roman" w:eastAsia="宋体" w:cs="Times New Roman"/>
                <w:sz w:val="24"/>
                <w:szCs w:val="24"/>
                <w:highlight w:val="none"/>
              </w:rPr>
              <w:t>满足《污水排入城镇下水道水质标准（GB/T31962-2015）》</w:t>
            </w:r>
            <w:r>
              <w:rPr>
                <w:rFonts w:hint="default" w:ascii="Times New Roman" w:hAnsi="Times New Roman" w:eastAsia="宋体" w:cs="Times New Roman"/>
                <w:sz w:val="24"/>
                <w:szCs w:val="24"/>
                <w:highlight w:val="none"/>
                <w:lang w:val="en-US" w:eastAsia="zh-CN"/>
              </w:rPr>
              <w:t>A</w:t>
            </w:r>
            <w:r>
              <w:rPr>
                <w:rFonts w:hint="default" w:ascii="Times New Roman" w:hAnsi="Times New Roman" w:eastAsia="宋体" w:cs="Times New Roman"/>
                <w:sz w:val="24"/>
                <w:szCs w:val="24"/>
                <w:highlight w:val="none"/>
              </w:rPr>
              <w:t>标准后</w:t>
            </w:r>
            <w:r>
              <w:rPr>
                <w:rFonts w:hint="default" w:ascii="Times New Roman" w:hAnsi="Times New Roman" w:eastAsia="宋体" w:cs="Times New Roman"/>
                <w:sz w:val="24"/>
                <w:szCs w:val="24"/>
              </w:rPr>
              <w:t>，</w:t>
            </w:r>
            <w:r>
              <w:rPr>
                <w:rFonts w:hint="default" w:ascii="Times New Roman" w:hAnsi="Times New Roman" w:eastAsia="宋体" w:cs="Times New Roman"/>
                <w:highlight w:val="none"/>
              </w:rPr>
              <w:t>经市政污水管网排入</w:t>
            </w:r>
            <w:r>
              <w:rPr>
                <w:rFonts w:hint="default" w:ascii="Times New Roman" w:hAnsi="Times New Roman" w:eastAsia="宋体" w:cs="Times New Roman"/>
                <w:sz w:val="24"/>
                <w:szCs w:val="24"/>
                <w:highlight w:val="none"/>
              </w:rPr>
              <w:t>巨野河污水处理厂</w:t>
            </w:r>
            <w:r>
              <w:rPr>
                <w:rFonts w:hint="default" w:ascii="Times New Roman" w:hAnsi="Times New Roman" w:eastAsia="宋体" w:cs="Times New Roman"/>
                <w:highlight w:val="none"/>
              </w:rPr>
              <w:t>，最终满足《城镇污水处理厂污染物排放标准》（GB18918-2002）一级A标准，同时满足</w:t>
            </w:r>
            <w:r>
              <w:rPr>
                <w:rFonts w:hint="default" w:ascii="Times New Roman" w:hAnsi="Times New Roman" w:eastAsia="宋体" w:cs="Times New Roman"/>
                <w:szCs w:val="24"/>
                <w:highlight w:val="none"/>
              </w:rPr>
              <w:t>济政办字【2017】30 号文的要求（直排小清河的单位排放标准按</w:t>
            </w:r>
            <w:r>
              <w:rPr>
                <w:rFonts w:hint="default" w:ascii="Times New Roman" w:hAnsi="Times New Roman" w:eastAsia="宋体" w:cs="Times New Roman"/>
                <w:szCs w:val="24"/>
              </w:rPr>
              <w:t>照化学需氧量45mg/L、氨氮2.0mg/L（冬季3.5mg/L）相关要求</w:t>
            </w:r>
            <w:r>
              <w:rPr>
                <w:rFonts w:hint="default" w:ascii="Times New Roman" w:hAnsi="Times New Roman" w:eastAsia="宋体" w:cs="Times New Roman"/>
              </w:rPr>
              <w:t>后外排至</w:t>
            </w:r>
            <w:r>
              <w:rPr>
                <w:rFonts w:hint="default" w:ascii="Times New Roman" w:hAnsi="Times New Roman" w:eastAsia="宋体" w:cs="Times New Roman"/>
                <w:sz w:val="24"/>
                <w:szCs w:val="24"/>
              </w:rPr>
              <w:t>巨野河</w:t>
            </w:r>
            <w:r>
              <w:rPr>
                <w:rFonts w:hint="default" w:ascii="Times New Roman" w:hAnsi="Times New Roman" w:eastAsia="宋体" w:cs="Times New Roman"/>
              </w:rPr>
              <w:t>。</w:t>
            </w:r>
            <w:r>
              <w:rPr>
                <w:rFonts w:hint="default" w:ascii="Times New Roman" w:hAnsi="Times New Roman" w:eastAsia="宋体" w:cs="Times New Roman"/>
                <w:sz w:val="24"/>
                <w:szCs w:val="24"/>
              </w:rPr>
              <w:t>另外，本项目污水处理站进行了防渗处理，防止废水渗入地下而影响到本区域地下水环境。本项目产生的废水不会对区域水环境产生不良影响。此外，本项目生活污水收集管网和污水处理站等的各类水池加强防渗，避免废水的渗漏污染地下水环境，因此拟建项目不会周边地区的地下水产生较大影响。综上所述，本项目废水均妥善处理，对周围水环境影响较小。</w:t>
            </w:r>
          </w:p>
          <w:p>
            <w:pPr>
              <w:keepNext w:val="0"/>
              <w:keepLines w:val="0"/>
              <w:widowControl/>
              <w:suppressLineNumbers w:val="0"/>
              <w:jc w:val="left"/>
              <w:rPr>
                <w:color w:val="000000"/>
                <w:kern w:val="0"/>
                <w:lang w:bidi="ar"/>
              </w:rPr>
            </w:pPr>
            <w:r>
              <w:rPr>
                <w:rFonts w:hint="default" w:ascii="Times New Roman" w:hAnsi="Times New Roman" w:cs="Times New Roman"/>
                <w:b w:val="0"/>
                <w:color w:val="000000"/>
                <w:kern w:val="0"/>
                <w:sz w:val="24"/>
                <w:szCs w:val="24"/>
                <w:lang w:val="en-US" w:eastAsia="zh-CN" w:bidi="ar"/>
              </w:rPr>
              <w:t>（3）</w:t>
            </w:r>
            <w:r>
              <w:rPr>
                <w:rFonts w:hint="default" w:ascii="Times New Roman" w:hAnsi="Times New Roman" w:eastAsia="宋体" w:cs="Times New Roman"/>
                <w:b w:val="0"/>
                <w:color w:val="000000"/>
                <w:kern w:val="0"/>
                <w:sz w:val="24"/>
                <w:szCs w:val="24"/>
                <w:lang w:val="en-US" w:eastAsia="zh-CN" w:bidi="ar"/>
              </w:rPr>
              <w:t xml:space="preserve">噪声环境影响分析 </w:t>
            </w:r>
          </w:p>
          <w:p>
            <w:pPr>
              <w:autoSpaceDE w:val="0"/>
              <w:autoSpaceDN w:val="0"/>
              <w:adjustRightInd/>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w:t>
            </w:r>
            <w:r>
              <w:rPr>
                <w:rFonts w:hint="default" w:ascii="Times New Roman" w:hAnsi="Times New Roman" w:eastAsia="宋体" w:cs="Times New Roman"/>
                <w:sz w:val="24"/>
                <w:szCs w:val="24"/>
                <w:lang w:eastAsia="zh-CN"/>
              </w:rPr>
              <w:t>运</w:t>
            </w:r>
            <w:r>
              <w:rPr>
                <w:rFonts w:hint="default" w:ascii="Times New Roman" w:hAnsi="Times New Roman" w:eastAsia="宋体" w:cs="Times New Roman"/>
                <w:sz w:val="24"/>
                <w:szCs w:val="24"/>
              </w:rPr>
              <w:t>营</w:t>
            </w:r>
            <w:r>
              <w:rPr>
                <w:rFonts w:hint="default" w:ascii="Times New Roman" w:hAnsi="Times New Roman" w:eastAsia="宋体" w:cs="Times New Roman"/>
                <w:sz w:val="24"/>
                <w:szCs w:val="24"/>
                <w:lang w:eastAsia="zh-CN"/>
              </w:rPr>
              <w:t>期</w:t>
            </w:r>
            <w:r>
              <w:rPr>
                <w:rFonts w:hint="default" w:ascii="Times New Roman" w:hAnsi="Times New Roman" w:eastAsia="宋体" w:cs="Times New Roman"/>
                <w:sz w:val="24"/>
                <w:szCs w:val="24"/>
              </w:rPr>
              <w:t>项目噪声源主要有实验仪器等设备工作噪声，噪声源强60~80dB(A)。</w:t>
            </w:r>
            <w:r>
              <w:rPr>
                <w:rFonts w:hint="default" w:ascii="Times New Roman" w:hAnsi="Times New Roman" w:eastAsia="宋体" w:cs="Times New Roman"/>
                <w:sz w:val="24"/>
                <w:szCs w:val="24"/>
                <w:lang w:eastAsia="zh-CN"/>
              </w:rPr>
              <w:t>多联机中央空调工作噪声</w:t>
            </w:r>
            <w:r>
              <w:rPr>
                <w:rFonts w:hint="default" w:ascii="Times New Roman" w:hAnsi="Times New Roman" w:eastAsia="宋体" w:cs="Times New Roman"/>
                <w:sz w:val="24"/>
                <w:szCs w:val="24"/>
                <w:lang w:val="en-US" w:eastAsia="zh-CN"/>
              </w:rPr>
              <w:t>60dB左右。</w:t>
            </w:r>
            <w:r>
              <w:rPr>
                <w:rFonts w:hint="default" w:ascii="Times New Roman" w:hAnsi="Times New Roman" w:eastAsia="宋体" w:cs="Times New Roman"/>
                <w:sz w:val="24"/>
                <w:szCs w:val="24"/>
                <w:lang w:eastAsia="zh-CN"/>
              </w:rPr>
              <w:t>运营期</w:t>
            </w:r>
            <w:r>
              <w:rPr>
                <w:rFonts w:hint="default" w:ascii="Times New Roman" w:hAnsi="Times New Roman" w:eastAsia="宋体" w:cs="Times New Roman"/>
                <w:sz w:val="24"/>
                <w:szCs w:val="24"/>
              </w:rPr>
              <w:t>产生的噪声，经建筑物隔声、距离衰减等措施处理后，不会使目前区域声环境质量状况发生明显变化。项目受外界噪声影响较小，各厂界噪声满足《工业企业厂界环境噪声排放标准》(GB12348-2008)2类</w:t>
            </w:r>
            <w:r>
              <w:rPr>
                <w:rFonts w:hint="eastAsia" w:ascii="Times New Roman" w:hAnsi="Times New Roman" w:eastAsia="宋体" w:cs="Times New Roman"/>
                <w:sz w:val="24"/>
                <w:szCs w:val="24"/>
                <w:lang w:eastAsia="zh-CN"/>
              </w:rPr>
              <w:t>和</w:t>
            </w:r>
            <w:r>
              <w:rPr>
                <w:rFonts w:hint="eastAsia" w:ascii="Times New Roman" w:hAnsi="Times New Roman" w:eastAsia="宋体" w:cs="Times New Roman"/>
                <w:sz w:val="24"/>
                <w:szCs w:val="24"/>
                <w:lang w:val="en-US" w:eastAsia="zh-CN"/>
              </w:rPr>
              <w:t>4a类</w:t>
            </w:r>
            <w:r>
              <w:rPr>
                <w:rFonts w:hint="default" w:ascii="Times New Roman" w:hAnsi="Times New Roman" w:eastAsia="宋体" w:cs="Times New Roman"/>
                <w:sz w:val="24"/>
                <w:szCs w:val="24"/>
              </w:rPr>
              <w:t>标准要求。</w:t>
            </w:r>
          </w:p>
          <w:p>
            <w:pPr>
              <w:keepNext w:val="0"/>
              <w:keepLines w:val="0"/>
              <w:widowControl/>
              <w:suppressLineNumbers w:val="0"/>
              <w:spacing w:line="360" w:lineRule="auto"/>
              <w:jc w:val="left"/>
              <w:rPr>
                <w:color w:val="000000"/>
                <w:kern w:val="0"/>
                <w:lang w:bidi="ar"/>
              </w:rPr>
            </w:pPr>
            <w:r>
              <w:rPr>
                <w:rFonts w:hint="default" w:ascii="Times New Roman" w:hAnsi="Times New Roman" w:cs="Times New Roman"/>
                <w:b w:val="0"/>
                <w:color w:val="000000"/>
                <w:kern w:val="0"/>
                <w:sz w:val="24"/>
                <w:szCs w:val="24"/>
                <w:lang w:val="en-US" w:eastAsia="zh-CN" w:bidi="ar"/>
              </w:rPr>
              <w:t>（4）</w:t>
            </w:r>
            <w:r>
              <w:rPr>
                <w:rFonts w:hint="default" w:ascii="Times New Roman" w:hAnsi="Times New Roman" w:eastAsia="宋体" w:cs="Times New Roman"/>
                <w:b w:val="0"/>
                <w:color w:val="000000"/>
                <w:kern w:val="0"/>
                <w:sz w:val="24"/>
                <w:szCs w:val="24"/>
                <w:lang w:val="en-US" w:eastAsia="zh-CN" w:bidi="ar"/>
              </w:rPr>
              <w:t xml:space="preserve">固体废物的处置分析 </w:t>
            </w:r>
          </w:p>
          <w:p>
            <w:pPr>
              <w:pStyle w:val="3"/>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综合服务楼产生的生活垃圾由各单位收集后，收集至生活垃圾桶，由环卫部门清运，做到日产日清，基本不会对环境造成二次污染；餐厨垃圾委托餐厨废弃物收集企业处理；本次环评仅考虑营运期综合服务楼产生的生活垃圾，不涉及具体入驻企业</w:t>
            </w:r>
            <w:r>
              <w:rPr>
                <w:rFonts w:hint="default" w:ascii="Times New Roman" w:hAnsi="Times New Roman" w:eastAsia="宋体" w:cs="Times New Roman"/>
                <w:sz w:val="24"/>
                <w:szCs w:val="24"/>
                <w:lang w:eastAsia="zh-CN"/>
              </w:rPr>
              <w:t>实验</w:t>
            </w:r>
            <w:r>
              <w:rPr>
                <w:rFonts w:hint="default" w:ascii="Times New Roman" w:hAnsi="Times New Roman" w:eastAsia="宋体" w:cs="Times New Roman"/>
                <w:sz w:val="24"/>
                <w:szCs w:val="24"/>
              </w:rPr>
              <w:t>工艺过程中产生的一般固废和危险废物。采取上述措施后，项目运营过程中产生的固体废物得到妥善处置和综合利用，对项目区周围的环境影响较小。</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rPr>
                <w:b/>
                <w:bCs/>
                <w:sz w:val="24"/>
              </w:rPr>
            </w:pPr>
            <w:r>
              <w:rPr>
                <w:rFonts w:hint="default"/>
                <w:b/>
                <w:bCs/>
                <w:sz w:val="24"/>
                <w:lang w:val="en-US" w:eastAsia="zh-CN"/>
              </w:rPr>
              <w:t>2</w:t>
            </w:r>
            <w:r>
              <w:rPr>
                <w:rFonts w:hint="default"/>
                <w:b/>
                <w:bCs/>
                <w:sz w:val="24"/>
              </w:rPr>
              <w:t>、建议</w:t>
            </w:r>
          </w:p>
          <w:p>
            <w:pPr>
              <w:adjustRightInd w:val="0"/>
              <w:snapToGrid w:val="0"/>
              <w:spacing w:line="360" w:lineRule="auto"/>
              <w:ind w:firstLine="480" w:firstLineChars="200"/>
              <w:jc w:val="left"/>
              <w:rPr>
                <w:rFonts w:hint="default" w:ascii="Times New Roman" w:hAnsi="Times New Roman" w:eastAsia="宋体" w:cs="Times New Roman"/>
                <w:b w:val="0"/>
                <w:bCs w:val="0"/>
                <w:sz w:val="24"/>
                <w:szCs w:val="24"/>
              </w:rPr>
            </w:pPr>
            <w:r>
              <w:rPr>
                <w:rFonts w:hint="default" w:eastAsia="宋体" w:cs="Times New Roman"/>
                <w:b w:val="0"/>
                <w:bCs w:val="0"/>
                <w:sz w:val="24"/>
                <w:lang w:eastAsia="zh-CN"/>
              </w:rPr>
              <w:t>（1）</w:t>
            </w:r>
            <w:r>
              <w:rPr>
                <w:rFonts w:hint="eastAsia" w:cs="Times New Roman"/>
                <w:b w:val="0"/>
                <w:bCs w:val="0"/>
                <w:sz w:val="24"/>
                <w:lang w:eastAsia="zh-CN"/>
              </w:rPr>
              <w:t>、</w:t>
            </w:r>
            <w:r>
              <w:rPr>
                <w:rFonts w:hint="default" w:ascii="Times New Roman" w:hAnsi="Times New Roman" w:eastAsia="宋体" w:cs="Times New Roman"/>
                <w:b w:val="0"/>
                <w:bCs w:val="0"/>
                <w:sz w:val="24"/>
                <w:szCs w:val="24"/>
              </w:rPr>
              <w:t>严格执行“三同时”制度，打足用好环保资金，确保各类环保设施与主体工程同时设计、同时施工、同时投入运行。</w:t>
            </w:r>
          </w:p>
          <w:p>
            <w:pPr>
              <w:adjustRightInd w:val="0"/>
              <w:snapToGrid w:val="0"/>
              <w:spacing w:line="360" w:lineRule="auto"/>
              <w:ind w:firstLine="480" w:firstLineChars="200"/>
              <w:jc w:val="left"/>
              <w:rPr>
                <w:rFonts w:hint="default" w:ascii="Times New Roman" w:hAnsi="Times New Roman" w:eastAsia="宋体" w:cs="Times New Roman"/>
                <w:b w:val="0"/>
                <w:bCs w:val="0"/>
                <w:sz w:val="24"/>
                <w:szCs w:val="24"/>
              </w:rPr>
            </w:pPr>
            <w:r>
              <w:rPr>
                <w:rFonts w:hint="eastAsia" w:cs="Times New Roman"/>
                <w:b w:val="0"/>
                <w:bCs w:val="0"/>
                <w:sz w:val="24"/>
                <w:szCs w:val="24"/>
                <w:lang w:val="en-US" w:eastAsia="zh-CN"/>
              </w:rPr>
              <w:t>（2）</w:t>
            </w:r>
            <w:r>
              <w:rPr>
                <w:rFonts w:hint="default" w:ascii="Times New Roman" w:hAnsi="Times New Roman" w:eastAsia="宋体" w:cs="Times New Roman"/>
                <w:b w:val="0"/>
                <w:bCs w:val="0"/>
                <w:sz w:val="24"/>
                <w:szCs w:val="24"/>
                <w:lang w:val="en-US" w:eastAsia="zh-CN"/>
              </w:rPr>
              <w:t>、</w:t>
            </w:r>
            <w:r>
              <w:rPr>
                <w:rFonts w:hint="default" w:ascii="Times New Roman" w:hAnsi="Times New Roman" w:eastAsia="宋体" w:cs="Times New Roman"/>
                <w:b w:val="0"/>
                <w:bCs w:val="0"/>
                <w:sz w:val="24"/>
                <w:szCs w:val="24"/>
              </w:rPr>
              <w:t>加强实验仪器维护、维修工作，确保各类环保设施正常运行。</w:t>
            </w:r>
          </w:p>
          <w:p>
            <w:pPr>
              <w:adjustRightInd w:val="0"/>
              <w:snapToGrid w:val="0"/>
              <w:spacing w:line="360" w:lineRule="auto"/>
              <w:ind w:firstLine="480" w:firstLineChars="200"/>
              <w:jc w:val="left"/>
              <w:rPr>
                <w:rFonts w:hint="default" w:ascii="Times New Roman" w:hAnsi="Times New Roman" w:eastAsia="宋体" w:cs="Times New Roman"/>
                <w:lang w:val="en-US" w:eastAsia="zh-CN"/>
              </w:rPr>
            </w:pPr>
            <w:r>
              <w:rPr>
                <w:rFonts w:hint="eastAsia" w:cs="Times New Roman"/>
                <w:b w:val="0"/>
                <w:bCs w:val="0"/>
                <w:sz w:val="24"/>
                <w:szCs w:val="24"/>
                <w:lang w:val="en-US" w:eastAsia="zh-CN"/>
              </w:rPr>
              <w:t>（3）</w:t>
            </w:r>
            <w:r>
              <w:rPr>
                <w:rFonts w:hint="default" w:ascii="Times New Roman" w:hAnsi="Times New Roman" w:eastAsia="宋体" w:cs="Times New Roman"/>
                <w:b w:val="0"/>
                <w:bCs w:val="0"/>
                <w:sz w:val="24"/>
                <w:szCs w:val="24"/>
                <w:lang w:val="en-US" w:eastAsia="zh-CN"/>
              </w:rPr>
              <w:t>、</w:t>
            </w:r>
            <w:r>
              <w:rPr>
                <w:rFonts w:hint="default" w:ascii="Times New Roman" w:hAnsi="Times New Roman" w:eastAsia="宋体" w:cs="Times New Roman"/>
                <w:sz w:val="24"/>
                <w:szCs w:val="24"/>
              </w:rPr>
              <w:t>生活垃圾应实施袋装后定期集中统一清运，所设垃圾池应定期清洗、消毒灭菌，保护其完好、整洁。并做好防雨、防风、防渗漏措施。</w:t>
            </w:r>
          </w:p>
          <w:p>
            <w:pPr>
              <w:pStyle w:val="27"/>
              <w:rPr>
                <w:rFonts w:hint="default" w:ascii="Times New Roman" w:hAnsi="Times New Roman" w:eastAsia="宋体" w:cs="Times New Roman"/>
                <w:sz w:val="24"/>
                <w:szCs w:val="24"/>
              </w:rPr>
            </w:pPr>
            <w:r>
              <w:rPr>
                <w:rFonts w:hint="eastAsia" w:cs="Times New Roman"/>
                <w:sz w:val="24"/>
                <w:szCs w:val="24"/>
                <w:lang w:val="en-US" w:eastAsia="zh-CN"/>
              </w:rPr>
              <w:t>（4）</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严格执行噪声防治措施方案，防止噪声扰民。</w:t>
            </w:r>
          </w:p>
          <w:p>
            <w:pPr>
              <w:pStyle w:val="27"/>
              <w:rPr>
                <w:rFonts w:hint="default" w:ascii="Times New Roman" w:hAnsi="Times New Roman" w:eastAsia="宋体" w:cs="Times New Roman"/>
                <w:sz w:val="24"/>
                <w:szCs w:val="24"/>
              </w:rPr>
            </w:pPr>
            <w:r>
              <w:rPr>
                <w:rFonts w:hint="eastAsia" w:cs="Times New Roman"/>
                <w:sz w:val="24"/>
                <w:szCs w:val="24"/>
                <w:lang w:val="en-US" w:eastAsia="zh-CN"/>
              </w:rPr>
              <w:t>（5）</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严格控制入驻企业环保措施的治理，入驻企业须根据进驻项目要求进行废气、废水、固废、噪声等污染治理。</w:t>
            </w:r>
          </w:p>
          <w:p>
            <w:pPr>
              <w:pStyle w:val="27"/>
              <w:rPr>
                <w:rFonts w:hint="default" w:ascii="Times New Roman" w:hAnsi="Times New Roman" w:eastAsia="宋体" w:cs="Times New Roman"/>
                <w:sz w:val="24"/>
                <w:szCs w:val="24"/>
              </w:rPr>
            </w:pPr>
            <w:r>
              <w:rPr>
                <w:rFonts w:hint="eastAsia" w:cs="Times New Roman"/>
                <w:sz w:val="24"/>
                <w:szCs w:val="24"/>
                <w:lang w:val="en-US" w:eastAsia="zh-CN"/>
              </w:rPr>
              <w:t>（6）</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严格控制进驻企业行业，控制高污染类项目进驻。</w:t>
            </w:r>
          </w:p>
          <w:p>
            <w:pPr>
              <w:pStyle w:val="27"/>
              <w:rPr>
                <w:rFonts w:hint="default" w:ascii="Times New Roman" w:hAnsi="Times New Roman" w:eastAsia="宋体" w:cs="Times New Roman"/>
                <w:sz w:val="24"/>
                <w:szCs w:val="24"/>
              </w:rPr>
            </w:pPr>
            <w:r>
              <w:rPr>
                <w:rFonts w:hint="eastAsia" w:cs="Times New Roman"/>
                <w:sz w:val="24"/>
                <w:szCs w:val="24"/>
                <w:lang w:val="en-US" w:eastAsia="zh-CN"/>
              </w:rPr>
              <w:t>（7）</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制定环保管理方案，尤其对固体废物收集暂存作好防渗、防淋等措施，防止二次污染。</w:t>
            </w:r>
          </w:p>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0" w:firstLineChars="200"/>
              <w:textAlignment w:val="baseline"/>
              <w:rPr>
                <w:rFonts w:hint="default" w:eastAsia="宋体" w:cs="Times New Roman"/>
                <w:b w:val="0"/>
                <w:bCs w:val="0"/>
                <w:sz w:val="24"/>
                <w:lang w:eastAsia="zh-CN"/>
              </w:rPr>
            </w:pPr>
            <w:r>
              <w:rPr>
                <w:rFonts w:hint="eastAsia" w:cs="Times New Roman"/>
                <w:sz w:val="24"/>
                <w:szCs w:val="24"/>
                <w:lang w:val="en-US" w:eastAsia="zh-CN"/>
              </w:rPr>
              <w:t>（8）</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加强污染防控体系及风险防控体系的建设，防止事故状况下对外环境的影响。</w:t>
            </w:r>
          </w:p>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r>
              <w:rPr>
                <w:rFonts w:hint="default" w:cs="Times New Roman"/>
                <w:b/>
                <w:bCs/>
                <w:sz w:val="24"/>
                <w:lang w:eastAsia="zh-CN"/>
              </w:rPr>
              <w:t>二、环评批复</w:t>
            </w:r>
          </w:p>
          <w:p>
            <w:pPr>
              <w:keepNext w:val="0"/>
              <w:keepLines w:val="0"/>
              <w:widowControl/>
              <w:suppressLineNumbers w:val="0"/>
              <w:ind w:firstLine="480" w:firstLineChars="200"/>
              <w:jc w:val="right"/>
              <w:rPr>
                <w:rFonts w:hint="default"/>
                <w:sz w:val="24"/>
                <w:lang w:val="en-US" w:eastAsia="zh-CN"/>
              </w:rPr>
            </w:pPr>
            <w:bookmarkStart w:id="60" w:name="bookmark3"/>
            <w:bookmarkStart w:id="61" w:name="bookmark4"/>
            <w:bookmarkStart w:id="62" w:name="bookmark5"/>
            <w:r>
              <w:rPr>
                <w:rFonts w:hint="default"/>
                <w:sz w:val="24"/>
                <w:lang w:val="en-US" w:eastAsia="zh-CN"/>
              </w:rPr>
              <w:t>济环报告表[2020]G59号</w:t>
            </w:r>
          </w:p>
          <w:p>
            <w:pPr>
              <w:keepNext w:val="0"/>
              <w:keepLines w:val="0"/>
              <w:widowControl/>
              <w:suppressLineNumbers w:val="0"/>
              <w:ind w:firstLine="0" w:firstLineChars="0"/>
              <w:jc w:val="center"/>
              <w:rPr>
                <w:rFonts w:hint="default"/>
                <w:sz w:val="24"/>
                <w:lang w:val="en-US" w:eastAsia="zh-CN"/>
              </w:rPr>
            </w:pPr>
            <w:r>
              <w:rPr>
                <w:rFonts w:hint="default"/>
                <w:sz w:val="24"/>
                <w:lang w:val="en-US" w:eastAsia="zh-CN"/>
              </w:rPr>
              <w:t>济南市生态环境局关于济南迪亚实业有限责任公司济南迪亚双创产业园</w:t>
            </w:r>
          </w:p>
          <w:p>
            <w:pPr>
              <w:keepNext w:val="0"/>
              <w:keepLines w:val="0"/>
              <w:widowControl/>
              <w:suppressLineNumbers w:val="0"/>
              <w:ind w:firstLine="0" w:firstLineChars="0"/>
              <w:jc w:val="center"/>
              <w:rPr>
                <w:rFonts w:hint="default"/>
                <w:sz w:val="24"/>
                <w:lang w:val="en-US" w:eastAsia="zh-CN"/>
              </w:rPr>
            </w:pPr>
            <w:r>
              <w:rPr>
                <w:rFonts w:hint="default"/>
                <w:sz w:val="24"/>
                <w:lang w:val="en-US" w:eastAsia="zh-CN"/>
              </w:rPr>
              <w:t>环境影响报告表的批复</w:t>
            </w:r>
          </w:p>
          <w:p>
            <w:pPr>
              <w:keepNext w:val="0"/>
              <w:keepLines w:val="0"/>
              <w:widowControl/>
              <w:suppressLineNumbers w:val="0"/>
              <w:ind w:firstLine="0" w:firstLineChars="0"/>
              <w:jc w:val="left"/>
              <w:rPr>
                <w:rFonts w:hint="default"/>
                <w:sz w:val="24"/>
                <w:lang w:val="en-US" w:eastAsia="zh-CN"/>
              </w:rPr>
            </w:pPr>
            <w:r>
              <w:rPr>
                <w:rFonts w:hint="default"/>
                <w:sz w:val="24"/>
                <w:lang w:val="en-US" w:eastAsia="zh-CN"/>
              </w:rPr>
              <w:t>济南迪亚实业有限责任公司</w:t>
            </w:r>
            <w:r>
              <w:rPr>
                <w:rFonts w:hint="eastAsia"/>
                <w:sz w:val="24"/>
                <w:lang w:val="en-US" w:eastAsia="zh-CN"/>
              </w:rPr>
              <w:t>：</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一、济南迪亚实业有限责任公司济南迪亚双创产业园位于山东省济南市高新区技术产业开发区世纪大道以南，科航路以北，规划30号路以西，规划29号路以东。项目总投资105600万元。总占地面积6966</w:t>
            </w:r>
            <w:r>
              <w:rPr>
                <w:rFonts w:hint="eastAsia"/>
                <w:sz w:val="24"/>
                <w:lang w:val="en-US" w:eastAsia="zh-CN"/>
              </w:rPr>
              <w:t>4m</w:t>
            </w:r>
            <w:r>
              <w:rPr>
                <w:rFonts w:hint="eastAsia"/>
                <w:sz w:val="24"/>
                <w:vertAlign w:val="superscript"/>
                <w:lang w:val="en-US" w:eastAsia="zh-CN"/>
              </w:rPr>
              <w:t>2</w:t>
            </w:r>
            <w:r>
              <w:rPr>
                <w:rFonts w:hint="default"/>
                <w:sz w:val="24"/>
                <w:lang w:val="en-US" w:eastAsia="zh-CN"/>
              </w:rPr>
              <w:t>，总建筑面积177622.28</w:t>
            </w:r>
            <w:r>
              <w:rPr>
                <w:rFonts w:hint="eastAsia"/>
                <w:sz w:val="24"/>
                <w:lang w:val="en-US" w:eastAsia="zh-CN"/>
              </w:rPr>
              <w:t>m</w:t>
            </w:r>
            <w:r>
              <w:rPr>
                <w:rFonts w:hint="eastAsia"/>
                <w:sz w:val="24"/>
                <w:vertAlign w:val="superscript"/>
                <w:lang w:val="en-US" w:eastAsia="zh-CN"/>
              </w:rPr>
              <w:t>2</w:t>
            </w:r>
            <w:r>
              <w:rPr>
                <w:rFonts w:hint="default"/>
                <w:sz w:val="24"/>
                <w:lang w:val="en-US" w:eastAsia="zh-CN"/>
              </w:rPr>
              <w:t>，项目地块成缺角矩形结构，职工定员3000人，年生产天数约300天。我局受理该项目并在济南市生态环境局网站进行了公示。在落实报告表提出的环境保护措施和我局审批意见要求的前提下，同意该项目建设。</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二、项目建设应重点做好以下工作:</w:t>
            </w:r>
          </w:p>
          <w:p>
            <w:pPr>
              <w:keepNext w:val="0"/>
              <w:keepLines w:val="0"/>
              <w:widowControl/>
              <w:suppressLineNumbers w:val="0"/>
              <w:ind w:firstLine="480" w:firstLineChars="200"/>
              <w:jc w:val="both"/>
              <w:rPr>
                <w:rFonts w:hint="default"/>
                <w:sz w:val="24"/>
                <w:lang w:val="en-US" w:eastAsia="zh-CN"/>
              </w:rPr>
            </w:pPr>
            <w:r>
              <w:rPr>
                <w:rFonts w:hint="default"/>
                <w:sz w:val="24"/>
                <w:lang w:val="en-US" w:eastAsia="zh-CN"/>
              </w:rPr>
              <w:t>(一)本项目污水经污水处理站处理，满足</w:t>
            </w:r>
            <w:r>
              <w:rPr>
                <w:rFonts w:hint="eastAsia"/>
                <w:sz w:val="24"/>
                <w:lang w:val="en-US" w:eastAsia="zh-CN"/>
              </w:rPr>
              <w:t>《</w:t>
            </w:r>
            <w:r>
              <w:rPr>
                <w:rFonts w:hint="default"/>
                <w:sz w:val="24"/>
                <w:lang w:val="en-US" w:eastAsia="zh-CN"/>
              </w:rPr>
              <w:t>污水排入城镇下水道水质标准</w:t>
            </w:r>
            <w:r>
              <w:rPr>
                <w:rFonts w:hint="eastAsia"/>
                <w:sz w:val="24"/>
                <w:lang w:val="en-US" w:eastAsia="zh-CN"/>
              </w:rPr>
              <w:t>》（</w:t>
            </w:r>
            <w:r>
              <w:rPr>
                <w:rFonts w:hint="default"/>
                <w:sz w:val="24"/>
                <w:lang w:val="en-US" w:eastAsia="zh-CN"/>
              </w:rPr>
              <w:t>GBAT31962.2015</w:t>
            </w:r>
            <w:r>
              <w:rPr>
                <w:rFonts w:hint="eastAsia"/>
                <w:sz w:val="24"/>
                <w:lang w:val="en-US" w:eastAsia="zh-CN"/>
              </w:rPr>
              <w:t>）</w:t>
            </w:r>
            <w:r>
              <w:rPr>
                <w:rFonts w:hint="default"/>
                <w:sz w:val="24"/>
                <w:lang w:val="en-US" w:eastAsia="zh-CN"/>
              </w:rPr>
              <w:t>A标准后，经市政污水管网排入巨野河污水处理厂。</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(二)污水处理站运行过程中恶臭气体(硫化氢、氨等)，满足《城镇污水处理厂污染物排放标准》(GB18918-2002)臭气浓度二级标准的要求</w:t>
            </w:r>
            <w:r>
              <w:rPr>
                <w:rFonts w:hint="eastAsia"/>
                <w:sz w:val="24"/>
                <w:lang w:val="en-US" w:eastAsia="zh-CN"/>
              </w:rPr>
              <w:t>；</w:t>
            </w:r>
            <w:r>
              <w:rPr>
                <w:rFonts w:hint="default"/>
                <w:sz w:val="24"/>
                <w:lang w:val="en-US" w:eastAsia="zh-CN"/>
              </w:rPr>
              <w:t>食堂油烟废气经油烟净化装置处理，满足《山东省饮食油烟排放标准》(DB37/597-2006)中标准限制。</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(三)合理布置各类噪声源，并采取消音、隔声、减震等降噪措施，确保厂界噪声达到《工业企业厂界环境噪声排放标准》(GB12348-2008)中2类和4a类标准。</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(四)生活垃圾由环卫部门清运;餐厨垃圾委托餐厨废弃物收集企业处理。园区入驻企业产生的危险废物应委托有危险废物处置资质的单位处置。</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三、该项目建成后，要按《建设项目竣工环境保护验收暂行办法》的规定程序进行建设项目竣工环境保护验收。否则我局将依法处理。</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四、该项目建成后，要按《建设项目竣工环境保护验收暂行办法》的规定程序进行建设项目竣工环境保护验收。并按国家有关规定申领排污许可证。否则我局将依法处理。</w:t>
            </w:r>
          </w:p>
          <w:p>
            <w:pPr>
              <w:keepNext w:val="0"/>
              <w:keepLines w:val="0"/>
              <w:widowControl/>
              <w:suppressLineNumbers w:val="0"/>
              <w:ind w:firstLine="480" w:firstLineChars="200"/>
              <w:jc w:val="left"/>
              <w:rPr>
                <w:rFonts w:hint="default"/>
                <w:sz w:val="24"/>
                <w:lang w:val="en-US" w:eastAsia="zh-CN"/>
              </w:rPr>
            </w:pPr>
          </w:p>
          <w:p>
            <w:pPr>
              <w:keepNext w:val="0"/>
              <w:keepLines w:val="0"/>
              <w:widowControl/>
              <w:suppressLineNumbers w:val="0"/>
              <w:ind w:firstLine="480" w:firstLineChars="200"/>
              <w:jc w:val="right"/>
              <w:rPr>
                <w:rFonts w:hint="default"/>
                <w:sz w:val="24"/>
                <w:lang w:val="en-US" w:eastAsia="zh-CN"/>
              </w:rPr>
            </w:pPr>
            <w:r>
              <w:rPr>
                <w:rFonts w:hint="default"/>
                <w:sz w:val="24"/>
                <w:lang w:val="en-US" w:eastAsia="zh-CN"/>
              </w:rPr>
              <w:t>2020年5月18日</w:t>
            </w:r>
          </w:p>
          <w:p>
            <w:pPr>
              <w:keepNext w:val="0"/>
              <w:keepLines w:val="0"/>
              <w:widowControl/>
              <w:suppressLineNumbers w:val="0"/>
              <w:ind w:firstLine="480" w:firstLineChars="200"/>
              <w:jc w:val="left"/>
              <w:rPr>
                <w:rFonts w:hint="default"/>
                <w:sz w:val="24"/>
                <w:lang w:val="en-US" w:eastAsia="zh-CN"/>
              </w:rPr>
            </w:pPr>
          </w:p>
          <w:p>
            <w:pPr>
              <w:pStyle w:val="27"/>
              <w:jc w:val="right"/>
              <w:rPr>
                <w:rFonts w:hint="default"/>
                <w:lang w:val="en-US" w:eastAsia="zh-CN"/>
              </w:rPr>
            </w:pPr>
            <w:r>
              <w:rPr>
                <w:rFonts w:hint="default"/>
                <w:lang w:val="en-US" w:eastAsia="zh-CN"/>
              </w:rPr>
              <w:t>济环建管函〔2022〕G7号</w:t>
            </w:r>
          </w:p>
          <w:p>
            <w:pPr>
              <w:pStyle w:val="27"/>
              <w:ind w:firstLine="0" w:firstLineChars="0"/>
              <w:jc w:val="center"/>
              <w:rPr>
                <w:rFonts w:hint="default"/>
                <w:lang w:val="en-US" w:eastAsia="zh-CN"/>
              </w:rPr>
            </w:pPr>
            <w:r>
              <w:rPr>
                <w:rFonts w:hint="default"/>
                <w:lang w:val="en-US" w:eastAsia="zh-CN"/>
              </w:rPr>
              <w:t>关于济南迪亚实业有限责任公司济南迪亚双创产业园污水处理站</w:t>
            </w:r>
          </w:p>
          <w:p>
            <w:pPr>
              <w:pStyle w:val="27"/>
              <w:ind w:firstLine="0" w:firstLineChars="0"/>
              <w:jc w:val="center"/>
              <w:rPr>
                <w:rFonts w:hint="default"/>
                <w:lang w:val="en-US" w:eastAsia="zh-CN"/>
              </w:rPr>
            </w:pPr>
            <w:r>
              <w:rPr>
                <w:rFonts w:hint="default"/>
                <w:lang w:val="en-US" w:eastAsia="zh-CN"/>
              </w:rPr>
              <w:t>变更申请执行原环评意见请示的函复</w:t>
            </w:r>
          </w:p>
          <w:p>
            <w:pPr>
              <w:pStyle w:val="27"/>
              <w:ind w:firstLine="0" w:firstLineChars="0"/>
              <w:rPr>
                <w:rFonts w:hint="default"/>
                <w:lang w:val="en-US" w:eastAsia="zh-CN"/>
              </w:rPr>
            </w:pPr>
            <w:r>
              <w:rPr>
                <w:rFonts w:hint="default"/>
                <w:lang w:val="en-US" w:eastAsia="zh-CN"/>
              </w:rPr>
              <w:t>济南迪亚实业有限责任公司</w:t>
            </w:r>
            <w:r>
              <w:rPr>
                <w:rFonts w:hint="eastAsia"/>
                <w:lang w:val="en-US" w:eastAsia="zh-CN"/>
              </w:rPr>
              <w:t>：</w:t>
            </w:r>
          </w:p>
          <w:p>
            <w:pPr>
              <w:pStyle w:val="27"/>
              <w:rPr>
                <w:rFonts w:hint="default"/>
                <w:lang w:val="en-US" w:eastAsia="zh-CN"/>
              </w:rPr>
            </w:pPr>
            <w:r>
              <w:rPr>
                <w:rFonts w:hint="default"/>
                <w:lang w:val="en-US" w:eastAsia="zh-CN"/>
              </w:rPr>
              <w:t>你公司《关于济南迪亚双创产业园污水处理站变更申请执行原环评意见的请示》收悉。函复如下</w:t>
            </w:r>
            <w:r>
              <w:rPr>
                <w:rFonts w:hint="eastAsia"/>
                <w:lang w:val="en-US" w:eastAsia="zh-CN"/>
              </w:rPr>
              <w:t>：</w:t>
            </w:r>
          </w:p>
          <w:p>
            <w:pPr>
              <w:pStyle w:val="27"/>
              <w:rPr>
                <w:rFonts w:hint="default"/>
                <w:lang w:val="en-US" w:eastAsia="zh-CN"/>
              </w:rPr>
            </w:pPr>
            <w:r>
              <w:rPr>
                <w:rFonts w:hint="default"/>
                <w:lang w:val="en-US" w:eastAsia="zh-CN"/>
              </w:rPr>
              <w:t>济南迪亚实业有限责任公司济南迪亚双创产业园项目，建设地点位于济南高新技术产业开发区东区。2020年5月办理环评手续(济环报告表</w:t>
            </w:r>
            <w:r>
              <w:rPr>
                <w:rFonts w:hint="default"/>
                <w:sz w:val="24"/>
                <w:lang w:val="en-US" w:eastAsia="zh-CN"/>
              </w:rPr>
              <w:t>[2020]</w:t>
            </w:r>
            <w:r>
              <w:rPr>
                <w:rFonts w:hint="default"/>
                <w:lang w:val="en-US" w:eastAsia="zh-CN"/>
              </w:rPr>
              <w:t>G59号)，环评审批污水站处理150T/d，现实际建设为50T/d，变更原因为园区招商由医药研发转向医疗器械、电子信息、智能制造等行业，今后不再引进大排量污水企业入驻，现处理能力能达到相关要求。污水处理站处理能力变更后，污水处理站采用的工艺和其他配套建设的环保措施均保持不变。经研究，同意污水处理站由 150T/d 变更为50T/d，执行原环评意见，不再办理环评审批手续。</w:t>
            </w:r>
          </w:p>
          <w:p>
            <w:pPr>
              <w:pStyle w:val="27"/>
              <w:rPr>
                <w:rFonts w:hint="default"/>
                <w:lang w:val="en-US" w:eastAsia="zh-CN"/>
              </w:rPr>
            </w:pPr>
            <w:r>
              <w:rPr>
                <w:rFonts w:hint="default"/>
                <w:lang w:val="en-US" w:eastAsia="zh-CN"/>
              </w:rPr>
              <w:t>你公司要按照我局批复的《济南迪亚实业有限责任公司济南迪亚双创产业园项目环境影响报告表》(济环报告表</w:t>
            </w:r>
            <w:r>
              <w:rPr>
                <w:rFonts w:hint="default"/>
                <w:sz w:val="24"/>
                <w:lang w:val="en-US" w:eastAsia="zh-CN"/>
              </w:rPr>
              <w:t>[2020]</w:t>
            </w:r>
            <w:r>
              <w:rPr>
                <w:rFonts w:hint="default"/>
                <w:lang w:val="en-US" w:eastAsia="zh-CN"/>
              </w:rPr>
              <w:t>G59号)的要求进行落实。</w:t>
            </w:r>
          </w:p>
          <w:p>
            <w:pPr>
              <w:pStyle w:val="27"/>
              <w:jc w:val="right"/>
              <w:rPr>
                <w:rFonts w:hint="default"/>
                <w:lang w:val="en-US" w:eastAsia="zh-CN"/>
              </w:rPr>
            </w:pPr>
          </w:p>
          <w:p>
            <w:pPr>
              <w:pStyle w:val="27"/>
              <w:jc w:val="right"/>
              <w:rPr>
                <w:rFonts w:hint="default"/>
                <w:lang w:val="en-US" w:eastAsia="zh-CN"/>
              </w:rPr>
            </w:pPr>
            <w:r>
              <w:rPr>
                <w:rFonts w:hint="default"/>
                <w:lang w:val="en-US" w:eastAsia="zh-CN"/>
              </w:rPr>
              <w:t>2022年2月22日</w:t>
            </w:r>
          </w:p>
          <w:p>
            <w:pPr>
              <w:pStyle w:val="27"/>
              <w:rPr>
                <w:rFonts w:hint="default"/>
                <w:lang w:val="en-US" w:eastAsia="zh-CN"/>
              </w:rPr>
            </w:pPr>
          </w:p>
          <w:p>
            <w:pPr>
              <w:pStyle w:val="27"/>
              <w:rPr>
                <w:rFonts w:hint="default"/>
                <w:lang w:val="en-US" w:eastAsia="zh-CN"/>
              </w:rPr>
            </w:pPr>
          </w:p>
          <w:p>
            <w:pPr>
              <w:pStyle w:val="27"/>
              <w:rPr>
                <w:rFonts w:hint="default"/>
                <w:lang w:val="en-US" w:eastAsia="zh-CN"/>
              </w:rPr>
            </w:pPr>
          </w:p>
          <w:p>
            <w:pPr>
              <w:pStyle w:val="27"/>
              <w:rPr>
                <w:rFonts w:hint="default"/>
                <w:lang w:val="en-US" w:eastAsia="zh-CN"/>
              </w:rPr>
            </w:pPr>
          </w:p>
          <w:p>
            <w:pPr>
              <w:pStyle w:val="27"/>
              <w:rPr>
                <w:rFonts w:hint="default"/>
                <w:lang w:val="en-US" w:eastAsia="zh-CN"/>
              </w:rPr>
            </w:pPr>
          </w:p>
          <w:p>
            <w:pPr>
              <w:pStyle w:val="27"/>
              <w:rPr>
                <w:rFonts w:hint="default"/>
                <w:lang w:val="en-US" w:eastAsia="zh-CN"/>
              </w:rPr>
            </w:pPr>
          </w:p>
          <w:p>
            <w:pPr>
              <w:pStyle w:val="27"/>
              <w:rPr>
                <w:rFonts w:hint="default"/>
                <w:lang w:val="en-US" w:eastAsia="zh-CN"/>
              </w:rPr>
            </w:pPr>
          </w:p>
          <w:p>
            <w:pPr>
              <w:pStyle w:val="27"/>
              <w:rPr>
                <w:rFonts w:hint="default"/>
                <w:lang w:val="en-US" w:eastAsia="zh-CN"/>
              </w:rPr>
            </w:pPr>
          </w:p>
          <w:p>
            <w:pPr>
              <w:pStyle w:val="27"/>
              <w:rPr>
                <w:rFonts w:hint="default"/>
                <w:lang w:val="en-US" w:eastAsia="zh-CN"/>
              </w:rPr>
            </w:pPr>
          </w:p>
          <w:p>
            <w:pPr>
              <w:pStyle w:val="27"/>
              <w:rPr>
                <w:rFonts w:hint="default"/>
                <w:lang w:val="en-US" w:eastAsia="zh-CN"/>
              </w:rPr>
            </w:pPr>
          </w:p>
          <w:p>
            <w:pPr>
              <w:pStyle w:val="27"/>
              <w:rPr>
                <w:rFonts w:hint="default"/>
                <w:lang w:val="en-US" w:eastAsia="zh-CN"/>
              </w:rPr>
            </w:pPr>
          </w:p>
          <w:p>
            <w:pPr>
              <w:pStyle w:val="27"/>
              <w:rPr>
                <w:rFonts w:hint="default"/>
                <w:lang w:val="en-US" w:eastAsia="zh-CN"/>
              </w:rPr>
            </w:pPr>
          </w:p>
          <w:bookmarkEnd w:id="60"/>
          <w:bookmarkEnd w:id="61"/>
          <w:bookmarkEnd w:id="62"/>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r>
              <w:rPr>
                <w:rFonts w:hint="default" w:cs="Times New Roman"/>
                <w:b/>
                <w:bCs/>
                <w:sz w:val="24"/>
                <w:lang w:eastAsia="zh-CN"/>
              </w:rPr>
              <w:t>三、环评批复落实情况</w:t>
            </w:r>
          </w:p>
          <w:tbl>
            <w:tblPr>
              <w:tblStyle w:val="25"/>
              <w:tblW w:w="4796" w:type="pct"/>
              <w:tblInd w:w="17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35"/>
              <w:gridCol w:w="3250"/>
              <w:gridCol w:w="3285"/>
              <w:gridCol w:w="137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37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rPr>
                    <w:t>项目</w:t>
                  </w:r>
                </w:p>
              </w:tc>
              <w:tc>
                <w:tcPr>
                  <w:tcW w:w="190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rPr>
                    <w:t>环评批复要求</w:t>
                  </w:r>
                </w:p>
              </w:tc>
              <w:tc>
                <w:tcPr>
                  <w:tcW w:w="192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rPr>
                    <w:t>实际落实情况</w:t>
                  </w:r>
                </w:p>
              </w:tc>
              <w:tc>
                <w:tcPr>
                  <w:tcW w:w="80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lang w:eastAsia="zh-CN"/>
                    </w:rPr>
                    <w:t>变更情况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1" w:type="pct"/>
                  <w:tcBorders>
                    <w:tl2br w:val="nil"/>
                    <w:tr2bl w:val="nil"/>
                  </w:tcBorders>
                  <w:noWrap w:val="0"/>
                  <w:vAlign w:val="center"/>
                </w:tcPr>
                <w:p>
                  <w:pPr>
                    <w:pStyle w:val="21"/>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工程内容</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济南迪亚实业有限责任公司济南迪亚双创产业园位于山东省济南市高新区技术产业开发区世纪大道以南，科航路以北，规划30号路以西，规划29号路以东。项目总投资105600万元。总占地面积69664m</w:t>
                  </w:r>
                  <w:r>
                    <w:rPr>
                      <w:rFonts w:hint="default" w:ascii="Times New Roman" w:hAnsi="Times New Roman" w:eastAsia="宋体" w:cs="Times New Roman"/>
                      <w:color w:val="000000"/>
                      <w:sz w:val="21"/>
                      <w:szCs w:val="21"/>
                      <w:vertAlign w:val="superscript"/>
                      <w:lang w:val="en-US" w:eastAsia="zh-CN"/>
                    </w:rPr>
                    <w:t>2</w:t>
                  </w:r>
                  <w:r>
                    <w:rPr>
                      <w:rFonts w:hint="default" w:ascii="Times New Roman" w:hAnsi="Times New Roman" w:eastAsia="宋体" w:cs="Times New Roman"/>
                      <w:color w:val="000000"/>
                      <w:sz w:val="21"/>
                      <w:szCs w:val="21"/>
                      <w:lang w:val="en-US" w:eastAsia="zh-CN"/>
                    </w:rPr>
                    <w:t>，总建筑面积177622.28m</w:t>
                  </w:r>
                  <w:r>
                    <w:rPr>
                      <w:rFonts w:hint="default" w:ascii="Times New Roman" w:hAnsi="Times New Roman" w:eastAsia="宋体" w:cs="Times New Roman"/>
                      <w:color w:val="000000"/>
                      <w:sz w:val="21"/>
                      <w:szCs w:val="21"/>
                      <w:vertAlign w:val="superscript"/>
                      <w:lang w:val="en-US" w:eastAsia="zh-CN"/>
                    </w:rPr>
                    <w:t>2</w:t>
                  </w:r>
                  <w:r>
                    <w:rPr>
                      <w:rFonts w:hint="default" w:ascii="Times New Roman" w:hAnsi="Times New Roman" w:eastAsia="宋体" w:cs="Times New Roman"/>
                      <w:color w:val="000000"/>
                      <w:sz w:val="21"/>
                      <w:szCs w:val="21"/>
                      <w:lang w:val="en-US" w:eastAsia="zh-CN"/>
                    </w:rPr>
                    <w:t>，项目地块成缺角矩形结构，职工定员3000人，年生产天数约300天</w:t>
                  </w:r>
                </w:p>
              </w:tc>
              <w:tc>
                <w:tcPr>
                  <w:tcW w:w="1923" w:type="pct"/>
                  <w:tcBorders>
                    <w:tl2br w:val="nil"/>
                    <w:tr2bl w:val="nil"/>
                  </w:tcBorders>
                  <w:noWrap w:val="0"/>
                  <w:vAlign w:val="center"/>
                </w:tcPr>
                <w:p>
                  <w:pPr>
                    <w:spacing w:line="240" w:lineRule="auto"/>
                    <w:ind w:firstLine="420" w:firstLineChars="200"/>
                    <w:jc w:val="both"/>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济南迪亚实业有限责任公司济南迪亚双创产业园位于山东省济南市高新区技术产业开发区世纪大道以南，科航路以北，规划30号路以西，规划29号路以东。项目总投资105600万元。总占地面积69664m</w:t>
                  </w:r>
                  <w:r>
                    <w:rPr>
                      <w:rFonts w:hint="default" w:ascii="Times New Roman" w:hAnsi="Times New Roman" w:eastAsia="宋体" w:cs="Times New Roman"/>
                      <w:color w:val="000000"/>
                      <w:sz w:val="21"/>
                      <w:szCs w:val="21"/>
                      <w:vertAlign w:val="superscript"/>
                      <w:lang w:val="en-US" w:eastAsia="zh-CN"/>
                    </w:rPr>
                    <w:t>2</w:t>
                  </w:r>
                  <w:r>
                    <w:rPr>
                      <w:rFonts w:hint="default" w:ascii="Times New Roman" w:hAnsi="Times New Roman" w:eastAsia="宋体" w:cs="Times New Roman"/>
                      <w:color w:val="000000"/>
                      <w:sz w:val="21"/>
                      <w:szCs w:val="21"/>
                      <w:lang w:val="en-US" w:eastAsia="zh-CN"/>
                    </w:rPr>
                    <w:t>，总建筑面积175826.53m</w:t>
                  </w:r>
                  <w:r>
                    <w:rPr>
                      <w:rFonts w:hint="default" w:ascii="Times New Roman" w:hAnsi="Times New Roman" w:eastAsia="宋体" w:cs="Times New Roman"/>
                      <w:color w:val="000000"/>
                      <w:sz w:val="21"/>
                      <w:szCs w:val="21"/>
                      <w:vertAlign w:val="superscript"/>
                      <w:lang w:val="en-US" w:eastAsia="zh-CN"/>
                    </w:rPr>
                    <w:t>2</w:t>
                  </w:r>
                  <w:r>
                    <w:rPr>
                      <w:rFonts w:hint="default" w:ascii="Times New Roman" w:hAnsi="Times New Roman" w:eastAsia="宋体" w:cs="Times New Roman"/>
                      <w:color w:val="000000"/>
                      <w:sz w:val="21"/>
                      <w:szCs w:val="21"/>
                      <w:lang w:val="en-US" w:eastAsia="zh-CN"/>
                    </w:rPr>
                    <w:t>，项目地块成缺角矩形结构，职工定员3000人，年生产天数300天</w:t>
                  </w:r>
                </w:p>
              </w:tc>
              <w:tc>
                <w:tcPr>
                  <w:tcW w:w="802" w:type="pct"/>
                  <w:tcBorders>
                    <w:tl2br w:val="nil"/>
                    <w:tr2bl w:val="nil"/>
                  </w:tcBorders>
                  <w:noWrap w:val="0"/>
                  <w:vAlign w:val="center"/>
                </w:tcPr>
                <w:p>
                  <w:pPr>
                    <w:pStyle w:val="21"/>
                    <w:spacing w:line="24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eastAsia="zh-CN"/>
                    </w:rPr>
                    <w:t>已落实，</w:t>
                  </w:r>
                  <w:r>
                    <w:rPr>
                      <w:rFonts w:hint="eastAsia" w:ascii="Times New Roman" w:hAnsi="Times New Roman" w:cs="Times New Roman"/>
                      <w:sz w:val="21"/>
                      <w:szCs w:val="21"/>
                      <w:vertAlign w:val="baseline"/>
                      <w:lang w:eastAsia="zh-CN"/>
                    </w:rPr>
                    <w:t>实际</w:t>
                  </w:r>
                  <w:r>
                    <w:rPr>
                      <w:rFonts w:hint="default" w:ascii="Times New Roman" w:hAnsi="Times New Roman" w:eastAsia="宋体" w:cs="Times New Roman"/>
                      <w:color w:val="000000"/>
                      <w:sz w:val="21"/>
                      <w:szCs w:val="21"/>
                      <w:lang w:val="en-US" w:eastAsia="zh-CN"/>
                    </w:rPr>
                    <w:t>总建筑面积175826.53m</w:t>
                  </w:r>
                  <w:r>
                    <w:rPr>
                      <w:rFonts w:hint="default" w:ascii="Times New Roman" w:hAnsi="Times New Roman" w:eastAsia="宋体" w:cs="Times New Roman"/>
                      <w:color w:val="000000"/>
                      <w:sz w:val="21"/>
                      <w:szCs w:val="21"/>
                      <w:vertAlign w:val="superscript"/>
                      <w:lang w:val="en-US" w:eastAsia="zh-CN"/>
                    </w:rPr>
                    <w:t>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371" w:type="pct"/>
                  <w:tcBorders>
                    <w:tl2br w:val="nil"/>
                    <w:tr2bl w:val="nil"/>
                  </w:tcBorders>
                  <w:noWrap w:val="0"/>
                  <w:vAlign w:val="center"/>
                </w:tcPr>
                <w:p>
                  <w:pPr>
                    <w:pStyle w:val="21"/>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废气</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color w:val="000000"/>
                      <w:sz w:val="21"/>
                      <w:szCs w:val="21"/>
                      <w:vertAlign w:val="baseline"/>
                      <w:lang w:eastAsia="zh-CN"/>
                    </w:rPr>
                  </w:pPr>
                  <w:r>
                    <w:rPr>
                      <w:rFonts w:hint="default" w:ascii="Times New Roman" w:hAnsi="Times New Roman" w:cs="Times New Roman"/>
                      <w:color w:val="000000"/>
                      <w:sz w:val="21"/>
                      <w:szCs w:val="21"/>
                      <w:vertAlign w:val="baseline"/>
                      <w:lang w:eastAsia="zh-CN"/>
                    </w:rPr>
                    <w:t>污水处理站运行过程中恶臭气体(硫化氢、氨等)，满足《城镇污水处理厂污染物排放标准》(GB18918-2002)臭气浓度二级标准的要求；食堂油烟废气经油烟净化装置处理，满足《山东省饮食油烟排放标准》(DB37/597-2006)中标准限制。</w:t>
                  </w:r>
                </w:p>
              </w:tc>
              <w:tc>
                <w:tcPr>
                  <w:tcW w:w="1923" w:type="pct"/>
                  <w:tcBorders>
                    <w:tl2br w:val="nil"/>
                    <w:tr2bl w:val="nil"/>
                  </w:tcBorders>
                  <w:noWrap w:val="0"/>
                  <w:vAlign w:val="center"/>
                </w:tcPr>
                <w:p>
                  <w:pPr>
                    <w:pStyle w:val="27"/>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baseline"/>
                    <w:outlineLvl w:val="9"/>
                    <w:rPr>
                      <w:rFonts w:hint="default" w:cs="Times New Roman" w:eastAsiaTheme="minorEastAsia"/>
                      <w:b w:val="0"/>
                      <w:bCs w:val="0"/>
                      <w:color w:val="000000"/>
                      <w:sz w:val="21"/>
                      <w:szCs w:val="21"/>
                      <w:highlight w:val="none"/>
                      <w:lang w:eastAsia="zh-CN"/>
                    </w:rPr>
                  </w:pPr>
                  <w:r>
                    <w:rPr>
                      <w:rFonts w:hint="default" w:cs="Times New Roman" w:eastAsiaTheme="minorEastAsia"/>
                      <w:b w:val="0"/>
                      <w:bCs w:val="0"/>
                      <w:color w:val="000000"/>
                      <w:sz w:val="21"/>
                      <w:szCs w:val="21"/>
                      <w:highlight w:val="none"/>
                      <w:lang w:eastAsia="zh-CN"/>
                    </w:rPr>
                    <w:t>本项目废气主要为食堂油烟废气和污水处理站运行过程中产生的恶臭气体（氨、硫化氢、臭气）。</w:t>
                  </w:r>
                </w:p>
                <w:p>
                  <w:pPr>
                    <w:pStyle w:val="27"/>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baseline"/>
                    <w:outlineLvl w:val="9"/>
                    <w:rPr>
                      <w:rFonts w:hint="default" w:cs="Times New Roman" w:eastAsiaTheme="minorEastAsia"/>
                      <w:b w:val="0"/>
                      <w:bCs w:val="0"/>
                      <w:color w:val="000000"/>
                      <w:sz w:val="21"/>
                      <w:szCs w:val="21"/>
                      <w:highlight w:val="none"/>
                      <w:lang w:eastAsia="zh-CN"/>
                    </w:rPr>
                  </w:pPr>
                  <w:r>
                    <w:rPr>
                      <w:rFonts w:hint="default" w:cs="Times New Roman" w:eastAsiaTheme="minorEastAsia"/>
                      <w:b w:val="0"/>
                      <w:bCs w:val="0"/>
                      <w:color w:val="000000"/>
                      <w:sz w:val="21"/>
                      <w:szCs w:val="21"/>
                      <w:highlight w:val="none"/>
                      <w:lang w:eastAsia="zh-CN"/>
                    </w:rPr>
                    <w:t>本项目采用静电式餐饮业油烟净化设备对食堂油烟废气进行处理，处理后的油烟废气通过1根高出食堂顶部1.5m的排气筒（DA001）排放。</w:t>
                  </w:r>
                </w:p>
                <w:p>
                  <w:pPr>
                    <w:pStyle w:val="27"/>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baseline"/>
                    <w:outlineLvl w:val="9"/>
                    <w:rPr>
                      <w:rFonts w:hint="default" w:ascii="Times New Roman" w:hAnsi="Times New Roman" w:cs="Times New Roman" w:eastAsiaTheme="minorEastAsia"/>
                      <w:b w:val="0"/>
                      <w:bCs w:val="0"/>
                      <w:color w:val="000000"/>
                      <w:sz w:val="21"/>
                      <w:szCs w:val="21"/>
                      <w:highlight w:val="none"/>
                      <w:lang w:eastAsia="zh-CN"/>
                    </w:rPr>
                  </w:pPr>
                  <w:r>
                    <w:rPr>
                      <w:rFonts w:hint="default" w:cs="Times New Roman" w:eastAsiaTheme="minorEastAsia"/>
                      <w:b w:val="0"/>
                      <w:bCs w:val="0"/>
                      <w:color w:val="000000"/>
                      <w:sz w:val="21"/>
                      <w:szCs w:val="21"/>
                      <w:highlight w:val="none"/>
                      <w:lang w:eastAsia="zh-CN"/>
                    </w:rPr>
                    <w:t>污水处理站运行过程中恶臭气体（氨、硫化氢、臭气），为无组织排放。</w:t>
                  </w:r>
                </w:p>
                <w:p>
                  <w:pPr>
                    <w:pStyle w:val="3"/>
                    <w:adjustRightInd w:val="0"/>
                    <w:snapToGrid w:val="0"/>
                    <w:spacing w:line="240" w:lineRule="auto"/>
                    <w:ind w:firstLine="420" w:firstLineChars="200"/>
                    <w:rPr>
                      <w:rFonts w:hint="default" w:ascii="Times New Roman" w:hAnsi="Times New Roman" w:cs="Times New Roman" w:eastAsiaTheme="minorEastAsia"/>
                      <w:sz w:val="21"/>
                      <w:szCs w:val="21"/>
                      <w:highlight w:val="none"/>
                      <w:lang w:eastAsia="zh-CN"/>
                    </w:rPr>
                  </w:pPr>
                  <w:r>
                    <w:rPr>
                      <w:rFonts w:hint="default" w:ascii="Times New Roman" w:hAnsi="Times New Roman" w:cs="Times New Roman" w:eastAsiaTheme="minorEastAsia"/>
                      <w:sz w:val="21"/>
                      <w:szCs w:val="21"/>
                      <w:highlight w:val="none"/>
                    </w:rPr>
                    <w:t>监</w:t>
                  </w:r>
                  <w:r>
                    <w:rPr>
                      <w:rFonts w:hint="default" w:ascii="Times New Roman" w:hAnsi="Times New Roman" w:cs="Times New Roman" w:eastAsiaTheme="minorEastAsia"/>
                      <w:color w:val="auto"/>
                      <w:sz w:val="21"/>
                      <w:szCs w:val="21"/>
                      <w:highlight w:val="none"/>
                    </w:rPr>
                    <w:t>测期间，</w:t>
                  </w:r>
                  <w:r>
                    <w:rPr>
                      <w:rFonts w:hint="default" w:ascii="Times New Roman" w:hAnsi="Times New Roman" w:cs="Times New Roman" w:eastAsiaTheme="minorEastAsia"/>
                      <w:sz w:val="21"/>
                      <w:szCs w:val="21"/>
                      <w:highlight w:val="none"/>
                      <w:lang w:eastAsia="zh-CN"/>
                    </w:rPr>
                    <w:t>本项目各生产工序正常运行，园区食堂油烟排气筒DA001出口油烟</w:t>
                  </w:r>
                  <w:r>
                    <w:rPr>
                      <w:rFonts w:hint="default" w:ascii="Times New Roman" w:hAnsi="Times New Roman" w:cs="Times New Roman" w:eastAsiaTheme="minorEastAsia"/>
                      <w:sz w:val="21"/>
                      <w:szCs w:val="21"/>
                      <w:highlight w:val="none"/>
                      <w:lang w:val="en-US" w:eastAsia="zh-CN"/>
                    </w:rPr>
                    <w:t>最大排放浓度为0.426mg/m</w:t>
                  </w:r>
                  <w:r>
                    <w:rPr>
                      <w:rFonts w:hint="default" w:ascii="Times New Roman" w:hAnsi="Times New Roman" w:cs="Times New Roman" w:eastAsiaTheme="minorEastAsia"/>
                      <w:sz w:val="21"/>
                      <w:szCs w:val="21"/>
                      <w:highlight w:val="none"/>
                      <w:vertAlign w:val="superscript"/>
                      <w:lang w:val="en-US" w:eastAsia="zh-CN"/>
                    </w:rPr>
                    <w:t>3</w:t>
                  </w:r>
                  <w:r>
                    <w:rPr>
                      <w:rFonts w:hint="default" w:ascii="Times New Roman" w:hAnsi="Times New Roman" w:cs="Times New Roman" w:eastAsiaTheme="minorEastAsia"/>
                      <w:sz w:val="21"/>
                      <w:szCs w:val="21"/>
                      <w:highlight w:val="none"/>
                      <w:lang w:val="en-US" w:eastAsia="zh-CN"/>
                    </w:rPr>
                    <w:t>，排放速率为6.1×10</w:t>
                  </w:r>
                  <w:r>
                    <w:rPr>
                      <w:rFonts w:hint="default" w:ascii="Times New Roman" w:hAnsi="Times New Roman" w:cs="Times New Roman" w:eastAsiaTheme="minorEastAsia"/>
                      <w:sz w:val="21"/>
                      <w:szCs w:val="21"/>
                      <w:highlight w:val="none"/>
                      <w:vertAlign w:val="superscript"/>
                      <w:lang w:val="en-US" w:eastAsia="zh-CN"/>
                    </w:rPr>
                    <w:t>-3</w:t>
                  </w:r>
                  <w:r>
                    <w:rPr>
                      <w:rFonts w:hint="default" w:ascii="Times New Roman" w:hAnsi="Times New Roman" w:cs="Times New Roman" w:eastAsiaTheme="minorEastAsia"/>
                      <w:sz w:val="21"/>
                      <w:szCs w:val="21"/>
                      <w:highlight w:val="none"/>
                      <w:lang w:val="en-US" w:eastAsia="zh-CN"/>
                    </w:rPr>
                    <w:t>kg/h。</w:t>
                  </w:r>
                </w:p>
                <w:p>
                  <w:pPr>
                    <w:pStyle w:val="3"/>
                    <w:adjustRightInd w:val="0"/>
                    <w:snapToGrid w:val="0"/>
                    <w:spacing w:line="240" w:lineRule="auto"/>
                    <w:ind w:firstLine="420" w:firstLineChars="200"/>
                    <w:rPr>
                      <w:rFonts w:hint="default" w:ascii="Times New Roman" w:hAnsi="Times New Roman" w:cs="Times New Roman" w:eastAsiaTheme="minorEastAsia"/>
                      <w:sz w:val="21"/>
                      <w:szCs w:val="21"/>
                      <w:lang w:eastAsia="zh-CN"/>
                    </w:rPr>
                  </w:pPr>
                  <w:r>
                    <w:rPr>
                      <w:rFonts w:hint="default" w:ascii="Times New Roman" w:hAnsi="Times New Roman" w:cs="Times New Roman" w:eastAsiaTheme="minorEastAsia"/>
                      <w:sz w:val="21"/>
                      <w:szCs w:val="21"/>
                      <w:lang w:eastAsia="zh-CN"/>
                    </w:rPr>
                    <w:t>项目油烟</w:t>
                  </w:r>
                  <w:r>
                    <w:rPr>
                      <w:rFonts w:hint="default" w:ascii="Times New Roman" w:hAnsi="Times New Roman" w:cs="Times New Roman" w:eastAsiaTheme="minorEastAsia"/>
                      <w:b w:val="0"/>
                      <w:bCs w:val="0"/>
                      <w:sz w:val="21"/>
                      <w:szCs w:val="21"/>
                      <w:highlight w:val="none"/>
                      <w:lang w:val="en-GB" w:eastAsia="zh-CN"/>
                    </w:rPr>
                    <w:t>满足</w:t>
                  </w:r>
                  <w:r>
                    <w:rPr>
                      <w:rFonts w:hint="default" w:ascii="Times New Roman" w:hAnsi="Times New Roman" w:cs="Times New Roman" w:eastAsiaTheme="minorEastAsia"/>
                      <w:sz w:val="21"/>
                      <w:szCs w:val="21"/>
                    </w:rPr>
                    <w:t>《山东省饮食油烟排放标准》（DB37/597-2006）中</w:t>
                  </w:r>
                  <w:r>
                    <w:rPr>
                      <w:rFonts w:hint="default" w:ascii="Times New Roman" w:hAnsi="Times New Roman" w:cs="Times New Roman" w:eastAsiaTheme="minorEastAsia"/>
                      <w:sz w:val="21"/>
                      <w:szCs w:val="21"/>
                      <w:lang w:eastAsia="zh-CN"/>
                    </w:rPr>
                    <w:t>大型饮食单位的油烟最高允许排放浓度（</w:t>
                  </w:r>
                  <w:r>
                    <w:rPr>
                      <w:rFonts w:hint="default" w:ascii="Times New Roman" w:hAnsi="Times New Roman" w:cs="Times New Roman" w:eastAsiaTheme="minorEastAsia"/>
                      <w:sz w:val="21"/>
                      <w:szCs w:val="21"/>
                    </w:rPr>
                    <w:t>1.</w:t>
                  </w:r>
                  <w:r>
                    <w:rPr>
                      <w:rFonts w:hint="default" w:ascii="Times New Roman" w:hAnsi="Times New Roman" w:cs="Times New Roman" w:eastAsiaTheme="minorEastAsia"/>
                      <w:sz w:val="21"/>
                      <w:szCs w:val="21"/>
                      <w:lang w:val="en-US" w:eastAsia="zh-CN"/>
                    </w:rPr>
                    <w:t>0</w:t>
                  </w:r>
                  <w:r>
                    <w:rPr>
                      <w:rFonts w:hint="default" w:ascii="Times New Roman" w:hAnsi="Times New Roman" w:cs="Times New Roman" w:eastAsiaTheme="minorEastAsia"/>
                      <w:sz w:val="21"/>
                      <w:szCs w:val="21"/>
                    </w:rPr>
                    <w:t>mg/m</w:t>
                  </w:r>
                  <w:r>
                    <w:rPr>
                      <w:rFonts w:hint="default" w:ascii="Times New Roman" w:hAnsi="Times New Roman" w:cs="Times New Roman" w:eastAsiaTheme="minorEastAsia"/>
                      <w:sz w:val="21"/>
                      <w:szCs w:val="21"/>
                      <w:vertAlign w:val="superscript"/>
                    </w:rPr>
                    <w:t>3</w:t>
                  </w:r>
                  <w:r>
                    <w:rPr>
                      <w:rFonts w:hint="default" w:ascii="Times New Roman" w:hAnsi="Times New Roman" w:cs="Times New Roman" w:eastAsiaTheme="minorEastAsia"/>
                      <w:sz w:val="21"/>
                      <w:szCs w:val="21"/>
                      <w:lang w:eastAsia="zh-CN"/>
                    </w:rPr>
                    <w:t>）。</w:t>
                  </w:r>
                </w:p>
                <w:p>
                  <w:pPr>
                    <w:pStyle w:val="3"/>
                    <w:adjustRightInd w:val="0"/>
                    <w:snapToGrid w:val="0"/>
                    <w:spacing w:line="240" w:lineRule="auto"/>
                    <w:ind w:firstLine="420" w:firstLineChars="200"/>
                    <w:rPr>
                      <w:rFonts w:hint="default" w:ascii="Times New Roman" w:hAnsi="Times New Roman" w:cs="Times New Roman" w:eastAsiaTheme="minorEastAsia"/>
                      <w:color w:val="auto"/>
                      <w:sz w:val="21"/>
                      <w:szCs w:val="21"/>
                      <w:highlight w:val="none"/>
                      <w:vertAlign w:val="baseline"/>
                      <w:lang w:val="en-US" w:eastAsia="zh-CN"/>
                    </w:rPr>
                  </w:pPr>
                  <w:r>
                    <w:rPr>
                      <w:rFonts w:hint="default" w:ascii="Times New Roman" w:hAnsi="Times New Roman" w:cs="Times New Roman" w:eastAsiaTheme="minorEastAsia"/>
                      <w:color w:val="auto"/>
                      <w:sz w:val="21"/>
                      <w:szCs w:val="21"/>
                      <w:highlight w:val="none"/>
                    </w:rPr>
                    <w:t>监测期间，</w:t>
                  </w:r>
                  <w:r>
                    <w:rPr>
                      <w:rFonts w:hint="default" w:ascii="Times New Roman" w:hAnsi="Times New Roman" w:cs="Times New Roman" w:eastAsiaTheme="minorEastAsia"/>
                      <w:color w:val="auto"/>
                      <w:sz w:val="21"/>
                      <w:szCs w:val="21"/>
                      <w:highlight w:val="none"/>
                      <w:lang w:eastAsia="zh-CN"/>
                    </w:rPr>
                    <w:t>本项目污水处理站出口下风向1m处氨</w:t>
                  </w:r>
                  <w:r>
                    <w:rPr>
                      <w:rFonts w:hint="default" w:ascii="Times New Roman" w:hAnsi="Times New Roman" w:cs="Times New Roman" w:eastAsiaTheme="minorEastAsia"/>
                      <w:color w:val="auto"/>
                      <w:sz w:val="21"/>
                      <w:szCs w:val="21"/>
                      <w:highlight w:val="none"/>
                    </w:rPr>
                    <w:t>浓度最大值为</w:t>
                  </w:r>
                  <w:r>
                    <w:rPr>
                      <w:rFonts w:hint="default" w:ascii="Times New Roman" w:hAnsi="Times New Roman" w:cs="Times New Roman" w:eastAsiaTheme="minorEastAsia"/>
                      <w:color w:val="auto"/>
                      <w:sz w:val="21"/>
                      <w:szCs w:val="21"/>
                      <w:highlight w:val="none"/>
                      <w:lang w:val="en-US" w:eastAsia="zh-CN"/>
                    </w:rPr>
                    <w:t>0.021mg/m</w:t>
                  </w:r>
                  <w:r>
                    <w:rPr>
                      <w:rFonts w:hint="default" w:ascii="Times New Roman" w:hAnsi="Times New Roman" w:cs="Times New Roman" w:eastAsiaTheme="minorEastAsia"/>
                      <w:color w:val="auto"/>
                      <w:sz w:val="21"/>
                      <w:szCs w:val="21"/>
                      <w:highlight w:val="none"/>
                      <w:vertAlign w:val="superscript"/>
                      <w:lang w:val="en-US" w:eastAsia="zh-CN"/>
                    </w:rPr>
                    <w:t>3</w:t>
                  </w:r>
                  <w:r>
                    <w:rPr>
                      <w:rFonts w:hint="default" w:ascii="Times New Roman" w:hAnsi="Times New Roman" w:cs="Times New Roman" w:eastAsiaTheme="minorEastAsia"/>
                      <w:color w:val="auto"/>
                      <w:sz w:val="21"/>
                      <w:szCs w:val="21"/>
                      <w:highlight w:val="none"/>
                      <w:lang w:eastAsia="zh-CN"/>
                    </w:rPr>
                    <w:t>；硫化氢为未检出；臭气</w:t>
                  </w:r>
                  <w:r>
                    <w:rPr>
                      <w:rFonts w:hint="default" w:ascii="Times New Roman" w:hAnsi="Times New Roman" w:cs="Times New Roman" w:eastAsiaTheme="minorEastAsia"/>
                      <w:color w:val="auto"/>
                      <w:sz w:val="21"/>
                      <w:szCs w:val="21"/>
                      <w:highlight w:val="none"/>
                    </w:rPr>
                    <w:t>浓度最大值为&lt;10</w:t>
                  </w:r>
                  <w:r>
                    <w:rPr>
                      <w:rFonts w:hint="default" w:ascii="Times New Roman" w:hAnsi="Times New Roman" w:cs="Times New Roman" w:eastAsiaTheme="minorEastAsia"/>
                      <w:color w:val="auto"/>
                      <w:sz w:val="21"/>
                      <w:szCs w:val="21"/>
                      <w:highlight w:val="none"/>
                      <w:lang w:eastAsia="zh-CN"/>
                    </w:rPr>
                    <w:t>（无量纲）</w:t>
                  </w:r>
                  <w:r>
                    <w:rPr>
                      <w:rFonts w:hint="default" w:ascii="Times New Roman" w:hAnsi="Times New Roman" w:cs="Times New Roman" w:eastAsiaTheme="minorEastAsia"/>
                      <w:color w:val="auto"/>
                      <w:sz w:val="21"/>
                      <w:szCs w:val="21"/>
                      <w:highlight w:val="none"/>
                      <w:vertAlign w:val="baseline"/>
                      <w:lang w:val="en-US" w:eastAsia="zh-CN"/>
                    </w:rPr>
                    <w:t>。</w:t>
                  </w:r>
                </w:p>
                <w:p>
                  <w:pPr>
                    <w:pStyle w:val="12"/>
                    <w:spacing w:line="240" w:lineRule="auto"/>
                    <w:ind w:firstLine="480"/>
                    <w:rPr>
                      <w:rFonts w:hint="default" w:ascii="Times New Roman" w:hAnsi="Times New Roman" w:cs="Times New Roman"/>
                      <w:color w:val="000000"/>
                      <w:sz w:val="21"/>
                      <w:szCs w:val="21"/>
                      <w:vertAlign w:val="baseline"/>
                      <w:lang w:eastAsia="zh-CN"/>
                    </w:rPr>
                  </w:pPr>
                  <w:r>
                    <w:rPr>
                      <w:rFonts w:hint="default" w:ascii="Times New Roman" w:hAnsi="Times New Roman" w:cs="Times New Roman" w:eastAsiaTheme="minorEastAsia"/>
                      <w:color w:val="auto"/>
                      <w:sz w:val="21"/>
                      <w:szCs w:val="21"/>
                      <w:highlight w:val="none"/>
                      <w:vertAlign w:val="baseline"/>
                      <w:lang w:val="en-US" w:eastAsia="zh-CN"/>
                    </w:rPr>
                    <w:t>项目</w:t>
                  </w:r>
                  <w:r>
                    <w:rPr>
                      <w:rFonts w:hint="default" w:ascii="Times New Roman" w:hAnsi="Times New Roman" w:cs="Times New Roman" w:eastAsiaTheme="minorEastAsia"/>
                      <w:sz w:val="21"/>
                      <w:szCs w:val="21"/>
                    </w:rPr>
                    <w:t>无组织</w:t>
                  </w:r>
                  <w:r>
                    <w:rPr>
                      <w:rFonts w:hint="default" w:ascii="Times New Roman" w:hAnsi="Times New Roman" w:cs="Times New Roman" w:eastAsiaTheme="minorEastAsia"/>
                      <w:sz w:val="21"/>
                      <w:szCs w:val="21"/>
                      <w:lang w:eastAsia="zh-CN"/>
                    </w:rPr>
                    <w:t>氨、硫化氢、</w:t>
                  </w:r>
                  <w:r>
                    <w:rPr>
                      <w:rFonts w:hint="default" w:ascii="Times New Roman" w:hAnsi="Times New Roman" w:cs="Times New Roman" w:eastAsiaTheme="minorEastAsia"/>
                      <w:sz w:val="21"/>
                      <w:szCs w:val="21"/>
                    </w:rPr>
                    <w:t>臭气浓度</w:t>
                  </w:r>
                  <w:r>
                    <w:rPr>
                      <w:rFonts w:hint="default" w:ascii="Times New Roman" w:hAnsi="Times New Roman" w:cs="Times New Roman" w:eastAsiaTheme="minorEastAsia"/>
                      <w:sz w:val="21"/>
                      <w:szCs w:val="21"/>
                      <w:lang w:eastAsia="zh-CN"/>
                    </w:rPr>
                    <w:t>满足</w:t>
                  </w:r>
                  <w:r>
                    <w:rPr>
                      <w:rFonts w:hint="default" w:ascii="Times New Roman" w:hAnsi="Times New Roman" w:cs="Times New Roman" w:eastAsiaTheme="minorEastAsia"/>
                      <w:sz w:val="21"/>
                      <w:szCs w:val="21"/>
                    </w:rPr>
                    <w:t>《城镇污水处理厂污染物排放标准》（GB 18918-2002）臭气浓度二级标准，《恶臭污染物排放标准》（GB14554-93）表1恶臭污染物厂界标准值</w:t>
                  </w:r>
                  <w:r>
                    <w:rPr>
                      <w:rFonts w:hint="default" w:ascii="Times New Roman" w:hAnsi="Times New Roman" w:cs="Times New Roman" w:eastAsiaTheme="minorEastAsia"/>
                      <w:sz w:val="21"/>
                      <w:szCs w:val="21"/>
                      <w:lang w:eastAsia="zh-CN"/>
                    </w:rPr>
                    <w:t>（氨</w:t>
                  </w:r>
                  <w:r>
                    <w:rPr>
                      <w:rFonts w:hint="default" w:ascii="Times New Roman" w:hAnsi="Times New Roman" w:cs="Times New Roman" w:eastAsiaTheme="minorEastAsia"/>
                      <w:sz w:val="21"/>
                      <w:szCs w:val="21"/>
                      <w:lang w:val="en-US" w:eastAsia="zh-CN"/>
                    </w:rPr>
                    <w:t>1.5mg/m</w:t>
                  </w:r>
                  <w:r>
                    <w:rPr>
                      <w:rFonts w:hint="default" w:ascii="Times New Roman" w:hAnsi="Times New Roman" w:cs="Times New Roman" w:eastAsiaTheme="minorEastAsia"/>
                      <w:sz w:val="21"/>
                      <w:szCs w:val="21"/>
                      <w:vertAlign w:val="superscript"/>
                      <w:lang w:val="en-US" w:eastAsia="zh-CN"/>
                    </w:rPr>
                    <w:t>3</w:t>
                  </w:r>
                  <w:r>
                    <w:rPr>
                      <w:rFonts w:hint="default" w:ascii="Times New Roman" w:hAnsi="Times New Roman" w:cs="Times New Roman" w:eastAsiaTheme="minorEastAsia"/>
                      <w:sz w:val="21"/>
                      <w:szCs w:val="21"/>
                      <w:lang w:val="en-US" w:eastAsia="zh-CN"/>
                    </w:rPr>
                    <w:t>；硫化氢0.06mg/m</w:t>
                  </w:r>
                  <w:r>
                    <w:rPr>
                      <w:rFonts w:hint="default" w:ascii="Times New Roman" w:hAnsi="Times New Roman" w:cs="Times New Roman" w:eastAsiaTheme="minorEastAsia"/>
                      <w:sz w:val="21"/>
                      <w:szCs w:val="21"/>
                      <w:vertAlign w:val="superscript"/>
                      <w:lang w:val="en-US" w:eastAsia="zh-CN"/>
                    </w:rPr>
                    <w:t>3</w:t>
                  </w:r>
                  <w:r>
                    <w:rPr>
                      <w:rFonts w:hint="default" w:ascii="Times New Roman" w:hAnsi="Times New Roman" w:cs="Times New Roman" w:eastAsiaTheme="minorEastAsia"/>
                      <w:sz w:val="21"/>
                      <w:szCs w:val="21"/>
                      <w:vertAlign w:val="baseline"/>
                      <w:lang w:val="en-US" w:eastAsia="zh-CN"/>
                    </w:rPr>
                    <w:t>；臭气20（无量纲）</w:t>
                  </w:r>
                  <w:r>
                    <w:rPr>
                      <w:rFonts w:hint="default" w:ascii="Times New Roman" w:hAnsi="Times New Roman" w:cs="Times New Roman" w:eastAsiaTheme="minorEastAsia"/>
                      <w:sz w:val="21"/>
                      <w:szCs w:val="21"/>
                      <w:lang w:eastAsia="zh-CN"/>
                    </w:rPr>
                    <w:t>）</w:t>
                  </w:r>
                  <w:r>
                    <w:rPr>
                      <w:rFonts w:hint="default" w:ascii="Times New Roman" w:hAnsi="Times New Roman" w:cs="Times New Roman" w:eastAsiaTheme="minorEastAsia"/>
                      <w:sz w:val="21"/>
                      <w:szCs w:val="21"/>
                    </w:rPr>
                    <w:t>。</w:t>
                  </w:r>
                </w:p>
              </w:tc>
              <w:tc>
                <w:tcPr>
                  <w:tcW w:w="802" w:type="pct"/>
                  <w:tcBorders>
                    <w:tl2br w:val="nil"/>
                    <w:tr2bl w:val="nil"/>
                  </w:tcBorders>
                  <w:noWrap w:val="0"/>
                  <w:vAlign w:val="center"/>
                </w:tcPr>
                <w:p>
                  <w:pPr>
                    <w:pStyle w:val="21"/>
                    <w:spacing w:line="24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371" w:type="pct"/>
                  <w:tcBorders>
                    <w:tl2br w:val="nil"/>
                    <w:tr2bl w:val="nil"/>
                  </w:tcBorders>
                  <w:noWrap w:val="0"/>
                  <w:vAlign w:val="center"/>
                </w:tcPr>
                <w:p>
                  <w:pPr>
                    <w:pStyle w:val="21"/>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废水</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本项目污水经污水处理站处理，满足《污水排入城镇下水道水质标准》（GBAT31962.2015）A标准后，经市政污水管网排入巨野河污水处理厂。</w:t>
                  </w:r>
                </w:p>
              </w:tc>
              <w:tc>
                <w:tcPr>
                  <w:tcW w:w="1923"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本项目产生废水为餐饮污水、生活污水和实验废水，其中生活污水与经隔油后的餐饮污水直接排入市政污水管网后由巨野河污水处理厂处理；实验废水收集至园区内污水处理站处理，水质满足《污水排入城镇下水道水质标准（GB/T31962-2015）》A标准和巨野河污水处理厂进水水质要求后，经厂区现有市政污水管网排入巨野河污水处理厂进行集中处理，处理后水质满足《城镇污水处理厂污染物排放标准》（GB18918-2002）一级A标准、济政办字[2011]49号文件要求和济政办字〔2017〕30号文件要求后排入巨野河。</w:t>
                  </w:r>
                </w:p>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监测期间，厂区污水经园区污水处理站和园区污水总排放口预处理后，出水水质满足《污水排入城镇下水道水质标准》（GB/T31962-2015） 中 A 级标准要求。</w:t>
                  </w:r>
                </w:p>
              </w:tc>
              <w:tc>
                <w:tcPr>
                  <w:tcW w:w="802" w:type="pct"/>
                  <w:tcBorders>
                    <w:tl2br w:val="nil"/>
                    <w:tr2bl w:val="nil"/>
                  </w:tcBorders>
                  <w:noWrap w:val="0"/>
                  <w:vAlign w:val="center"/>
                </w:tcPr>
                <w:p>
                  <w:pPr>
                    <w:pStyle w:val="21"/>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1" w:type="pct"/>
                  <w:tcBorders>
                    <w:tl2br w:val="nil"/>
                    <w:tr2bl w:val="nil"/>
                  </w:tcBorders>
                  <w:noWrap w:val="0"/>
                  <w:vAlign w:val="center"/>
                </w:tcPr>
                <w:p>
                  <w:pPr>
                    <w:pStyle w:val="21"/>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噪声</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合理布置各类噪声源，并采取消音、隔声、减震等降噪措施，确保厂界噪声达到《工业企业厂界环境噪声排放标准》(GB12348-2008)中2类和4a类标准。</w:t>
                  </w:r>
                </w:p>
              </w:tc>
              <w:tc>
                <w:tcPr>
                  <w:tcW w:w="1923" w:type="pct"/>
                  <w:tcBorders>
                    <w:tl2br w:val="nil"/>
                    <w:tr2bl w:val="nil"/>
                  </w:tcBorders>
                  <w:noWrap w:val="0"/>
                  <w:vAlign w:val="center"/>
                </w:tcPr>
                <w:p>
                  <w:pPr>
                    <w:numPr>
                      <w:ilvl w:val="-1"/>
                      <w:numId w:val="0"/>
                    </w:num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本项目噪声源主要为实验设备和风机运转产生的噪声，营运期噪声值在60～80dB（A）之间。本项目设备均布置于室内，采取门窗、墙体隔声，全部设备均选用低噪声设备并采取减振措施。加强管理，经常保养和维护机械设备避免设备在不良状态下运行。</w:t>
                  </w:r>
                </w:p>
                <w:p>
                  <w:pPr>
                    <w:numPr>
                      <w:ilvl w:val="-1"/>
                      <w:numId w:val="0"/>
                    </w:num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监测期间，项目西、北、南、东厂界监测点昼间噪声最大值分别为55.4dB（A）、57.7dB（A）、56.3dB（A）、57.7dB（A），夜间噪声最大值分别为47.8dB（A）、48.3dB（A）、45.8dB（A）、48.9dB（A），厂界昼间、夜间噪声均满足《工业企业厂界环境噪声排放标准》（GB12348-2008）中2类标准和4a类标准；西徐马村检测点昼间噪声最大值为58.6dB（A），夜间噪声最大值为48.9dB（A），敏感点昼间、夜间噪声均满足《声环境质量标准》（GB3096-2008）中2类标准。</w:t>
                  </w:r>
                </w:p>
              </w:tc>
              <w:tc>
                <w:tcPr>
                  <w:tcW w:w="802" w:type="pct"/>
                  <w:tcBorders>
                    <w:tl2br w:val="nil"/>
                    <w:tr2bl w:val="nil"/>
                  </w:tcBorders>
                  <w:noWrap w:val="0"/>
                  <w:vAlign w:val="center"/>
                </w:tcPr>
                <w:p>
                  <w:pPr>
                    <w:pStyle w:val="21"/>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71" w:type="pct"/>
                  <w:tcBorders>
                    <w:tl2br w:val="nil"/>
                    <w:tr2bl w:val="nil"/>
                  </w:tcBorders>
                  <w:noWrap w:val="0"/>
                  <w:vAlign w:val="center"/>
                </w:tcPr>
                <w:p>
                  <w:pPr>
                    <w:pStyle w:val="21"/>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固废</w:t>
                  </w:r>
                </w:p>
              </w:tc>
              <w:tc>
                <w:tcPr>
                  <w:tcW w:w="1902" w:type="pct"/>
                  <w:tcBorders>
                    <w:tl2br w:val="nil"/>
                    <w:tr2bl w:val="nil"/>
                  </w:tcBorders>
                  <w:noWrap w:val="0"/>
                  <w:vAlign w:val="center"/>
                </w:tcPr>
                <w:p>
                  <w:pPr>
                    <w:spacing w:line="240" w:lineRule="auto"/>
                    <w:ind w:firstLine="420" w:firstLineChars="200"/>
                    <w:jc w:val="left"/>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生活垃圾由环卫部门清运;餐厨垃圾委托餐厨废弃物收集企业处理。园区入驻企业产生的危险废物应委托有危险废物处置资质的单位处置。</w:t>
                  </w:r>
                </w:p>
              </w:tc>
              <w:tc>
                <w:tcPr>
                  <w:tcW w:w="1923" w:type="pct"/>
                  <w:tcBorders>
                    <w:tl2br w:val="nil"/>
                    <w:tr2bl w:val="nil"/>
                  </w:tcBorders>
                  <w:noWrap w:val="0"/>
                  <w:vAlign w:val="center"/>
                </w:tcPr>
                <w:p>
                  <w:pPr>
                    <w:spacing w:line="240" w:lineRule="auto"/>
                    <w:ind w:firstLine="420" w:firstLineChars="200"/>
                    <w:jc w:val="left"/>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本项目产生的固体废物主要为员工的生活垃圾、餐厨垃圾以及实验固废（实验固废以入驻企业为主体，根据企业功能定位以及相关国家规定单独进行环境影响评价和竣工环境保护验收）。</w:t>
                  </w:r>
                </w:p>
                <w:p>
                  <w:pPr>
                    <w:spacing w:line="240" w:lineRule="auto"/>
                    <w:ind w:firstLine="420" w:firstLineChars="200"/>
                    <w:jc w:val="left"/>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综合服务楼产生的生活垃圾由各单位收集后，收集至生活垃圾桶，由环卫部门清运，餐厨垃圾委托济南十方固废处理有限公司处置。</w:t>
                  </w:r>
                </w:p>
                <w:p>
                  <w:pPr>
                    <w:spacing w:line="240" w:lineRule="auto"/>
                    <w:ind w:firstLine="420" w:firstLineChars="200"/>
                    <w:jc w:val="left"/>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一般固废的处置符合《一般工业固体废物贮存和填埋污染控制标准》（GB18599-2020）的要求，危险废物的处理措施和处置方案满足《危险废物贮存污染控制标准》（GB18597-2001）及修改单要求。</w:t>
                  </w:r>
                </w:p>
              </w:tc>
              <w:tc>
                <w:tcPr>
                  <w:tcW w:w="802" w:type="pct"/>
                  <w:tcBorders>
                    <w:tl2br w:val="nil"/>
                    <w:tr2bl w:val="nil"/>
                  </w:tcBorders>
                  <w:noWrap w:val="0"/>
                  <w:vAlign w:val="center"/>
                </w:tcPr>
                <w:p>
                  <w:pPr>
                    <w:pStyle w:val="21"/>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71" w:type="pct"/>
                  <w:tcBorders>
                    <w:tl2br w:val="nil"/>
                    <w:tr2bl w:val="nil"/>
                  </w:tcBorders>
                  <w:noWrap w:val="0"/>
                  <w:vAlign w:val="center"/>
                </w:tcPr>
                <w:p>
                  <w:pPr>
                    <w:pStyle w:val="21"/>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排污许可</w:t>
                  </w:r>
                </w:p>
              </w:tc>
              <w:tc>
                <w:tcPr>
                  <w:tcW w:w="1902" w:type="pct"/>
                  <w:tcBorders>
                    <w:tl2br w:val="nil"/>
                    <w:tr2bl w:val="nil"/>
                  </w:tcBorders>
                  <w:noWrap w:val="0"/>
                  <w:vAlign w:val="center"/>
                </w:tcPr>
                <w:p>
                  <w:pPr>
                    <w:spacing w:line="240" w:lineRule="auto"/>
                    <w:ind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按国家有关规定申领排污许可证</w:t>
                  </w:r>
                </w:p>
              </w:tc>
              <w:tc>
                <w:tcPr>
                  <w:tcW w:w="1923" w:type="pct"/>
                  <w:tcBorders>
                    <w:tl2br w:val="nil"/>
                    <w:tr2bl w:val="nil"/>
                  </w:tcBorders>
                  <w:noWrap w:val="0"/>
                  <w:vAlign w:val="center"/>
                </w:tcPr>
                <w:p>
                  <w:pPr>
                    <w:spacing w:line="240" w:lineRule="auto"/>
                    <w:ind w:firstLine="0" w:firstLineChars="0"/>
                    <w:jc w:val="center"/>
                    <w:rPr>
                      <w:rFonts w:hint="default" w:ascii="Times New Roman" w:hAnsi="Times New Roman" w:cs="Times New Roman"/>
                      <w:sz w:val="21"/>
                      <w:szCs w:val="21"/>
                      <w:vertAlign w:val="baseline"/>
                      <w:lang w:val="en-US" w:eastAsia="zh-CN"/>
                    </w:rPr>
                  </w:pPr>
                  <w:r>
                    <w:rPr>
                      <w:rFonts w:hint="eastAsia" w:cs="Times New Roman"/>
                      <w:sz w:val="21"/>
                      <w:szCs w:val="21"/>
                      <w:vertAlign w:val="baseline"/>
                      <w:lang w:val="en-US" w:eastAsia="zh-CN"/>
                    </w:rPr>
                    <w:t>根据《</w:t>
                  </w:r>
                  <w:r>
                    <w:rPr>
                      <w:rFonts w:hint="default" w:ascii="Times New Roman" w:hAnsi="Times New Roman" w:cs="Times New Roman"/>
                      <w:sz w:val="21"/>
                      <w:szCs w:val="21"/>
                      <w:vertAlign w:val="baseline"/>
                      <w:lang w:val="en-US" w:eastAsia="zh-CN"/>
                    </w:rPr>
                    <w:t>固定污染源排污许可分类管理名录</w:t>
                  </w:r>
                  <w:r>
                    <w:rPr>
                      <w:rFonts w:hint="eastAsia" w:cs="Times New Roman"/>
                      <w:sz w:val="21"/>
                      <w:szCs w:val="21"/>
                      <w:vertAlign w:val="baseline"/>
                      <w:lang w:val="en-US" w:eastAsia="zh-CN"/>
                    </w:rPr>
                    <w:t>（2019版）》本项目可不需申请排污许可证</w:t>
                  </w:r>
                </w:p>
              </w:tc>
              <w:tc>
                <w:tcPr>
                  <w:tcW w:w="802" w:type="pct"/>
                  <w:tcBorders>
                    <w:tl2br w:val="nil"/>
                    <w:tr2bl w:val="nil"/>
                  </w:tcBorders>
                  <w:noWrap w:val="0"/>
                  <w:vAlign w:val="center"/>
                </w:tcPr>
                <w:p>
                  <w:pPr>
                    <w:pStyle w:val="21"/>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已落实，无变更</w:t>
                  </w:r>
                </w:p>
              </w:tc>
            </w:tr>
          </w:tbl>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7"/>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firstLine="0" w:firstLineChars="0"/>
              <w:rPr>
                <w:rFonts w:hint="default" w:ascii="Times New Roman" w:hAnsi="Times New Roman" w:eastAsia="宋体" w:cs="Times New Roman"/>
                <w:lang w:eastAsia="zh-CN"/>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default" w:ascii="Times New Roman" w:hAnsi="Times New Roman" w:eastAsia="宋体" w:cs="Times New Roman"/>
          <w:b/>
          <w:bCs/>
          <w:sz w:val="30"/>
          <w:szCs w:val="30"/>
        </w:rPr>
      </w:pPr>
      <w:r>
        <w:rPr>
          <w:rFonts w:hint="default" w:ascii="Times New Roman" w:hAnsi="Times New Roman" w:eastAsia="宋体" w:cs="Times New Roman"/>
          <w:b/>
          <w:bCs/>
          <w:sz w:val="30"/>
          <w:szCs w:val="30"/>
        </w:rPr>
        <w:br w:type="page"/>
      </w:r>
      <w:bookmarkStart w:id="63" w:name="_Toc7868"/>
      <w:bookmarkStart w:id="64" w:name="_Toc18793"/>
      <w:bookmarkStart w:id="65" w:name="_Toc19655"/>
      <w:bookmarkStart w:id="66" w:name="_Toc14506"/>
      <w:bookmarkStart w:id="67" w:name="_Toc14059"/>
      <w:bookmarkStart w:id="68" w:name="_Toc19902"/>
      <w:bookmarkStart w:id="69" w:name="_Toc22565"/>
      <w:bookmarkStart w:id="70" w:name="_Toc30812"/>
      <w:bookmarkStart w:id="71" w:name="_Toc31674"/>
      <w:bookmarkStart w:id="72" w:name="_Toc8210"/>
      <w:bookmarkStart w:id="73" w:name="_Toc13152"/>
      <w:bookmarkStart w:id="74" w:name="_Toc12266"/>
      <w:bookmarkStart w:id="75" w:name="_Toc31378"/>
      <w:r>
        <w:rPr>
          <w:rFonts w:hint="default" w:ascii="Times New Roman" w:hAnsi="Times New Roman" w:eastAsia="宋体" w:cs="Times New Roman"/>
          <w:b/>
          <w:bCs/>
          <w:sz w:val="30"/>
          <w:szCs w:val="30"/>
        </w:rPr>
        <w:t>表</w:t>
      </w:r>
      <w:r>
        <w:rPr>
          <w:rFonts w:hint="default" w:cs="Times New Roman"/>
          <w:b/>
          <w:bCs/>
          <w:sz w:val="30"/>
          <w:szCs w:val="30"/>
          <w:lang w:val="en-US" w:eastAsia="zh-CN"/>
        </w:rPr>
        <w:t>5</w:t>
      </w:r>
      <w:r>
        <w:rPr>
          <w:rFonts w:hint="default" w:ascii="Times New Roman" w:hAnsi="Times New Roman" w:eastAsia="宋体" w:cs="Times New Roman"/>
          <w:b/>
          <w:bCs/>
          <w:sz w:val="30"/>
          <w:szCs w:val="30"/>
          <w:lang w:val="en-US" w:eastAsia="zh-CN"/>
        </w:rPr>
        <w:t xml:space="preserve">  </w:t>
      </w:r>
      <w:r>
        <w:rPr>
          <w:rFonts w:hint="default" w:cs="Times New Roman"/>
          <w:b/>
          <w:bCs/>
          <w:sz w:val="30"/>
          <w:szCs w:val="30"/>
          <w:lang w:val="en-US" w:eastAsia="zh-CN"/>
        </w:rPr>
        <w:t>验收监测质量保证及质量控制</w:t>
      </w:r>
      <w:bookmarkEnd w:id="63"/>
      <w:bookmarkEnd w:id="64"/>
      <w:bookmarkEnd w:id="65"/>
      <w:bookmarkEnd w:id="66"/>
      <w:bookmarkEnd w:id="67"/>
      <w:bookmarkEnd w:id="68"/>
      <w:bookmarkEnd w:id="69"/>
      <w:bookmarkEnd w:id="70"/>
      <w:bookmarkEnd w:id="71"/>
      <w:bookmarkEnd w:id="72"/>
      <w:bookmarkEnd w:id="73"/>
      <w:bookmarkEnd w:id="74"/>
      <w:bookmarkEnd w:id="75"/>
    </w:p>
    <w:tbl>
      <w:tblPr>
        <w:tblStyle w:val="24"/>
        <w:tblpPr w:leftFromText="180" w:rightFromText="180" w:vertAnchor="text" w:horzAnchor="margin" w:tblpXSpec="center" w:tblpY="15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noWrap w:val="0"/>
            <w:vAlign w:val="top"/>
          </w:tcPr>
          <w:p>
            <w:pPr>
              <w:widowControl/>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为保证验收监测数据的合理性、可靠性、准确性，对监测的全过程（布点、采样、样品贮存、实验室分析和数据处理等）进行了质量控制，具体要求如下：</w:t>
            </w:r>
          </w:p>
          <w:p>
            <w:pPr>
              <w:widowControl/>
              <w:numPr>
                <w:ilvl w:val="0"/>
                <w:numId w:val="4"/>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所有参加监测采样和分析人员必须持证上岗。</w:t>
            </w:r>
          </w:p>
          <w:p>
            <w:pPr>
              <w:widowControl/>
              <w:numPr>
                <w:ilvl w:val="0"/>
                <w:numId w:val="4"/>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由厂方提供验收监测期间的工况条件，验收监测工况负荷达到额定负荷</w:t>
            </w:r>
            <w:r>
              <w:rPr>
                <w:rFonts w:hint="default" w:ascii="Times New Roman" w:hAnsi="Times New Roman" w:eastAsia="宋体" w:cs="Times New Roman"/>
                <w:sz w:val="24"/>
                <w:szCs w:val="24"/>
                <w:lang w:val="en-US" w:eastAsia="zh-CN"/>
              </w:rPr>
              <w:t>。</w:t>
            </w:r>
          </w:p>
          <w:p>
            <w:pPr>
              <w:widowControl/>
              <w:numPr>
                <w:ilvl w:val="0"/>
                <w:numId w:val="4"/>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严格按照验收监测方案的要求开展监测工作。</w:t>
            </w:r>
          </w:p>
          <w:p>
            <w:pPr>
              <w:widowControl/>
              <w:numPr>
                <w:ilvl w:val="0"/>
                <w:numId w:val="4"/>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合理规范设施监测点位、确定监测因子与频次，保证验收监测数据的准确性和代表性。</w:t>
            </w:r>
          </w:p>
          <w:p>
            <w:pPr>
              <w:widowControl/>
              <w:numPr>
                <w:ilvl w:val="0"/>
                <w:numId w:val="4"/>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采样人员严格遵照采样技术规范进行采样工作，认真填写采样记录，按规定保存、运输样品。</w:t>
            </w:r>
          </w:p>
          <w:p>
            <w:pPr>
              <w:widowControl/>
              <w:numPr>
                <w:ilvl w:val="0"/>
                <w:numId w:val="4"/>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监测分析采用国家有关部门颁布的标准分析方法或推荐方法；监测人员经过考核合格并持有上岗证；所用监测仪器、量具均经计量部门检定合格并在有效期内使用。</w:t>
            </w:r>
          </w:p>
          <w:p>
            <w:pPr>
              <w:widowControl/>
              <w:numPr>
                <w:ilvl w:val="0"/>
                <w:numId w:val="4"/>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气样测定前校准仪器，在测试时保证其采样流量。</w:t>
            </w:r>
          </w:p>
          <w:p>
            <w:pPr>
              <w:widowControl/>
              <w:numPr>
                <w:ilvl w:val="0"/>
                <w:numId w:val="4"/>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采样分析及分析结果按国家标准和监测技术规范的相关要求进行数据处理和填报。</w:t>
            </w:r>
          </w:p>
          <w:p>
            <w:pPr>
              <w:widowControl/>
              <w:spacing w:line="360" w:lineRule="auto"/>
              <w:ind w:firstLine="480" w:firstLineChars="200"/>
              <w:jc w:val="left"/>
              <w:rPr>
                <w:rFonts w:hint="default" w:ascii="Times New Roman" w:hAnsi="Times New Roman" w:eastAsia="宋体" w:cs="Times New Roman"/>
                <w:sz w:val="24"/>
                <w:szCs w:val="24"/>
                <w:lang w:val="en-US" w:eastAsia="zh-CN"/>
              </w:rPr>
            </w:pPr>
            <w:r>
              <w:rPr>
                <w:rFonts w:hint="default" w:cs="Times New Roman"/>
                <w:sz w:val="24"/>
                <w:szCs w:val="24"/>
                <w:lang w:val="en-US" w:eastAsia="zh-CN"/>
              </w:rPr>
              <w:t>（9）</w:t>
            </w:r>
            <w:r>
              <w:rPr>
                <w:rFonts w:hint="default" w:ascii="Times New Roman" w:hAnsi="Times New Roman" w:eastAsia="宋体" w:cs="Times New Roman"/>
                <w:sz w:val="24"/>
                <w:szCs w:val="24"/>
                <w:lang w:val="en-US" w:eastAsia="zh-CN"/>
              </w:rPr>
              <w:t>监测数据和报告严格执行三级审核制度。</w:t>
            </w:r>
          </w:p>
          <w:p>
            <w:pPr>
              <w:pStyle w:val="21"/>
              <w:rPr>
                <w:rFonts w:hint="default" w:ascii="Times New Roman" w:hAnsi="Times New Roman" w:eastAsia="宋体" w:cs="Times New Roman"/>
                <w:sz w:val="24"/>
                <w:szCs w:val="24"/>
                <w:lang w:val="en-US" w:eastAsia="zh-CN"/>
              </w:rPr>
            </w:pPr>
          </w:p>
          <w:p>
            <w:pPr>
              <w:pStyle w:val="21"/>
              <w:rPr>
                <w:rFonts w:hint="default" w:ascii="Times New Roman" w:hAnsi="Times New Roman" w:eastAsia="宋体" w:cs="Times New Roman"/>
                <w:sz w:val="24"/>
                <w:szCs w:val="24"/>
                <w:lang w:val="en-US" w:eastAsia="zh-CN"/>
              </w:rPr>
            </w:pPr>
          </w:p>
          <w:p>
            <w:pPr>
              <w:pStyle w:val="27"/>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firstLine="480" w:firstLineChars="200"/>
              <w:rPr>
                <w:rFonts w:hint="default" w:ascii="Times New Roman" w:hAnsi="Times New Roman" w:eastAsia="宋体" w:cs="Times New Roman"/>
                <w:lang w:eastAsia="zh-CN"/>
              </w:rPr>
            </w:pPr>
          </w:p>
        </w:tc>
      </w:tr>
    </w:tbl>
    <w:p>
      <w:pPr>
        <w:autoSpaceDE/>
        <w:autoSpaceDN/>
        <w:adjustRightInd/>
        <w:snapToGrid w:val="0"/>
        <w:ind w:firstLine="0" w:firstLineChars="0"/>
        <w:jc w:val="both"/>
        <w:outlineLvl w:val="0"/>
        <w:rPr>
          <w:rFonts w:hint="default" w:cs="Times New Roman"/>
          <w:b/>
          <w:bCs/>
          <w:sz w:val="30"/>
          <w:szCs w:val="30"/>
          <w:lang w:val="en-US" w:eastAsia="zh-CN"/>
        </w:rPr>
      </w:pPr>
      <w:bookmarkStart w:id="76" w:name="_Toc13262"/>
      <w:bookmarkStart w:id="77" w:name="_Toc7743"/>
      <w:bookmarkStart w:id="78" w:name="_Toc23128"/>
      <w:bookmarkStart w:id="79" w:name="_Toc5338"/>
      <w:bookmarkStart w:id="80" w:name="_Toc17936"/>
      <w:bookmarkStart w:id="81" w:name="_Toc16311"/>
      <w:bookmarkStart w:id="82" w:name="_Toc24915"/>
      <w:bookmarkStart w:id="83" w:name="_Toc32634"/>
      <w:bookmarkStart w:id="84" w:name="_Toc9381"/>
      <w:bookmarkStart w:id="85" w:name="_Toc23110"/>
      <w:bookmarkStart w:id="86" w:name="_Toc21732"/>
      <w:bookmarkStart w:id="87" w:name="_Toc18624"/>
      <w:bookmarkStart w:id="88" w:name="_Toc32687"/>
      <w:r>
        <w:rPr>
          <w:rFonts w:hint="default" w:ascii="Times New Roman" w:hAnsi="Times New Roman" w:eastAsia="宋体" w:cs="Times New Roman"/>
          <w:b/>
          <w:bCs/>
          <w:sz w:val="30"/>
          <w:szCs w:val="30"/>
        </w:rPr>
        <w:t>表</w:t>
      </w:r>
      <w:r>
        <w:rPr>
          <w:rFonts w:hint="default" w:cs="Times New Roman"/>
          <w:b/>
          <w:bCs/>
          <w:sz w:val="30"/>
          <w:szCs w:val="30"/>
          <w:lang w:val="en-US" w:eastAsia="zh-CN"/>
        </w:rPr>
        <w:t>6</w:t>
      </w:r>
      <w:r>
        <w:rPr>
          <w:rFonts w:hint="default" w:ascii="Times New Roman" w:hAnsi="Times New Roman" w:eastAsia="宋体" w:cs="Times New Roman"/>
          <w:b/>
          <w:bCs/>
          <w:sz w:val="30"/>
          <w:szCs w:val="30"/>
        </w:rPr>
        <w:t xml:space="preserve">  验收监测内容</w:t>
      </w:r>
      <w:bookmarkEnd w:id="76"/>
      <w:bookmarkEnd w:id="77"/>
      <w:bookmarkEnd w:id="78"/>
      <w:bookmarkEnd w:id="79"/>
      <w:bookmarkEnd w:id="80"/>
      <w:bookmarkEnd w:id="81"/>
      <w:bookmarkEnd w:id="82"/>
      <w:bookmarkEnd w:id="83"/>
      <w:bookmarkEnd w:id="84"/>
      <w:bookmarkEnd w:id="85"/>
      <w:bookmarkEnd w:id="86"/>
      <w:bookmarkEnd w:id="87"/>
      <w:bookmarkEnd w:id="88"/>
    </w:p>
    <w:tbl>
      <w:tblPr>
        <w:tblStyle w:val="24"/>
        <w:tblpPr w:leftFromText="180" w:rightFromText="180" w:vertAnchor="text" w:horzAnchor="margin" w:tblpXSpec="center" w:tblpY="158"/>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813" w:hRule="atLeast"/>
          <w:jc w:val="center"/>
        </w:trPr>
        <w:tc>
          <w:tcPr>
            <w:tcW w:w="5000" w:type="pct"/>
            <w:tcBorders>
              <w:top w:val="single" w:color="000000" w:sz="12" w:space="0"/>
              <w:bottom w:val="single" w:color="auto" w:sz="4" w:space="0"/>
            </w:tcBorders>
            <w:noWrap w:val="0"/>
            <w:vAlign w:val="top"/>
          </w:tcPr>
          <w:p>
            <w:pPr>
              <w:spacing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本</w:t>
            </w:r>
            <w:r>
              <w:rPr>
                <w:rFonts w:hint="default" w:ascii="Times New Roman" w:hAnsi="Times New Roman" w:eastAsia="宋体" w:cs="Times New Roman"/>
                <w:sz w:val="24"/>
                <w:szCs w:val="24"/>
              </w:rPr>
              <w:t>项目验收</w:t>
            </w:r>
            <w:r>
              <w:rPr>
                <w:rFonts w:hint="default" w:ascii="Times New Roman" w:hAnsi="Times New Roman" w:eastAsia="宋体" w:cs="Times New Roman"/>
                <w:sz w:val="24"/>
                <w:szCs w:val="24"/>
                <w:lang w:eastAsia="zh-CN"/>
              </w:rPr>
              <w:t>监</w:t>
            </w:r>
            <w:r>
              <w:rPr>
                <w:rFonts w:hint="default" w:ascii="Times New Roman" w:hAnsi="Times New Roman" w:eastAsia="宋体" w:cs="Times New Roman"/>
                <w:sz w:val="24"/>
                <w:szCs w:val="24"/>
              </w:rPr>
              <w:t>测的主要内容包括有组织废气</w:t>
            </w:r>
            <w:r>
              <w:rPr>
                <w:rFonts w:hint="default" w:ascii="Times New Roman" w:hAnsi="Times New Roman" w:eastAsia="宋体" w:cs="Times New Roman"/>
                <w:sz w:val="24"/>
                <w:szCs w:val="24"/>
                <w:lang w:eastAsia="zh-CN"/>
              </w:rPr>
              <w:t>、无组织废气</w:t>
            </w:r>
            <w:r>
              <w:rPr>
                <w:rFonts w:hint="default" w:cs="Times New Roman"/>
                <w:sz w:val="24"/>
                <w:szCs w:val="24"/>
                <w:lang w:eastAsia="zh-CN"/>
              </w:rPr>
              <w:t>、废水</w:t>
            </w:r>
            <w:r>
              <w:rPr>
                <w:rFonts w:hint="default" w:ascii="Times New Roman" w:hAnsi="Times New Roman" w:eastAsia="宋体" w:cs="Times New Roman"/>
                <w:sz w:val="24"/>
                <w:szCs w:val="24"/>
              </w:rPr>
              <w:t>和噪声。</w:t>
            </w:r>
          </w:p>
          <w:p>
            <w:pPr>
              <w:spacing w:line="360" w:lineRule="auto"/>
              <w:ind w:firstLine="482" w:firstLineChars="200"/>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1、废气检测</w:t>
            </w:r>
          </w:p>
          <w:p>
            <w:pPr>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eastAsia="zh-CN"/>
              </w:rPr>
              <w:t>）有组织废气</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①检测因子、点位和频次</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本项目有组织废气监测内容、频次见表</w:t>
            </w:r>
            <w:r>
              <w:rPr>
                <w:rFonts w:hint="default" w:cs="Times New Roman"/>
                <w:sz w:val="24"/>
                <w:szCs w:val="24"/>
                <w:lang w:val="en-US" w:eastAsia="zh-CN"/>
              </w:rPr>
              <w:t>6-</w:t>
            </w:r>
            <w:r>
              <w:rPr>
                <w:rFonts w:hint="default" w:ascii="Times New Roman" w:hAnsi="Times New Roman" w:eastAsia="宋体" w:cs="Times New Roman"/>
                <w:sz w:val="24"/>
                <w:szCs w:val="24"/>
              </w:rPr>
              <w:t>1。</w:t>
            </w:r>
          </w:p>
          <w:p>
            <w:pPr>
              <w:pStyle w:val="27"/>
              <w:ind w:firstLine="0" w:firstLineChars="0"/>
              <w:jc w:val="center"/>
              <w:rPr>
                <w:rFonts w:hint="default" w:ascii="Times New Roman" w:hAnsi="Times New Roman" w:eastAsia="宋体" w:cs="Times New Roman"/>
              </w:rPr>
            </w:pPr>
            <w:r>
              <w:rPr>
                <w:rFonts w:hint="default" w:ascii="Times New Roman" w:hAnsi="Times New Roman" w:eastAsia="宋体" w:cs="Times New Roman"/>
                <w:b/>
                <w:bCs/>
              </w:rPr>
              <w:t>表</w:t>
            </w:r>
            <w:r>
              <w:rPr>
                <w:rFonts w:hint="default" w:cs="Times New Roman"/>
                <w:b/>
                <w:bCs/>
                <w:lang w:val="en-US" w:eastAsia="zh-CN"/>
              </w:rPr>
              <w:t>6</w:t>
            </w:r>
            <w:r>
              <w:rPr>
                <w:rFonts w:hint="default" w:ascii="Times New Roman" w:hAnsi="Times New Roman" w:eastAsia="宋体" w:cs="Times New Roman"/>
                <w:b/>
                <w:bCs/>
              </w:rPr>
              <w:t>-1  有组织废气监测内容、监测频次一览表</w:t>
            </w:r>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9"/>
              <w:gridCol w:w="2041"/>
              <w:gridCol w:w="2148"/>
              <w:gridCol w:w="1490"/>
              <w:gridCol w:w="20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667" w:type="pct"/>
                  <w:noWrap w:val="0"/>
                  <w:vAlign w:val="center"/>
                </w:tcPr>
                <w:p>
                  <w:pPr>
                    <w:pStyle w:val="4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编号</w:t>
                  </w:r>
                </w:p>
              </w:tc>
              <w:tc>
                <w:tcPr>
                  <w:tcW w:w="1145" w:type="pct"/>
                  <w:noWrap w:val="0"/>
                  <w:vAlign w:val="center"/>
                </w:tcPr>
                <w:p>
                  <w:pPr>
                    <w:pStyle w:val="4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点位名称</w:t>
                  </w:r>
                </w:p>
              </w:tc>
              <w:tc>
                <w:tcPr>
                  <w:tcW w:w="1205" w:type="pct"/>
                  <w:noWrap w:val="0"/>
                  <w:vAlign w:val="center"/>
                </w:tcPr>
                <w:p>
                  <w:pPr>
                    <w:pStyle w:val="4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处理措施</w:t>
                  </w:r>
                </w:p>
              </w:tc>
              <w:tc>
                <w:tcPr>
                  <w:tcW w:w="836" w:type="pct"/>
                  <w:noWrap w:val="0"/>
                  <w:vAlign w:val="center"/>
                </w:tcPr>
                <w:p>
                  <w:pPr>
                    <w:pStyle w:val="4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监测项目</w:t>
                  </w:r>
                </w:p>
              </w:tc>
              <w:tc>
                <w:tcPr>
                  <w:tcW w:w="1145" w:type="pct"/>
                  <w:noWrap w:val="0"/>
                  <w:vAlign w:val="center"/>
                </w:tcPr>
                <w:p>
                  <w:pPr>
                    <w:pStyle w:val="4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667" w:type="pct"/>
                  <w:noWrap w:val="0"/>
                  <w:vAlign w:val="center"/>
                </w:tcPr>
                <w:p>
                  <w:pPr>
                    <w:pStyle w:val="2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1145" w:type="pct"/>
                  <w:noWrap w:val="0"/>
                  <w:vAlign w:val="center"/>
                </w:tcPr>
                <w:p>
                  <w:pPr>
                    <w:pStyle w:val="27"/>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default" w:cs="Times New Roman"/>
                      <w:b w:val="0"/>
                      <w:bCs w:val="0"/>
                      <w:sz w:val="21"/>
                      <w:szCs w:val="21"/>
                      <w:vertAlign w:val="baseline"/>
                      <w:lang w:val="en-US" w:eastAsia="zh-CN"/>
                    </w:rPr>
                    <w:t>园区食堂油烟排气筒出口DA001</w:t>
                  </w:r>
                </w:p>
              </w:tc>
              <w:tc>
                <w:tcPr>
                  <w:tcW w:w="1205" w:type="pct"/>
                  <w:noWrap w:val="0"/>
                  <w:vAlign w:val="center"/>
                </w:tcPr>
                <w:p>
                  <w:pPr>
                    <w:pStyle w:val="27"/>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eastAsiaTheme="minorEastAsia"/>
                      <w:color w:val="000000"/>
                      <w:sz w:val="21"/>
                      <w:szCs w:val="21"/>
                      <w:shd w:val="clear" w:color="auto" w:fill="FFFFFF"/>
                      <w:lang w:eastAsia="zh-CN"/>
                    </w:rPr>
                    <w:t>集气</w:t>
                  </w:r>
                  <w:r>
                    <w:rPr>
                      <w:rFonts w:hint="default" w:ascii="Times New Roman" w:hAnsi="Times New Roman" w:cs="Times New Roman" w:eastAsiaTheme="minorEastAsia"/>
                      <w:color w:val="auto"/>
                      <w:sz w:val="21"/>
                      <w:szCs w:val="21"/>
                      <w:shd w:val="clear" w:color="auto" w:fill="FFFFFF"/>
                      <w:lang w:eastAsia="zh-CN"/>
                    </w:rPr>
                    <w:t>罩+静电式餐饮业油烟净化设备</w:t>
                  </w:r>
                </w:p>
              </w:tc>
              <w:tc>
                <w:tcPr>
                  <w:tcW w:w="836" w:type="pct"/>
                  <w:noWrap w:val="0"/>
                  <w:vAlign w:val="center"/>
                </w:tcPr>
                <w:p>
                  <w:pPr>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eastAsia" w:cs="Times New Roman"/>
                      <w:sz w:val="21"/>
                      <w:szCs w:val="21"/>
                      <w:lang w:val="en-US" w:eastAsia="zh-CN"/>
                    </w:rPr>
                    <w:t>油烟</w:t>
                  </w:r>
                </w:p>
              </w:tc>
              <w:tc>
                <w:tcPr>
                  <w:tcW w:w="1145" w:type="pct"/>
                  <w:noWrap w:val="0"/>
                  <w:vAlign w:val="center"/>
                </w:tcPr>
                <w:p>
                  <w:pPr>
                    <w:pStyle w:val="27"/>
                    <w:spacing w:line="240" w:lineRule="auto"/>
                    <w:ind w:left="0" w:leftChars="0" w:firstLine="0" w:firstLineChars="0"/>
                    <w:jc w:val="center"/>
                    <w:rPr>
                      <w:rFonts w:hint="default" w:ascii="Times New Roman" w:hAnsi="Times New Roman" w:eastAsia="宋体" w:cs="Times New Roman"/>
                      <w:sz w:val="21"/>
                      <w:szCs w:val="21"/>
                      <w:lang w:eastAsia="zh-CN"/>
                    </w:rPr>
                  </w:pPr>
                  <w:r>
                    <w:rPr>
                      <w:rFonts w:hint="default" w:ascii="Times New Roman" w:hAnsi="Times New Roman" w:cs="Times New Roman" w:eastAsiaTheme="minorEastAsia"/>
                      <w:color w:val="000000"/>
                      <w:sz w:val="21"/>
                      <w:szCs w:val="21"/>
                      <w:shd w:val="clear" w:color="auto" w:fill="FFFFFF"/>
                    </w:rPr>
                    <w:t>监测2天，</w:t>
                  </w:r>
                  <w:r>
                    <w:rPr>
                      <w:rFonts w:hint="eastAsia" w:cs="Times New Roman" w:eastAsiaTheme="minorEastAsia"/>
                      <w:color w:val="000000"/>
                      <w:sz w:val="21"/>
                      <w:szCs w:val="21"/>
                      <w:shd w:val="clear" w:color="auto" w:fill="FFFFFF"/>
                      <w:lang w:val="en-US" w:eastAsia="zh-CN"/>
                    </w:rPr>
                    <w:t>5</w:t>
                  </w:r>
                  <w:r>
                    <w:rPr>
                      <w:rFonts w:hint="default" w:ascii="Times New Roman" w:hAnsi="Times New Roman" w:cs="Times New Roman" w:eastAsiaTheme="minorEastAsia"/>
                      <w:color w:val="000000"/>
                      <w:sz w:val="21"/>
                      <w:szCs w:val="21"/>
                      <w:shd w:val="clear" w:color="auto" w:fill="FFFFFF"/>
                    </w:rPr>
                    <w:t>次/天</w:t>
                  </w:r>
                </w:p>
              </w:tc>
            </w:tr>
          </w:tbl>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②</w:t>
            </w:r>
            <w:r>
              <w:rPr>
                <w:rFonts w:hint="default" w:ascii="Times New Roman" w:hAnsi="Times New Roman" w:eastAsia="宋体" w:cs="Times New Roman"/>
                <w:sz w:val="24"/>
                <w:szCs w:val="24"/>
              </w:rPr>
              <w:t>监测分析方法</w:t>
            </w:r>
          </w:p>
          <w:p>
            <w:pPr>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本项目有组织废气监测分析方法见表</w:t>
            </w:r>
            <w:r>
              <w:rPr>
                <w:rFonts w:hint="default" w:cs="Times New Roman"/>
                <w:sz w:val="24"/>
                <w:szCs w:val="24"/>
                <w:lang w:val="en-US" w:eastAsia="zh-CN"/>
              </w:rPr>
              <w:t>6</w:t>
            </w:r>
            <w:r>
              <w:rPr>
                <w:rFonts w:hint="default" w:ascii="Times New Roman" w:hAnsi="Times New Roman" w:eastAsia="宋体" w:cs="Times New Roman"/>
                <w:sz w:val="24"/>
                <w:szCs w:val="24"/>
              </w:rPr>
              <w:t>-2。</w:t>
            </w:r>
          </w:p>
          <w:p>
            <w:pPr>
              <w:pStyle w:val="27"/>
              <w:ind w:firstLine="0" w:firstLineChars="0"/>
              <w:jc w:val="center"/>
              <w:rPr>
                <w:rFonts w:hint="default" w:ascii="Times New Roman" w:hAnsi="Times New Roman" w:eastAsia="宋体" w:cs="Times New Roman"/>
                <w:b/>
                <w:bCs/>
              </w:rPr>
            </w:pPr>
            <w:r>
              <w:rPr>
                <w:rFonts w:hint="default" w:ascii="Times New Roman" w:hAnsi="Times New Roman" w:eastAsia="宋体" w:cs="Times New Roman"/>
                <w:b/>
                <w:bCs/>
              </w:rPr>
              <w:t>表</w:t>
            </w:r>
            <w:r>
              <w:rPr>
                <w:rFonts w:hint="default" w:cs="Times New Roman"/>
                <w:b/>
                <w:bCs/>
                <w:lang w:val="en-US" w:eastAsia="zh-CN"/>
              </w:rPr>
              <w:t>6</w:t>
            </w:r>
            <w:r>
              <w:rPr>
                <w:rFonts w:hint="default" w:ascii="Times New Roman" w:hAnsi="Times New Roman" w:eastAsia="宋体" w:cs="Times New Roman"/>
                <w:b/>
                <w:bCs/>
              </w:rPr>
              <w:t>-2 有组织废气监测因子分析方法</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5"/>
              <w:gridCol w:w="2180"/>
              <w:gridCol w:w="2665"/>
              <w:gridCol w:w="22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35"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检测项目</w:t>
                  </w:r>
                </w:p>
              </w:tc>
              <w:tc>
                <w:tcPr>
                  <w:tcW w:w="2180" w:type="dxa"/>
                  <w:noWrap w:val="0"/>
                  <w:vAlign w:val="center"/>
                </w:tcPr>
                <w:p>
                  <w:pPr>
                    <w:keepNext w:val="0"/>
                    <w:keepLines w:val="0"/>
                    <w:pageBreakBefore w:val="0"/>
                    <w:widowControl w:val="0"/>
                    <w:kinsoku/>
                    <w:wordWrap/>
                    <w:overflowPunct/>
                    <w:topLinePunct w:val="0"/>
                    <w:autoSpaceDE/>
                    <w:autoSpaceDN/>
                    <w:bidi w:val="0"/>
                    <w:snapToGrid/>
                    <w:spacing w:line="240" w:lineRule="auto"/>
                    <w:ind w:left="-25" w:right="-53"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检测方法</w:t>
                  </w:r>
                </w:p>
              </w:tc>
              <w:tc>
                <w:tcPr>
                  <w:tcW w:w="2665"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方法来源</w:t>
                  </w:r>
                </w:p>
              </w:tc>
              <w:tc>
                <w:tcPr>
                  <w:tcW w:w="2234"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35" w:type="dxa"/>
                  <w:noWrap w:val="0"/>
                  <w:vAlign w:val="center"/>
                </w:tcPr>
                <w:p>
                  <w:pPr>
                    <w:pStyle w:val="27"/>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油烟</w:t>
                  </w:r>
                </w:p>
              </w:tc>
              <w:tc>
                <w:tcPr>
                  <w:tcW w:w="2180" w:type="dxa"/>
                  <w:noWrap w:val="0"/>
                  <w:vAlign w:val="center"/>
                </w:tcPr>
                <w:p>
                  <w:pPr>
                    <w:pStyle w:val="27"/>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饮食业油烟排放标准(附录A)</w:t>
                  </w:r>
                </w:p>
              </w:tc>
              <w:tc>
                <w:tcPr>
                  <w:tcW w:w="2665" w:type="dxa"/>
                  <w:noWrap w:val="0"/>
                  <w:vAlign w:val="center"/>
                </w:tcPr>
                <w:p>
                  <w:pPr>
                    <w:pStyle w:val="27"/>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DB37/ 597-2006</w:t>
                  </w:r>
                </w:p>
              </w:tc>
              <w:tc>
                <w:tcPr>
                  <w:tcW w:w="2234" w:type="dxa"/>
                  <w:noWrap w:val="0"/>
                  <w:vAlign w:val="center"/>
                </w:tcPr>
                <w:p>
                  <w:pPr>
                    <w:pStyle w:val="27"/>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cs="Times New Roman"/>
                      <w:sz w:val="21"/>
                      <w:szCs w:val="21"/>
                      <w:lang w:val="en-US" w:eastAsia="zh-CN"/>
                    </w:rPr>
                    <w:t>/</w:t>
                  </w:r>
                </w:p>
              </w:tc>
            </w:tr>
          </w:tbl>
          <w:p>
            <w:pPr>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厂界无组织废气检测</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①检测因子、点位和频次</w:t>
            </w:r>
          </w:p>
          <w:p>
            <w:pPr>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本项目考虑污染物产生源和平面布置图，本项目在污水处理站出口下风向1m处设置</w:t>
            </w:r>
            <w:r>
              <w:rPr>
                <w:rFonts w:hint="eastAsia" w:cs="Times New Roman"/>
                <w:sz w:val="24"/>
                <w:szCs w:val="24"/>
                <w:lang w:val="en-US" w:eastAsia="zh-CN"/>
              </w:rPr>
              <w:t>1</w:t>
            </w:r>
            <w:r>
              <w:rPr>
                <w:rFonts w:hint="default" w:ascii="Times New Roman" w:hAnsi="Times New Roman" w:eastAsia="宋体" w:cs="Times New Roman"/>
                <w:sz w:val="24"/>
                <w:szCs w:val="24"/>
              </w:rPr>
              <w:t>个检测点位，共</w:t>
            </w:r>
            <w:r>
              <w:rPr>
                <w:rFonts w:hint="eastAsia" w:cs="Times New Roman"/>
                <w:sz w:val="24"/>
                <w:szCs w:val="24"/>
                <w:lang w:eastAsia="zh-CN"/>
              </w:rPr>
              <w:t>一</w:t>
            </w:r>
            <w:r>
              <w:rPr>
                <w:rFonts w:hint="default" w:ascii="Times New Roman" w:hAnsi="Times New Roman" w:eastAsia="宋体" w:cs="Times New Roman"/>
                <w:sz w:val="24"/>
                <w:szCs w:val="24"/>
              </w:rPr>
              <w:t>个检测点位。</w:t>
            </w:r>
          </w:p>
          <w:p>
            <w:pPr>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本项目无组织废气检测点位和频次见表</w:t>
            </w:r>
            <w:r>
              <w:rPr>
                <w:rFonts w:hint="default" w:cs="Times New Roman"/>
                <w:sz w:val="24"/>
                <w:szCs w:val="24"/>
                <w:lang w:val="en-US" w:eastAsia="zh-CN"/>
              </w:rPr>
              <w:t>6</w:t>
            </w:r>
            <w:r>
              <w:rPr>
                <w:rFonts w:hint="default" w:ascii="Times New Roman" w:hAnsi="Times New Roman" w:eastAsia="宋体" w:cs="Times New Roman"/>
                <w:sz w:val="24"/>
                <w:szCs w:val="24"/>
              </w:rPr>
              <w:t>-3。</w:t>
            </w:r>
          </w:p>
          <w:p>
            <w:pPr>
              <w:spacing w:line="360" w:lineRule="auto"/>
              <w:ind w:firstLine="480" w:firstLineChars="200"/>
              <w:jc w:val="left"/>
              <w:rPr>
                <w:rFonts w:hint="default" w:ascii="Times New Roman" w:hAnsi="Times New Roman" w:eastAsia="宋体" w:cs="Times New Roman"/>
              </w:rPr>
            </w:pPr>
            <w:r>
              <w:rPr>
                <w:rFonts w:hint="default" w:ascii="Times New Roman" w:hAnsi="Times New Roman" w:eastAsia="宋体" w:cs="Times New Roman"/>
                <w:sz w:val="24"/>
                <w:szCs w:val="24"/>
                <w:lang w:eastAsia="zh-CN"/>
              </w:rPr>
              <w:t>无组织废气监测点位图见</w:t>
            </w:r>
            <w:r>
              <w:rPr>
                <w:rFonts w:hint="default" w:cs="Times New Roman"/>
                <w:sz w:val="24"/>
                <w:szCs w:val="24"/>
                <w:lang w:eastAsia="zh-CN"/>
              </w:rPr>
              <w:t>下</w:t>
            </w:r>
            <w:r>
              <w:rPr>
                <w:rFonts w:hint="default" w:ascii="Times New Roman" w:hAnsi="Times New Roman" w:eastAsia="宋体" w:cs="Times New Roman"/>
                <w:sz w:val="24"/>
                <w:szCs w:val="24"/>
                <w:lang w:eastAsia="zh-CN"/>
              </w:rPr>
              <w:t>图</w:t>
            </w:r>
            <w:r>
              <w:rPr>
                <w:rFonts w:hint="default" w:cs="Times New Roman"/>
                <w:sz w:val="24"/>
                <w:szCs w:val="24"/>
                <w:lang w:val="en-US" w:eastAsia="zh-CN"/>
              </w:rPr>
              <w:t>6</w:t>
            </w:r>
            <w:r>
              <w:rPr>
                <w:rFonts w:hint="default" w:ascii="Times New Roman" w:hAnsi="Times New Roman" w:eastAsia="宋体" w:cs="Times New Roman"/>
                <w:sz w:val="24"/>
                <w:szCs w:val="24"/>
                <w:lang w:val="en-US" w:eastAsia="zh-CN"/>
              </w:rPr>
              <w:t>-1。</w:t>
            </w:r>
          </w:p>
          <w:p>
            <w:pPr>
              <w:pStyle w:val="27"/>
              <w:ind w:firstLine="0" w:firstLineChars="0"/>
              <w:jc w:val="center"/>
              <w:rPr>
                <w:rFonts w:hint="default" w:ascii="Times New Roman" w:hAnsi="Times New Roman" w:eastAsia="宋体" w:cs="Times New Roman"/>
                <w:b/>
                <w:bCs/>
              </w:rPr>
            </w:pPr>
            <w:r>
              <w:rPr>
                <w:rFonts w:hint="default" w:ascii="Times New Roman" w:hAnsi="Times New Roman" w:eastAsia="宋体" w:cs="Times New Roman"/>
                <w:b/>
                <w:bCs/>
              </w:rPr>
              <w:t>表</w:t>
            </w:r>
            <w:r>
              <w:rPr>
                <w:rFonts w:hint="default" w:cs="Times New Roman"/>
                <w:b/>
                <w:bCs/>
                <w:lang w:val="en-US" w:eastAsia="zh-CN"/>
              </w:rPr>
              <w:t>6</w:t>
            </w:r>
            <w:r>
              <w:rPr>
                <w:rFonts w:hint="default" w:ascii="Times New Roman" w:hAnsi="Times New Roman" w:eastAsia="宋体" w:cs="Times New Roman"/>
                <w:b/>
                <w:bCs/>
              </w:rPr>
              <w:t>-3  无组织废气检测内容、频次一览表</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7"/>
              <w:gridCol w:w="2680"/>
              <w:gridCol w:w="1399"/>
              <w:gridCol w:w="32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96"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检测项目</w:t>
                  </w:r>
                </w:p>
              </w:tc>
              <w:tc>
                <w:tcPr>
                  <w:tcW w:w="1503"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检测点位</w:t>
                  </w:r>
                </w:p>
              </w:tc>
              <w:tc>
                <w:tcPr>
                  <w:tcW w:w="785"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频次</w:t>
                  </w:r>
                </w:p>
              </w:tc>
              <w:tc>
                <w:tcPr>
                  <w:tcW w:w="1814"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96" w:type="pct"/>
                  <w:noWrap w:val="0"/>
                  <w:vAlign w:val="center"/>
                </w:tcPr>
                <w:p>
                  <w:pPr>
                    <w:pStyle w:val="27"/>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cs="Times New Roman"/>
                      <w:sz w:val="21"/>
                      <w:szCs w:val="21"/>
                      <w:lang w:val="en-US" w:eastAsia="zh-CN"/>
                    </w:rPr>
                    <w:t>氨、硫化氢、</w:t>
                  </w:r>
                  <w:r>
                    <w:rPr>
                      <w:rFonts w:hint="default" w:ascii="Times New Roman" w:hAnsi="Times New Roman" w:eastAsia="宋体" w:cs="Times New Roman"/>
                      <w:sz w:val="21"/>
                      <w:szCs w:val="21"/>
                      <w:lang w:val="en-US" w:eastAsia="zh-CN"/>
                    </w:rPr>
                    <w:t>臭气</w:t>
                  </w:r>
                </w:p>
              </w:tc>
              <w:tc>
                <w:tcPr>
                  <w:tcW w:w="1503" w:type="pct"/>
                  <w:noWrap w:val="0"/>
                  <w:vAlign w:val="center"/>
                </w:tcPr>
                <w:p>
                  <w:pPr>
                    <w:pStyle w:val="27"/>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污水处理站出口下风向1m处</w:t>
                  </w:r>
                </w:p>
              </w:tc>
              <w:tc>
                <w:tcPr>
                  <w:tcW w:w="785"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cs="Times New Roman"/>
                      <w:sz w:val="21"/>
                      <w:szCs w:val="21"/>
                      <w:lang w:val="en-US" w:eastAsia="zh-CN"/>
                    </w:rPr>
                    <w:t>4</w:t>
                  </w:r>
                  <w:r>
                    <w:rPr>
                      <w:rFonts w:hint="default" w:ascii="Times New Roman" w:hAnsi="Times New Roman" w:eastAsia="宋体" w:cs="Times New Roman"/>
                      <w:sz w:val="21"/>
                      <w:szCs w:val="21"/>
                    </w:rPr>
                    <w:t>次/天，</w:t>
                  </w:r>
                </w:p>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共2天</w:t>
                  </w:r>
                </w:p>
              </w:tc>
              <w:tc>
                <w:tcPr>
                  <w:tcW w:w="1814"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同步记录天气情况、风向风速、大气温度、大气压力等气象参数。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5000" w:type="pct"/>
                  <w:gridSpan w:val="4"/>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left"/>
                    <w:rPr>
                      <w:rFonts w:hint="eastAsia" w:ascii="Times New Roman" w:hAnsi="Times New Roman" w:eastAsia="宋体" w:cs="Times New Roman"/>
                      <w:sz w:val="21"/>
                      <w:szCs w:val="21"/>
                      <w:lang w:eastAsia="zh-CN"/>
                    </w:rPr>
                  </w:pPr>
                  <w:r>
                    <w:rPr>
                      <w:rFonts w:hint="eastAsia" w:cs="Times New Roman"/>
                      <w:sz w:val="21"/>
                      <w:szCs w:val="21"/>
                      <w:lang w:eastAsia="zh-CN"/>
                    </w:rPr>
                    <w:t>注：因污水处理站处于地下，故检测点位为</w:t>
                  </w:r>
                  <w:r>
                    <w:rPr>
                      <w:rFonts w:hint="default" w:ascii="Times New Roman" w:hAnsi="Times New Roman" w:eastAsia="宋体" w:cs="Times New Roman"/>
                      <w:sz w:val="21"/>
                      <w:szCs w:val="21"/>
                    </w:rPr>
                    <w:t>污水处理站出口下风向1m处</w:t>
                  </w:r>
                  <w:r>
                    <w:rPr>
                      <w:rFonts w:hint="eastAsia" w:ascii="Times New Roman" w:hAnsi="Times New Roman" w:eastAsia="宋体" w:cs="Times New Roman"/>
                      <w:sz w:val="21"/>
                      <w:szCs w:val="21"/>
                      <w:lang w:eastAsia="zh-CN"/>
                    </w:rPr>
                    <w:t>。</w:t>
                  </w:r>
                </w:p>
              </w:tc>
            </w:tr>
          </w:tbl>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②</w:t>
            </w:r>
            <w:r>
              <w:rPr>
                <w:rFonts w:hint="default" w:ascii="Times New Roman" w:hAnsi="Times New Roman" w:eastAsia="宋体" w:cs="Times New Roman"/>
                <w:sz w:val="24"/>
                <w:szCs w:val="24"/>
              </w:rPr>
              <w:t>检测分析方法</w:t>
            </w:r>
          </w:p>
          <w:p>
            <w:pPr>
              <w:pStyle w:val="27"/>
              <w:ind w:firstLine="490"/>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本项目无组织废气检测分析方法见表</w:t>
            </w:r>
            <w:r>
              <w:rPr>
                <w:rFonts w:hint="default" w:cs="Times New Roman"/>
                <w:sz w:val="24"/>
                <w:szCs w:val="24"/>
                <w:lang w:val="en-US" w:eastAsia="zh-CN"/>
              </w:rPr>
              <w:t>6</w:t>
            </w:r>
            <w:r>
              <w:rPr>
                <w:rFonts w:hint="default" w:ascii="Times New Roman" w:hAnsi="Times New Roman" w:eastAsia="宋体" w:cs="Times New Roman"/>
                <w:sz w:val="24"/>
                <w:szCs w:val="24"/>
              </w:rPr>
              <w:t>-4。</w:t>
            </w:r>
          </w:p>
          <w:p>
            <w:pPr>
              <w:pStyle w:val="27"/>
              <w:ind w:firstLine="0" w:firstLineChars="0"/>
              <w:jc w:val="center"/>
              <w:rPr>
                <w:rFonts w:hint="default" w:ascii="Times New Roman" w:hAnsi="Times New Roman" w:eastAsia="宋体" w:cs="Times New Roman"/>
              </w:rPr>
            </w:pPr>
            <w:r>
              <w:rPr>
                <w:rFonts w:hint="default" w:ascii="Times New Roman" w:hAnsi="Times New Roman" w:eastAsia="宋体" w:cs="Times New Roman"/>
                <w:b/>
                <w:bCs/>
              </w:rPr>
              <w:t>表</w:t>
            </w:r>
            <w:r>
              <w:rPr>
                <w:rFonts w:hint="default" w:cs="Times New Roman"/>
                <w:b/>
                <w:bCs/>
                <w:lang w:val="en-US" w:eastAsia="zh-CN"/>
              </w:rPr>
              <w:t>6</w:t>
            </w:r>
            <w:r>
              <w:rPr>
                <w:rFonts w:hint="default" w:ascii="Times New Roman" w:hAnsi="Times New Roman" w:eastAsia="宋体" w:cs="Times New Roman"/>
                <w:b/>
                <w:bCs/>
              </w:rPr>
              <w:t xml:space="preserve">-4 </w:t>
            </w:r>
            <w:r>
              <w:rPr>
                <w:rFonts w:hint="default" w:ascii="Times New Roman" w:hAnsi="Times New Roman" w:eastAsia="宋体" w:cs="Times New Roman"/>
                <w:b/>
                <w:bCs/>
                <w:lang w:val="en-US" w:eastAsia="zh-CN"/>
              </w:rPr>
              <w:t xml:space="preserve"> </w:t>
            </w:r>
            <w:r>
              <w:rPr>
                <w:rFonts w:hint="default" w:ascii="Times New Roman" w:hAnsi="Times New Roman" w:eastAsia="宋体" w:cs="Times New Roman"/>
                <w:b/>
                <w:bCs/>
              </w:rPr>
              <w:t>无组织废气监测因子分析方法</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8"/>
              <w:gridCol w:w="2895"/>
              <w:gridCol w:w="2595"/>
              <w:gridCol w:w="18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568"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检测项目</w:t>
                  </w:r>
                </w:p>
              </w:tc>
              <w:tc>
                <w:tcPr>
                  <w:tcW w:w="2895" w:type="dxa"/>
                  <w:noWrap w:val="0"/>
                  <w:vAlign w:val="center"/>
                </w:tcPr>
                <w:p>
                  <w:pPr>
                    <w:keepNext w:val="0"/>
                    <w:keepLines w:val="0"/>
                    <w:pageBreakBefore w:val="0"/>
                    <w:widowControl w:val="0"/>
                    <w:kinsoku/>
                    <w:wordWrap/>
                    <w:overflowPunct/>
                    <w:topLinePunct w:val="0"/>
                    <w:autoSpaceDE/>
                    <w:autoSpaceDN/>
                    <w:bidi w:val="0"/>
                    <w:snapToGrid/>
                    <w:spacing w:line="240" w:lineRule="auto"/>
                    <w:ind w:left="-25" w:right="-53"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检测方法</w:t>
                  </w:r>
                </w:p>
              </w:tc>
              <w:tc>
                <w:tcPr>
                  <w:tcW w:w="2595"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方法来源</w:t>
                  </w:r>
                </w:p>
              </w:tc>
              <w:tc>
                <w:tcPr>
                  <w:tcW w:w="1856"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568" w:type="dxa"/>
                  <w:noWrap w:val="0"/>
                  <w:vAlign w:val="center"/>
                </w:tcPr>
                <w:p>
                  <w:pPr>
                    <w:pStyle w:val="27"/>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 w:val="21"/>
                      <w:szCs w:val="21"/>
                      <w:lang w:val="en-US" w:eastAsia="zh-CN"/>
                    </w:rPr>
                    <w:t>臭气</w:t>
                  </w:r>
                </w:p>
              </w:tc>
              <w:tc>
                <w:tcPr>
                  <w:tcW w:w="2895" w:type="dxa"/>
                  <w:noWrap w:val="0"/>
                  <w:vAlign w:val="center"/>
                </w:tcPr>
                <w:p>
                  <w:pPr>
                    <w:pStyle w:val="27"/>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三点比较式臭袋法</w:t>
                  </w:r>
                </w:p>
              </w:tc>
              <w:tc>
                <w:tcPr>
                  <w:tcW w:w="2595" w:type="dxa"/>
                  <w:noWrap w:val="0"/>
                  <w:vAlign w:val="center"/>
                </w:tcPr>
                <w:p>
                  <w:pPr>
                    <w:pStyle w:val="27"/>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GB/T 14675-1993</w:t>
                  </w:r>
                </w:p>
              </w:tc>
              <w:tc>
                <w:tcPr>
                  <w:tcW w:w="1856" w:type="dxa"/>
                  <w:noWrap w:val="0"/>
                  <w:vAlign w:val="center"/>
                </w:tcPr>
                <w:p>
                  <w:pPr>
                    <w:pStyle w:val="27"/>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568" w:type="dxa"/>
                  <w:noWrap w:val="0"/>
                  <w:vAlign w:val="center"/>
                </w:tcPr>
                <w:p>
                  <w:pPr>
                    <w:pStyle w:val="27"/>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硫化氢</w:t>
                  </w:r>
                </w:p>
              </w:tc>
              <w:tc>
                <w:tcPr>
                  <w:tcW w:w="2895" w:type="dxa"/>
                  <w:noWrap w:val="0"/>
                  <w:vAlign w:val="center"/>
                </w:tcPr>
                <w:p>
                  <w:pPr>
                    <w:pStyle w:val="27"/>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亚甲蓝分光光度法</w:t>
                  </w:r>
                </w:p>
              </w:tc>
              <w:tc>
                <w:tcPr>
                  <w:tcW w:w="2595" w:type="dxa"/>
                  <w:noWrap w:val="0"/>
                  <w:vAlign w:val="center"/>
                </w:tcPr>
                <w:p>
                  <w:pPr>
                    <w:pStyle w:val="27"/>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国家环境保护总局（2003）（第四版增补版）《空气和废气监测分析方法》第三篇 第一章 十一 （二）</w:t>
                  </w:r>
                </w:p>
              </w:tc>
              <w:tc>
                <w:tcPr>
                  <w:tcW w:w="1856" w:type="dxa"/>
                  <w:noWrap w:val="0"/>
                  <w:vAlign w:val="center"/>
                </w:tcPr>
                <w:p>
                  <w:pPr>
                    <w:pStyle w:val="27"/>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0.00</w:t>
                  </w:r>
                  <w:r>
                    <w:rPr>
                      <w:rFonts w:hint="eastAsia" w:ascii="Times New Roman" w:hAnsi="Times New Roman" w:cs="Times New Roman"/>
                      <w:i w:val="0"/>
                      <w:iCs w:val="0"/>
                      <w:kern w:val="2"/>
                      <w:sz w:val="21"/>
                      <w:szCs w:val="21"/>
                      <w:u w:val="none"/>
                      <w:lang w:val="en-US" w:eastAsia="zh-CN" w:bidi="ar"/>
                    </w:rPr>
                    <w:t>1</w:t>
                  </w:r>
                  <w:r>
                    <w:rPr>
                      <w:rFonts w:hint="default" w:ascii="Times New Roman" w:hAnsi="Times New Roman" w:eastAsia="宋体" w:cs="Times New Roman"/>
                      <w:i w:val="0"/>
                      <w:iCs w:val="0"/>
                      <w:kern w:val="2"/>
                      <w:sz w:val="21"/>
                      <w:szCs w:val="21"/>
                      <w:u w:val="none"/>
                      <w:lang w:val="en-US" w:eastAsia="zh-CN" w:bidi="ar"/>
                    </w:rPr>
                    <w:t>mg/m</w:t>
                  </w:r>
                  <w:r>
                    <w:rPr>
                      <w:rFonts w:hint="default" w:ascii="Times New Roman" w:hAnsi="Times New Roman" w:eastAsia="宋体" w:cs="Times New Roman"/>
                      <w:i w:val="0"/>
                      <w:iCs w:val="0"/>
                      <w:kern w:val="2"/>
                      <w:sz w:val="21"/>
                      <w:szCs w:val="21"/>
                      <w:u w:val="none"/>
                      <w:vertAlign w:val="superscript"/>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568" w:type="dxa"/>
                  <w:noWrap w:val="0"/>
                  <w:vAlign w:val="center"/>
                </w:tcPr>
                <w:p>
                  <w:pPr>
                    <w:pStyle w:val="27"/>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氨</w:t>
                  </w:r>
                </w:p>
              </w:tc>
              <w:tc>
                <w:tcPr>
                  <w:tcW w:w="2895" w:type="dxa"/>
                  <w:noWrap w:val="0"/>
                  <w:vAlign w:val="center"/>
                </w:tcPr>
                <w:p>
                  <w:pPr>
                    <w:pStyle w:val="27"/>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次氯酸钠-水杨酸分光光度法</w:t>
                  </w:r>
                </w:p>
              </w:tc>
              <w:tc>
                <w:tcPr>
                  <w:tcW w:w="2595" w:type="dxa"/>
                  <w:noWrap w:val="0"/>
                  <w:vAlign w:val="center"/>
                </w:tcPr>
                <w:p>
                  <w:pPr>
                    <w:pStyle w:val="27"/>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HJ 534-2009</w:t>
                  </w:r>
                </w:p>
              </w:tc>
              <w:tc>
                <w:tcPr>
                  <w:tcW w:w="1856" w:type="dxa"/>
                  <w:noWrap w:val="0"/>
                  <w:vAlign w:val="center"/>
                </w:tcPr>
                <w:p>
                  <w:pPr>
                    <w:pStyle w:val="27"/>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0.</w:t>
                  </w:r>
                  <w:r>
                    <w:rPr>
                      <w:rFonts w:hint="eastAsia" w:ascii="Times New Roman" w:hAnsi="Times New Roman" w:cs="Times New Roman"/>
                      <w:i w:val="0"/>
                      <w:iCs w:val="0"/>
                      <w:kern w:val="2"/>
                      <w:sz w:val="21"/>
                      <w:szCs w:val="21"/>
                      <w:u w:val="none"/>
                      <w:lang w:val="en-US" w:eastAsia="zh-CN" w:bidi="ar"/>
                    </w:rPr>
                    <w:t>004</w:t>
                  </w:r>
                  <w:r>
                    <w:rPr>
                      <w:rFonts w:hint="default" w:ascii="Times New Roman" w:hAnsi="Times New Roman" w:eastAsia="宋体" w:cs="Times New Roman"/>
                      <w:i w:val="0"/>
                      <w:iCs w:val="0"/>
                      <w:kern w:val="2"/>
                      <w:sz w:val="21"/>
                      <w:szCs w:val="21"/>
                      <w:u w:val="none"/>
                      <w:lang w:val="en-US" w:eastAsia="zh-CN" w:bidi="ar"/>
                    </w:rPr>
                    <w:t>mg/m</w:t>
                  </w:r>
                  <w:r>
                    <w:rPr>
                      <w:rFonts w:hint="default" w:ascii="Times New Roman" w:hAnsi="Times New Roman" w:eastAsia="宋体" w:cs="Times New Roman"/>
                      <w:i w:val="0"/>
                      <w:iCs w:val="0"/>
                      <w:kern w:val="2"/>
                      <w:sz w:val="21"/>
                      <w:szCs w:val="21"/>
                      <w:u w:val="none"/>
                      <w:vertAlign w:val="superscript"/>
                      <w:lang w:val="en-US" w:eastAsia="zh-CN" w:bidi="ar"/>
                    </w:rPr>
                    <w:t>3</w:t>
                  </w:r>
                </w:p>
              </w:tc>
            </w:tr>
          </w:tbl>
          <w:p>
            <w:pPr>
              <w:pStyle w:val="27"/>
              <w:spacing w:line="360" w:lineRule="auto"/>
              <w:ind w:left="0" w:leftChars="0" w:firstLine="480" w:firstLineChars="200"/>
              <w:jc w:val="both"/>
              <w:rPr>
                <w:rFonts w:hint="default" w:ascii="Times New Roman" w:hAnsi="Times New Roman" w:eastAsia="宋体" w:cs="Times New Roman"/>
                <w:sz w:val="24"/>
                <w:szCs w:val="24"/>
              </w:rPr>
            </w:pPr>
            <w:r>
              <w:rPr>
                <w:rFonts w:hint="default" w:ascii="Times New Roman" w:hAnsi="Times New Roman" w:eastAsia="宋体" w:cs="Times New Roman"/>
                <w:lang w:eastAsia="zh-CN"/>
              </w:rPr>
              <w:t>（</w:t>
            </w:r>
            <w:r>
              <w:rPr>
                <w:rFonts w:hint="default" w:cs="Times New Roman"/>
                <w:sz w:val="24"/>
                <w:szCs w:val="24"/>
                <w:lang w:val="en-US" w:eastAsia="zh-CN"/>
              </w:rPr>
              <w:t>3</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废气及环境空气检测质控措施</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检测仪器使用时限在检定日期之内；检测人员持证上岗；检测数据实行三级审核；</w:t>
            </w:r>
          </w:p>
          <w:p>
            <w:pPr>
              <w:pStyle w:val="27"/>
              <w:spacing w:line="360" w:lineRule="auto"/>
              <w:ind w:firstLine="490"/>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本次检测期间无雨雪、无雷电，且风速小于5m/s。</w:t>
            </w:r>
          </w:p>
          <w:p>
            <w:pPr>
              <w:tabs>
                <w:tab w:val="left" w:pos="2565"/>
                <w:tab w:val="center" w:pos="4812"/>
              </w:tabs>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有组织废气监测质量保证按照HJ/T397-2007《固定源废气监测技术规范》的要求与规定进行全过程质量控制。有组织采样、布点按照《固定污染源排气中颗粒物测定与气态污染物采样方法》（GB/T16157-1996）进行。</w:t>
            </w:r>
          </w:p>
          <w:p>
            <w:pPr>
              <w:tabs>
                <w:tab w:val="left" w:pos="2565"/>
                <w:tab w:val="center" w:pos="4812"/>
              </w:tabs>
              <w:spacing w:line="360" w:lineRule="auto"/>
              <w:ind w:firstLine="0" w:firstLineChars="0"/>
              <w:jc w:val="center"/>
              <w:rPr>
                <w:rFonts w:ascii="Times New Roman" w:hAnsi="Times New Roman" w:cs="Times New Roman"/>
              </w:rPr>
            </w:pPr>
            <w:r>
              <w:pict>
                <v:shape id="_x0000_i1028" o:spt="75" type="#_x0000_t75" style="height:279pt;width:408.75pt;" filled="f" stroked="f" coordsize="21600,21600">
                  <v:path/>
                  <v:fill on="f" focussize="0,0"/>
                  <v:stroke on="f"/>
                  <v:imagedata r:id="rId11" o:title=""/>
                  <o:lock v:ext="edit" aspectratio="t"/>
                  <w10:wrap type="none"/>
                  <w10:anchorlock/>
                </v:shape>
              </w:pict>
            </w:r>
          </w:p>
          <w:p>
            <w:pPr>
              <w:tabs>
                <w:tab w:val="left" w:pos="2565"/>
                <w:tab w:val="center" w:pos="4812"/>
              </w:tabs>
              <w:spacing w:line="360" w:lineRule="auto"/>
              <w:ind w:firstLine="482" w:firstLineChars="200"/>
              <w:jc w:val="center"/>
              <w:rPr>
                <w:color w:val="000000"/>
              </w:rPr>
            </w:pPr>
            <w:r>
              <w:rPr>
                <w:b/>
                <w:bCs/>
                <w:color w:val="000000"/>
              </w:rPr>
              <w:pict>
                <v:shape id="文本框 47" o:spid="_x0000_s2101" o:spt="202" type="#_x0000_t202" style="position:absolute;left:0pt;margin-left:421.4pt;margin-top:11.6pt;height:20.5pt;width:25.95pt;z-index:251662336;mso-width-relative:page;mso-height-relative:page;" filled="f" stroked="f" coordsize="21600,21600" o:gfxdata="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yubuS1AAAAAMBAAAPAAAAAAAAAAEAIAAAACIAAABkcnMvZG93bnJldi54bWxQSwEC&#10;FAAUAAAACACHTuJAkkS9t78BAABKAwAADgAAAAAAAAABACAAAAAjAQAAZHJzL2Uyb0RvYy54bWxQ&#10;SwUGAAAAAAYABgBZAQAAVAUAAAAA&#10;">
                  <v:path/>
                  <v:fill on="f" focussize="0,0"/>
                  <v:stroke on="f"/>
                  <v:imagedata o:title=""/>
                  <o:lock v:ext="edit" aspectratio="f"/>
                  <v:textbox inset="7.19992125984252pt,1.27mm,7.19992125984252pt,1.27mm">
                    <w:txbxContent>
                      <w:p>
                        <w:pPr>
                          <w:rPr>
                            <w:b/>
                            <w:bCs/>
                            <w:sz w:val="24"/>
                            <w:szCs w:val="24"/>
                          </w:rPr>
                        </w:pPr>
                        <w:r>
                          <w:rPr>
                            <w:rFonts w:hint="eastAsia"/>
                            <w:b/>
                            <w:bCs/>
                            <w:sz w:val="24"/>
                            <w:szCs w:val="24"/>
                          </w:rPr>
                          <w:t>N</w:t>
                        </w:r>
                      </w:p>
                    </w:txbxContent>
                  </v:textbox>
                </v:shape>
              </w:pict>
            </w:r>
            <w:r>
              <w:rPr>
                <w:rFonts w:hint="default"/>
                <w:b/>
                <w:bCs/>
                <w:color w:val="000000"/>
                <w:lang w:eastAsia="zh-CN"/>
              </w:rPr>
              <w:t>图</w:t>
            </w:r>
            <w:r>
              <w:rPr>
                <w:rFonts w:hint="default"/>
                <w:b/>
                <w:bCs/>
                <w:color w:val="000000"/>
                <w:lang w:val="en-US" w:eastAsia="zh-CN"/>
              </w:rPr>
              <w:t>6-1 无组织检测点位</w:t>
            </w:r>
          </w:p>
          <w:p>
            <w:pPr>
              <w:spacing w:line="360" w:lineRule="auto"/>
              <w:ind w:firstLine="482" w:firstLineChars="200"/>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bCs/>
                <w:color w:val="000000"/>
                <w:sz w:val="24"/>
                <w:szCs w:val="24"/>
                <w:lang w:val="en-US" w:eastAsia="zh-CN"/>
              </w:rPr>
              <w:t>2、废水检测</w:t>
            </w:r>
          </w:p>
          <w:p>
            <w:pPr>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rPr>
              <w:t>（1）废水</w:t>
            </w:r>
            <w:r>
              <w:rPr>
                <w:rFonts w:hint="default" w:ascii="Times New Roman" w:hAnsi="Times New Roman" w:eastAsia="宋体" w:cs="Times New Roman"/>
                <w:color w:val="000000"/>
                <w:sz w:val="24"/>
                <w:szCs w:val="24"/>
              </w:rPr>
              <w:t>检测点位和频次</w:t>
            </w:r>
          </w:p>
          <w:p>
            <w:pPr>
              <w:spacing w:line="360" w:lineRule="auto"/>
              <w:ind w:firstLine="480" w:firstLineChars="200"/>
              <w:rPr>
                <w:rFonts w:hint="default" w:ascii="Times New Roman" w:hAnsi="Times New Roman" w:eastAsia="宋体" w:cs="Times New Roman"/>
                <w:color w:val="000000"/>
                <w:lang w:val="en-US" w:eastAsia="zh-CN"/>
              </w:rPr>
            </w:pPr>
            <w:r>
              <w:rPr>
                <w:rFonts w:hint="default"/>
                <w:color w:val="000000"/>
                <w:lang w:val="en-US" w:eastAsia="zh-CN"/>
              </w:rPr>
              <w:t>本次废水监测园区污水处理站</w:t>
            </w:r>
            <w:r>
              <w:rPr>
                <w:rFonts w:hint="eastAsia"/>
                <w:color w:val="000000"/>
                <w:lang w:val="en-US" w:eastAsia="zh-CN"/>
              </w:rPr>
              <w:t>进、出</w:t>
            </w:r>
            <w:r>
              <w:rPr>
                <w:rFonts w:hint="default"/>
                <w:color w:val="000000"/>
                <w:lang w:val="en-US" w:eastAsia="zh-CN"/>
              </w:rPr>
              <w:t>口</w:t>
            </w:r>
            <w:r>
              <w:rPr>
                <w:rFonts w:hint="eastAsia"/>
                <w:color w:val="000000"/>
                <w:lang w:val="en-US" w:eastAsia="zh-CN"/>
              </w:rPr>
              <w:t>和园区污水总排放口出口</w:t>
            </w:r>
            <w:r>
              <w:rPr>
                <w:rFonts w:hint="default" w:ascii="Times New Roman" w:hAnsi="Times New Roman" w:eastAsia="宋体" w:cs="Times New Roman"/>
                <w:color w:val="000000"/>
                <w:lang w:val="en-US" w:eastAsia="zh-CN"/>
              </w:rPr>
              <w:t>。</w:t>
            </w:r>
          </w:p>
          <w:p>
            <w:pPr>
              <w:pStyle w:val="21"/>
              <w:jc w:val="center"/>
              <w:rPr>
                <w:rFonts w:hint="default" w:ascii="Times New Roman" w:hAnsi="Times New Roman"/>
                <w:b/>
                <w:bCs/>
                <w:color w:val="000000"/>
                <w:lang w:val="en-US" w:eastAsia="zh-CN"/>
              </w:rPr>
            </w:pPr>
            <w:r>
              <w:rPr>
                <w:rFonts w:hint="default" w:ascii="Times New Roman" w:hAnsi="Times New Roman"/>
                <w:b/>
                <w:bCs/>
                <w:color w:val="000000"/>
                <w:lang w:val="en-US" w:eastAsia="zh-CN"/>
              </w:rPr>
              <w:t>表</w:t>
            </w:r>
            <w:r>
              <w:rPr>
                <w:rFonts w:hint="default" w:ascii="Times New Roman" w:hAnsi="Times New Roman" w:cs="Times New Roman"/>
                <w:b/>
                <w:bCs/>
                <w:color w:val="000000"/>
                <w:lang w:val="en-US" w:eastAsia="zh-CN"/>
              </w:rPr>
              <w:t>6-5</w:t>
            </w:r>
            <w:r>
              <w:rPr>
                <w:rFonts w:hint="default" w:ascii="Times New Roman" w:hAnsi="Times New Roman"/>
                <w:b/>
                <w:bCs/>
                <w:color w:val="000000"/>
                <w:lang w:val="en-US" w:eastAsia="zh-CN"/>
              </w:rPr>
              <w:t xml:space="preserve">  废水监测情况一览表</w:t>
            </w:r>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1"/>
              <w:gridCol w:w="2128"/>
              <w:gridCol w:w="2788"/>
              <w:gridCol w:w="2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b/>
                      <w:bCs/>
                      <w:color w:val="000000"/>
                      <w:sz w:val="21"/>
                      <w:szCs w:val="21"/>
                      <w:lang w:eastAsia="zh-CN"/>
                    </w:rPr>
                  </w:pPr>
                  <w:r>
                    <w:rPr>
                      <w:rFonts w:hint="default"/>
                      <w:b/>
                      <w:bCs/>
                      <w:color w:val="000000"/>
                      <w:sz w:val="21"/>
                      <w:szCs w:val="21"/>
                    </w:rPr>
                    <w:t>监测</w:t>
                  </w:r>
                  <w:r>
                    <w:rPr>
                      <w:rFonts w:hint="default"/>
                      <w:b/>
                      <w:bCs/>
                      <w:color w:val="000000"/>
                      <w:sz w:val="21"/>
                      <w:szCs w:val="21"/>
                      <w:lang w:eastAsia="zh-CN"/>
                    </w:rPr>
                    <w:t>点位</w:t>
                  </w:r>
                </w:p>
              </w:tc>
              <w:tc>
                <w:tcPr>
                  <w:tcW w:w="1194"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b/>
                      <w:bCs/>
                      <w:color w:val="000000"/>
                      <w:sz w:val="21"/>
                      <w:szCs w:val="21"/>
                      <w:lang w:eastAsia="zh-CN"/>
                    </w:rPr>
                  </w:pPr>
                  <w:r>
                    <w:rPr>
                      <w:rFonts w:hint="default"/>
                      <w:b/>
                      <w:bCs/>
                      <w:color w:val="000000"/>
                      <w:sz w:val="21"/>
                      <w:szCs w:val="21"/>
                      <w:lang w:eastAsia="zh-CN"/>
                    </w:rPr>
                    <w:t>污染物</w:t>
                  </w:r>
                </w:p>
              </w:tc>
              <w:tc>
                <w:tcPr>
                  <w:tcW w:w="1564"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rPr>
                      <w:rFonts w:hint="default"/>
                      <w:b/>
                      <w:bCs/>
                      <w:color w:val="000000"/>
                      <w:sz w:val="21"/>
                      <w:szCs w:val="21"/>
                    </w:rPr>
                  </w:pPr>
                  <w:r>
                    <w:rPr>
                      <w:rFonts w:hint="default"/>
                      <w:b/>
                      <w:bCs/>
                      <w:color w:val="000000"/>
                      <w:sz w:val="21"/>
                      <w:szCs w:val="21"/>
                    </w:rPr>
                    <w:t>监测项目</w:t>
                  </w:r>
                </w:p>
              </w:tc>
              <w:tc>
                <w:tcPr>
                  <w:tcW w:w="1252"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b/>
                      <w:bCs/>
                      <w:color w:val="000000"/>
                      <w:sz w:val="21"/>
                      <w:szCs w:val="21"/>
                    </w:rPr>
                  </w:pPr>
                  <w:r>
                    <w:rPr>
                      <w:rFonts w:hint="default"/>
                      <w:b/>
                      <w:bCs/>
                      <w:color w:val="000000"/>
                      <w:sz w:val="21"/>
                      <w:szCs w:val="21"/>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pct"/>
                  <w:tcBorders>
                    <w:bottom w:val="single" w:color="auto" w:sz="4" w:space="0"/>
                  </w:tcBorders>
                  <w:noWrap w:val="0"/>
                  <w:vAlign w:val="center"/>
                </w:tcPr>
                <w:p>
                  <w:pPr>
                    <w:pStyle w:val="43"/>
                    <w:ind w:firstLine="0" w:firstLineChars="0"/>
                    <w:rPr>
                      <w:rFonts w:hint="default" w:ascii="Times New Roman" w:hAnsi="Times New Roman" w:eastAsia="宋体" w:cs="Times New Roman"/>
                      <w:color w:val="000000"/>
                      <w:spacing w:val="0"/>
                      <w:kern w:val="2"/>
                      <w:sz w:val="21"/>
                      <w:szCs w:val="24"/>
                      <w:lang w:val="en-US" w:eastAsia="zh-CN" w:bidi="ar-SA"/>
                    </w:rPr>
                  </w:pPr>
                  <w:r>
                    <w:rPr>
                      <w:rFonts w:hint="default" w:ascii="Times New Roman" w:hAnsi="Times New Roman" w:eastAsia="宋体" w:cs="Times New Roman"/>
                      <w:color w:val="000000"/>
                      <w:spacing w:val="0"/>
                      <w:sz w:val="21"/>
                      <w:szCs w:val="24"/>
                      <w:lang w:eastAsia="zh-CN"/>
                    </w:rPr>
                    <w:t>园区污水处理站进口</w:t>
                  </w:r>
                </w:p>
              </w:tc>
              <w:tc>
                <w:tcPr>
                  <w:tcW w:w="1194" w:type="pct"/>
                  <w:tcBorders>
                    <w:bottom w:val="single" w:color="auto" w:sz="4" w:space="0"/>
                  </w:tcBorders>
                  <w:noWrap w:val="0"/>
                  <w:vAlign w:val="center"/>
                </w:tcPr>
                <w:p>
                  <w:pPr>
                    <w:pStyle w:val="43"/>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sz w:val="21"/>
                      <w:szCs w:val="24"/>
                      <w:lang w:eastAsia="zh-CN"/>
                    </w:rPr>
                    <w:t>实验室废水</w:t>
                  </w:r>
                </w:p>
              </w:tc>
              <w:tc>
                <w:tcPr>
                  <w:tcW w:w="1564" w:type="pct"/>
                  <w:tcBorders>
                    <w:bottom w:val="single" w:color="auto" w:sz="4" w:space="0"/>
                  </w:tcBorders>
                  <w:noWrap w:val="0"/>
                  <w:vAlign w:val="center"/>
                </w:tcPr>
                <w:p>
                  <w:pPr>
                    <w:pStyle w:val="43"/>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sz w:val="21"/>
                    </w:rPr>
                    <w:t>氨氮</w:t>
                  </w:r>
                  <w:r>
                    <w:rPr>
                      <w:rFonts w:hint="default" w:ascii="Times New Roman" w:hAnsi="Times New Roman" w:eastAsia="宋体" w:cs="Times New Roman"/>
                      <w:color w:val="000000"/>
                      <w:sz w:val="21"/>
                      <w:lang w:eastAsia="zh-CN"/>
                    </w:rPr>
                    <w:t>、</w:t>
                  </w:r>
                  <w:r>
                    <w:rPr>
                      <w:rFonts w:hint="default" w:ascii="Times New Roman" w:hAnsi="Times New Roman" w:eastAsia="宋体" w:cs="Times New Roman"/>
                      <w:color w:val="000000"/>
                      <w:sz w:val="21"/>
                    </w:rPr>
                    <w:t>化学需氧量</w:t>
                  </w:r>
                </w:p>
              </w:tc>
              <w:tc>
                <w:tcPr>
                  <w:tcW w:w="1252" w:type="pct"/>
                  <w:tcBorders>
                    <w:bottom w:val="single" w:color="auto" w:sz="4" w:space="0"/>
                  </w:tcBorders>
                  <w:noWrap w:val="0"/>
                  <w:vAlign w:val="center"/>
                </w:tcPr>
                <w:p>
                  <w:pPr>
                    <w:pStyle w:val="43"/>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sz w:val="21"/>
                      <w:szCs w:val="24"/>
                    </w:rPr>
                    <w:t>监测</w:t>
                  </w:r>
                  <w:r>
                    <w:rPr>
                      <w:rFonts w:hint="eastAsia" w:cs="Times New Roman"/>
                      <w:color w:val="000000"/>
                      <w:sz w:val="21"/>
                      <w:szCs w:val="24"/>
                      <w:lang w:val="en-US" w:eastAsia="zh-CN"/>
                    </w:rPr>
                    <w:t>1</w:t>
                  </w:r>
                  <w:r>
                    <w:rPr>
                      <w:rFonts w:hint="default" w:ascii="Times New Roman" w:hAnsi="Times New Roman" w:eastAsia="宋体" w:cs="Times New Roman"/>
                      <w:color w:val="000000"/>
                      <w:sz w:val="21"/>
                      <w:szCs w:val="24"/>
                    </w:rPr>
                    <w:t>天</w:t>
                  </w:r>
                  <w:r>
                    <w:rPr>
                      <w:rFonts w:hint="default" w:ascii="Times New Roman" w:hAnsi="Times New Roman" w:eastAsia="宋体" w:cs="Times New Roman"/>
                      <w:color w:val="000000"/>
                      <w:sz w:val="21"/>
                      <w:szCs w:val="24"/>
                      <w:lang w:eastAsia="zh-CN"/>
                    </w:rPr>
                    <w:t>，每天采样</w:t>
                  </w:r>
                  <w:r>
                    <w:rPr>
                      <w:rFonts w:hint="eastAsia" w:cs="Times New Roman"/>
                      <w:color w:val="000000"/>
                      <w:sz w:val="21"/>
                      <w:szCs w:val="24"/>
                      <w:lang w:val="en-US" w:eastAsia="zh-CN"/>
                    </w:rPr>
                    <w:t>1</w:t>
                  </w:r>
                  <w:r>
                    <w:rPr>
                      <w:rFonts w:hint="default" w:ascii="Times New Roman" w:hAnsi="Times New Roman" w:eastAsia="宋体" w:cs="Times New Roman"/>
                      <w:color w:val="000000"/>
                      <w:sz w:val="21"/>
                      <w:szCs w:val="24"/>
                      <w:lang w:val="en-US" w:eastAsia="zh-CN"/>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pct"/>
                  <w:noWrap w:val="0"/>
                  <w:vAlign w:val="center"/>
                </w:tcPr>
                <w:p>
                  <w:pPr>
                    <w:pStyle w:val="43"/>
                    <w:rPr>
                      <w:rFonts w:hint="default" w:ascii="Times New Roman" w:hAnsi="Times New Roman" w:eastAsia="宋体" w:cs="Times New Roman"/>
                      <w:color w:val="000000"/>
                      <w:spacing w:val="0"/>
                      <w:sz w:val="21"/>
                      <w:szCs w:val="24"/>
                      <w:lang w:eastAsia="zh-CN"/>
                    </w:rPr>
                  </w:pPr>
                  <w:r>
                    <w:rPr>
                      <w:rFonts w:hint="default" w:ascii="Times New Roman" w:hAnsi="Times New Roman" w:eastAsia="宋体" w:cs="Times New Roman"/>
                      <w:color w:val="000000"/>
                      <w:spacing w:val="0"/>
                      <w:sz w:val="21"/>
                      <w:szCs w:val="24"/>
                      <w:lang w:eastAsia="zh-CN"/>
                    </w:rPr>
                    <w:t>园区污水处理站出口</w:t>
                  </w:r>
                </w:p>
              </w:tc>
              <w:tc>
                <w:tcPr>
                  <w:tcW w:w="1194" w:type="pct"/>
                  <w:noWrap w:val="0"/>
                  <w:vAlign w:val="center"/>
                </w:tcPr>
                <w:p>
                  <w:pPr>
                    <w:pStyle w:val="43"/>
                    <w:rPr>
                      <w:rFonts w:hint="default" w:ascii="Times New Roman" w:hAnsi="Times New Roman" w:eastAsia="宋体" w:cs="Times New Roman"/>
                      <w:color w:val="000000"/>
                      <w:sz w:val="21"/>
                      <w:szCs w:val="24"/>
                      <w:lang w:val="en-US" w:eastAsia="zh-CN"/>
                    </w:rPr>
                  </w:pPr>
                  <w:r>
                    <w:rPr>
                      <w:rFonts w:hint="default" w:ascii="Times New Roman" w:hAnsi="Times New Roman" w:eastAsia="宋体" w:cs="Times New Roman"/>
                      <w:color w:val="000000"/>
                      <w:sz w:val="21"/>
                      <w:szCs w:val="24"/>
                      <w:lang w:eastAsia="zh-CN"/>
                    </w:rPr>
                    <w:t>实验室废水</w:t>
                  </w:r>
                </w:p>
              </w:tc>
              <w:tc>
                <w:tcPr>
                  <w:tcW w:w="1564" w:type="pct"/>
                  <w:noWrap w:val="0"/>
                  <w:vAlign w:val="center"/>
                </w:tcPr>
                <w:p>
                  <w:pPr>
                    <w:pStyle w:val="43"/>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sz w:val="21"/>
                    </w:rPr>
                    <w:t>pH值</w:t>
                  </w:r>
                  <w:r>
                    <w:rPr>
                      <w:rFonts w:hint="default" w:ascii="Times New Roman" w:hAnsi="Times New Roman" w:eastAsia="宋体" w:cs="Times New Roman"/>
                      <w:color w:val="000000"/>
                      <w:sz w:val="21"/>
                      <w:lang w:eastAsia="zh-CN"/>
                    </w:rPr>
                    <w:t>、</w:t>
                  </w:r>
                  <w:r>
                    <w:rPr>
                      <w:rFonts w:hint="default" w:ascii="Times New Roman" w:hAnsi="Times New Roman" w:eastAsia="宋体" w:cs="Times New Roman"/>
                      <w:color w:val="000000"/>
                      <w:sz w:val="21"/>
                    </w:rPr>
                    <w:t>氨氮</w:t>
                  </w:r>
                  <w:r>
                    <w:rPr>
                      <w:rFonts w:hint="default" w:ascii="Times New Roman" w:hAnsi="Times New Roman" w:eastAsia="宋体" w:cs="Times New Roman"/>
                      <w:color w:val="000000"/>
                      <w:sz w:val="21"/>
                      <w:lang w:eastAsia="zh-CN"/>
                    </w:rPr>
                    <w:t>、</w:t>
                  </w:r>
                  <w:r>
                    <w:rPr>
                      <w:rFonts w:hint="default" w:ascii="Times New Roman" w:hAnsi="Times New Roman" w:eastAsia="宋体" w:cs="Times New Roman"/>
                      <w:color w:val="000000"/>
                      <w:sz w:val="21"/>
                    </w:rPr>
                    <w:t>悬浮物</w:t>
                  </w:r>
                  <w:r>
                    <w:rPr>
                      <w:rFonts w:hint="default" w:ascii="Times New Roman" w:hAnsi="Times New Roman" w:eastAsia="宋体" w:cs="Times New Roman"/>
                      <w:color w:val="000000"/>
                      <w:sz w:val="21"/>
                      <w:lang w:eastAsia="zh-CN"/>
                    </w:rPr>
                    <w:t>、</w:t>
                  </w:r>
                  <w:r>
                    <w:rPr>
                      <w:rFonts w:hint="default" w:ascii="Times New Roman" w:hAnsi="Times New Roman" w:eastAsia="宋体" w:cs="Times New Roman"/>
                      <w:color w:val="000000"/>
                      <w:sz w:val="21"/>
                    </w:rPr>
                    <w:t>总磷</w:t>
                  </w:r>
                  <w:r>
                    <w:rPr>
                      <w:rFonts w:hint="default" w:ascii="Times New Roman" w:hAnsi="Times New Roman" w:eastAsia="宋体" w:cs="Times New Roman"/>
                      <w:color w:val="000000"/>
                      <w:sz w:val="21"/>
                      <w:lang w:eastAsia="zh-CN"/>
                    </w:rPr>
                    <w:t>、</w:t>
                  </w:r>
                  <w:r>
                    <w:rPr>
                      <w:rFonts w:hint="default" w:ascii="Times New Roman" w:hAnsi="Times New Roman" w:eastAsia="宋体" w:cs="Times New Roman"/>
                      <w:color w:val="000000"/>
                      <w:sz w:val="21"/>
                    </w:rPr>
                    <w:t>化学需氧量</w:t>
                  </w:r>
                  <w:r>
                    <w:rPr>
                      <w:rFonts w:hint="default" w:ascii="Times New Roman" w:hAnsi="Times New Roman" w:eastAsia="宋体" w:cs="Times New Roman"/>
                      <w:color w:val="000000"/>
                      <w:sz w:val="21"/>
                      <w:lang w:eastAsia="zh-CN"/>
                    </w:rPr>
                    <w:t>、生化需氧量、动植物油类、</w:t>
                  </w:r>
                  <w:r>
                    <w:rPr>
                      <w:rFonts w:hint="default" w:ascii="Times New Roman" w:hAnsi="Times New Roman" w:eastAsia="宋体" w:cs="Times New Roman"/>
                      <w:color w:val="000000"/>
                      <w:kern w:val="2"/>
                      <w:sz w:val="21"/>
                      <w:lang w:val="en-US" w:eastAsia="zh-CN" w:bidi="ar-SA"/>
                    </w:rPr>
                    <w:t>溶解性总固体</w:t>
                  </w:r>
                </w:p>
              </w:tc>
              <w:tc>
                <w:tcPr>
                  <w:tcW w:w="1252" w:type="pct"/>
                  <w:noWrap w:val="0"/>
                  <w:vAlign w:val="center"/>
                </w:tcPr>
                <w:p>
                  <w:pPr>
                    <w:pStyle w:val="43"/>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sz w:val="21"/>
                      <w:szCs w:val="24"/>
                    </w:rPr>
                    <w:t>监测2天</w:t>
                  </w:r>
                  <w:r>
                    <w:rPr>
                      <w:rFonts w:hint="default" w:ascii="Times New Roman" w:hAnsi="Times New Roman" w:eastAsia="宋体" w:cs="Times New Roman"/>
                      <w:color w:val="000000"/>
                      <w:sz w:val="21"/>
                      <w:szCs w:val="24"/>
                      <w:lang w:eastAsia="zh-CN"/>
                    </w:rPr>
                    <w:t>，每天采样</w:t>
                  </w:r>
                  <w:r>
                    <w:rPr>
                      <w:rFonts w:hint="default" w:ascii="Times New Roman" w:hAnsi="Times New Roman" w:eastAsia="宋体" w:cs="Times New Roman"/>
                      <w:color w:val="000000"/>
                      <w:sz w:val="21"/>
                      <w:szCs w:val="24"/>
                      <w:lang w:val="en-US" w:eastAsia="zh-CN"/>
                    </w:rPr>
                    <w:t>4次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pct"/>
                  <w:noWrap w:val="0"/>
                  <w:vAlign w:val="center"/>
                </w:tcPr>
                <w:p>
                  <w:pPr>
                    <w:pStyle w:val="43"/>
                    <w:rPr>
                      <w:rFonts w:hint="default" w:ascii="Times New Roman" w:hAnsi="Times New Roman" w:eastAsia="宋体" w:cs="Times New Roman"/>
                      <w:color w:val="000000"/>
                      <w:spacing w:val="0"/>
                      <w:sz w:val="21"/>
                      <w:szCs w:val="24"/>
                      <w:lang w:eastAsia="zh-CN"/>
                    </w:rPr>
                  </w:pPr>
                  <w:r>
                    <w:rPr>
                      <w:rFonts w:hint="default" w:ascii="Times New Roman" w:hAnsi="Times New Roman" w:eastAsia="宋体" w:cs="Times New Roman"/>
                      <w:color w:val="000000"/>
                      <w:spacing w:val="0"/>
                      <w:sz w:val="21"/>
                      <w:szCs w:val="24"/>
                      <w:lang w:eastAsia="zh-CN"/>
                    </w:rPr>
                    <w:t>园区污水总排放口出口</w:t>
                  </w:r>
                </w:p>
              </w:tc>
              <w:tc>
                <w:tcPr>
                  <w:tcW w:w="1194" w:type="pct"/>
                  <w:noWrap w:val="0"/>
                  <w:vAlign w:val="center"/>
                </w:tcPr>
                <w:p>
                  <w:pPr>
                    <w:pStyle w:val="43"/>
                    <w:rPr>
                      <w:rFonts w:hint="default" w:ascii="Times New Roman" w:hAnsi="Times New Roman" w:eastAsia="宋体" w:cs="Times New Roman"/>
                      <w:color w:val="000000"/>
                      <w:sz w:val="21"/>
                      <w:szCs w:val="24"/>
                      <w:lang w:eastAsia="zh-CN"/>
                    </w:rPr>
                  </w:pPr>
                  <w:r>
                    <w:rPr>
                      <w:rFonts w:hint="default" w:ascii="Times New Roman" w:hAnsi="Times New Roman" w:eastAsia="宋体" w:cs="Times New Roman"/>
                      <w:color w:val="000000"/>
                      <w:sz w:val="21"/>
                      <w:szCs w:val="24"/>
                      <w:lang w:eastAsia="zh-CN"/>
                    </w:rPr>
                    <w:t>餐饮污水、</w:t>
                  </w:r>
                  <w:r>
                    <w:rPr>
                      <w:rFonts w:hint="eastAsia" w:cs="Times New Roman"/>
                      <w:color w:val="000000"/>
                      <w:sz w:val="21"/>
                      <w:szCs w:val="24"/>
                      <w:lang w:eastAsia="zh-CN"/>
                    </w:rPr>
                    <w:t>实验室废水、</w:t>
                  </w:r>
                  <w:r>
                    <w:rPr>
                      <w:rFonts w:hint="default" w:ascii="Times New Roman" w:hAnsi="Times New Roman" w:eastAsia="宋体" w:cs="Times New Roman"/>
                      <w:color w:val="000000"/>
                      <w:sz w:val="21"/>
                      <w:szCs w:val="24"/>
                      <w:lang w:eastAsia="zh-CN"/>
                    </w:rPr>
                    <w:t>生活污水</w:t>
                  </w:r>
                </w:p>
              </w:tc>
              <w:tc>
                <w:tcPr>
                  <w:tcW w:w="1564" w:type="pct"/>
                  <w:noWrap w:val="0"/>
                  <w:vAlign w:val="center"/>
                </w:tcPr>
                <w:p>
                  <w:pPr>
                    <w:pStyle w:val="43"/>
                    <w:rPr>
                      <w:rFonts w:hint="default" w:ascii="Times New Roman" w:hAnsi="Times New Roman" w:eastAsia="宋体" w:cs="Times New Roman"/>
                      <w:color w:val="000000"/>
                      <w:sz w:val="21"/>
                      <w:szCs w:val="24"/>
                      <w:lang w:val="en-US" w:eastAsia="zh-CN"/>
                    </w:rPr>
                  </w:pPr>
                  <w:r>
                    <w:rPr>
                      <w:rFonts w:hint="default" w:ascii="Times New Roman" w:hAnsi="Times New Roman" w:eastAsia="宋体" w:cs="Times New Roman"/>
                      <w:color w:val="000000"/>
                      <w:sz w:val="21"/>
                    </w:rPr>
                    <w:t>pH值</w:t>
                  </w:r>
                  <w:r>
                    <w:rPr>
                      <w:rFonts w:hint="default" w:ascii="Times New Roman" w:hAnsi="Times New Roman" w:eastAsia="宋体" w:cs="Times New Roman"/>
                      <w:color w:val="000000"/>
                      <w:sz w:val="21"/>
                      <w:lang w:eastAsia="zh-CN"/>
                    </w:rPr>
                    <w:t>、</w:t>
                  </w:r>
                  <w:r>
                    <w:rPr>
                      <w:rFonts w:hint="default" w:ascii="Times New Roman" w:hAnsi="Times New Roman" w:eastAsia="宋体" w:cs="Times New Roman"/>
                      <w:color w:val="000000"/>
                      <w:sz w:val="21"/>
                    </w:rPr>
                    <w:t>氨氮</w:t>
                  </w:r>
                  <w:r>
                    <w:rPr>
                      <w:rFonts w:hint="default" w:ascii="Times New Roman" w:hAnsi="Times New Roman" w:eastAsia="宋体" w:cs="Times New Roman"/>
                      <w:color w:val="000000"/>
                      <w:sz w:val="21"/>
                      <w:lang w:eastAsia="zh-CN"/>
                    </w:rPr>
                    <w:t>、</w:t>
                  </w:r>
                  <w:r>
                    <w:rPr>
                      <w:rFonts w:hint="default" w:ascii="Times New Roman" w:hAnsi="Times New Roman" w:eastAsia="宋体" w:cs="Times New Roman"/>
                      <w:color w:val="000000"/>
                      <w:sz w:val="21"/>
                    </w:rPr>
                    <w:t>悬浮物</w:t>
                  </w:r>
                  <w:r>
                    <w:rPr>
                      <w:rFonts w:hint="default" w:ascii="Times New Roman" w:hAnsi="Times New Roman" w:eastAsia="宋体" w:cs="Times New Roman"/>
                      <w:color w:val="000000"/>
                      <w:sz w:val="21"/>
                      <w:lang w:eastAsia="zh-CN"/>
                    </w:rPr>
                    <w:t>、</w:t>
                  </w:r>
                  <w:r>
                    <w:rPr>
                      <w:rFonts w:hint="default" w:ascii="Times New Roman" w:hAnsi="Times New Roman" w:eastAsia="宋体" w:cs="Times New Roman"/>
                      <w:color w:val="000000"/>
                      <w:sz w:val="21"/>
                    </w:rPr>
                    <w:t>总磷</w:t>
                  </w:r>
                  <w:r>
                    <w:rPr>
                      <w:rFonts w:hint="default" w:ascii="Times New Roman" w:hAnsi="Times New Roman" w:eastAsia="宋体" w:cs="Times New Roman"/>
                      <w:color w:val="000000"/>
                      <w:sz w:val="21"/>
                      <w:lang w:eastAsia="zh-CN"/>
                    </w:rPr>
                    <w:t>、</w:t>
                  </w:r>
                  <w:r>
                    <w:rPr>
                      <w:rFonts w:hint="default" w:ascii="Times New Roman" w:hAnsi="Times New Roman" w:eastAsia="宋体" w:cs="Times New Roman"/>
                      <w:color w:val="000000"/>
                      <w:sz w:val="21"/>
                    </w:rPr>
                    <w:t>化学需氧量</w:t>
                  </w:r>
                  <w:r>
                    <w:rPr>
                      <w:rFonts w:hint="default" w:ascii="Times New Roman" w:hAnsi="Times New Roman" w:eastAsia="宋体" w:cs="Times New Roman"/>
                      <w:color w:val="000000"/>
                      <w:sz w:val="21"/>
                      <w:lang w:eastAsia="zh-CN"/>
                    </w:rPr>
                    <w:t>、生化需氧量、动植物油类、</w:t>
                  </w:r>
                  <w:r>
                    <w:rPr>
                      <w:rFonts w:hint="default" w:ascii="Times New Roman" w:hAnsi="Times New Roman" w:eastAsia="宋体" w:cs="Times New Roman"/>
                      <w:color w:val="000000"/>
                      <w:kern w:val="2"/>
                      <w:sz w:val="21"/>
                      <w:lang w:val="en-US" w:eastAsia="zh-CN" w:bidi="ar-SA"/>
                    </w:rPr>
                    <w:t>溶解性总固体</w:t>
                  </w:r>
                </w:p>
              </w:tc>
              <w:tc>
                <w:tcPr>
                  <w:tcW w:w="1252" w:type="pct"/>
                  <w:noWrap w:val="0"/>
                  <w:vAlign w:val="center"/>
                </w:tcPr>
                <w:p>
                  <w:pPr>
                    <w:pStyle w:val="43"/>
                    <w:rPr>
                      <w:rFonts w:hint="default" w:ascii="Times New Roman" w:hAnsi="Times New Roman" w:eastAsia="宋体" w:cs="Times New Roman"/>
                      <w:color w:val="000000"/>
                      <w:sz w:val="21"/>
                      <w:szCs w:val="24"/>
                    </w:rPr>
                  </w:pPr>
                  <w:r>
                    <w:rPr>
                      <w:rFonts w:hint="default" w:ascii="Times New Roman" w:hAnsi="Times New Roman" w:eastAsia="宋体" w:cs="Times New Roman"/>
                      <w:color w:val="000000"/>
                      <w:sz w:val="21"/>
                      <w:szCs w:val="24"/>
                    </w:rPr>
                    <w:t>监测2天</w:t>
                  </w:r>
                  <w:r>
                    <w:rPr>
                      <w:rFonts w:hint="default" w:ascii="Times New Roman" w:hAnsi="Times New Roman" w:eastAsia="宋体" w:cs="Times New Roman"/>
                      <w:color w:val="000000"/>
                      <w:sz w:val="21"/>
                      <w:szCs w:val="24"/>
                      <w:lang w:eastAsia="zh-CN"/>
                    </w:rPr>
                    <w:t>，每天采样</w:t>
                  </w:r>
                  <w:r>
                    <w:rPr>
                      <w:rFonts w:hint="default" w:ascii="Times New Roman" w:hAnsi="Times New Roman" w:eastAsia="宋体" w:cs="Times New Roman"/>
                      <w:color w:val="000000"/>
                      <w:sz w:val="21"/>
                      <w:szCs w:val="24"/>
                      <w:lang w:val="en-US" w:eastAsia="zh-CN"/>
                    </w:rPr>
                    <w:t>4次</w:t>
                  </w:r>
                </w:p>
              </w:tc>
            </w:tr>
          </w:tbl>
          <w:p>
            <w:pPr>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lang w:val="en-US" w:eastAsia="zh-CN"/>
              </w:rPr>
              <w:t>2</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rPr>
              <w:t>检测分析方法</w:t>
            </w:r>
          </w:p>
          <w:p>
            <w:pPr>
              <w:pStyle w:val="21"/>
              <w:numPr>
                <w:ilvl w:val="0"/>
                <w:numId w:val="0"/>
              </w:numPr>
              <w:ind w:leftChars="200"/>
              <w:jc w:val="center"/>
              <w:rPr>
                <w:rFonts w:hint="default" w:ascii="Times New Roman" w:hAnsi="Times New Roman" w:eastAsia="宋体" w:cs="Times New Roman"/>
                <w:b/>
                <w:bCs/>
                <w:color w:val="000000"/>
                <w:sz w:val="24"/>
                <w:highlight w:val="none"/>
                <w:lang w:val="en-US" w:eastAsia="zh-CN"/>
              </w:rPr>
            </w:pPr>
            <w:r>
              <w:rPr>
                <w:rFonts w:hint="default" w:ascii="Times New Roman" w:hAnsi="Times New Roman" w:eastAsia="宋体" w:cs="Times New Roman"/>
                <w:b/>
                <w:bCs/>
                <w:color w:val="000000"/>
                <w:sz w:val="24"/>
                <w:highlight w:val="none"/>
                <w:lang w:eastAsia="zh-CN"/>
              </w:rPr>
              <w:t>表</w:t>
            </w:r>
            <w:r>
              <w:rPr>
                <w:rFonts w:hint="default" w:ascii="Times New Roman" w:hAnsi="Times New Roman" w:cs="Times New Roman"/>
                <w:b/>
                <w:bCs/>
                <w:color w:val="000000"/>
                <w:sz w:val="24"/>
                <w:highlight w:val="none"/>
                <w:lang w:val="en-US" w:eastAsia="zh-CN"/>
              </w:rPr>
              <w:t>6</w:t>
            </w:r>
            <w:r>
              <w:rPr>
                <w:rFonts w:hint="default" w:ascii="Times New Roman" w:hAnsi="Times New Roman" w:eastAsia="宋体" w:cs="Times New Roman"/>
                <w:b/>
                <w:bCs/>
                <w:color w:val="000000"/>
                <w:sz w:val="24"/>
                <w:highlight w:val="none"/>
                <w:lang w:val="en-US" w:eastAsia="zh-CN"/>
              </w:rPr>
              <w:t>-</w:t>
            </w:r>
            <w:r>
              <w:rPr>
                <w:rFonts w:hint="default" w:ascii="Times New Roman" w:hAnsi="Times New Roman" w:cs="Times New Roman"/>
                <w:b/>
                <w:bCs/>
                <w:color w:val="000000"/>
                <w:sz w:val="24"/>
                <w:highlight w:val="none"/>
                <w:lang w:val="en-US" w:eastAsia="zh-CN"/>
              </w:rPr>
              <w:t>6</w:t>
            </w:r>
            <w:r>
              <w:rPr>
                <w:rFonts w:hint="default" w:ascii="Times New Roman" w:hAnsi="Times New Roman" w:eastAsia="宋体" w:cs="Times New Roman"/>
                <w:b/>
                <w:bCs/>
                <w:color w:val="000000"/>
                <w:sz w:val="24"/>
                <w:highlight w:val="none"/>
                <w:lang w:val="en-US" w:eastAsia="zh-CN"/>
              </w:rPr>
              <w:t xml:space="preserve"> 废水监测分析方法</w:t>
            </w:r>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2"/>
              <w:gridCol w:w="2838"/>
              <w:gridCol w:w="2064"/>
              <w:gridCol w:w="18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3"/>
                    <w:bidi w:val="0"/>
                    <w:ind w:firstLine="0"/>
                    <w:rPr>
                      <w:rFonts w:hint="default" w:ascii="Times New Roman" w:hAnsi="Times New Roman" w:eastAsia="宋体"/>
                      <w:b/>
                      <w:bCs/>
                      <w:color w:val="000000"/>
                      <w:lang w:val="en-US" w:eastAsia="zh-CN"/>
                    </w:rPr>
                  </w:pPr>
                  <w:r>
                    <w:rPr>
                      <w:rFonts w:hint="default" w:ascii="Times New Roman" w:hAnsi="Times New Roman" w:eastAsia="宋体"/>
                      <w:b/>
                      <w:bCs/>
                      <w:color w:val="000000"/>
                      <w:lang w:val="en-US" w:eastAsia="zh-CN"/>
                    </w:rPr>
                    <w:t>监测项目</w:t>
                  </w:r>
                </w:p>
              </w:tc>
              <w:tc>
                <w:tcPr>
                  <w:tcW w:w="1592" w:type="pct"/>
                  <w:noWrap w:val="0"/>
                  <w:vAlign w:val="center"/>
                </w:tcPr>
                <w:p>
                  <w:pPr>
                    <w:pStyle w:val="43"/>
                    <w:bidi w:val="0"/>
                    <w:ind w:firstLine="0"/>
                    <w:rPr>
                      <w:rFonts w:hint="default" w:ascii="Times New Roman" w:hAnsi="Times New Roman" w:eastAsia="宋体"/>
                      <w:b/>
                      <w:bCs/>
                      <w:color w:val="000000"/>
                      <w:lang w:val="en-US" w:eastAsia="zh-CN"/>
                    </w:rPr>
                  </w:pPr>
                  <w:r>
                    <w:rPr>
                      <w:rFonts w:hint="default" w:eastAsia="宋体"/>
                      <w:b/>
                      <w:bCs/>
                      <w:color w:val="000000"/>
                      <w:lang w:val="en-US" w:eastAsia="zh-CN"/>
                    </w:rPr>
                    <w:t>检测方法</w:t>
                  </w:r>
                </w:p>
              </w:tc>
              <w:tc>
                <w:tcPr>
                  <w:tcW w:w="1158" w:type="pct"/>
                  <w:noWrap w:val="0"/>
                  <w:vAlign w:val="center"/>
                </w:tcPr>
                <w:p>
                  <w:pPr>
                    <w:pStyle w:val="43"/>
                    <w:bidi w:val="0"/>
                    <w:ind w:firstLine="0"/>
                    <w:rPr>
                      <w:rFonts w:hint="default" w:eastAsia="宋体"/>
                      <w:b/>
                      <w:bCs/>
                      <w:color w:val="000000"/>
                      <w:lang w:val="en-US" w:eastAsia="zh-CN"/>
                    </w:rPr>
                  </w:pPr>
                  <w:r>
                    <w:rPr>
                      <w:rFonts w:hint="default" w:eastAsia="宋体"/>
                      <w:b/>
                      <w:bCs/>
                      <w:color w:val="000000"/>
                      <w:lang w:val="en-US" w:eastAsia="zh-CN"/>
                    </w:rPr>
                    <w:t>方法依据</w:t>
                  </w:r>
                </w:p>
              </w:tc>
              <w:tc>
                <w:tcPr>
                  <w:tcW w:w="1052" w:type="pct"/>
                  <w:noWrap w:val="0"/>
                  <w:vAlign w:val="center"/>
                </w:tcPr>
                <w:p>
                  <w:pPr>
                    <w:pStyle w:val="43"/>
                    <w:bidi w:val="0"/>
                    <w:ind w:firstLine="0"/>
                    <w:rPr>
                      <w:rFonts w:hint="default" w:ascii="Times New Roman" w:hAnsi="Times New Roman" w:eastAsia="宋体"/>
                      <w:b/>
                      <w:bCs/>
                      <w:color w:val="000000"/>
                      <w:lang w:val="en-US" w:eastAsia="zh-CN"/>
                    </w:rPr>
                  </w:pPr>
                  <w:r>
                    <w:rPr>
                      <w:rFonts w:hint="default" w:ascii="Times New Roman" w:hAnsi="Times New Roman" w:eastAsia="宋体"/>
                      <w:b/>
                      <w:bCs/>
                      <w:color w:val="000000"/>
                      <w:lang w:val="en-US" w:eastAsia="zh-CN"/>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3"/>
                    <w:bidi w:val="0"/>
                    <w:ind w:firstLine="0"/>
                    <w:rPr>
                      <w:rFonts w:hint="default" w:ascii="Times New Roman" w:hAnsi="Times New Roman" w:eastAsia="宋体" w:cs="Times New Roman"/>
                      <w:color w:val="000000"/>
                      <w:lang w:val="en-US" w:eastAsia="zh-CN"/>
                    </w:rPr>
                  </w:pPr>
                  <w:r>
                    <w:rPr>
                      <w:rFonts w:hint="eastAsia" w:cs="Times New Roman"/>
                      <w:color w:val="000000"/>
                      <w:lang w:val="en-US" w:eastAsia="zh-CN"/>
                    </w:rPr>
                    <w:t>pH值</w:t>
                  </w:r>
                </w:p>
              </w:tc>
              <w:tc>
                <w:tcPr>
                  <w:tcW w:w="1592" w:type="pct"/>
                  <w:noWrap w:val="0"/>
                  <w:vAlign w:val="center"/>
                </w:tcPr>
                <w:p>
                  <w:pPr>
                    <w:pStyle w:val="43"/>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电极法</w:t>
                  </w:r>
                </w:p>
              </w:tc>
              <w:tc>
                <w:tcPr>
                  <w:tcW w:w="1158" w:type="pct"/>
                  <w:noWrap w:val="0"/>
                  <w:vAlign w:val="center"/>
                </w:tcPr>
                <w:p>
                  <w:pPr>
                    <w:pStyle w:val="43"/>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HJ 1147-2020</w:t>
                  </w:r>
                </w:p>
              </w:tc>
              <w:tc>
                <w:tcPr>
                  <w:tcW w:w="1052" w:type="pct"/>
                  <w:noWrap w:val="0"/>
                  <w:vAlign w:val="center"/>
                </w:tcPr>
                <w:p>
                  <w:pPr>
                    <w:pStyle w:val="43"/>
                    <w:bidi w:val="0"/>
                    <w:ind w:firstLine="0"/>
                    <w:rPr>
                      <w:rFonts w:hint="default" w:ascii="Times New Roman" w:hAnsi="Times New Roman" w:eastAsia="宋体" w:cs="Times New Roman"/>
                      <w:color w:val="000000"/>
                      <w:lang w:val="en-US" w:eastAsia="zh-CN"/>
                    </w:rPr>
                  </w:pPr>
                  <w:r>
                    <w:rPr>
                      <w:rFonts w:hint="eastAsia" w:cs="Times New Roman"/>
                      <w:color w:val="00000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3"/>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化学需氧量</w:t>
                  </w:r>
                </w:p>
              </w:tc>
              <w:tc>
                <w:tcPr>
                  <w:tcW w:w="1592" w:type="pct"/>
                  <w:noWrap w:val="0"/>
                  <w:vAlign w:val="center"/>
                </w:tcPr>
                <w:p>
                  <w:pPr>
                    <w:pStyle w:val="43"/>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重铬酸盐法</w:t>
                  </w:r>
                </w:p>
              </w:tc>
              <w:tc>
                <w:tcPr>
                  <w:tcW w:w="1158" w:type="pct"/>
                  <w:noWrap w:val="0"/>
                  <w:vAlign w:val="center"/>
                </w:tcPr>
                <w:p>
                  <w:pPr>
                    <w:pStyle w:val="43"/>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HJ 828-2017</w:t>
                  </w:r>
                </w:p>
              </w:tc>
              <w:tc>
                <w:tcPr>
                  <w:tcW w:w="1052" w:type="pct"/>
                  <w:noWrap w:val="0"/>
                  <w:vAlign w:val="center"/>
                </w:tcPr>
                <w:p>
                  <w:pPr>
                    <w:pStyle w:val="43"/>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4mg/L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3"/>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氨氮</w:t>
                  </w:r>
                </w:p>
              </w:tc>
              <w:tc>
                <w:tcPr>
                  <w:tcW w:w="1592" w:type="pct"/>
                  <w:noWrap w:val="0"/>
                  <w:vAlign w:val="center"/>
                </w:tcPr>
                <w:p>
                  <w:pPr>
                    <w:pStyle w:val="43"/>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分光光度法</w:t>
                  </w:r>
                </w:p>
              </w:tc>
              <w:tc>
                <w:tcPr>
                  <w:tcW w:w="1158" w:type="pct"/>
                  <w:noWrap w:val="0"/>
                  <w:vAlign w:val="center"/>
                </w:tcPr>
                <w:p>
                  <w:pPr>
                    <w:pStyle w:val="43"/>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HJ 535-2009</w:t>
                  </w:r>
                </w:p>
              </w:tc>
              <w:tc>
                <w:tcPr>
                  <w:tcW w:w="1052" w:type="pct"/>
                  <w:noWrap w:val="0"/>
                  <w:vAlign w:val="center"/>
                </w:tcPr>
                <w:p>
                  <w:pPr>
                    <w:pStyle w:val="43"/>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0.025mg/L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3"/>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悬浮物</w:t>
                  </w:r>
                </w:p>
              </w:tc>
              <w:tc>
                <w:tcPr>
                  <w:tcW w:w="1592" w:type="pct"/>
                  <w:noWrap w:val="0"/>
                  <w:vAlign w:val="center"/>
                </w:tcPr>
                <w:p>
                  <w:pPr>
                    <w:pStyle w:val="43"/>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重量法</w:t>
                  </w:r>
                </w:p>
              </w:tc>
              <w:tc>
                <w:tcPr>
                  <w:tcW w:w="1158" w:type="pct"/>
                  <w:noWrap w:val="0"/>
                  <w:vAlign w:val="center"/>
                </w:tcPr>
                <w:p>
                  <w:pPr>
                    <w:pStyle w:val="43"/>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GB/T 11901-1989</w:t>
                  </w:r>
                </w:p>
              </w:tc>
              <w:tc>
                <w:tcPr>
                  <w:tcW w:w="1052" w:type="pct"/>
                  <w:noWrap w:val="0"/>
                  <w:vAlign w:val="center"/>
                </w:tcPr>
                <w:p>
                  <w:pPr>
                    <w:pStyle w:val="43"/>
                    <w:bidi w:val="0"/>
                    <w:ind w:firstLine="0" w:firstLineChars="0"/>
                    <w:rPr>
                      <w:rFonts w:hint="default" w:ascii="Times New Roman" w:hAnsi="Times New Roman" w:eastAsia="宋体" w:cs="Times New Roman"/>
                      <w:color w:val="000000"/>
                      <w:kern w:val="2"/>
                      <w:sz w:val="21"/>
                      <w:szCs w:val="24"/>
                      <w:lang w:val="en-US" w:eastAsia="zh-CN" w:bidi="ar-SA"/>
                    </w:rPr>
                  </w:pPr>
                  <w:r>
                    <w:rPr>
                      <w:rFonts w:hint="eastAsia" w:cs="Times New Roman"/>
                      <w:color w:val="00000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3"/>
                    <w:bidi w:val="0"/>
                    <w:ind w:firstLine="0"/>
                    <w:rPr>
                      <w:rFonts w:hint="default" w:ascii="Times New Roman" w:hAnsi="Times New Roman" w:eastAsia="宋体" w:cs="Times New Roman"/>
                      <w:color w:val="000000"/>
                      <w:lang w:val="en-US" w:eastAsia="zh-CN"/>
                    </w:rPr>
                  </w:pPr>
                  <w:r>
                    <w:rPr>
                      <w:rFonts w:hint="default" w:cs="Times New Roman"/>
                      <w:color w:val="000000"/>
                      <w:lang w:val="en-US" w:eastAsia="zh-CN"/>
                    </w:rPr>
                    <w:t>总磷</w:t>
                  </w:r>
                </w:p>
              </w:tc>
              <w:tc>
                <w:tcPr>
                  <w:tcW w:w="1592" w:type="pct"/>
                  <w:noWrap w:val="0"/>
                  <w:vAlign w:val="center"/>
                </w:tcPr>
                <w:p>
                  <w:pPr>
                    <w:pStyle w:val="43"/>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钼酸铵分光光度法</w:t>
                  </w:r>
                </w:p>
              </w:tc>
              <w:tc>
                <w:tcPr>
                  <w:tcW w:w="1158" w:type="pct"/>
                  <w:noWrap w:val="0"/>
                  <w:vAlign w:val="center"/>
                </w:tcPr>
                <w:p>
                  <w:pPr>
                    <w:pStyle w:val="43"/>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GB/T11893-1989</w:t>
                  </w:r>
                </w:p>
              </w:tc>
              <w:tc>
                <w:tcPr>
                  <w:tcW w:w="1052" w:type="pct"/>
                  <w:noWrap w:val="0"/>
                  <w:vAlign w:val="center"/>
                </w:tcPr>
                <w:p>
                  <w:pPr>
                    <w:pStyle w:val="43"/>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0.01mg/L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3"/>
                    <w:bidi w:val="0"/>
                    <w:ind w:firstLine="0"/>
                    <w:rPr>
                      <w:rFonts w:hint="default" w:cs="Times New Roman"/>
                      <w:color w:val="000000"/>
                      <w:lang w:val="en-US" w:eastAsia="zh-CN"/>
                    </w:rPr>
                  </w:pPr>
                  <w:r>
                    <w:rPr>
                      <w:rFonts w:hint="default" w:cs="Times New Roman"/>
                      <w:color w:val="000000"/>
                      <w:lang w:val="en-US" w:eastAsia="zh-CN"/>
                    </w:rPr>
                    <w:t>动植物油类</w:t>
                  </w:r>
                </w:p>
              </w:tc>
              <w:tc>
                <w:tcPr>
                  <w:tcW w:w="1592" w:type="pct"/>
                  <w:noWrap w:val="0"/>
                  <w:vAlign w:val="center"/>
                </w:tcPr>
                <w:p>
                  <w:pPr>
                    <w:pStyle w:val="43"/>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红外分光光度法</w:t>
                  </w:r>
                </w:p>
              </w:tc>
              <w:tc>
                <w:tcPr>
                  <w:tcW w:w="1158" w:type="pct"/>
                  <w:noWrap w:val="0"/>
                  <w:vAlign w:val="center"/>
                </w:tcPr>
                <w:p>
                  <w:pPr>
                    <w:pStyle w:val="43"/>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HJ 637-2018</w:t>
                  </w:r>
                </w:p>
              </w:tc>
              <w:tc>
                <w:tcPr>
                  <w:tcW w:w="1052" w:type="pct"/>
                  <w:noWrap w:val="0"/>
                  <w:vAlign w:val="center"/>
                </w:tcPr>
                <w:p>
                  <w:pPr>
                    <w:pStyle w:val="43"/>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0.06mg/L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3"/>
                    <w:bidi w:val="0"/>
                    <w:ind w:firstLine="0"/>
                    <w:rPr>
                      <w:rFonts w:hint="default" w:cs="Times New Roman"/>
                      <w:color w:val="000000"/>
                      <w:lang w:val="en-US" w:eastAsia="zh-CN"/>
                    </w:rPr>
                  </w:pPr>
                  <w:r>
                    <w:rPr>
                      <w:rFonts w:hint="default" w:cs="Times New Roman"/>
                      <w:color w:val="000000"/>
                      <w:lang w:val="en-US" w:eastAsia="zh-CN"/>
                    </w:rPr>
                    <w:t>生化需氧量</w:t>
                  </w:r>
                </w:p>
              </w:tc>
              <w:tc>
                <w:tcPr>
                  <w:tcW w:w="1592" w:type="pct"/>
                  <w:noWrap w:val="0"/>
                  <w:vAlign w:val="center"/>
                </w:tcPr>
                <w:p>
                  <w:pPr>
                    <w:pStyle w:val="43"/>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稀释与接种法</w:t>
                  </w:r>
                </w:p>
              </w:tc>
              <w:tc>
                <w:tcPr>
                  <w:tcW w:w="1158" w:type="pct"/>
                  <w:noWrap w:val="0"/>
                  <w:vAlign w:val="center"/>
                </w:tcPr>
                <w:p>
                  <w:pPr>
                    <w:pStyle w:val="43"/>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HJ 505-2009</w:t>
                  </w:r>
                </w:p>
              </w:tc>
              <w:tc>
                <w:tcPr>
                  <w:tcW w:w="1052" w:type="pct"/>
                  <w:noWrap w:val="0"/>
                  <w:vAlign w:val="center"/>
                </w:tcPr>
                <w:p>
                  <w:pPr>
                    <w:pStyle w:val="43"/>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0.5mg/L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3"/>
                    <w:bidi w:val="0"/>
                    <w:ind w:firstLine="0"/>
                    <w:rPr>
                      <w:rFonts w:hint="default" w:cs="Times New Roman"/>
                      <w:color w:val="000000"/>
                      <w:lang w:val="en-US" w:eastAsia="zh-CN"/>
                    </w:rPr>
                  </w:pPr>
                  <w:r>
                    <w:rPr>
                      <w:rFonts w:hint="default" w:cs="Times New Roman"/>
                      <w:color w:val="000000"/>
                      <w:lang w:val="en-US" w:eastAsia="zh-CN"/>
                    </w:rPr>
                    <w:t>溶解性总固体</w:t>
                  </w:r>
                </w:p>
              </w:tc>
              <w:tc>
                <w:tcPr>
                  <w:tcW w:w="1592" w:type="pct"/>
                  <w:noWrap w:val="0"/>
                  <w:vAlign w:val="center"/>
                </w:tcPr>
                <w:p>
                  <w:pPr>
                    <w:pStyle w:val="43"/>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重量法</w:t>
                  </w:r>
                </w:p>
              </w:tc>
              <w:tc>
                <w:tcPr>
                  <w:tcW w:w="1158" w:type="pct"/>
                  <w:noWrap w:val="0"/>
                  <w:vAlign w:val="center"/>
                </w:tcPr>
                <w:p>
                  <w:pPr>
                    <w:pStyle w:val="43"/>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CJ/T 51-2018</w:t>
                  </w:r>
                </w:p>
              </w:tc>
              <w:tc>
                <w:tcPr>
                  <w:tcW w:w="1052" w:type="pct"/>
                  <w:noWrap w:val="0"/>
                  <w:vAlign w:val="center"/>
                </w:tcPr>
                <w:p>
                  <w:pPr>
                    <w:pStyle w:val="43"/>
                    <w:bidi w:val="0"/>
                    <w:ind w:firstLine="0"/>
                    <w:rPr>
                      <w:rFonts w:hint="default" w:ascii="Times New Roman" w:hAnsi="Times New Roman" w:eastAsia="宋体" w:cs="Times New Roman"/>
                      <w:color w:val="000000"/>
                      <w:lang w:val="en-US" w:eastAsia="zh-CN"/>
                    </w:rPr>
                  </w:pPr>
                  <w:r>
                    <w:rPr>
                      <w:rFonts w:hint="eastAsia" w:cs="Times New Roman"/>
                      <w:color w:val="000000"/>
                      <w:lang w:val="en-US" w:eastAsia="zh-CN"/>
                    </w:rPr>
                    <w:t>/</w:t>
                  </w:r>
                </w:p>
              </w:tc>
            </w:tr>
          </w:tbl>
          <w:p>
            <w:pPr>
              <w:numPr>
                <w:ilvl w:val="0"/>
                <w:numId w:val="0"/>
              </w:numPr>
              <w:spacing w:line="360" w:lineRule="auto"/>
              <w:ind w:leftChars="200"/>
              <w:rPr>
                <w:rFonts w:hint="default" w:ascii="Times New Roman" w:hAnsi="Times New Roman" w:eastAsia="宋体" w:cs="Times New Roman"/>
                <w:color w:val="000000"/>
                <w:sz w:val="24"/>
                <w:szCs w:val="24"/>
              </w:rPr>
            </w:pPr>
            <w:r>
              <w:rPr>
                <w:rFonts w:hint="default" w:cs="Times New Roman"/>
                <w:color w:val="000000"/>
                <w:sz w:val="24"/>
                <w:szCs w:val="24"/>
                <w:lang w:eastAsia="zh-CN"/>
              </w:rPr>
              <w:t>（</w:t>
            </w:r>
            <w:r>
              <w:rPr>
                <w:rFonts w:hint="default" w:cs="Times New Roman"/>
                <w:color w:val="000000"/>
                <w:sz w:val="24"/>
                <w:szCs w:val="24"/>
                <w:lang w:val="en-US" w:eastAsia="zh-CN"/>
              </w:rPr>
              <w:t>3</w:t>
            </w:r>
            <w:r>
              <w:rPr>
                <w:rFonts w:hint="default" w:cs="Times New Roman"/>
                <w:color w:val="000000"/>
                <w:sz w:val="24"/>
                <w:szCs w:val="24"/>
                <w:lang w:eastAsia="zh-CN"/>
              </w:rPr>
              <w:t>）</w:t>
            </w:r>
            <w:r>
              <w:rPr>
                <w:rFonts w:hint="default" w:eastAsia="宋体" w:cs="Times New Roman"/>
                <w:color w:val="000000"/>
                <w:sz w:val="24"/>
                <w:szCs w:val="24"/>
                <w:lang w:eastAsia="zh-CN"/>
              </w:rPr>
              <w:t>废水</w:t>
            </w:r>
            <w:r>
              <w:rPr>
                <w:rFonts w:hint="default" w:ascii="Times New Roman" w:hAnsi="Times New Roman" w:eastAsia="宋体" w:cs="Times New Roman"/>
                <w:color w:val="000000"/>
                <w:sz w:val="24"/>
                <w:szCs w:val="24"/>
                <w:lang w:eastAsia="zh-CN"/>
              </w:rPr>
              <w:t>检测</w:t>
            </w:r>
            <w:r>
              <w:rPr>
                <w:rFonts w:hint="default" w:ascii="Times New Roman" w:hAnsi="Times New Roman" w:eastAsia="宋体" w:cs="Times New Roman"/>
                <w:color w:val="000000"/>
                <w:sz w:val="24"/>
                <w:szCs w:val="24"/>
              </w:rPr>
              <w:t>中质量保证和质量控制</w:t>
            </w:r>
          </w:p>
          <w:p>
            <w:pPr>
              <w:autoSpaceDE w:val="0"/>
              <w:autoSpaceDN w:val="0"/>
              <w:spacing w:line="500" w:lineRule="exact"/>
              <w:ind w:firstLine="480"/>
              <w:rPr>
                <w:rFonts w:hint="default" w:ascii="Times New Roman" w:hAnsi="Times New Roman" w:eastAsia="宋体" w:cs="Times New Roman"/>
                <w:sz w:val="24"/>
                <w:szCs w:val="24"/>
              </w:rPr>
            </w:pPr>
            <w:r>
              <w:rPr>
                <w:rFonts w:hint="eastAsia"/>
                <w:color w:val="auto"/>
                <w:highlight w:val="none"/>
              </w:rPr>
              <w:t>为保证监测分析结果准确可靠，在监测期间，样品采集、运输、保存按照原国家环境保护总局</w:t>
            </w:r>
            <w:r>
              <w:rPr>
                <w:rFonts w:hint="eastAsia"/>
              </w:rPr>
              <w:t>《污水监测技术规范》（HJ 91.1-2019）和《水质 样品的保存和管理技术规定》（HJ 493-2009）</w:t>
            </w:r>
            <w:r>
              <w:rPr>
                <w:rFonts w:hint="eastAsia"/>
                <w:color w:val="auto"/>
                <w:highlight w:val="none"/>
              </w:rPr>
              <w:t>等的技术要求进行</w:t>
            </w:r>
            <w:r>
              <w:rPr>
                <w:rFonts w:hint="eastAsia"/>
                <w:color w:val="auto"/>
                <w:highlight w:val="none"/>
                <w:lang w:eastAsia="zh-CN"/>
              </w:rPr>
              <w:t>。</w:t>
            </w:r>
          </w:p>
          <w:p>
            <w:pPr>
              <w:spacing w:line="360" w:lineRule="auto"/>
              <w:ind w:firstLine="482" w:firstLineChars="200"/>
              <w:rPr>
                <w:rFonts w:hint="default" w:ascii="Times New Roman" w:hAnsi="Times New Roman" w:eastAsia="宋体" w:cs="Times New Roman"/>
                <w:b/>
                <w:bCs/>
                <w:color w:val="000000"/>
                <w:sz w:val="24"/>
                <w:szCs w:val="24"/>
              </w:rPr>
            </w:pPr>
            <w:r>
              <w:rPr>
                <w:rFonts w:hint="default" w:cs="Times New Roman"/>
                <w:b/>
                <w:bCs/>
                <w:color w:val="000000"/>
                <w:sz w:val="24"/>
                <w:szCs w:val="24"/>
                <w:lang w:val="en-US" w:eastAsia="zh-CN"/>
              </w:rPr>
              <w:t>3</w:t>
            </w:r>
            <w:r>
              <w:rPr>
                <w:rFonts w:hint="default" w:ascii="Times New Roman" w:hAnsi="Times New Roman" w:eastAsia="宋体" w:cs="Times New Roman"/>
                <w:b/>
                <w:bCs/>
                <w:color w:val="000000"/>
                <w:sz w:val="24"/>
                <w:szCs w:val="24"/>
                <w:lang w:val="en-US" w:eastAsia="zh-CN"/>
              </w:rPr>
              <w:t>、</w:t>
            </w:r>
            <w:r>
              <w:rPr>
                <w:rFonts w:hint="default" w:ascii="Times New Roman" w:hAnsi="Times New Roman" w:eastAsia="宋体" w:cs="Times New Roman"/>
                <w:b/>
                <w:bCs/>
                <w:color w:val="000000"/>
                <w:sz w:val="24"/>
                <w:szCs w:val="24"/>
              </w:rPr>
              <w:t>噪声检测</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噪声检测点位和频次</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本</w:t>
            </w:r>
            <w:r>
              <w:rPr>
                <w:rFonts w:hint="default" w:ascii="Times New Roman" w:hAnsi="Times New Roman" w:eastAsia="宋体" w:cs="Times New Roman"/>
                <w:sz w:val="24"/>
                <w:szCs w:val="24"/>
              </w:rPr>
              <w:t>项目</w:t>
            </w:r>
            <w:r>
              <w:rPr>
                <w:rFonts w:hint="default" w:ascii="Times New Roman" w:hAnsi="Times New Roman" w:cs="Times New Roman"/>
                <w:sz w:val="24"/>
                <w:szCs w:val="24"/>
                <w:lang w:val="en-US" w:eastAsia="zh-CN"/>
              </w:rPr>
              <w:t>厂界四周</w:t>
            </w:r>
            <w:r>
              <w:rPr>
                <w:rFonts w:hint="default"/>
                <w:sz w:val="24"/>
              </w:rPr>
              <w:t>共布设</w:t>
            </w:r>
            <w:r>
              <w:rPr>
                <w:rFonts w:hint="eastAsia" w:cs="Times New Roman"/>
                <w:sz w:val="24"/>
                <w:lang w:val="en-US" w:eastAsia="zh-CN"/>
              </w:rPr>
              <w:t>5</w:t>
            </w:r>
            <w:r>
              <w:rPr>
                <w:rFonts w:hint="default"/>
                <w:sz w:val="24"/>
              </w:rPr>
              <w:t>个</w:t>
            </w:r>
            <w:r>
              <w:rPr>
                <w:rFonts w:hint="default" w:ascii="Times New Roman" w:hAnsi="Times New Roman" w:eastAsia="宋体" w:cs="Times New Roman"/>
                <w:sz w:val="24"/>
                <w:szCs w:val="24"/>
              </w:rPr>
              <w:t>监测点位</w:t>
            </w:r>
            <w:r>
              <w:rPr>
                <w:rFonts w:hint="default" w:ascii="Times New Roman" w:hAnsi="Times New Roman" w:cs="Times New Roman"/>
                <w:sz w:val="24"/>
                <w:szCs w:val="24"/>
                <w:lang w:eastAsia="zh-CN"/>
              </w:rPr>
              <w:t>，</w:t>
            </w:r>
            <w:r>
              <w:rPr>
                <w:rFonts w:hint="default" w:ascii="Times New Roman" w:hAnsi="Times New Roman" w:cs="Times New Roman"/>
                <w:color w:val="auto"/>
                <w:sz w:val="24"/>
                <w:szCs w:val="24"/>
                <w:lang w:eastAsia="zh-CN"/>
              </w:rPr>
              <w:t>每天</w:t>
            </w:r>
            <w:r>
              <w:rPr>
                <w:rFonts w:hint="default" w:ascii="Times New Roman" w:hAnsi="Times New Roman" w:cs="Times New Roman"/>
                <w:color w:val="auto"/>
                <w:sz w:val="24"/>
                <w:szCs w:val="24"/>
              </w:rPr>
              <w:t>昼间</w:t>
            </w:r>
            <w:r>
              <w:rPr>
                <w:rFonts w:hint="eastAsia" w:cs="Times New Roman"/>
                <w:color w:val="auto"/>
                <w:sz w:val="24"/>
                <w:szCs w:val="24"/>
                <w:lang w:eastAsia="zh-CN"/>
              </w:rPr>
              <w:t>、夜间各</w:t>
            </w:r>
            <w:r>
              <w:rPr>
                <w:rFonts w:hint="default" w:ascii="Times New Roman" w:hAnsi="Times New Roman" w:cs="Times New Roman"/>
                <w:color w:val="auto"/>
                <w:sz w:val="24"/>
                <w:szCs w:val="24"/>
              </w:rPr>
              <w:t>监测一次，</w:t>
            </w:r>
            <w:r>
              <w:rPr>
                <w:rFonts w:hint="default" w:cs="Times New Roman"/>
                <w:color w:val="auto"/>
                <w:sz w:val="24"/>
                <w:szCs w:val="24"/>
                <w:lang w:eastAsia="zh-CN"/>
              </w:rPr>
              <w:t>监测</w:t>
            </w:r>
            <w:r>
              <w:rPr>
                <w:rFonts w:hint="default" w:ascii="Times New Roman" w:hAnsi="Times New Roman" w:cs="Times New Roman"/>
                <w:color w:val="auto"/>
                <w:sz w:val="24"/>
                <w:szCs w:val="24"/>
              </w:rPr>
              <w:t>两天</w:t>
            </w:r>
            <w:r>
              <w:rPr>
                <w:rFonts w:hint="default" w:ascii="Times New Roman" w:hAnsi="Times New Roman" w:eastAsia="宋体" w:cs="Times New Roman"/>
                <w:sz w:val="24"/>
                <w:szCs w:val="24"/>
              </w:rPr>
              <w:t>。</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噪声检测点位见</w:t>
            </w:r>
            <w:r>
              <w:rPr>
                <w:rFonts w:hint="default" w:cs="Times New Roman"/>
                <w:sz w:val="24"/>
                <w:szCs w:val="24"/>
                <w:lang w:eastAsia="zh-CN"/>
              </w:rPr>
              <w:t>下</w:t>
            </w:r>
            <w:r>
              <w:rPr>
                <w:rFonts w:hint="default" w:ascii="Times New Roman" w:hAnsi="Times New Roman" w:eastAsia="宋体" w:cs="Times New Roman"/>
                <w:sz w:val="24"/>
                <w:szCs w:val="24"/>
              </w:rPr>
              <w:t>图</w:t>
            </w:r>
            <w:r>
              <w:rPr>
                <w:rFonts w:hint="default" w:cs="Times New Roman"/>
                <w:sz w:val="24"/>
                <w:szCs w:val="24"/>
                <w:lang w:val="en-US" w:eastAsia="zh-CN"/>
              </w:rPr>
              <w:t>6</w:t>
            </w:r>
            <w:r>
              <w:rPr>
                <w:rFonts w:hint="default" w:ascii="Times New Roman" w:hAnsi="Times New Roman" w:eastAsia="宋体" w:cs="Times New Roman"/>
                <w:sz w:val="24"/>
                <w:szCs w:val="24"/>
              </w:rPr>
              <w:t>-</w:t>
            </w:r>
            <w:r>
              <w:rPr>
                <w:rFonts w:hint="default" w:cs="Times New Roman"/>
                <w:sz w:val="24"/>
                <w:szCs w:val="24"/>
                <w:lang w:val="en-US" w:eastAsia="zh-CN"/>
              </w:rPr>
              <w:t>2</w:t>
            </w:r>
            <w:r>
              <w:rPr>
                <w:rFonts w:hint="default" w:ascii="Times New Roman" w:hAnsi="Times New Roman" w:eastAsia="宋体" w:cs="Times New Roman"/>
                <w:sz w:val="24"/>
                <w:szCs w:val="24"/>
              </w:rPr>
              <w:t>所示。</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检测分析方法</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本项目噪声检测分析方法见表</w:t>
            </w:r>
            <w:r>
              <w:rPr>
                <w:rFonts w:hint="default" w:cs="Times New Roman"/>
                <w:sz w:val="24"/>
                <w:szCs w:val="24"/>
                <w:lang w:val="en-US" w:eastAsia="zh-CN"/>
              </w:rPr>
              <w:t>6-7</w:t>
            </w:r>
            <w:r>
              <w:rPr>
                <w:rFonts w:hint="default" w:ascii="Times New Roman" w:hAnsi="Times New Roman" w:eastAsia="宋体" w:cs="Times New Roman"/>
                <w:sz w:val="24"/>
                <w:szCs w:val="24"/>
              </w:rPr>
              <w:t>。</w:t>
            </w:r>
          </w:p>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cs="Times New Roman"/>
                <w:b/>
                <w:bCs/>
                <w:sz w:val="24"/>
                <w:szCs w:val="24"/>
                <w:lang w:val="en-US" w:eastAsia="zh-CN"/>
              </w:rPr>
              <w:t>6-7</w:t>
            </w:r>
            <w:r>
              <w:rPr>
                <w:rFonts w:hint="default" w:ascii="Times New Roman" w:hAnsi="Times New Roman" w:eastAsia="宋体" w:cs="Times New Roman"/>
                <w:b/>
                <w:bCs/>
                <w:sz w:val="24"/>
                <w:szCs w:val="24"/>
              </w:rPr>
              <w:t xml:space="preserve"> </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噪声检测分析方法</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8"/>
              <w:gridCol w:w="1742"/>
              <w:gridCol w:w="2242"/>
              <w:gridCol w:w="2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70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项目名称</w:t>
                  </w:r>
                </w:p>
              </w:tc>
              <w:tc>
                <w:tcPr>
                  <w:tcW w:w="17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检测分析方法</w:t>
                  </w:r>
                </w:p>
              </w:tc>
              <w:tc>
                <w:tcPr>
                  <w:tcW w:w="22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方法来源</w:t>
                  </w:r>
                </w:p>
              </w:tc>
              <w:tc>
                <w:tcPr>
                  <w:tcW w:w="222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70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厂界噪声dB</w:t>
                  </w:r>
                  <w:r>
                    <w:rPr>
                      <w:rFonts w:hint="default" w:cs="Times New Roman"/>
                      <w:sz w:val="21"/>
                      <w:szCs w:val="21"/>
                      <w:lang w:eastAsia="zh-CN"/>
                    </w:rPr>
                    <w:t>（</w:t>
                  </w:r>
                  <w:r>
                    <w:rPr>
                      <w:rFonts w:hint="default" w:ascii="Times New Roman" w:hAnsi="Times New Roman" w:eastAsia="宋体" w:cs="Times New Roman"/>
                      <w:sz w:val="21"/>
                      <w:szCs w:val="21"/>
                    </w:rPr>
                    <w:t>A</w:t>
                  </w:r>
                  <w:r>
                    <w:rPr>
                      <w:rFonts w:hint="default" w:cs="Times New Roman"/>
                      <w:sz w:val="21"/>
                      <w:szCs w:val="21"/>
                      <w:lang w:eastAsia="zh-CN"/>
                    </w:rPr>
                    <w:t>）</w:t>
                  </w:r>
                </w:p>
              </w:tc>
              <w:tc>
                <w:tcPr>
                  <w:tcW w:w="17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声级计法</w:t>
                  </w:r>
                </w:p>
              </w:tc>
              <w:tc>
                <w:tcPr>
                  <w:tcW w:w="22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GB12348-2008</w:t>
                  </w:r>
                </w:p>
              </w:tc>
              <w:tc>
                <w:tcPr>
                  <w:tcW w:w="222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z w:val="21"/>
                      <w:szCs w:val="21"/>
                      <w:lang w:eastAsia="zh-CN"/>
                    </w:rPr>
                  </w:pPr>
                  <w:r>
                    <w:rPr>
                      <w:rFonts w:hint="eastAsia"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70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厂界噪声dB</w:t>
                  </w:r>
                  <w:r>
                    <w:rPr>
                      <w:rFonts w:hint="default" w:cs="Times New Roman"/>
                      <w:sz w:val="21"/>
                      <w:szCs w:val="21"/>
                      <w:lang w:eastAsia="zh-CN"/>
                    </w:rPr>
                    <w:t>（</w:t>
                  </w:r>
                  <w:r>
                    <w:rPr>
                      <w:rFonts w:hint="default" w:ascii="Times New Roman" w:hAnsi="Times New Roman" w:eastAsia="宋体" w:cs="Times New Roman"/>
                      <w:sz w:val="21"/>
                      <w:szCs w:val="21"/>
                    </w:rPr>
                    <w:t>A</w:t>
                  </w:r>
                  <w:r>
                    <w:rPr>
                      <w:rFonts w:hint="default" w:cs="Times New Roman"/>
                      <w:sz w:val="21"/>
                      <w:szCs w:val="21"/>
                      <w:lang w:eastAsia="zh-CN"/>
                    </w:rPr>
                    <w:t>）</w:t>
                  </w:r>
                </w:p>
              </w:tc>
              <w:tc>
                <w:tcPr>
                  <w:tcW w:w="17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声级计法</w:t>
                  </w:r>
                </w:p>
              </w:tc>
              <w:tc>
                <w:tcPr>
                  <w:tcW w:w="22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GB3096-2008</w:t>
                  </w:r>
                </w:p>
              </w:tc>
              <w:tc>
                <w:tcPr>
                  <w:tcW w:w="222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z w:val="21"/>
                      <w:szCs w:val="21"/>
                      <w:lang w:val="en-US" w:eastAsia="zh-CN"/>
                    </w:rPr>
                  </w:pPr>
                  <w:r>
                    <w:rPr>
                      <w:rFonts w:hint="eastAsia" w:cs="Times New Roman"/>
                      <w:sz w:val="21"/>
                      <w:szCs w:val="21"/>
                      <w:lang w:val="en-US" w:eastAsia="zh-CN"/>
                    </w:rPr>
                    <w:t>/</w:t>
                  </w:r>
                </w:p>
              </w:tc>
            </w:tr>
          </w:tbl>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噪声检测中质量保证和质量控制</w:t>
            </w:r>
          </w:p>
          <w:p>
            <w:pPr>
              <w:widowControl/>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噪声质量保证按国家环保局发布的《环境监测技术规范》（噪声部分）的要求与规定进行全过程质量控制，测量在无雨雪、无雷电天气，风速5m/s以下时进行。监测布点按《工业企业厂界环境噪声排放标准》</w:t>
            </w:r>
            <w:r>
              <w:rPr>
                <w:rFonts w:hint="default" w:cs="Times New Roman"/>
                <w:sz w:val="24"/>
                <w:szCs w:val="24"/>
                <w:lang w:eastAsia="zh-CN"/>
              </w:rPr>
              <w:t>（</w:t>
            </w:r>
            <w:r>
              <w:rPr>
                <w:rFonts w:hint="default" w:ascii="Times New Roman" w:hAnsi="Times New Roman" w:eastAsia="宋体" w:cs="Times New Roman"/>
                <w:sz w:val="24"/>
                <w:szCs w:val="24"/>
              </w:rPr>
              <w:t>GB12348-2008</w:t>
            </w:r>
            <w:r>
              <w:rPr>
                <w:rFonts w:hint="default" w:cs="Times New Roman"/>
                <w:sz w:val="24"/>
                <w:szCs w:val="24"/>
                <w:lang w:eastAsia="zh-CN"/>
              </w:rPr>
              <w:t>）</w:t>
            </w:r>
            <w:r>
              <w:rPr>
                <w:rFonts w:hint="default" w:ascii="Times New Roman" w:hAnsi="Times New Roman" w:eastAsia="宋体" w:cs="Times New Roman"/>
                <w:sz w:val="24"/>
                <w:szCs w:val="24"/>
              </w:rPr>
              <w:t>进行。</w:t>
            </w:r>
          </w:p>
          <w:p>
            <w:pPr>
              <w:widowControl/>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噪声点位布置图如下：</w:t>
            </w:r>
          </w:p>
          <w:p>
            <w:pPr>
              <w:pStyle w:val="2"/>
              <w:ind w:firstLine="0" w:firstLineChars="0"/>
              <w:jc w:val="center"/>
              <w:rPr>
                <w:rFonts w:hint="default" w:ascii="宋体" w:hAnsi="宋体" w:eastAsia="宋体" w:cs="Times New Roman"/>
                <w:sz w:val="28"/>
                <w:szCs w:val="24"/>
              </w:rPr>
            </w:pPr>
            <w:r>
              <w:pict>
                <v:shape id="_x0000_i1029" o:spt="75" type="#_x0000_t75" style="height:357.75pt;width:408pt;" filled="f" stroked="f" coordsize="21600,21600">
                  <v:path/>
                  <v:fill on="f" focussize="0,0"/>
                  <v:stroke on="f"/>
                  <v:imagedata r:id="rId12" o:title=""/>
                  <o:lock v:ext="edit" aspectratio="t"/>
                  <w10:wrap type="none"/>
                  <w10:anchorlock/>
                </v:shape>
              </w:pict>
            </w:r>
          </w:p>
          <w:p>
            <w:pPr>
              <w:spacing w:line="360" w:lineRule="auto"/>
              <w:jc w:val="cente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rPr>
              <w:t>图</w:t>
            </w:r>
            <w:r>
              <w:rPr>
                <w:rFonts w:hint="default" w:cs="Times New Roman"/>
                <w:b/>
                <w:bCs/>
                <w:sz w:val="24"/>
                <w:szCs w:val="24"/>
                <w:lang w:val="en-US" w:eastAsia="zh-CN"/>
              </w:rPr>
              <w:t>6</w:t>
            </w:r>
            <w:r>
              <w:rPr>
                <w:rFonts w:hint="default" w:ascii="Times New Roman" w:hAnsi="Times New Roman" w:eastAsia="宋体" w:cs="Times New Roman"/>
                <w:b/>
                <w:bCs/>
                <w:sz w:val="24"/>
                <w:szCs w:val="24"/>
              </w:rPr>
              <w:t>-</w:t>
            </w:r>
            <w:r>
              <w:rPr>
                <w:rFonts w:hint="default" w:cs="Times New Roman"/>
                <w:b/>
                <w:bCs/>
                <w:sz w:val="24"/>
                <w:szCs w:val="24"/>
                <w:lang w:val="en-US" w:eastAsia="zh-CN"/>
              </w:rPr>
              <w:t>2</w:t>
            </w:r>
            <w:r>
              <w:rPr>
                <w:rFonts w:hint="default" w:ascii="Times New Roman" w:hAnsi="Times New Roman" w:eastAsia="宋体" w:cs="Times New Roman"/>
                <w:b/>
                <w:bCs/>
                <w:sz w:val="24"/>
                <w:szCs w:val="24"/>
              </w:rPr>
              <w:t xml:space="preserve">  噪声检测点位</w:t>
            </w:r>
          </w:p>
          <w:p>
            <w:pPr>
              <w:pStyle w:val="21"/>
              <w:rPr>
                <w:rFonts w:hint="default" w:ascii="Times New Roman" w:hAnsi="Times New Roman" w:eastAsia="宋体" w:cs="Times New Roman"/>
                <w:sz w:val="24"/>
                <w:szCs w:val="24"/>
                <w:lang w:val="en-US" w:eastAsia="zh-CN"/>
              </w:rPr>
            </w:pPr>
          </w:p>
          <w:p>
            <w:pPr>
              <w:pStyle w:val="21"/>
              <w:rPr>
                <w:rFonts w:hint="default" w:ascii="Times New Roman" w:hAnsi="Times New Roman" w:eastAsia="宋体" w:cs="Times New Roman"/>
                <w:sz w:val="24"/>
                <w:szCs w:val="24"/>
                <w:lang w:val="en-US" w:eastAsia="zh-CN"/>
              </w:rPr>
            </w:pPr>
          </w:p>
          <w:p>
            <w:pPr>
              <w:pStyle w:val="21"/>
              <w:rPr>
                <w:rFonts w:hint="default" w:ascii="Times New Roman" w:hAnsi="Times New Roman" w:eastAsia="宋体" w:cs="Times New Roman"/>
                <w:sz w:val="24"/>
                <w:szCs w:val="24"/>
                <w:lang w:val="en-US" w:eastAsia="zh-CN"/>
              </w:rPr>
            </w:pPr>
          </w:p>
          <w:p>
            <w:pPr>
              <w:pStyle w:val="21"/>
              <w:rPr>
                <w:rFonts w:hint="default" w:ascii="Times New Roman" w:hAnsi="Times New Roman" w:eastAsia="宋体" w:cs="Times New Roman"/>
                <w:sz w:val="24"/>
                <w:szCs w:val="24"/>
                <w:lang w:val="en-US" w:eastAsia="zh-CN"/>
              </w:rPr>
            </w:pPr>
          </w:p>
          <w:p>
            <w:pPr>
              <w:pStyle w:val="21"/>
              <w:rPr>
                <w:rFonts w:hint="default" w:ascii="Times New Roman" w:hAnsi="Times New Roman" w:eastAsia="宋体" w:cs="Times New Roman"/>
                <w:sz w:val="24"/>
                <w:szCs w:val="24"/>
                <w:lang w:val="en-US" w:eastAsia="zh-CN"/>
              </w:rPr>
            </w:pPr>
          </w:p>
          <w:p>
            <w:pPr>
              <w:pStyle w:val="21"/>
              <w:rPr>
                <w:rFonts w:hint="default" w:ascii="Times New Roman" w:hAnsi="Times New Roman" w:eastAsia="宋体" w:cs="Times New Roman"/>
                <w:sz w:val="24"/>
                <w:szCs w:val="24"/>
                <w:lang w:val="en-US" w:eastAsia="zh-CN"/>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rPr>
      </w:pPr>
      <w:r>
        <w:rPr>
          <w:rFonts w:hint="default" w:ascii="Times New Roman" w:hAnsi="Times New Roman" w:eastAsia="宋体" w:cs="Times New Roman"/>
          <w:b/>
          <w:bCs/>
          <w:sz w:val="32"/>
          <w:szCs w:val="32"/>
        </w:rPr>
        <w:br w:type="page"/>
      </w:r>
      <w:bookmarkStart w:id="89" w:name="_Toc23466"/>
      <w:bookmarkStart w:id="90" w:name="_Toc11106"/>
      <w:bookmarkStart w:id="91" w:name="_Toc8531"/>
      <w:bookmarkStart w:id="92" w:name="_Toc23240"/>
      <w:bookmarkStart w:id="93" w:name="_Toc29175"/>
      <w:bookmarkStart w:id="94" w:name="_Toc12263"/>
      <w:bookmarkStart w:id="95" w:name="_Toc1251"/>
      <w:bookmarkStart w:id="96" w:name="_Toc13478"/>
      <w:bookmarkStart w:id="97" w:name="_Toc9124"/>
      <w:bookmarkStart w:id="98" w:name="_Toc7429"/>
      <w:bookmarkStart w:id="99" w:name="_Toc28968"/>
      <w:bookmarkStart w:id="100" w:name="_Toc22159"/>
      <w:bookmarkStart w:id="101" w:name="_Toc2629"/>
      <w:r>
        <w:rPr>
          <w:rFonts w:hint="default" w:ascii="Times New Roman" w:hAnsi="Times New Roman" w:eastAsia="宋体" w:cs="Times New Roman"/>
          <w:b/>
          <w:bCs/>
          <w:sz w:val="32"/>
          <w:szCs w:val="32"/>
        </w:rPr>
        <w:t>表</w:t>
      </w:r>
      <w:r>
        <w:rPr>
          <w:rFonts w:hint="default" w:cs="Times New Roman"/>
          <w:b/>
          <w:bCs/>
          <w:sz w:val="32"/>
          <w:szCs w:val="32"/>
          <w:lang w:val="en-US" w:eastAsia="zh-CN"/>
        </w:rPr>
        <w:t>7</w:t>
      </w:r>
      <w:r>
        <w:rPr>
          <w:rFonts w:hint="default" w:ascii="Times New Roman" w:hAnsi="Times New Roman" w:eastAsia="宋体" w:cs="Times New Roman"/>
          <w:b/>
          <w:bCs/>
          <w:sz w:val="32"/>
          <w:szCs w:val="32"/>
        </w:rPr>
        <w:t xml:space="preserve">  验收监测期间工况</w:t>
      </w:r>
      <w:r>
        <w:rPr>
          <w:rFonts w:hint="default" w:cs="Times New Roman"/>
          <w:b/>
          <w:bCs/>
          <w:sz w:val="32"/>
          <w:szCs w:val="32"/>
          <w:lang w:eastAsia="zh-CN"/>
        </w:rPr>
        <w:t>记录</w:t>
      </w:r>
      <w:r>
        <w:rPr>
          <w:rFonts w:hint="default" w:ascii="Times New Roman" w:hAnsi="Times New Roman" w:eastAsia="宋体" w:cs="Times New Roman"/>
          <w:b/>
          <w:bCs/>
          <w:sz w:val="32"/>
          <w:szCs w:val="32"/>
        </w:rPr>
        <w:t>及</w:t>
      </w:r>
      <w:r>
        <w:rPr>
          <w:rFonts w:hint="default" w:cs="Times New Roman"/>
          <w:b/>
          <w:bCs/>
          <w:sz w:val="32"/>
          <w:szCs w:val="32"/>
          <w:lang w:eastAsia="zh-CN"/>
        </w:rPr>
        <w:t>验收</w:t>
      </w:r>
      <w:r>
        <w:rPr>
          <w:rFonts w:hint="default" w:ascii="Times New Roman" w:hAnsi="Times New Roman" w:eastAsia="宋体" w:cs="Times New Roman"/>
          <w:b/>
          <w:bCs/>
          <w:sz w:val="32"/>
          <w:szCs w:val="32"/>
        </w:rPr>
        <w:t>监测结果</w:t>
      </w:r>
      <w:bookmarkEnd w:id="89"/>
      <w:bookmarkEnd w:id="90"/>
      <w:bookmarkEnd w:id="91"/>
      <w:bookmarkEnd w:id="92"/>
      <w:bookmarkEnd w:id="93"/>
      <w:bookmarkEnd w:id="94"/>
      <w:bookmarkEnd w:id="95"/>
      <w:bookmarkEnd w:id="96"/>
      <w:bookmarkEnd w:id="97"/>
      <w:bookmarkEnd w:id="98"/>
      <w:bookmarkEnd w:id="99"/>
      <w:bookmarkEnd w:id="100"/>
      <w:bookmarkEnd w:id="101"/>
    </w:p>
    <w:tbl>
      <w:tblPr>
        <w:tblStyle w:val="24"/>
        <w:tblpPr w:leftFromText="180" w:rightFromText="180" w:vertAnchor="text" w:horzAnchor="margin" w:tblpXSpec="center" w:tblpY="158"/>
        <w:tblW w:w="5010" w:type="pct"/>
        <w:tblInd w:w="-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79"/>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5000" w:type="pct"/>
            <w:tcBorders>
              <w:top w:val="single" w:color="000000" w:sz="12" w:space="0"/>
              <w:bottom w:val="single" w:color="auto" w:sz="4" w:space="0"/>
            </w:tcBorders>
            <w:noWrap w:val="0"/>
            <w:vAlign w:val="center"/>
          </w:tcPr>
          <w:p>
            <w:pPr>
              <w:spacing w:line="360" w:lineRule="auto"/>
              <w:ind w:firstLine="482" w:firstLineChars="200"/>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lang w:eastAsia="zh-CN"/>
              </w:rPr>
              <w:t>一</w:t>
            </w:r>
            <w:r>
              <w:rPr>
                <w:rFonts w:hint="default" w:ascii="Times New Roman" w:hAnsi="Times New Roman" w:cs="Times New Roman"/>
                <w:b/>
                <w:bCs/>
                <w:sz w:val="24"/>
                <w:szCs w:val="24"/>
                <w:lang w:eastAsia="zh-CN"/>
              </w:rPr>
              <w:t>、</w:t>
            </w:r>
            <w:r>
              <w:rPr>
                <w:rFonts w:hint="default" w:ascii="Times New Roman" w:hAnsi="Times New Roman" w:eastAsia="宋体" w:cs="Times New Roman"/>
                <w:b/>
                <w:bCs/>
                <w:sz w:val="24"/>
                <w:szCs w:val="24"/>
              </w:rPr>
              <w:t>验收监测期间工况</w:t>
            </w:r>
            <w:r>
              <w:rPr>
                <w:rFonts w:hint="default" w:ascii="Times New Roman" w:hAnsi="Times New Roman" w:cs="Times New Roman"/>
                <w:b/>
                <w:bCs/>
                <w:sz w:val="24"/>
                <w:szCs w:val="24"/>
                <w:lang w:eastAsia="zh-CN"/>
              </w:rPr>
              <w:t>记录</w:t>
            </w:r>
          </w:p>
          <w:p>
            <w:pPr>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验收监测期间，</w:t>
            </w:r>
            <w:r>
              <w:rPr>
                <w:rFonts w:hint="eastAsia" w:cs="Times New Roman"/>
                <w:sz w:val="24"/>
                <w:szCs w:val="24"/>
                <w:lang w:eastAsia="zh-CN"/>
              </w:rPr>
              <w:t>园区企业入住率为</w:t>
            </w:r>
            <w:r>
              <w:rPr>
                <w:rFonts w:hint="eastAsia" w:cs="Times New Roman"/>
                <w:sz w:val="24"/>
                <w:szCs w:val="24"/>
                <w:lang w:val="en-US" w:eastAsia="zh-CN"/>
              </w:rPr>
              <w:t>75%；园区污水处理站运行负荷为80%</w:t>
            </w:r>
            <w:r>
              <w:rPr>
                <w:rFonts w:hint="default" w:ascii="Times New Roman" w:hAnsi="Times New Roman" w:eastAsia="宋体" w:cs="Times New Roman"/>
                <w:sz w:val="24"/>
                <w:szCs w:val="24"/>
                <w:lang w:eastAsia="zh-CN"/>
              </w:rPr>
              <w:t>。</w:t>
            </w:r>
          </w:p>
          <w:p>
            <w:pPr>
              <w:spacing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监测</w:t>
            </w:r>
            <w:r>
              <w:rPr>
                <w:rFonts w:hint="default" w:ascii="Times New Roman" w:hAnsi="Times New Roman" w:eastAsia="宋体" w:cs="Times New Roman"/>
                <w:sz w:val="24"/>
                <w:szCs w:val="24"/>
              </w:rPr>
              <w:t>期间气象情况见表</w:t>
            </w:r>
            <w:r>
              <w:rPr>
                <w:rFonts w:hint="default" w:ascii="Times New Roman" w:hAnsi="Times New Roman" w:cs="Times New Roman"/>
                <w:sz w:val="24"/>
                <w:szCs w:val="24"/>
                <w:lang w:val="en-US" w:eastAsia="zh-CN"/>
              </w:rPr>
              <w:t>7</w:t>
            </w:r>
            <w:r>
              <w:rPr>
                <w:rFonts w:hint="default" w:ascii="Times New Roman" w:hAnsi="Times New Roman" w:eastAsia="宋体" w:cs="Times New Roman"/>
                <w:sz w:val="24"/>
                <w:szCs w:val="24"/>
              </w:rPr>
              <w:t>-</w:t>
            </w:r>
            <w:r>
              <w:rPr>
                <w:rFonts w:hint="eastAsia" w:cs="Times New Roman"/>
                <w:sz w:val="24"/>
                <w:szCs w:val="24"/>
                <w:lang w:val="en-US" w:eastAsia="zh-CN"/>
              </w:rPr>
              <w:t>1</w:t>
            </w:r>
            <w:r>
              <w:rPr>
                <w:rFonts w:hint="default" w:ascii="Times New Roman" w:hAnsi="Times New Roman" w:eastAsia="宋体" w:cs="Times New Roman"/>
                <w:sz w:val="24"/>
                <w:szCs w:val="24"/>
              </w:rPr>
              <w:t>。</w:t>
            </w:r>
          </w:p>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ascii="Times New Roman" w:hAnsi="Times New Roman" w:cs="Times New Roman"/>
                <w:b/>
                <w:bCs/>
                <w:sz w:val="24"/>
                <w:szCs w:val="24"/>
                <w:lang w:val="en-US" w:eastAsia="zh-CN"/>
              </w:rPr>
              <w:t>7</w:t>
            </w:r>
            <w:r>
              <w:rPr>
                <w:rFonts w:hint="default" w:ascii="Times New Roman" w:hAnsi="Times New Roman" w:eastAsia="宋体" w:cs="Times New Roman"/>
                <w:b/>
                <w:bCs/>
                <w:sz w:val="24"/>
                <w:szCs w:val="24"/>
              </w:rPr>
              <w:t>-</w:t>
            </w:r>
            <w:r>
              <w:rPr>
                <w:rFonts w:hint="eastAsia" w:cs="Times New Roman"/>
                <w:b/>
                <w:bCs/>
                <w:sz w:val="24"/>
                <w:szCs w:val="24"/>
                <w:lang w:val="en-US" w:eastAsia="zh-CN"/>
              </w:rPr>
              <w:t>1</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 监测期间气象表</w:t>
            </w:r>
          </w:p>
          <w:tbl>
            <w:tblPr>
              <w:tblStyle w:val="24"/>
              <w:tblW w:w="4998" w:type="pct"/>
              <w:jc w:val="center"/>
              <w:tblLayout w:type="autofit"/>
              <w:tblCellMar>
                <w:top w:w="0" w:type="dxa"/>
                <w:left w:w="108" w:type="dxa"/>
                <w:bottom w:w="0" w:type="dxa"/>
                <w:right w:w="108" w:type="dxa"/>
              </w:tblCellMar>
            </w:tblPr>
            <w:tblGrid>
              <w:gridCol w:w="959"/>
              <w:gridCol w:w="968"/>
              <w:gridCol w:w="888"/>
              <w:gridCol w:w="888"/>
              <w:gridCol w:w="1557"/>
              <w:gridCol w:w="888"/>
              <w:gridCol w:w="932"/>
              <w:gridCol w:w="1865"/>
            </w:tblGrid>
            <w:tr>
              <w:tblPrEx>
                <w:tblCellMar>
                  <w:top w:w="0" w:type="dxa"/>
                  <w:left w:w="108" w:type="dxa"/>
                  <w:bottom w:w="0" w:type="dxa"/>
                  <w:right w:w="108" w:type="dxa"/>
                </w:tblCellMar>
              </w:tblPrEx>
              <w:trPr>
                <w:trHeight w:val="397" w:hRule="atLeast"/>
                <w:jc w:val="center"/>
              </w:trPr>
              <w:tc>
                <w:tcPr>
                  <w:tcW w:w="1077" w:type="pct"/>
                  <w:gridSpan w:val="2"/>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日期</w:t>
                  </w:r>
                </w:p>
              </w:tc>
              <w:tc>
                <w:tcPr>
                  <w:tcW w:w="496"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温度</w:t>
                  </w:r>
                </w:p>
                <w:p>
                  <w:pPr>
                    <w:pStyle w:val="43"/>
                    <w:widowControl w:val="0"/>
                    <w:bidi w:val="0"/>
                    <w:snapToGrid w:val="0"/>
                    <w:ind w:firstLineChars="0"/>
                    <w:jc w:val="center"/>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w:t>
                  </w:r>
                </w:p>
              </w:tc>
              <w:tc>
                <w:tcPr>
                  <w:tcW w:w="496"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ascii="Times New Roman" w:hAnsi="Times New Roman" w:eastAsia="宋体" w:cs="Times New Roman"/>
                      <w:b/>
                      <w:bCs/>
                      <w:sz w:val="21"/>
                      <w:szCs w:val="21"/>
                      <w:lang w:val="en-US" w:eastAsia="zh-CN"/>
                    </w:rPr>
                  </w:pPr>
                  <w:r>
                    <w:rPr>
                      <w:rFonts w:ascii="Times New Roman" w:hAnsi="Times New Roman" w:eastAsia="宋体" w:cs="Times New Roman"/>
                      <w:b/>
                      <w:bCs/>
                      <w:sz w:val="21"/>
                      <w:szCs w:val="21"/>
                      <w:lang w:val="en-US" w:eastAsia="zh-CN"/>
                    </w:rPr>
                    <w:t>湿度</w:t>
                  </w:r>
                </w:p>
                <w:p>
                  <w:pPr>
                    <w:pStyle w:val="43"/>
                    <w:widowControl w:val="0"/>
                    <w:bidi w:val="0"/>
                    <w:snapToGrid w:val="0"/>
                    <w:ind w:firstLineChars="0"/>
                    <w:jc w:val="center"/>
                    <w:rPr>
                      <w:rFonts w:ascii="Times New Roman" w:hAnsi="Times New Roman" w:eastAsia="宋体" w:cs="Times New Roman"/>
                      <w:b/>
                      <w:bCs/>
                      <w:szCs w:val="21"/>
                      <w:lang w:val="en-US" w:eastAsia="zh-CN"/>
                    </w:rPr>
                  </w:pPr>
                  <w:r>
                    <w:rPr>
                      <w:rFonts w:ascii="Times New Roman" w:hAnsi="Times New Roman" w:eastAsia="宋体" w:cs="Times New Roman"/>
                      <w:b/>
                      <w:bCs/>
                      <w:sz w:val="21"/>
                      <w:szCs w:val="21"/>
                      <w:lang w:val="en-US"/>
                    </w:rPr>
                    <w:t>(</w:t>
                  </w:r>
                  <w:r>
                    <w:rPr>
                      <w:rFonts w:ascii="Times New Roman" w:hAnsi="Times New Roman" w:eastAsia="宋体" w:cs="Times New Roman"/>
                      <w:b/>
                      <w:bCs/>
                      <w:sz w:val="21"/>
                      <w:szCs w:val="21"/>
                      <w:lang w:val="en-US" w:eastAsia="zh-CN"/>
                    </w:rPr>
                    <w:t>%</w:t>
                  </w:r>
                  <w:r>
                    <w:rPr>
                      <w:rFonts w:ascii="Times New Roman" w:hAnsi="Times New Roman" w:eastAsia="宋体" w:cs="Times New Roman"/>
                      <w:b/>
                      <w:bCs/>
                      <w:sz w:val="21"/>
                      <w:szCs w:val="21"/>
                      <w:lang w:val="en-US"/>
                    </w:rPr>
                    <w:t>)</w:t>
                  </w:r>
                </w:p>
              </w:tc>
              <w:tc>
                <w:tcPr>
                  <w:tcW w:w="870"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总云</w:t>
                  </w:r>
                  <w:r>
                    <w:rPr>
                      <w:rFonts w:ascii="Times New Roman" w:hAnsi="Times New Roman" w:eastAsia="宋体" w:cs="Times New Roman"/>
                      <w:b/>
                      <w:bCs/>
                      <w:sz w:val="21"/>
                      <w:szCs w:val="21"/>
                    </w:rPr>
                    <w:t>/低云</w:t>
                  </w:r>
                </w:p>
              </w:tc>
              <w:tc>
                <w:tcPr>
                  <w:tcW w:w="496"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风向</w:t>
                  </w:r>
                </w:p>
              </w:tc>
              <w:tc>
                <w:tcPr>
                  <w:tcW w:w="521"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ascii="Times New Roman" w:hAnsi="Times New Roman" w:eastAsia="宋体" w:cs="Times New Roman"/>
                      <w:b/>
                      <w:bCs/>
                      <w:color w:val="000000" w:themeColor="text1"/>
                      <w:sz w:val="21"/>
                      <w:szCs w:val="21"/>
                      <w:lang w:val="en-US"/>
                    </w:rPr>
                  </w:pPr>
                  <w:r>
                    <w:rPr>
                      <w:rFonts w:ascii="Times New Roman" w:hAnsi="Times New Roman" w:eastAsia="宋体" w:cs="Times New Roman"/>
                      <w:b/>
                      <w:bCs/>
                      <w:color w:val="000000" w:themeColor="text1"/>
                      <w:sz w:val="21"/>
                      <w:szCs w:val="21"/>
                      <w:lang w:val="en-US"/>
                    </w:rPr>
                    <w:t>风速</w:t>
                  </w:r>
                </w:p>
                <w:p>
                  <w:pPr>
                    <w:pStyle w:val="43"/>
                    <w:widowControl w:val="0"/>
                    <w:bidi w:val="0"/>
                    <w:snapToGrid w:val="0"/>
                    <w:ind w:firstLineChars="0"/>
                    <w:jc w:val="center"/>
                    <w:rPr>
                      <w:rFonts w:ascii="Times New Roman" w:hAnsi="Times New Roman" w:eastAsia="宋体" w:cs="Times New Roman"/>
                      <w:b/>
                      <w:bCs/>
                      <w:color w:val="000000" w:themeColor="text1"/>
                      <w:sz w:val="21"/>
                      <w:szCs w:val="21"/>
                      <w:lang w:val="en-US"/>
                    </w:rPr>
                  </w:pPr>
                  <w:r>
                    <w:rPr>
                      <w:rFonts w:ascii="Times New Roman" w:hAnsi="Times New Roman" w:eastAsia="宋体" w:cs="Times New Roman"/>
                      <w:b/>
                      <w:bCs/>
                      <w:color w:val="000000" w:themeColor="text1"/>
                      <w:sz w:val="21"/>
                      <w:szCs w:val="21"/>
                      <w:lang w:val="en-US"/>
                    </w:rPr>
                    <w:t>(m/s)</w:t>
                  </w:r>
                </w:p>
              </w:tc>
              <w:tc>
                <w:tcPr>
                  <w:tcW w:w="1042"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ascii="Times New Roman" w:hAnsi="Times New Roman" w:eastAsia="宋体" w:cs="Times New Roman"/>
                      <w:b/>
                      <w:bCs/>
                      <w:color w:val="000000" w:themeColor="text1"/>
                      <w:sz w:val="21"/>
                      <w:szCs w:val="21"/>
                      <w:lang w:val="en-US"/>
                    </w:rPr>
                  </w:pPr>
                  <w:r>
                    <w:rPr>
                      <w:rFonts w:ascii="Times New Roman" w:hAnsi="Times New Roman" w:eastAsia="宋体" w:cs="Times New Roman"/>
                      <w:b/>
                      <w:bCs/>
                      <w:color w:val="000000" w:themeColor="text1"/>
                      <w:sz w:val="21"/>
                      <w:szCs w:val="21"/>
                      <w:lang w:val="en-US"/>
                    </w:rPr>
                    <w:t>大气压(</w:t>
                  </w:r>
                  <w:r>
                    <w:rPr>
                      <w:rFonts w:ascii="Times New Roman" w:hAnsi="Times New Roman" w:eastAsia="宋体" w:cs="Times New Roman"/>
                      <w:b/>
                      <w:bCs/>
                      <w:color w:val="000000" w:themeColor="text1"/>
                      <w:sz w:val="21"/>
                      <w:szCs w:val="21"/>
                      <w:lang w:val="en-US" w:eastAsia="zh-CN"/>
                    </w:rPr>
                    <w:t>k</w:t>
                  </w:r>
                  <w:r>
                    <w:rPr>
                      <w:rFonts w:ascii="Times New Roman" w:hAnsi="Times New Roman" w:eastAsia="宋体" w:cs="Times New Roman"/>
                      <w:b/>
                      <w:bCs/>
                      <w:color w:val="000000" w:themeColor="text1"/>
                      <w:sz w:val="21"/>
                      <w:szCs w:val="21"/>
                      <w:lang w:val="en-US"/>
                    </w:rPr>
                    <w:t>Pa)</w:t>
                  </w:r>
                </w:p>
              </w:tc>
            </w:tr>
            <w:tr>
              <w:tblPrEx>
                <w:tblCellMar>
                  <w:top w:w="0" w:type="dxa"/>
                  <w:left w:w="108" w:type="dxa"/>
                  <w:bottom w:w="0" w:type="dxa"/>
                  <w:right w:w="108" w:type="dxa"/>
                </w:tblCellMar>
              </w:tblPrEx>
              <w:trPr>
                <w:trHeight w:val="397" w:hRule="atLeast"/>
                <w:jc w:val="center"/>
              </w:trPr>
              <w:tc>
                <w:tcPr>
                  <w:tcW w:w="536" w:type="pct"/>
                  <w:vMerge w:val="restart"/>
                  <w:tcBorders>
                    <w:top w:val="single" w:color="000000" w:sz="4" w:space="0"/>
                    <w:left w:val="single" w:color="000000" w:sz="4" w:space="0"/>
                    <w:right w:val="single" w:color="000000" w:sz="4" w:space="0"/>
                  </w:tcBorders>
                  <w:vAlign w:val="center"/>
                </w:tcPr>
                <w:p>
                  <w:pPr>
                    <w:pStyle w:val="43"/>
                    <w:keepNext w:val="0"/>
                    <w:keepLines w:val="0"/>
                    <w:widowControl w:val="0"/>
                    <w:overflowPunct w:val="0"/>
                    <w:bidi w:val="0"/>
                    <w:snapToGrid/>
                    <w:spacing w:line="240" w:lineRule="auto"/>
                    <w:ind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2021.</w:t>
                  </w:r>
                </w:p>
                <w:p>
                  <w:pPr>
                    <w:pStyle w:val="43"/>
                    <w:keepNext w:val="0"/>
                    <w:keepLines w:val="0"/>
                    <w:widowControl w:val="0"/>
                    <w:overflowPunct w:val="0"/>
                    <w:bidi w:val="0"/>
                    <w:snapToGrid/>
                    <w:spacing w:line="240" w:lineRule="auto"/>
                    <w:ind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10.25</w:t>
                  </w:r>
                </w:p>
              </w:tc>
              <w:tc>
                <w:tcPr>
                  <w:tcW w:w="541"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10:25</w:t>
                  </w:r>
                </w:p>
              </w:tc>
              <w:tc>
                <w:tcPr>
                  <w:tcW w:w="496"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12.3</w:t>
                  </w:r>
                </w:p>
              </w:tc>
              <w:tc>
                <w:tcPr>
                  <w:tcW w:w="496"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59</w:t>
                  </w:r>
                </w:p>
              </w:tc>
              <w:tc>
                <w:tcPr>
                  <w:tcW w:w="870"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w:t>
                  </w:r>
                </w:p>
              </w:tc>
              <w:tc>
                <w:tcPr>
                  <w:tcW w:w="496"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pacing w:line="24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SE</w:t>
                  </w:r>
                </w:p>
              </w:tc>
              <w:tc>
                <w:tcPr>
                  <w:tcW w:w="521"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1.2</w:t>
                  </w:r>
                </w:p>
              </w:tc>
              <w:tc>
                <w:tcPr>
                  <w:tcW w:w="1042"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100.11</w:t>
                  </w:r>
                </w:p>
              </w:tc>
            </w:tr>
            <w:tr>
              <w:tblPrEx>
                <w:tblCellMar>
                  <w:top w:w="0" w:type="dxa"/>
                  <w:left w:w="108" w:type="dxa"/>
                  <w:bottom w:w="0" w:type="dxa"/>
                  <w:right w:w="108" w:type="dxa"/>
                </w:tblCellMar>
              </w:tblPrEx>
              <w:trPr>
                <w:trHeight w:val="397" w:hRule="atLeast"/>
                <w:jc w:val="center"/>
              </w:trPr>
              <w:tc>
                <w:tcPr>
                  <w:tcW w:w="536" w:type="pct"/>
                  <w:vMerge w:val="continue"/>
                  <w:tcBorders>
                    <w:left w:val="single" w:color="000000" w:sz="4" w:space="0"/>
                    <w:right w:val="single" w:color="000000" w:sz="4" w:space="0"/>
                  </w:tcBorders>
                  <w:vAlign w:val="center"/>
                </w:tcPr>
                <w:p>
                  <w:pPr>
                    <w:pStyle w:val="43"/>
                    <w:keepNext w:val="0"/>
                    <w:keepLines w:val="0"/>
                    <w:widowControl w:val="0"/>
                    <w:overflowPunct w:val="0"/>
                    <w:bidi w:val="0"/>
                    <w:snapToGrid/>
                    <w:spacing w:line="240" w:lineRule="auto"/>
                    <w:ind w:firstLineChars="0"/>
                    <w:jc w:val="center"/>
                    <w:textAlignment w:val="auto"/>
                    <w:rPr>
                      <w:rFonts w:ascii="Times New Roman" w:hAnsi="Times New Roman" w:eastAsia="宋体" w:cs="Times New Roman"/>
                      <w:color w:val="auto"/>
                      <w:sz w:val="21"/>
                      <w:szCs w:val="21"/>
                      <w:lang w:val="en-US" w:eastAsia="zh-CN"/>
                    </w:rPr>
                  </w:pPr>
                </w:p>
              </w:tc>
              <w:tc>
                <w:tcPr>
                  <w:tcW w:w="541"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11:35</w:t>
                  </w:r>
                </w:p>
              </w:tc>
              <w:tc>
                <w:tcPr>
                  <w:tcW w:w="496"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13.4</w:t>
                  </w:r>
                </w:p>
              </w:tc>
              <w:tc>
                <w:tcPr>
                  <w:tcW w:w="496"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57</w:t>
                  </w:r>
                </w:p>
              </w:tc>
              <w:tc>
                <w:tcPr>
                  <w:tcW w:w="870"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w:t>
                  </w:r>
                </w:p>
              </w:tc>
              <w:tc>
                <w:tcPr>
                  <w:tcW w:w="496"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pacing w:line="24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SE</w:t>
                  </w:r>
                </w:p>
              </w:tc>
              <w:tc>
                <w:tcPr>
                  <w:tcW w:w="521"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1.4</w:t>
                  </w:r>
                </w:p>
              </w:tc>
              <w:tc>
                <w:tcPr>
                  <w:tcW w:w="1042"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100.12</w:t>
                  </w:r>
                </w:p>
              </w:tc>
            </w:tr>
            <w:tr>
              <w:tblPrEx>
                <w:tblCellMar>
                  <w:top w:w="0" w:type="dxa"/>
                  <w:left w:w="108" w:type="dxa"/>
                  <w:bottom w:w="0" w:type="dxa"/>
                  <w:right w:w="108" w:type="dxa"/>
                </w:tblCellMar>
              </w:tblPrEx>
              <w:trPr>
                <w:trHeight w:val="397" w:hRule="atLeast"/>
                <w:jc w:val="center"/>
              </w:trPr>
              <w:tc>
                <w:tcPr>
                  <w:tcW w:w="536" w:type="pct"/>
                  <w:vMerge w:val="continue"/>
                  <w:tcBorders>
                    <w:left w:val="single" w:color="000000" w:sz="4" w:space="0"/>
                    <w:right w:val="single" w:color="000000" w:sz="4" w:space="0"/>
                  </w:tcBorders>
                  <w:vAlign w:val="center"/>
                </w:tcPr>
                <w:p>
                  <w:pPr>
                    <w:pStyle w:val="43"/>
                    <w:keepNext w:val="0"/>
                    <w:keepLines w:val="0"/>
                    <w:widowControl w:val="0"/>
                    <w:overflowPunct w:val="0"/>
                    <w:bidi w:val="0"/>
                    <w:snapToGrid/>
                    <w:spacing w:line="240" w:lineRule="auto"/>
                    <w:ind w:firstLineChars="0"/>
                    <w:jc w:val="center"/>
                    <w:textAlignment w:val="auto"/>
                    <w:rPr>
                      <w:rFonts w:ascii="Times New Roman" w:hAnsi="Times New Roman" w:eastAsia="宋体" w:cs="Times New Roman"/>
                      <w:color w:val="auto"/>
                      <w:sz w:val="21"/>
                      <w:szCs w:val="21"/>
                      <w:lang w:val="en-US" w:eastAsia="zh-CN"/>
                    </w:rPr>
                  </w:pPr>
                </w:p>
              </w:tc>
              <w:tc>
                <w:tcPr>
                  <w:tcW w:w="541"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12:45</w:t>
                  </w:r>
                </w:p>
              </w:tc>
              <w:tc>
                <w:tcPr>
                  <w:tcW w:w="496"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13.9</w:t>
                  </w:r>
                </w:p>
              </w:tc>
              <w:tc>
                <w:tcPr>
                  <w:tcW w:w="496"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58</w:t>
                  </w:r>
                </w:p>
              </w:tc>
              <w:tc>
                <w:tcPr>
                  <w:tcW w:w="870"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w:t>
                  </w:r>
                </w:p>
              </w:tc>
              <w:tc>
                <w:tcPr>
                  <w:tcW w:w="496"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pacing w:line="24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SE</w:t>
                  </w:r>
                </w:p>
              </w:tc>
              <w:tc>
                <w:tcPr>
                  <w:tcW w:w="521"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1.2</w:t>
                  </w:r>
                </w:p>
              </w:tc>
              <w:tc>
                <w:tcPr>
                  <w:tcW w:w="1042"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100.14</w:t>
                  </w:r>
                </w:p>
              </w:tc>
            </w:tr>
            <w:tr>
              <w:tblPrEx>
                <w:tblCellMar>
                  <w:top w:w="0" w:type="dxa"/>
                  <w:left w:w="108" w:type="dxa"/>
                  <w:bottom w:w="0" w:type="dxa"/>
                  <w:right w:w="108" w:type="dxa"/>
                </w:tblCellMar>
              </w:tblPrEx>
              <w:trPr>
                <w:trHeight w:val="397" w:hRule="atLeast"/>
                <w:jc w:val="center"/>
              </w:trPr>
              <w:tc>
                <w:tcPr>
                  <w:tcW w:w="536" w:type="pct"/>
                  <w:vMerge w:val="continue"/>
                  <w:tcBorders>
                    <w:left w:val="single" w:color="000000" w:sz="4" w:space="0"/>
                    <w:right w:val="single" w:color="000000" w:sz="4" w:space="0"/>
                  </w:tcBorders>
                  <w:vAlign w:val="center"/>
                </w:tcPr>
                <w:p>
                  <w:pPr>
                    <w:pStyle w:val="43"/>
                    <w:keepNext w:val="0"/>
                    <w:keepLines w:val="0"/>
                    <w:widowControl w:val="0"/>
                    <w:overflowPunct w:val="0"/>
                    <w:bidi w:val="0"/>
                    <w:snapToGrid/>
                    <w:spacing w:line="240" w:lineRule="auto"/>
                    <w:ind w:firstLineChars="0"/>
                    <w:jc w:val="center"/>
                    <w:textAlignment w:val="auto"/>
                    <w:rPr>
                      <w:rFonts w:ascii="Times New Roman" w:hAnsi="Times New Roman" w:eastAsia="宋体" w:cs="Times New Roman"/>
                      <w:color w:val="auto"/>
                      <w:sz w:val="21"/>
                      <w:szCs w:val="21"/>
                      <w:lang w:val="en-US" w:eastAsia="zh-CN"/>
                    </w:rPr>
                  </w:pPr>
                </w:p>
              </w:tc>
              <w:tc>
                <w:tcPr>
                  <w:tcW w:w="541"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13:55</w:t>
                  </w:r>
                </w:p>
              </w:tc>
              <w:tc>
                <w:tcPr>
                  <w:tcW w:w="496"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14.3</w:t>
                  </w:r>
                </w:p>
              </w:tc>
              <w:tc>
                <w:tcPr>
                  <w:tcW w:w="496"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59</w:t>
                  </w:r>
                </w:p>
              </w:tc>
              <w:tc>
                <w:tcPr>
                  <w:tcW w:w="870"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w:t>
                  </w:r>
                </w:p>
              </w:tc>
              <w:tc>
                <w:tcPr>
                  <w:tcW w:w="496"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pacing w:line="24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SE</w:t>
                  </w:r>
                </w:p>
              </w:tc>
              <w:tc>
                <w:tcPr>
                  <w:tcW w:w="521"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1.1</w:t>
                  </w:r>
                </w:p>
              </w:tc>
              <w:tc>
                <w:tcPr>
                  <w:tcW w:w="1042"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100.16</w:t>
                  </w:r>
                </w:p>
              </w:tc>
            </w:tr>
            <w:tr>
              <w:tblPrEx>
                <w:tblCellMar>
                  <w:top w:w="0" w:type="dxa"/>
                  <w:left w:w="108" w:type="dxa"/>
                  <w:bottom w:w="0" w:type="dxa"/>
                  <w:right w:w="108" w:type="dxa"/>
                </w:tblCellMar>
              </w:tblPrEx>
              <w:trPr>
                <w:trHeight w:val="397" w:hRule="atLeast"/>
                <w:jc w:val="center"/>
              </w:trPr>
              <w:tc>
                <w:tcPr>
                  <w:tcW w:w="536" w:type="pct"/>
                  <w:vMerge w:val="continue"/>
                  <w:tcBorders>
                    <w:left w:val="single" w:color="000000" w:sz="4" w:space="0"/>
                    <w:bottom w:val="single" w:color="000000" w:sz="4" w:space="0"/>
                    <w:right w:val="single" w:color="000000" w:sz="4" w:space="0"/>
                  </w:tcBorders>
                  <w:vAlign w:val="center"/>
                </w:tcPr>
                <w:p>
                  <w:pPr>
                    <w:pStyle w:val="43"/>
                    <w:keepNext w:val="0"/>
                    <w:keepLines w:val="0"/>
                    <w:widowControl w:val="0"/>
                    <w:overflowPunct w:val="0"/>
                    <w:bidi w:val="0"/>
                    <w:snapToGrid/>
                    <w:spacing w:line="240" w:lineRule="auto"/>
                    <w:ind w:firstLineChars="0"/>
                    <w:jc w:val="center"/>
                    <w:textAlignment w:val="auto"/>
                    <w:rPr>
                      <w:rFonts w:ascii="Times New Roman" w:hAnsi="Times New Roman" w:eastAsia="宋体" w:cs="Times New Roman"/>
                      <w:color w:val="auto"/>
                      <w:sz w:val="21"/>
                      <w:szCs w:val="21"/>
                      <w:lang w:val="en-US" w:eastAsia="zh-CN"/>
                    </w:rPr>
                  </w:pPr>
                </w:p>
              </w:tc>
              <w:tc>
                <w:tcPr>
                  <w:tcW w:w="541"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23:24</w:t>
                  </w:r>
                </w:p>
              </w:tc>
              <w:tc>
                <w:tcPr>
                  <w:tcW w:w="496"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c>
                <w:tcPr>
                  <w:tcW w:w="496"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c>
                <w:tcPr>
                  <w:tcW w:w="870"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c>
                <w:tcPr>
                  <w:tcW w:w="496"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pacing w:line="24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SE</w:t>
                  </w:r>
                </w:p>
              </w:tc>
              <w:tc>
                <w:tcPr>
                  <w:tcW w:w="521"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1.3</w:t>
                  </w:r>
                </w:p>
              </w:tc>
              <w:tc>
                <w:tcPr>
                  <w:tcW w:w="1042"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w:t>
                  </w:r>
                </w:p>
              </w:tc>
            </w:tr>
            <w:tr>
              <w:tblPrEx>
                <w:tblCellMar>
                  <w:top w:w="0" w:type="dxa"/>
                  <w:left w:w="108" w:type="dxa"/>
                  <w:bottom w:w="0" w:type="dxa"/>
                  <w:right w:w="108" w:type="dxa"/>
                </w:tblCellMar>
              </w:tblPrEx>
              <w:trPr>
                <w:trHeight w:val="397" w:hRule="atLeast"/>
                <w:jc w:val="center"/>
              </w:trPr>
              <w:tc>
                <w:tcPr>
                  <w:tcW w:w="536" w:type="pct"/>
                  <w:vMerge w:val="restart"/>
                  <w:tcBorders>
                    <w:left w:val="single" w:color="000000" w:sz="4" w:space="0"/>
                    <w:right w:val="single" w:color="000000" w:sz="4" w:space="0"/>
                  </w:tcBorders>
                  <w:vAlign w:val="center"/>
                </w:tcPr>
                <w:p>
                  <w:pPr>
                    <w:pStyle w:val="43"/>
                    <w:keepNext w:val="0"/>
                    <w:keepLines w:val="0"/>
                    <w:widowControl w:val="0"/>
                    <w:overflowPunct w:val="0"/>
                    <w:bidi w:val="0"/>
                    <w:snapToGrid/>
                    <w:spacing w:line="240" w:lineRule="auto"/>
                    <w:ind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2021.</w:t>
                  </w:r>
                </w:p>
                <w:p>
                  <w:pPr>
                    <w:pStyle w:val="43"/>
                    <w:keepNext w:val="0"/>
                    <w:keepLines w:val="0"/>
                    <w:widowControl w:val="0"/>
                    <w:overflowPunct w:val="0"/>
                    <w:bidi w:val="0"/>
                    <w:snapToGrid/>
                    <w:spacing w:line="240" w:lineRule="auto"/>
                    <w:ind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10.26</w:t>
                  </w:r>
                </w:p>
              </w:tc>
              <w:tc>
                <w:tcPr>
                  <w:tcW w:w="541"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9:45</w:t>
                  </w:r>
                </w:p>
              </w:tc>
              <w:tc>
                <w:tcPr>
                  <w:tcW w:w="496"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12.4</w:t>
                  </w:r>
                </w:p>
              </w:tc>
              <w:tc>
                <w:tcPr>
                  <w:tcW w:w="496"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51</w:t>
                  </w:r>
                </w:p>
              </w:tc>
              <w:tc>
                <w:tcPr>
                  <w:tcW w:w="870"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w:t>
                  </w:r>
                </w:p>
              </w:tc>
              <w:tc>
                <w:tcPr>
                  <w:tcW w:w="496"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pacing w:line="24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SE</w:t>
                  </w:r>
                </w:p>
              </w:tc>
              <w:tc>
                <w:tcPr>
                  <w:tcW w:w="521"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1.1</w:t>
                  </w:r>
                </w:p>
              </w:tc>
              <w:tc>
                <w:tcPr>
                  <w:tcW w:w="1042"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100.11</w:t>
                  </w:r>
                </w:p>
              </w:tc>
            </w:tr>
            <w:tr>
              <w:tblPrEx>
                <w:tblCellMar>
                  <w:top w:w="0" w:type="dxa"/>
                  <w:left w:w="108" w:type="dxa"/>
                  <w:bottom w:w="0" w:type="dxa"/>
                  <w:right w:w="108" w:type="dxa"/>
                </w:tblCellMar>
              </w:tblPrEx>
              <w:trPr>
                <w:trHeight w:val="397" w:hRule="atLeast"/>
                <w:jc w:val="center"/>
              </w:trPr>
              <w:tc>
                <w:tcPr>
                  <w:tcW w:w="536" w:type="pct"/>
                  <w:vMerge w:val="continue"/>
                  <w:tcBorders>
                    <w:left w:val="single" w:color="000000" w:sz="4" w:space="0"/>
                    <w:right w:val="single" w:color="000000" w:sz="4" w:space="0"/>
                  </w:tcBorders>
                  <w:vAlign w:val="center"/>
                </w:tcPr>
                <w:p>
                  <w:pPr>
                    <w:pStyle w:val="43"/>
                    <w:keepNext w:val="0"/>
                    <w:keepLines w:val="0"/>
                    <w:widowControl w:val="0"/>
                    <w:overflowPunct w:val="0"/>
                    <w:bidi w:val="0"/>
                    <w:snapToGrid/>
                    <w:spacing w:line="240" w:lineRule="auto"/>
                    <w:ind w:firstLineChars="0"/>
                    <w:jc w:val="center"/>
                    <w:textAlignment w:val="auto"/>
                    <w:rPr>
                      <w:rFonts w:ascii="Times New Roman" w:hAnsi="Times New Roman" w:eastAsia="宋体" w:cs="Times New Roman"/>
                      <w:color w:val="auto"/>
                      <w:sz w:val="21"/>
                      <w:szCs w:val="21"/>
                      <w:lang w:val="en-US" w:eastAsia="zh-CN"/>
                    </w:rPr>
                  </w:pPr>
                </w:p>
              </w:tc>
              <w:tc>
                <w:tcPr>
                  <w:tcW w:w="541"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11:10</w:t>
                  </w:r>
                </w:p>
              </w:tc>
              <w:tc>
                <w:tcPr>
                  <w:tcW w:w="496"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12.9</w:t>
                  </w:r>
                </w:p>
              </w:tc>
              <w:tc>
                <w:tcPr>
                  <w:tcW w:w="496"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50</w:t>
                  </w:r>
                </w:p>
              </w:tc>
              <w:tc>
                <w:tcPr>
                  <w:tcW w:w="870"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w:t>
                  </w:r>
                </w:p>
              </w:tc>
              <w:tc>
                <w:tcPr>
                  <w:tcW w:w="496"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pacing w:line="24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SE</w:t>
                  </w:r>
                </w:p>
              </w:tc>
              <w:tc>
                <w:tcPr>
                  <w:tcW w:w="521"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1.2</w:t>
                  </w:r>
                </w:p>
              </w:tc>
              <w:tc>
                <w:tcPr>
                  <w:tcW w:w="1042"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100.12</w:t>
                  </w:r>
                </w:p>
              </w:tc>
            </w:tr>
            <w:tr>
              <w:tblPrEx>
                <w:tblCellMar>
                  <w:top w:w="0" w:type="dxa"/>
                  <w:left w:w="108" w:type="dxa"/>
                  <w:bottom w:w="0" w:type="dxa"/>
                  <w:right w:w="108" w:type="dxa"/>
                </w:tblCellMar>
              </w:tblPrEx>
              <w:trPr>
                <w:trHeight w:val="397" w:hRule="atLeast"/>
                <w:jc w:val="center"/>
              </w:trPr>
              <w:tc>
                <w:tcPr>
                  <w:tcW w:w="536" w:type="pct"/>
                  <w:vMerge w:val="continue"/>
                  <w:tcBorders>
                    <w:left w:val="single" w:color="000000" w:sz="4" w:space="0"/>
                    <w:right w:val="single" w:color="000000" w:sz="4" w:space="0"/>
                  </w:tcBorders>
                  <w:vAlign w:val="center"/>
                </w:tcPr>
                <w:p>
                  <w:pPr>
                    <w:pStyle w:val="43"/>
                    <w:keepNext w:val="0"/>
                    <w:keepLines w:val="0"/>
                    <w:widowControl w:val="0"/>
                    <w:overflowPunct w:val="0"/>
                    <w:bidi w:val="0"/>
                    <w:snapToGrid/>
                    <w:spacing w:line="240" w:lineRule="auto"/>
                    <w:ind w:firstLineChars="0"/>
                    <w:jc w:val="center"/>
                    <w:textAlignment w:val="auto"/>
                    <w:rPr>
                      <w:rFonts w:ascii="Times New Roman" w:hAnsi="Times New Roman" w:eastAsia="宋体" w:cs="Times New Roman"/>
                      <w:color w:val="auto"/>
                      <w:sz w:val="21"/>
                      <w:szCs w:val="21"/>
                      <w:lang w:val="en-US" w:eastAsia="zh-CN"/>
                    </w:rPr>
                  </w:pPr>
                </w:p>
              </w:tc>
              <w:tc>
                <w:tcPr>
                  <w:tcW w:w="541"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12:25</w:t>
                  </w:r>
                </w:p>
              </w:tc>
              <w:tc>
                <w:tcPr>
                  <w:tcW w:w="496"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13.4</w:t>
                  </w:r>
                </w:p>
              </w:tc>
              <w:tc>
                <w:tcPr>
                  <w:tcW w:w="496"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49</w:t>
                  </w:r>
                </w:p>
              </w:tc>
              <w:tc>
                <w:tcPr>
                  <w:tcW w:w="870"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w:t>
                  </w:r>
                </w:p>
              </w:tc>
              <w:tc>
                <w:tcPr>
                  <w:tcW w:w="496"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pacing w:line="24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SE</w:t>
                  </w:r>
                </w:p>
              </w:tc>
              <w:tc>
                <w:tcPr>
                  <w:tcW w:w="521"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1.4</w:t>
                  </w:r>
                </w:p>
              </w:tc>
              <w:tc>
                <w:tcPr>
                  <w:tcW w:w="1042"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100.11</w:t>
                  </w:r>
                </w:p>
              </w:tc>
            </w:tr>
            <w:tr>
              <w:tblPrEx>
                <w:tblCellMar>
                  <w:top w:w="0" w:type="dxa"/>
                  <w:left w:w="108" w:type="dxa"/>
                  <w:bottom w:w="0" w:type="dxa"/>
                  <w:right w:w="108" w:type="dxa"/>
                </w:tblCellMar>
              </w:tblPrEx>
              <w:trPr>
                <w:trHeight w:val="397" w:hRule="atLeast"/>
                <w:jc w:val="center"/>
              </w:trPr>
              <w:tc>
                <w:tcPr>
                  <w:tcW w:w="536" w:type="pct"/>
                  <w:vMerge w:val="continue"/>
                  <w:tcBorders>
                    <w:left w:val="single" w:color="000000" w:sz="4" w:space="0"/>
                    <w:right w:val="single" w:color="000000" w:sz="4" w:space="0"/>
                  </w:tcBorders>
                  <w:vAlign w:val="center"/>
                </w:tcPr>
                <w:p>
                  <w:pPr>
                    <w:pStyle w:val="43"/>
                    <w:keepNext w:val="0"/>
                    <w:keepLines w:val="0"/>
                    <w:widowControl w:val="0"/>
                    <w:overflowPunct w:val="0"/>
                    <w:bidi w:val="0"/>
                    <w:snapToGrid/>
                    <w:spacing w:line="240" w:lineRule="auto"/>
                    <w:ind w:firstLineChars="0"/>
                    <w:jc w:val="center"/>
                    <w:textAlignment w:val="auto"/>
                    <w:rPr>
                      <w:rFonts w:ascii="Times New Roman" w:hAnsi="Times New Roman" w:eastAsia="宋体" w:cs="Times New Roman"/>
                      <w:color w:val="auto"/>
                      <w:sz w:val="21"/>
                      <w:szCs w:val="21"/>
                      <w:lang w:val="en-US" w:eastAsia="zh-CN"/>
                    </w:rPr>
                  </w:pPr>
                </w:p>
              </w:tc>
              <w:tc>
                <w:tcPr>
                  <w:tcW w:w="541"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13:45</w:t>
                  </w:r>
                </w:p>
              </w:tc>
              <w:tc>
                <w:tcPr>
                  <w:tcW w:w="496"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13.6</w:t>
                  </w:r>
                </w:p>
              </w:tc>
              <w:tc>
                <w:tcPr>
                  <w:tcW w:w="496"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50</w:t>
                  </w:r>
                </w:p>
              </w:tc>
              <w:tc>
                <w:tcPr>
                  <w:tcW w:w="870"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w:t>
                  </w:r>
                </w:p>
              </w:tc>
              <w:tc>
                <w:tcPr>
                  <w:tcW w:w="496"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pacing w:line="24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SE</w:t>
                  </w:r>
                </w:p>
              </w:tc>
              <w:tc>
                <w:tcPr>
                  <w:tcW w:w="521"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1.3</w:t>
                  </w:r>
                </w:p>
              </w:tc>
              <w:tc>
                <w:tcPr>
                  <w:tcW w:w="1042"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100.12</w:t>
                  </w:r>
                </w:p>
              </w:tc>
            </w:tr>
            <w:tr>
              <w:tblPrEx>
                <w:tblCellMar>
                  <w:top w:w="0" w:type="dxa"/>
                  <w:left w:w="108" w:type="dxa"/>
                  <w:bottom w:w="0" w:type="dxa"/>
                  <w:right w:w="108" w:type="dxa"/>
                </w:tblCellMar>
              </w:tblPrEx>
              <w:trPr>
                <w:trHeight w:val="397" w:hRule="atLeast"/>
                <w:jc w:val="center"/>
              </w:trPr>
              <w:tc>
                <w:tcPr>
                  <w:tcW w:w="536" w:type="pct"/>
                  <w:vMerge w:val="continue"/>
                  <w:tcBorders>
                    <w:left w:val="single" w:color="000000" w:sz="4" w:space="0"/>
                    <w:bottom w:val="single" w:color="000000" w:sz="4" w:space="0"/>
                    <w:right w:val="single" w:color="000000" w:sz="4" w:space="0"/>
                  </w:tcBorders>
                  <w:vAlign w:val="center"/>
                </w:tcPr>
                <w:p>
                  <w:pPr>
                    <w:pStyle w:val="43"/>
                    <w:keepNext w:val="0"/>
                    <w:keepLines w:val="0"/>
                    <w:widowControl w:val="0"/>
                    <w:overflowPunct w:val="0"/>
                    <w:bidi w:val="0"/>
                    <w:snapToGrid/>
                    <w:spacing w:line="240" w:lineRule="auto"/>
                    <w:ind w:firstLineChars="0"/>
                    <w:jc w:val="center"/>
                    <w:textAlignment w:val="auto"/>
                    <w:rPr>
                      <w:rFonts w:ascii="Times New Roman" w:hAnsi="Times New Roman" w:eastAsia="宋体" w:cs="Times New Roman"/>
                      <w:color w:val="auto"/>
                      <w:sz w:val="21"/>
                      <w:szCs w:val="21"/>
                      <w:lang w:val="en-US" w:eastAsia="zh-CN"/>
                    </w:rPr>
                  </w:pPr>
                </w:p>
              </w:tc>
              <w:tc>
                <w:tcPr>
                  <w:tcW w:w="541"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00:06</w:t>
                  </w:r>
                </w:p>
              </w:tc>
              <w:tc>
                <w:tcPr>
                  <w:tcW w:w="496"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c>
                <w:tcPr>
                  <w:tcW w:w="496"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c>
                <w:tcPr>
                  <w:tcW w:w="870"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c>
                <w:tcPr>
                  <w:tcW w:w="496"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pacing w:line="24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SE</w:t>
                  </w:r>
                </w:p>
              </w:tc>
              <w:tc>
                <w:tcPr>
                  <w:tcW w:w="521"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1.4</w:t>
                  </w:r>
                </w:p>
              </w:tc>
              <w:tc>
                <w:tcPr>
                  <w:tcW w:w="1042" w:type="pct"/>
                  <w:tcBorders>
                    <w:top w:val="single" w:color="000000" w:sz="4" w:space="0"/>
                    <w:left w:val="single" w:color="000000" w:sz="4" w:space="0"/>
                    <w:bottom w:val="single" w:color="000000" w:sz="4" w:space="0"/>
                    <w:right w:val="single" w:color="000000" w:sz="4" w:space="0"/>
                  </w:tcBorders>
                  <w:vAlign w:val="center"/>
                </w:tcPr>
                <w:p>
                  <w:pPr>
                    <w:pStyle w:val="43"/>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w:t>
                  </w:r>
                </w:p>
              </w:tc>
            </w:tr>
          </w:tbl>
          <w:p>
            <w:pPr>
              <w:pStyle w:val="27"/>
              <w:numPr>
                <w:ilvl w:val="0"/>
                <w:numId w:val="5"/>
              </w:numPr>
              <w:rPr>
                <w:rFonts w:hint="default" w:ascii="Times New Roman" w:hAnsi="Times New Roman" w:eastAsia="宋体" w:cs="Times New Roman"/>
                <w:b/>
                <w:bCs/>
                <w:sz w:val="24"/>
                <w:szCs w:val="24"/>
                <w:highlight w:val="none"/>
              </w:rPr>
            </w:pPr>
            <w:r>
              <w:rPr>
                <w:rFonts w:hint="default" w:ascii="Times New Roman" w:hAnsi="Times New Roman" w:cs="Times New Roman"/>
                <w:b/>
                <w:bCs/>
                <w:sz w:val="24"/>
                <w:szCs w:val="24"/>
                <w:highlight w:val="none"/>
                <w:lang w:eastAsia="zh-CN"/>
              </w:rPr>
              <w:t>验收</w:t>
            </w:r>
            <w:r>
              <w:rPr>
                <w:rFonts w:hint="default" w:ascii="Times New Roman" w:hAnsi="Times New Roman" w:eastAsia="宋体" w:cs="Times New Roman"/>
                <w:b/>
                <w:bCs/>
                <w:sz w:val="24"/>
                <w:szCs w:val="24"/>
                <w:highlight w:val="none"/>
              </w:rPr>
              <w:t>监测结果</w:t>
            </w:r>
          </w:p>
          <w:p>
            <w:pPr>
              <w:numPr>
                <w:ilvl w:val="0"/>
                <w:numId w:val="6"/>
              </w:numPr>
              <w:snapToGrid w:val="0"/>
              <w:spacing w:line="360" w:lineRule="auto"/>
              <w:ind w:firstLine="482" w:firstLineChars="200"/>
              <w:rPr>
                <w:rFonts w:hint="default" w:ascii="Times New Roman" w:hAnsi="Times New Roman" w:cs="Times New Roman"/>
                <w:b/>
                <w:bCs/>
                <w:sz w:val="24"/>
                <w:lang w:val="en-US" w:eastAsia="zh-CN"/>
              </w:rPr>
            </w:pPr>
            <w:r>
              <w:rPr>
                <w:rFonts w:hint="default" w:ascii="Times New Roman" w:hAnsi="Times New Roman" w:cs="Times New Roman"/>
                <w:b/>
                <w:bCs/>
                <w:sz w:val="24"/>
                <w:lang w:val="en-US" w:eastAsia="zh-CN"/>
              </w:rPr>
              <w:t>废气</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本项目废气主要为食堂油烟废气和污水处理站运行过程中产生的恶臭气体（氨、硫化氢、臭气）。</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本项目采用静电式餐饮业油烟净化设备对食堂油烟废气进行处理，处理后的油烟废气通过1根高出食堂顶部1.5m的排气筒</w:t>
            </w:r>
            <w:r>
              <w:rPr>
                <w:rFonts w:hint="default" w:cs="Times New Roman"/>
                <w:b w:val="0"/>
                <w:bCs w:val="0"/>
                <w:color w:val="000000"/>
                <w:sz w:val="24"/>
                <w:szCs w:val="24"/>
                <w:highlight w:val="none"/>
                <w:lang w:eastAsia="zh-CN"/>
              </w:rPr>
              <w:t>（</w:t>
            </w:r>
            <w:r>
              <w:rPr>
                <w:rFonts w:hint="default" w:cs="Times New Roman"/>
                <w:b w:val="0"/>
                <w:bCs w:val="0"/>
                <w:color w:val="000000"/>
                <w:sz w:val="24"/>
                <w:szCs w:val="24"/>
                <w:highlight w:val="none"/>
                <w:lang w:val="en-US" w:eastAsia="zh-CN"/>
              </w:rPr>
              <w:t>DA001</w:t>
            </w:r>
            <w:r>
              <w:rPr>
                <w:rFonts w:hint="default" w:cs="Times New Roman"/>
                <w:b w:val="0"/>
                <w:bCs w:val="0"/>
                <w:color w:val="000000"/>
                <w:sz w:val="24"/>
                <w:szCs w:val="24"/>
                <w:highlight w:val="none"/>
                <w:lang w:eastAsia="zh-CN"/>
              </w:rPr>
              <w:t>）</w:t>
            </w:r>
            <w:r>
              <w:rPr>
                <w:rFonts w:hint="default" w:ascii="Times New Roman" w:hAnsi="Times New Roman" w:eastAsia="宋体" w:cs="Times New Roman"/>
                <w:b w:val="0"/>
                <w:bCs w:val="0"/>
                <w:color w:val="000000"/>
                <w:sz w:val="24"/>
                <w:szCs w:val="24"/>
                <w:highlight w:val="none"/>
                <w:lang w:eastAsia="zh-CN"/>
              </w:rPr>
              <w:t>排放。</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cs="Times New Roman"/>
                <w:color w:val="000000"/>
                <w:sz w:val="24"/>
                <w:szCs w:val="24"/>
                <w:highlight w:val="none"/>
                <w:lang w:eastAsia="zh-CN"/>
              </w:rPr>
              <w:t>污水处理站</w:t>
            </w:r>
            <w:r>
              <w:rPr>
                <w:rFonts w:hint="default" w:ascii="Times New Roman" w:hAnsi="Times New Roman" w:cs="Times New Roman"/>
                <w:color w:val="000000"/>
                <w:sz w:val="24"/>
                <w:szCs w:val="24"/>
                <w:highlight w:val="none"/>
              </w:rPr>
              <w:t>运行过程中</w:t>
            </w:r>
            <w:r>
              <w:rPr>
                <w:rFonts w:hint="default" w:ascii="Times New Roman" w:hAnsi="Times New Roman" w:cs="Times New Roman"/>
                <w:color w:val="000000"/>
                <w:sz w:val="24"/>
                <w:szCs w:val="24"/>
                <w:highlight w:val="none"/>
                <w:lang w:eastAsia="zh-CN"/>
              </w:rPr>
              <w:t>恶臭</w:t>
            </w:r>
            <w:r>
              <w:rPr>
                <w:rFonts w:hint="default" w:ascii="Times New Roman" w:hAnsi="Times New Roman" w:cs="Times New Roman"/>
                <w:color w:val="000000"/>
                <w:sz w:val="24"/>
                <w:szCs w:val="24"/>
                <w:highlight w:val="none"/>
              </w:rPr>
              <w:t>气体（</w:t>
            </w:r>
            <w:r>
              <w:rPr>
                <w:rFonts w:hint="default" w:cs="Times New Roman"/>
                <w:color w:val="000000"/>
                <w:sz w:val="24"/>
                <w:szCs w:val="24"/>
                <w:highlight w:val="none"/>
                <w:lang w:eastAsia="zh-CN"/>
              </w:rPr>
              <w:t>氨、硫化氢、臭气）</w:t>
            </w:r>
            <w:r>
              <w:rPr>
                <w:rFonts w:hint="default" w:ascii="Times New Roman" w:hAnsi="Times New Roman" w:cs="Times New Roman"/>
                <w:color w:val="000000"/>
                <w:sz w:val="24"/>
                <w:szCs w:val="24"/>
                <w:highlight w:val="none"/>
                <w:lang w:eastAsia="zh-CN"/>
              </w:rPr>
              <w:t>，为无组织排放</w:t>
            </w:r>
            <w:r>
              <w:rPr>
                <w:rFonts w:hint="default" w:cs="Times New Roman"/>
                <w:color w:val="000000"/>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ind w:firstLine="480" w:firstLineChars="200"/>
              <w:textAlignment w:val="baseline"/>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项目设置</w:t>
            </w:r>
            <w:r>
              <w:rPr>
                <w:rFonts w:hint="default" w:cs="Times New Roman"/>
                <w:sz w:val="24"/>
                <w:szCs w:val="24"/>
                <w:lang w:val="en-US" w:eastAsia="zh-CN"/>
              </w:rPr>
              <w:t>1</w:t>
            </w:r>
            <w:r>
              <w:rPr>
                <w:rFonts w:hint="default" w:ascii="Times New Roman" w:hAnsi="Times New Roman" w:eastAsia="宋体" w:cs="Times New Roman"/>
                <w:sz w:val="24"/>
                <w:szCs w:val="24"/>
              </w:rPr>
              <w:t>根排气筒</w:t>
            </w:r>
            <w:r>
              <w:rPr>
                <w:rFonts w:hint="default" w:cs="Times New Roman"/>
                <w:sz w:val="24"/>
                <w:szCs w:val="24"/>
                <w:lang w:val="en-US" w:eastAsia="zh-CN"/>
              </w:rPr>
              <w:t>，</w:t>
            </w:r>
            <w:r>
              <w:rPr>
                <w:rFonts w:hint="default" w:ascii="Times New Roman" w:hAnsi="Times New Roman" w:eastAsia="宋体" w:cs="Times New Roman"/>
                <w:sz w:val="24"/>
                <w:szCs w:val="24"/>
              </w:rPr>
              <w:t>此次验收</w:t>
            </w:r>
            <w:r>
              <w:rPr>
                <w:rFonts w:hint="default" w:cs="Times New Roman"/>
                <w:sz w:val="24"/>
                <w:szCs w:val="24"/>
                <w:lang w:eastAsia="zh-CN"/>
              </w:rPr>
              <w:t>共</w:t>
            </w:r>
            <w:r>
              <w:rPr>
                <w:rFonts w:hint="default" w:ascii="Times New Roman" w:hAnsi="Times New Roman" w:eastAsia="宋体" w:cs="Times New Roman"/>
                <w:sz w:val="24"/>
                <w:szCs w:val="24"/>
              </w:rPr>
              <w:t>对</w:t>
            </w:r>
            <w:r>
              <w:rPr>
                <w:rFonts w:hint="default" w:cs="Times New Roman"/>
                <w:sz w:val="24"/>
                <w:szCs w:val="24"/>
                <w:lang w:val="en-US" w:eastAsia="zh-CN"/>
              </w:rPr>
              <w:t>1</w:t>
            </w:r>
            <w:r>
              <w:rPr>
                <w:rFonts w:hint="default" w:ascii="Times New Roman" w:hAnsi="Times New Roman" w:eastAsia="宋体" w:cs="Times New Roman"/>
                <w:sz w:val="24"/>
                <w:szCs w:val="24"/>
              </w:rPr>
              <w:t>根排气筒的废气排放情况进行了监测。</w:t>
            </w:r>
          </w:p>
          <w:p>
            <w:pPr>
              <w:adjustRightInd w:val="0"/>
              <w:snapToGrid w:val="0"/>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ascii="Times New Roman" w:hAnsi="Times New Roman" w:cs="Times New Roman"/>
                <w:b/>
                <w:bCs/>
                <w:sz w:val="24"/>
                <w:szCs w:val="24"/>
                <w:lang w:val="en-US" w:eastAsia="zh-CN"/>
              </w:rPr>
              <w:t>7-</w:t>
            </w:r>
            <w:r>
              <w:rPr>
                <w:rFonts w:hint="eastAsia" w:cs="Times New Roman"/>
                <w:b/>
                <w:bCs/>
                <w:sz w:val="24"/>
                <w:szCs w:val="24"/>
                <w:lang w:val="en-US" w:eastAsia="zh-CN"/>
              </w:rPr>
              <w:t>2</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 有组织废气监测结果表</w:t>
            </w:r>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
              <w:gridCol w:w="1155"/>
              <w:gridCol w:w="914"/>
              <w:gridCol w:w="880"/>
              <w:gridCol w:w="1309"/>
              <w:gridCol w:w="1309"/>
              <w:gridCol w:w="1298"/>
              <w:gridCol w:w="11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6" w:type="pct"/>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采样</w:t>
                  </w:r>
                </w:p>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时间</w:t>
                  </w:r>
                </w:p>
              </w:tc>
              <w:tc>
                <w:tcPr>
                  <w:tcW w:w="704" w:type="pct"/>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采样</w:t>
                  </w:r>
                </w:p>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点位</w:t>
                  </w:r>
                </w:p>
              </w:tc>
              <w:tc>
                <w:tcPr>
                  <w:tcW w:w="569" w:type="pct"/>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检测</w:t>
                  </w:r>
                </w:p>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项目</w:t>
                  </w:r>
                </w:p>
              </w:tc>
              <w:tc>
                <w:tcPr>
                  <w:tcW w:w="550" w:type="pct"/>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采样</w:t>
                  </w:r>
                </w:p>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时段</w:t>
                  </w:r>
                </w:p>
              </w:tc>
              <w:tc>
                <w:tcPr>
                  <w:tcW w:w="677" w:type="pct"/>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检测结果</w:t>
                  </w:r>
                </w:p>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（mg/m</w:t>
                  </w:r>
                  <w:r>
                    <w:rPr>
                      <w:rFonts w:hint="default" w:ascii="Times New Roman" w:hAnsi="Times New Roman" w:eastAsia="宋体" w:cs="Times New Roman"/>
                      <w:b/>
                      <w:bCs/>
                      <w:spacing w:val="10"/>
                      <w:sz w:val="21"/>
                      <w:szCs w:val="21"/>
                      <w:vertAlign w:val="superscript"/>
                    </w:rPr>
                    <w:t>3</w:t>
                  </w:r>
                  <w:r>
                    <w:rPr>
                      <w:rFonts w:hint="default" w:ascii="Times New Roman" w:hAnsi="Times New Roman" w:eastAsia="宋体" w:cs="Times New Roman"/>
                      <w:b/>
                      <w:bCs/>
                      <w:spacing w:val="10"/>
                      <w:sz w:val="21"/>
                      <w:szCs w:val="21"/>
                    </w:rPr>
                    <w:t>）</w:t>
                  </w:r>
                </w:p>
              </w:tc>
              <w:tc>
                <w:tcPr>
                  <w:tcW w:w="677"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r>
                    <w:rPr>
                      <w:rFonts w:hint="default" w:ascii="Times New Roman" w:hAnsi="Times New Roman" w:eastAsia="宋体" w:cs="Times New Roman"/>
                      <w:b/>
                      <w:bCs/>
                      <w:spacing w:val="10"/>
                      <w:sz w:val="21"/>
                      <w:szCs w:val="21"/>
                    </w:rPr>
                    <w:t>检测结果</w:t>
                  </w:r>
                  <w:r>
                    <w:rPr>
                      <w:rFonts w:hint="default" w:ascii="Times New Roman" w:hAnsi="Times New Roman" w:eastAsia="宋体" w:cs="Times New Roman"/>
                      <w:b/>
                      <w:bCs/>
                      <w:spacing w:val="10"/>
                      <w:sz w:val="21"/>
                      <w:szCs w:val="21"/>
                      <w:lang w:eastAsia="zh-CN"/>
                    </w:rPr>
                    <w:t>平均值</w:t>
                  </w:r>
                </w:p>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（mg/m</w:t>
                  </w:r>
                  <w:r>
                    <w:rPr>
                      <w:rFonts w:hint="default" w:ascii="Times New Roman" w:hAnsi="Times New Roman" w:eastAsia="宋体" w:cs="Times New Roman"/>
                      <w:b/>
                      <w:bCs/>
                      <w:spacing w:val="10"/>
                      <w:sz w:val="21"/>
                      <w:szCs w:val="21"/>
                      <w:vertAlign w:val="superscript"/>
                    </w:rPr>
                    <w:t>3</w:t>
                  </w:r>
                  <w:r>
                    <w:rPr>
                      <w:rFonts w:hint="default" w:ascii="Times New Roman" w:hAnsi="Times New Roman" w:eastAsia="宋体" w:cs="Times New Roman"/>
                      <w:b/>
                      <w:bCs/>
                      <w:spacing w:val="10"/>
                      <w:sz w:val="21"/>
                      <w:szCs w:val="21"/>
                    </w:rPr>
                    <w:t>）</w:t>
                  </w:r>
                </w:p>
              </w:tc>
              <w:tc>
                <w:tcPr>
                  <w:tcW w:w="670" w:type="pct"/>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标干流量</w:t>
                  </w:r>
                </w:p>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（Nm</w:t>
                  </w:r>
                  <w:r>
                    <w:rPr>
                      <w:rFonts w:hint="default" w:ascii="Times New Roman" w:hAnsi="Times New Roman" w:eastAsia="宋体" w:cs="Times New Roman"/>
                      <w:b/>
                      <w:bCs/>
                      <w:spacing w:val="10"/>
                      <w:sz w:val="21"/>
                      <w:szCs w:val="21"/>
                      <w:vertAlign w:val="superscript"/>
                    </w:rPr>
                    <w:t>3</w:t>
                  </w:r>
                  <w:r>
                    <w:rPr>
                      <w:rFonts w:hint="default" w:ascii="Times New Roman" w:hAnsi="Times New Roman" w:eastAsia="宋体" w:cs="Times New Roman"/>
                      <w:b/>
                      <w:bCs/>
                      <w:spacing w:val="10"/>
                      <w:sz w:val="21"/>
                      <w:szCs w:val="21"/>
                    </w:rPr>
                    <w:t>/h）</w:t>
                  </w:r>
                </w:p>
              </w:tc>
              <w:tc>
                <w:tcPr>
                  <w:tcW w:w="583" w:type="pct"/>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排放速率</w:t>
                  </w:r>
                </w:p>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6"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2021.</w:t>
                  </w:r>
                </w:p>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11.17</w:t>
                  </w:r>
                </w:p>
              </w:tc>
              <w:tc>
                <w:tcPr>
                  <w:tcW w:w="704"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r>
                    <w:rPr>
                      <w:rFonts w:hint="default" w:ascii="Times New Roman" w:hAnsi="Times New Roman" w:eastAsia="宋体" w:cs="Times New Roman"/>
                      <w:b w:val="0"/>
                      <w:bCs w:val="0"/>
                      <w:spacing w:val="10"/>
                      <w:sz w:val="21"/>
                      <w:szCs w:val="21"/>
                      <w:lang w:eastAsia="zh-CN"/>
                    </w:rPr>
                    <w:t>园区食堂</w:t>
                  </w:r>
                  <w:r>
                    <w:rPr>
                      <w:rFonts w:hint="default" w:ascii="Times New Roman" w:hAnsi="Times New Roman" w:eastAsia="宋体" w:cs="Times New Roman"/>
                      <w:b w:val="0"/>
                      <w:bCs w:val="0"/>
                      <w:spacing w:val="10"/>
                      <w:sz w:val="21"/>
                      <w:szCs w:val="21"/>
                    </w:rPr>
                    <w:t>油烟排气筒</w:t>
                  </w:r>
                  <w:r>
                    <w:rPr>
                      <w:rFonts w:hint="default" w:ascii="Times New Roman" w:hAnsi="Times New Roman" w:eastAsia="宋体" w:cs="Times New Roman"/>
                      <w:b w:val="0"/>
                      <w:bCs w:val="0"/>
                      <w:spacing w:val="10"/>
                      <w:sz w:val="21"/>
                      <w:szCs w:val="21"/>
                      <w:lang w:eastAsia="zh-CN"/>
                    </w:rPr>
                    <w:t>出</w:t>
                  </w:r>
                  <w:r>
                    <w:rPr>
                      <w:rFonts w:hint="default" w:ascii="Times New Roman" w:hAnsi="Times New Roman" w:eastAsia="宋体" w:cs="Times New Roman"/>
                      <w:b w:val="0"/>
                      <w:bCs w:val="0"/>
                      <w:spacing w:val="10"/>
                      <w:sz w:val="21"/>
                      <w:szCs w:val="21"/>
                    </w:rPr>
                    <w:t>口</w:t>
                  </w:r>
                </w:p>
              </w:tc>
              <w:tc>
                <w:tcPr>
                  <w:tcW w:w="569"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eastAsia="zh-CN"/>
                    </w:rPr>
                  </w:pPr>
                  <w:r>
                    <w:rPr>
                      <w:rFonts w:hint="default" w:ascii="Times New Roman" w:hAnsi="Times New Roman" w:eastAsia="宋体" w:cs="Times New Roman"/>
                      <w:b w:val="0"/>
                      <w:bCs w:val="0"/>
                      <w:spacing w:val="10"/>
                      <w:sz w:val="21"/>
                      <w:szCs w:val="21"/>
                      <w:lang w:eastAsia="zh-CN"/>
                    </w:rPr>
                    <w:t>油烟</w:t>
                  </w:r>
                </w:p>
              </w:tc>
              <w:tc>
                <w:tcPr>
                  <w:tcW w:w="550"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第一次</w:t>
                  </w:r>
                </w:p>
              </w:tc>
              <w:tc>
                <w:tcPr>
                  <w:tcW w:w="677"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0.237</w:t>
                  </w:r>
                </w:p>
              </w:tc>
              <w:tc>
                <w:tcPr>
                  <w:tcW w:w="677"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0.295</w:t>
                  </w:r>
                </w:p>
              </w:tc>
              <w:tc>
                <w:tcPr>
                  <w:tcW w:w="670"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18646</w:t>
                  </w:r>
                </w:p>
              </w:tc>
              <w:tc>
                <w:tcPr>
                  <w:tcW w:w="583"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spacing w:val="10"/>
                      <w:sz w:val="21"/>
                      <w:szCs w:val="21"/>
                      <w:lang w:val="en-US" w:eastAsia="zh-CN"/>
                    </w:rPr>
                    <w:t>5.5×10</w:t>
                  </w:r>
                  <w:r>
                    <w:rPr>
                      <w:rFonts w:hint="default" w:ascii="Times New Roman" w:hAnsi="Times New Roman" w:eastAsia="宋体" w:cs="Times New Roman"/>
                      <w:spacing w:val="10"/>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6"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p>
              </w:tc>
              <w:tc>
                <w:tcPr>
                  <w:tcW w:w="704"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p>
              </w:tc>
              <w:tc>
                <w:tcPr>
                  <w:tcW w:w="569"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rPr>
                  </w:pPr>
                  <w:r>
                    <w:rPr>
                      <w:rFonts w:hint="default" w:ascii="Times New Roman" w:hAnsi="Times New Roman" w:eastAsia="宋体" w:cs="Times New Roman"/>
                      <w:b w:val="0"/>
                      <w:bCs w:val="0"/>
                      <w:spacing w:val="10"/>
                      <w:sz w:val="21"/>
                      <w:szCs w:val="21"/>
                      <w:lang w:eastAsia="zh-CN"/>
                    </w:rPr>
                    <w:t>油烟</w:t>
                  </w:r>
                </w:p>
              </w:tc>
              <w:tc>
                <w:tcPr>
                  <w:tcW w:w="550"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第二次</w:t>
                  </w:r>
                </w:p>
              </w:tc>
              <w:tc>
                <w:tcPr>
                  <w:tcW w:w="677"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0.215</w:t>
                  </w:r>
                </w:p>
              </w:tc>
              <w:tc>
                <w:tcPr>
                  <w:tcW w:w="677"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rPr>
                  </w:pPr>
                </w:p>
              </w:tc>
              <w:tc>
                <w:tcPr>
                  <w:tcW w:w="670"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p>
              </w:tc>
              <w:tc>
                <w:tcPr>
                  <w:tcW w:w="583"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6"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p>
              </w:tc>
              <w:tc>
                <w:tcPr>
                  <w:tcW w:w="704"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p>
              </w:tc>
              <w:tc>
                <w:tcPr>
                  <w:tcW w:w="569"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rPr>
                  </w:pPr>
                  <w:r>
                    <w:rPr>
                      <w:rFonts w:hint="default" w:ascii="Times New Roman" w:hAnsi="Times New Roman" w:eastAsia="宋体" w:cs="Times New Roman"/>
                      <w:b w:val="0"/>
                      <w:bCs w:val="0"/>
                      <w:spacing w:val="10"/>
                      <w:sz w:val="21"/>
                      <w:szCs w:val="21"/>
                      <w:lang w:eastAsia="zh-CN"/>
                    </w:rPr>
                    <w:t>油烟</w:t>
                  </w:r>
                </w:p>
              </w:tc>
              <w:tc>
                <w:tcPr>
                  <w:tcW w:w="550"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第三次</w:t>
                  </w:r>
                </w:p>
              </w:tc>
              <w:tc>
                <w:tcPr>
                  <w:tcW w:w="677"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0.351</w:t>
                  </w:r>
                </w:p>
              </w:tc>
              <w:tc>
                <w:tcPr>
                  <w:tcW w:w="677"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rPr>
                  </w:pPr>
                </w:p>
              </w:tc>
              <w:tc>
                <w:tcPr>
                  <w:tcW w:w="670"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p>
              </w:tc>
              <w:tc>
                <w:tcPr>
                  <w:tcW w:w="583"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6"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p>
              </w:tc>
              <w:tc>
                <w:tcPr>
                  <w:tcW w:w="704"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p>
              </w:tc>
              <w:tc>
                <w:tcPr>
                  <w:tcW w:w="569"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rPr>
                  </w:pPr>
                  <w:r>
                    <w:rPr>
                      <w:rFonts w:hint="default" w:ascii="Times New Roman" w:hAnsi="Times New Roman" w:eastAsia="宋体" w:cs="Times New Roman"/>
                      <w:b w:val="0"/>
                      <w:bCs w:val="0"/>
                      <w:spacing w:val="10"/>
                      <w:sz w:val="21"/>
                      <w:szCs w:val="21"/>
                      <w:lang w:eastAsia="zh-CN"/>
                    </w:rPr>
                    <w:t>油烟</w:t>
                  </w:r>
                </w:p>
              </w:tc>
              <w:tc>
                <w:tcPr>
                  <w:tcW w:w="550"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eastAsia="zh-CN"/>
                    </w:rPr>
                    <w:t>第四次</w:t>
                  </w:r>
                </w:p>
              </w:tc>
              <w:tc>
                <w:tcPr>
                  <w:tcW w:w="677"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0.332</w:t>
                  </w:r>
                </w:p>
              </w:tc>
              <w:tc>
                <w:tcPr>
                  <w:tcW w:w="677"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rPr>
                  </w:pPr>
                </w:p>
              </w:tc>
              <w:tc>
                <w:tcPr>
                  <w:tcW w:w="670"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p>
              </w:tc>
              <w:tc>
                <w:tcPr>
                  <w:tcW w:w="583"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6"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p>
              </w:tc>
              <w:tc>
                <w:tcPr>
                  <w:tcW w:w="704"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p>
              </w:tc>
              <w:tc>
                <w:tcPr>
                  <w:tcW w:w="569"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rPr>
                  </w:pPr>
                  <w:r>
                    <w:rPr>
                      <w:rFonts w:hint="default" w:ascii="Times New Roman" w:hAnsi="Times New Roman" w:eastAsia="宋体" w:cs="Times New Roman"/>
                      <w:b w:val="0"/>
                      <w:bCs w:val="0"/>
                      <w:spacing w:val="10"/>
                      <w:sz w:val="21"/>
                      <w:szCs w:val="21"/>
                      <w:lang w:eastAsia="zh-CN"/>
                    </w:rPr>
                    <w:t>油烟</w:t>
                  </w:r>
                </w:p>
              </w:tc>
              <w:tc>
                <w:tcPr>
                  <w:tcW w:w="550"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eastAsia="zh-CN"/>
                    </w:rPr>
                    <w:t>第五次</w:t>
                  </w:r>
                </w:p>
              </w:tc>
              <w:tc>
                <w:tcPr>
                  <w:tcW w:w="677"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0.341</w:t>
                  </w:r>
                </w:p>
              </w:tc>
              <w:tc>
                <w:tcPr>
                  <w:tcW w:w="677"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rPr>
                  </w:pPr>
                </w:p>
              </w:tc>
              <w:tc>
                <w:tcPr>
                  <w:tcW w:w="670"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p>
              </w:tc>
              <w:tc>
                <w:tcPr>
                  <w:tcW w:w="583"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6"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2021.</w:t>
                  </w:r>
                </w:p>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lang w:val="en-US"/>
                    </w:rPr>
                  </w:pPr>
                  <w:r>
                    <w:rPr>
                      <w:rFonts w:hint="default" w:ascii="Times New Roman" w:hAnsi="Times New Roman" w:eastAsia="宋体" w:cs="Times New Roman"/>
                      <w:b w:val="0"/>
                      <w:bCs w:val="0"/>
                      <w:spacing w:val="10"/>
                      <w:sz w:val="21"/>
                      <w:szCs w:val="21"/>
                      <w:lang w:val="en-US" w:eastAsia="zh-CN"/>
                    </w:rPr>
                    <w:t>11.18</w:t>
                  </w:r>
                </w:p>
              </w:tc>
              <w:tc>
                <w:tcPr>
                  <w:tcW w:w="704"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r>
                    <w:rPr>
                      <w:rFonts w:hint="default" w:ascii="Times New Roman" w:hAnsi="Times New Roman" w:eastAsia="宋体" w:cs="Times New Roman"/>
                      <w:b w:val="0"/>
                      <w:bCs w:val="0"/>
                      <w:spacing w:val="10"/>
                      <w:sz w:val="21"/>
                      <w:szCs w:val="21"/>
                      <w:lang w:eastAsia="zh-CN"/>
                    </w:rPr>
                    <w:t>园区食堂</w:t>
                  </w:r>
                  <w:r>
                    <w:rPr>
                      <w:rFonts w:hint="default" w:ascii="Times New Roman" w:hAnsi="Times New Roman" w:eastAsia="宋体" w:cs="Times New Roman"/>
                      <w:b w:val="0"/>
                      <w:bCs w:val="0"/>
                      <w:spacing w:val="10"/>
                      <w:sz w:val="21"/>
                      <w:szCs w:val="21"/>
                    </w:rPr>
                    <w:t>油烟排气筒</w:t>
                  </w:r>
                  <w:r>
                    <w:rPr>
                      <w:rFonts w:hint="default" w:ascii="Times New Roman" w:hAnsi="Times New Roman" w:eastAsia="宋体" w:cs="Times New Roman"/>
                      <w:b w:val="0"/>
                      <w:bCs w:val="0"/>
                      <w:spacing w:val="10"/>
                      <w:sz w:val="21"/>
                      <w:szCs w:val="21"/>
                      <w:lang w:eastAsia="zh-CN"/>
                    </w:rPr>
                    <w:t>出</w:t>
                  </w:r>
                  <w:r>
                    <w:rPr>
                      <w:rFonts w:hint="default" w:ascii="Times New Roman" w:hAnsi="Times New Roman" w:eastAsia="宋体" w:cs="Times New Roman"/>
                      <w:b w:val="0"/>
                      <w:bCs w:val="0"/>
                      <w:spacing w:val="10"/>
                      <w:sz w:val="21"/>
                      <w:szCs w:val="21"/>
                    </w:rPr>
                    <w:t>口</w:t>
                  </w:r>
                </w:p>
              </w:tc>
              <w:tc>
                <w:tcPr>
                  <w:tcW w:w="569"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eastAsia="zh-CN"/>
                    </w:rPr>
                    <w:t>油烟</w:t>
                  </w:r>
                </w:p>
              </w:tc>
              <w:tc>
                <w:tcPr>
                  <w:tcW w:w="550"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第一次</w:t>
                  </w:r>
                </w:p>
              </w:tc>
              <w:tc>
                <w:tcPr>
                  <w:tcW w:w="677"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0.327</w:t>
                  </w:r>
                </w:p>
              </w:tc>
              <w:tc>
                <w:tcPr>
                  <w:tcW w:w="677"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0.329</w:t>
                  </w:r>
                </w:p>
              </w:tc>
              <w:tc>
                <w:tcPr>
                  <w:tcW w:w="670"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18458</w:t>
                  </w:r>
                </w:p>
              </w:tc>
              <w:tc>
                <w:tcPr>
                  <w:tcW w:w="583"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rPr>
                  </w:pPr>
                  <w:r>
                    <w:rPr>
                      <w:rFonts w:hint="default" w:ascii="Times New Roman" w:hAnsi="Times New Roman" w:eastAsia="宋体" w:cs="Times New Roman"/>
                      <w:spacing w:val="10"/>
                      <w:sz w:val="21"/>
                      <w:szCs w:val="21"/>
                      <w:lang w:val="en-US" w:eastAsia="zh-CN"/>
                    </w:rPr>
                    <w:t>6.1×10</w:t>
                  </w:r>
                  <w:r>
                    <w:rPr>
                      <w:rFonts w:hint="default" w:ascii="Times New Roman" w:hAnsi="Times New Roman" w:eastAsia="宋体" w:cs="Times New Roman"/>
                      <w:spacing w:val="10"/>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6"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p>
              </w:tc>
              <w:tc>
                <w:tcPr>
                  <w:tcW w:w="704"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p>
              </w:tc>
              <w:tc>
                <w:tcPr>
                  <w:tcW w:w="569"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eastAsia="zh-CN"/>
                    </w:rPr>
                    <w:t>油烟</w:t>
                  </w:r>
                </w:p>
              </w:tc>
              <w:tc>
                <w:tcPr>
                  <w:tcW w:w="550"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第二次</w:t>
                  </w:r>
                </w:p>
              </w:tc>
              <w:tc>
                <w:tcPr>
                  <w:tcW w:w="677"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0.426</w:t>
                  </w:r>
                </w:p>
              </w:tc>
              <w:tc>
                <w:tcPr>
                  <w:tcW w:w="677"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rPr>
                  </w:pPr>
                </w:p>
              </w:tc>
              <w:tc>
                <w:tcPr>
                  <w:tcW w:w="670"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p>
              </w:tc>
              <w:tc>
                <w:tcPr>
                  <w:tcW w:w="583"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6"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p>
              </w:tc>
              <w:tc>
                <w:tcPr>
                  <w:tcW w:w="704"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p>
              </w:tc>
              <w:tc>
                <w:tcPr>
                  <w:tcW w:w="569"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eastAsia="zh-CN"/>
                    </w:rPr>
                    <w:t>油烟</w:t>
                  </w:r>
                </w:p>
              </w:tc>
              <w:tc>
                <w:tcPr>
                  <w:tcW w:w="550"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第三次</w:t>
                  </w:r>
                </w:p>
              </w:tc>
              <w:tc>
                <w:tcPr>
                  <w:tcW w:w="677"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0.271</w:t>
                  </w:r>
                </w:p>
              </w:tc>
              <w:tc>
                <w:tcPr>
                  <w:tcW w:w="677"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rPr>
                  </w:pPr>
                </w:p>
              </w:tc>
              <w:tc>
                <w:tcPr>
                  <w:tcW w:w="670"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p>
              </w:tc>
              <w:tc>
                <w:tcPr>
                  <w:tcW w:w="583"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6"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p>
              </w:tc>
              <w:tc>
                <w:tcPr>
                  <w:tcW w:w="704"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p>
              </w:tc>
              <w:tc>
                <w:tcPr>
                  <w:tcW w:w="569"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eastAsia="zh-CN"/>
                    </w:rPr>
                    <w:t>油烟</w:t>
                  </w:r>
                </w:p>
              </w:tc>
              <w:tc>
                <w:tcPr>
                  <w:tcW w:w="550"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eastAsia="zh-CN"/>
                    </w:rPr>
                    <w:t>第四次</w:t>
                  </w:r>
                </w:p>
              </w:tc>
              <w:tc>
                <w:tcPr>
                  <w:tcW w:w="677"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0.371</w:t>
                  </w:r>
                </w:p>
              </w:tc>
              <w:tc>
                <w:tcPr>
                  <w:tcW w:w="677"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rPr>
                  </w:pPr>
                </w:p>
              </w:tc>
              <w:tc>
                <w:tcPr>
                  <w:tcW w:w="670"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p>
              </w:tc>
              <w:tc>
                <w:tcPr>
                  <w:tcW w:w="583"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66"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p>
              </w:tc>
              <w:tc>
                <w:tcPr>
                  <w:tcW w:w="704"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p>
              </w:tc>
              <w:tc>
                <w:tcPr>
                  <w:tcW w:w="569"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eastAsia="zh-CN"/>
                    </w:rPr>
                    <w:t>油烟</w:t>
                  </w:r>
                </w:p>
              </w:tc>
              <w:tc>
                <w:tcPr>
                  <w:tcW w:w="550"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eastAsia="zh-CN"/>
                    </w:rPr>
                    <w:t>第五次</w:t>
                  </w:r>
                </w:p>
              </w:tc>
              <w:tc>
                <w:tcPr>
                  <w:tcW w:w="677"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0.252</w:t>
                  </w:r>
                </w:p>
              </w:tc>
              <w:tc>
                <w:tcPr>
                  <w:tcW w:w="677"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rPr>
                  </w:pPr>
                </w:p>
              </w:tc>
              <w:tc>
                <w:tcPr>
                  <w:tcW w:w="670"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p>
              </w:tc>
              <w:tc>
                <w:tcPr>
                  <w:tcW w:w="583"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000" w:type="pct"/>
                  <w:gridSpan w:val="8"/>
                </w:tcPr>
                <w:p>
                  <w:pPr>
                    <w:autoSpaceDE w:val="0"/>
                    <w:autoSpaceDN w:val="0"/>
                    <w:adjustRightInd w:val="0"/>
                    <w:spacing w:line="240" w:lineRule="auto"/>
                    <w:ind w:firstLine="0" w:firstLineChars="0"/>
                    <w:jc w:val="left"/>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rPr>
                    <w:t>备注：</w:t>
                  </w:r>
                  <w:r>
                    <w:rPr>
                      <w:rFonts w:hint="default" w:ascii="Times New Roman" w:hAnsi="Times New Roman" w:eastAsia="宋体" w:cs="Times New Roman"/>
                      <w:spacing w:val="10"/>
                      <w:kern w:val="2"/>
                      <w:sz w:val="21"/>
                      <w:szCs w:val="21"/>
                      <w:lang w:val="en-US" w:eastAsia="zh-CN" w:bidi="ar-SA"/>
                    </w:rPr>
                    <w:t>油烟排气筒高度为42.1m，出口内径0.71m×0.77m，处理措施：静电式餐饮业油烟净化设备；</w:t>
                  </w:r>
                </w:p>
                <w:p>
                  <w:pPr>
                    <w:spacing w:line="240" w:lineRule="auto"/>
                    <w:ind w:firstLine="0" w:firstLineChars="0"/>
                    <w:jc w:val="left"/>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kern w:val="2"/>
                      <w:sz w:val="21"/>
                      <w:szCs w:val="21"/>
                      <w:lang w:val="en-US" w:eastAsia="zh-CN" w:bidi="ar-SA"/>
                    </w:rPr>
                    <w:t>标干流量为采样标干流量的平均值。</w:t>
                  </w:r>
                </w:p>
              </w:tc>
            </w:tr>
          </w:tbl>
          <w:p>
            <w:pPr>
              <w:pStyle w:val="3"/>
              <w:adjustRightInd w:val="0"/>
              <w:snapToGrid w:val="0"/>
              <w:spacing w:line="360" w:lineRule="auto"/>
              <w:ind w:firstLine="480" w:firstLineChars="200"/>
              <w:rPr>
                <w:rFonts w:hint="default" w:ascii="Times New Roman" w:hAnsi="Times New Roman" w:eastAsia="宋体" w:cs="Times New Roman"/>
                <w:sz w:val="24"/>
                <w:highlight w:val="none"/>
                <w:lang w:eastAsia="zh-CN"/>
              </w:rPr>
            </w:pPr>
            <w:r>
              <w:rPr>
                <w:rFonts w:hint="default" w:ascii="Times New Roman" w:hAnsi="Times New Roman" w:eastAsia="宋体" w:cs="Times New Roman"/>
                <w:sz w:val="24"/>
                <w:szCs w:val="24"/>
                <w:highlight w:val="none"/>
              </w:rPr>
              <w:t>监</w:t>
            </w:r>
            <w:r>
              <w:rPr>
                <w:rFonts w:hint="default" w:ascii="Times New Roman" w:hAnsi="Times New Roman" w:eastAsia="宋体" w:cs="Times New Roman"/>
                <w:color w:val="auto"/>
                <w:sz w:val="24"/>
                <w:szCs w:val="24"/>
                <w:highlight w:val="none"/>
              </w:rPr>
              <w:t>测期间，</w:t>
            </w:r>
            <w:r>
              <w:rPr>
                <w:rFonts w:hint="default" w:ascii="Times New Roman" w:hAnsi="Times New Roman" w:eastAsia="宋体" w:cs="Times New Roman"/>
                <w:sz w:val="24"/>
                <w:szCs w:val="24"/>
                <w:highlight w:val="none"/>
                <w:lang w:eastAsia="zh-CN"/>
              </w:rPr>
              <w:t>本项目各生产工序</w:t>
            </w:r>
            <w:r>
              <w:rPr>
                <w:rFonts w:hint="default" w:ascii="Times New Roman" w:hAnsi="Times New Roman" w:eastAsia="宋体" w:cs="Times New Roman"/>
                <w:sz w:val="24"/>
                <w:highlight w:val="none"/>
                <w:lang w:eastAsia="zh-CN"/>
              </w:rPr>
              <w:t>正常运行，园区食堂油烟排气筒DA001出口</w:t>
            </w:r>
            <w:r>
              <w:rPr>
                <w:rFonts w:hint="eastAsia" w:ascii="Times New Roman" w:hAnsi="Times New Roman" w:cs="Times New Roman"/>
                <w:sz w:val="24"/>
                <w:highlight w:val="none"/>
                <w:lang w:eastAsia="zh-CN"/>
              </w:rPr>
              <w:t>油烟</w:t>
            </w:r>
            <w:r>
              <w:rPr>
                <w:rFonts w:hint="default" w:ascii="Times New Roman" w:hAnsi="Times New Roman" w:eastAsia="宋体" w:cs="Times New Roman"/>
                <w:sz w:val="24"/>
                <w:highlight w:val="none"/>
                <w:lang w:val="en-US" w:eastAsia="zh-CN"/>
              </w:rPr>
              <w:t>最大排放浓度为0.426mg/m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，排放速率为</w:t>
            </w:r>
            <w:r>
              <w:rPr>
                <w:rFonts w:hint="eastAsia" w:ascii="Times New Roman" w:hAnsi="Times New Roman" w:eastAsia="宋体" w:cs="Times New Roman"/>
                <w:sz w:val="24"/>
                <w:highlight w:val="none"/>
                <w:lang w:val="en-US" w:eastAsia="zh-CN"/>
              </w:rPr>
              <w:t>6.1</w:t>
            </w:r>
            <w:r>
              <w:rPr>
                <w:rFonts w:hint="default" w:ascii="Times New Roman" w:hAnsi="Times New Roman" w:eastAsia="宋体" w:cs="Times New Roman"/>
                <w:sz w:val="24"/>
                <w:highlight w:val="none"/>
                <w:lang w:val="en-US" w:eastAsia="zh-CN"/>
              </w:rPr>
              <w:t>×10</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kg</w:t>
            </w:r>
            <w:r>
              <w:rPr>
                <w:rFonts w:hint="default" w:ascii="Times New Roman" w:hAnsi="Times New Roman" w:cs="Times New Roman"/>
                <w:sz w:val="24"/>
                <w:highlight w:val="none"/>
                <w:lang w:val="en-US" w:eastAsia="zh-CN"/>
              </w:rPr>
              <w:t>/h</w:t>
            </w:r>
            <w:r>
              <w:rPr>
                <w:rFonts w:hint="eastAsia" w:ascii="Times New Roman" w:hAnsi="Times New Roman" w:cs="Times New Roman"/>
                <w:sz w:val="24"/>
                <w:highlight w:val="none"/>
                <w:lang w:val="en-US" w:eastAsia="zh-CN"/>
              </w:rPr>
              <w:t>。</w:t>
            </w:r>
          </w:p>
          <w:p>
            <w:pPr>
              <w:pStyle w:val="3"/>
              <w:adjustRightInd w:val="0"/>
              <w:snapToGrid w:val="0"/>
              <w:spacing w:line="360" w:lineRule="auto"/>
              <w:ind w:firstLine="480" w:firstLineChars="200"/>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项目油烟</w:t>
            </w:r>
            <w:r>
              <w:rPr>
                <w:rFonts w:hint="eastAsia" w:ascii="Times New Roman" w:hAnsi="Times New Roman" w:eastAsia="宋体" w:cs="Times New Roman"/>
                <w:b w:val="0"/>
                <w:bCs w:val="0"/>
                <w:sz w:val="24"/>
                <w:szCs w:val="24"/>
                <w:highlight w:val="none"/>
                <w:lang w:val="en-GB" w:eastAsia="zh-CN"/>
              </w:rPr>
              <w:t>满足</w:t>
            </w:r>
            <w:r>
              <w:rPr>
                <w:rFonts w:hint="default" w:ascii="Times New Roman" w:hAnsi="Times New Roman" w:eastAsia="宋体" w:cs="Times New Roman"/>
                <w:sz w:val="24"/>
                <w:szCs w:val="24"/>
              </w:rPr>
              <w:t>《山东省饮食油烟排放标准》（DB37/597-2006）中</w:t>
            </w:r>
            <w:r>
              <w:rPr>
                <w:rFonts w:hint="default" w:ascii="Times New Roman" w:hAnsi="Times New Roman" w:eastAsia="宋体" w:cs="Times New Roman"/>
                <w:sz w:val="24"/>
                <w:szCs w:val="24"/>
                <w:lang w:eastAsia="zh-CN"/>
              </w:rPr>
              <w:t>大型饮食单位的油烟最高允许排放浓度</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1.</w:t>
            </w:r>
            <w:r>
              <w:rPr>
                <w:rFonts w:hint="default" w:ascii="Times New Roman" w:hAnsi="Times New Roman" w:eastAsia="宋体" w:cs="Times New Roman"/>
                <w:sz w:val="24"/>
                <w:szCs w:val="24"/>
                <w:lang w:val="en-US" w:eastAsia="zh-CN"/>
              </w:rPr>
              <w:t>0</w:t>
            </w:r>
            <w:r>
              <w:rPr>
                <w:rFonts w:hint="default" w:ascii="Times New Roman" w:hAnsi="Times New Roman" w:eastAsia="宋体" w:cs="Times New Roman"/>
                <w:sz w:val="24"/>
                <w:szCs w:val="24"/>
              </w:rPr>
              <w:t>mg/m</w:t>
            </w:r>
            <w:r>
              <w:rPr>
                <w:rFonts w:hint="default" w:ascii="Times New Roman" w:hAnsi="Times New Roman" w:eastAsia="宋体" w:cs="Times New Roman"/>
                <w:sz w:val="24"/>
                <w:szCs w:val="24"/>
                <w:vertAlign w:val="superscript"/>
              </w:rPr>
              <w:t>3</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lang w:eastAsia="zh-CN"/>
              </w:rPr>
              <w:t>。</w:t>
            </w:r>
          </w:p>
          <w:p>
            <w:pPr>
              <w:adjustRightInd w:val="0"/>
              <w:snapToGrid w:val="0"/>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ascii="Times New Roman" w:hAnsi="Times New Roman" w:cs="Times New Roman"/>
                <w:b/>
                <w:bCs/>
                <w:sz w:val="24"/>
                <w:szCs w:val="24"/>
                <w:lang w:val="en-US" w:eastAsia="zh-CN"/>
              </w:rPr>
              <w:t>7-</w:t>
            </w:r>
            <w:r>
              <w:rPr>
                <w:rFonts w:hint="eastAsia" w:cs="Times New Roman"/>
                <w:b/>
                <w:bCs/>
                <w:sz w:val="24"/>
                <w:szCs w:val="24"/>
                <w:lang w:val="en-US" w:eastAsia="zh-CN"/>
              </w:rPr>
              <w:t>3</w:t>
            </w:r>
            <w:r>
              <w:rPr>
                <w:rFonts w:hint="default" w:ascii="Times New Roman" w:hAnsi="Times New Roman" w:eastAsia="宋体" w:cs="Times New Roman"/>
                <w:b/>
                <w:bCs/>
                <w:sz w:val="24"/>
                <w:szCs w:val="24"/>
              </w:rPr>
              <w:t xml:space="preserve">  无组织废气监测结果表</w:t>
            </w:r>
          </w:p>
          <w:tbl>
            <w:tblPr>
              <w:tblStyle w:val="24"/>
              <w:tblpPr w:leftFromText="180" w:rightFromText="180" w:vertAnchor="text" w:tblpX="1" w:tblpY="1"/>
              <w:tblW w:w="4998" w:type="pct"/>
              <w:tblInd w:w="0" w:type="dxa"/>
              <w:tblLayout w:type="autofit"/>
              <w:tblCellMar>
                <w:top w:w="0" w:type="dxa"/>
                <w:left w:w="108" w:type="dxa"/>
                <w:bottom w:w="0" w:type="dxa"/>
                <w:right w:w="108" w:type="dxa"/>
              </w:tblCellMar>
            </w:tblPr>
            <w:tblGrid>
              <w:gridCol w:w="1336"/>
              <w:gridCol w:w="1274"/>
              <w:gridCol w:w="1517"/>
              <w:gridCol w:w="4818"/>
            </w:tblGrid>
            <w:tr>
              <w:tblPrEx>
                <w:tblCellMar>
                  <w:top w:w="0" w:type="dxa"/>
                  <w:left w:w="108" w:type="dxa"/>
                  <w:bottom w:w="0" w:type="dxa"/>
                  <w:right w:w="108" w:type="dxa"/>
                </w:tblCellMar>
              </w:tblPrEx>
              <w:trPr>
                <w:trHeight w:val="397" w:hRule="atLeast"/>
              </w:trPr>
              <w:tc>
                <w:tcPr>
                  <w:tcW w:w="747" w:type="pct"/>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检测</w:t>
                  </w:r>
                </w:p>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项目</w:t>
                  </w:r>
                </w:p>
              </w:tc>
              <w:tc>
                <w:tcPr>
                  <w:tcW w:w="712" w:type="pct"/>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采样</w:t>
                  </w:r>
                </w:p>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日期</w:t>
                  </w:r>
                </w:p>
              </w:tc>
              <w:tc>
                <w:tcPr>
                  <w:tcW w:w="848" w:type="pct"/>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检测</w:t>
                  </w:r>
                </w:p>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频次</w:t>
                  </w:r>
                </w:p>
              </w:tc>
              <w:tc>
                <w:tcPr>
                  <w:tcW w:w="2691"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val="en-US" w:eastAsia="zh-CN"/>
                    </w:rPr>
                    <w:t>检测点位及结果</w:t>
                  </w:r>
                </w:p>
              </w:tc>
            </w:tr>
            <w:tr>
              <w:tblPrEx>
                <w:tblCellMar>
                  <w:top w:w="0" w:type="dxa"/>
                  <w:left w:w="108" w:type="dxa"/>
                  <w:bottom w:w="0" w:type="dxa"/>
                  <w:right w:w="108" w:type="dxa"/>
                </w:tblCellMar>
              </w:tblPrEx>
              <w:trPr>
                <w:trHeight w:val="397" w:hRule="atLeast"/>
              </w:trPr>
              <w:tc>
                <w:tcPr>
                  <w:tcW w:w="747" w:type="pct"/>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712" w:type="pct"/>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848" w:type="pct"/>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2691"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eastAsia="zh-CN"/>
                    </w:rPr>
                    <w:t>污水处理站出口下风向</w:t>
                  </w:r>
                  <w:r>
                    <w:rPr>
                      <w:rFonts w:hint="default" w:ascii="Times New Roman" w:hAnsi="Times New Roman" w:eastAsia="宋体" w:cs="Times New Roman"/>
                      <w:b/>
                      <w:bCs/>
                      <w:spacing w:val="10"/>
                      <w:sz w:val="21"/>
                      <w:szCs w:val="21"/>
                      <w:lang w:val="en-US" w:eastAsia="zh-CN"/>
                    </w:rPr>
                    <w:t>1m处</w:t>
                  </w:r>
                </w:p>
              </w:tc>
            </w:tr>
            <w:tr>
              <w:tblPrEx>
                <w:tblCellMar>
                  <w:top w:w="0" w:type="dxa"/>
                  <w:left w:w="108" w:type="dxa"/>
                  <w:bottom w:w="0" w:type="dxa"/>
                  <w:right w:w="108" w:type="dxa"/>
                </w:tblCellMar>
              </w:tblPrEx>
              <w:trPr>
                <w:trHeight w:val="397" w:hRule="atLeast"/>
              </w:trPr>
              <w:tc>
                <w:tcPr>
                  <w:tcW w:w="747" w:type="pct"/>
                  <w:vMerge w:val="restart"/>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氨</w:t>
                  </w:r>
                </w:p>
                <w:p>
                  <w:pPr>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val="en-US" w:eastAsia="zh-CN"/>
                    </w:rPr>
                  </w:pPr>
                  <w:r>
                    <w:rPr>
                      <w:rFonts w:ascii="Times New Roman" w:hAnsi="Times New Roman" w:eastAsia="宋体" w:cs="Times New Roman"/>
                      <w:bCs w:val="0"/>
                      <w:spacing w:val="10"/>
                      <w:sz w:val="21"/>
                      <w:szCs w:val="21"/>
                    </w:rPr>
                    <w:t>（</w:t>
                  </w:r>
                  <w:r>
                    <w:rPr>
                      <w:rFonts w:hint="default" w:ascii="Times New Roman" w:hAnsi="Times New Roman" w:eastAsia="宋体" w:cs="Times New Roman"/>
                      <w:bCs w:val="0"/>
                      <w:spacing w:val="10"/>
                      <w:sz w:val="21"/>
                      <w:szCs w:val="21"/>
                      <w:lang w:val="en-US" w:eastAsia="zh-CN"/>
                    </w:rPr>
                    <w:t>m</w:t>
                  </w:r>
                  <w:r>
                    <w:rPr>
                      <w:rFonts w:ascii="Times New Roman" w:hAnsi="Times New Roman" w:eastAsia="宋体" w:cs="Times New Roman"/>
                      <w:spacing w:val="10"/>
                      <w:sz w:val="21"/>
                      <w:szCs w:val="21"/>
                    </w:rPr>
                    <w:t>g/m</w:t>
                  </w:r>
                  <w:r>
                    <w:rPr>
                      <w:rFonts w:ascii="Times New Roman" w:hAnsi="Times New Roman" w:eastAsia="宋体" w:cs="Times New Roman"/>
                      <w:spacing w:val="10"/>
                      <w:sz w:val="21"/>
                      <w:szCs w:val="21"/>
                      <w:vertAlign w:val="superscript"/>
                    </w:rPr>
                    <w:t>3</w:t>
                  </w:r>
                  <w:r>
                    <w:rPr>
                      <w:rFonts w:ascii="Times New Roman" w:hAnsi="Times New Roman" w:eastAsia="宋体" w:cs="Times New Roman"/>
                      <w:bCs w:val="0"/>
                      <w:spacing w:val="10"/>
                      <w:sz w:val="21"/>
                      <w:szCs w:val="21"/>
                    </w:rPr>
                    <w:t>）</w:t>
                  </w:r>
                </w:p>
              </w:tc>
              <w:tc>
                <w:tcPr>
                  <w:tcW w:w="712" w:type="pct"/>
                  <w:vMerge w:val="restart"/>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2021.</w:t>
                  </w:r>
                </w:p>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spacing w:val="10"/>
                      <w:kern w:val="2"/>
                      <w:sz w:val="21"/>
                      <w:szCs w:val="21"/>
                      <w:lang w:val="en-US" w:eastAsia="zh-CN" w:bidi="ar-SA"/>
                    </w:rPr>
                    <w:t>10.25</w:t>
                  </w:r>
                </w:p>
              </w:tc>
              <w:tc>
                <w:tcPr>
                  <w:tcW w:w="848" w:type="pct"/>
                  <w:tcBorders>
                    <w:top w:val="single" w:color="000000"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10:30</w:t>
                  </w:r>
                </w:p>
              </w:tc>
              <w:tc>
                <w:tcPr>
                  <w:tcW w:w="2691" w:type="pct"/>
                  <w:tcBorders>
                    <w:top w:val="single" w:color="000000"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r>
            <w:tr>
              <w:tblPrEx>
                <w:tblCellMar>
                  <w:top w:w="0" w:type="dxa"/>
                  <w:left w:w="108" w:type="dxa"/>
                  <w:bottom w:w="0" w:type="dxa"/>
                  <w:right w:w="108" w:type="dxa"/>
                </w:tblCellMar>
              </w:tblPrEx>
              <w:trPr>
                <w:trHeight w:val="397" w:hRule="atLeast"/>
              </w:trPr>
              <w:tc>
                <w:tcPr>
                  <w:tcW w:w="747"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val="en-US" w:eastAsia="zh-CN"/>
                    </w:rPr>
                  </w:pPr>
                </w:p>
              </w:tc>
              <w:tc>
                <w:tcPr>
                  <w:tcW w:w="712"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p>
              </w:tc>
              <w:tc>
                <w:tcPr>
                  <w:tcW w:w="848" w:type="pct"/>
                  <w:tcBorders>
                    <w:top w:val="single" w:color="auto"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11:40</w:t>
                  </w:r>
                </w:p>
              </w:tc>
              <w:tc>
                <w:tcPr>
                  <w:tcW w:w="2691" w:type="pct"/>
                  <w:tcBorders>
                    <w:top w:val="single" w:color="auto"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0.018</w:t>
                  </w:r>
                </w:p>
              </w:tc>
            </w:tr>
            <w:tr>
              <w:trPr>
                <w:trHeight w:val="397" w:hRule="atLeast"/>
              </w:trPr>
              <w:tc>
                <w:tcPr>
                  <w:tcW w:w="747"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val="en-US" w:eastAsia="zh-CN"/>
                    </w:rPr>
                  </w:pPr>
                </w:p>
              </w:tc>
              <w:tc>
                <w:tcPr>
                  <w:tcW w:w="712"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p>
              </w:tc>
              <w:tc>
                <w:tcPr>
                  <w:tcW w:w="848" w:type="pct"/>
                  <w:tcBorders>
                    <w:top w:val="single" w:color="auto"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12:50</w:t>
                  </w:r>
                </w:p>
              </w:tc>
              <w:tc>
                <w:tcPr>
                  <w:tcW w:w="2691" w:type="pct"/>
                  <w:tcBorders>
                    <w:top w:val="single" w:color="auto"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0.014</w:t>
                  </w:r>
                </w:p>
              </w:tc>
            </w:tr>
            <w:tr>
              <w:tblPrEx>
                <w:tblCellMar>
                  <w:top w:w="0" w:type="dxa"/>
                  <w:left w:w="108" w:type="dxa"/>
                  <w:bottom w:w="0" w:type="dxa"/>
                  <w:right w:w="108" w:type="dxa"/>
                </w:tblCellMar>
              </w:tblPrEx>
              <w:trPr>
                <w:trHeight w:val="397" w:hRule="atLeast"/>
              </w:trPr>
              <w:tc>
                <w:tcPr>
                  <w:tcW w:w="747"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val="en-US" w:eastAsia="zh-CN"/>
                    </w:rPr>
                  </w:pPr>
                </w:p>
              </w:tc>
              <w:tc>
                <w:tcPr>
                  <w:tcW w:w="712" w:type="pct"/>
                  <w:vMerge w:val="continue"/>
                  <w:tcBorders>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p>
              </w:tc>
              <w:tc>
                <w:tcPr>
                  <w:tcW w:w="848" w:type="pct"/>
                  <w:tcBorders>
                    <w:top w:val="single" w:color="auto"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14:00</w:t>
                  </w:r>
                </w:p>
              </w:tc>
              <w:tc>
                <w:tcPr>
                  <w:tcW w:w="2691" w:type="pct"/>
                  <w:tcBorders>
                    <w:top w:val="single" w:color="auto"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0.021</w:t>
                  </w:r>
                </w:p>
              </w:tc>
            </w:tr>
            <w:tr>
              <w:tblPrEx>
                <w:tblCellMar>
                  <w:top w:w="0" w:type="dxa"/>
                  <w:left w:w="108" w:type="dxa"/>
                  <w:bottom w:w="0" w:type="dxa"/>
                  <w:right w:w="108" w:type="dxa"/>
                </w:tblCellMar>
              </w:tblPrEx>
              <w:trPr>
                <w:trHeight w:val="397" w:hRule="atLeast"/>
              </w:trPr>
              <w:tc>
                <w:tcPr>
                  <w:tcW w:w="747"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val="en-US" w:eastAsia="zh-CN"/>
                    </w:rPr>
                  </w:pPr>
                </w:p>
              </w:tc>
              <w:tc>
                <w:tcPr>
                  <w:tcW w:w="712" w:type="pct"/>
                  <w:vMerge w:val="restart"/>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2021.</w:t>
                  </w:r>
                </w:p>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sz w:val="21"/>
                      <w:szCs w:val="21"/>
                      <w:lang w:val="en-US" w:eastAsia="zh-CN"/>
                    </w:rPr>
                    <w:t>10.26</w:t>
                  </w:r>
                </w:p>
              </w:tc>
              <w:tc>
                <w:tcPr>
                  <w:tcW w:w="848" w:type="pct"/>
                  <w:tcBorders>
                    <w:top w:val="single" w:color="auto"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9:50</w:t>
                  </w:r>
                </w:p>
              </w:tc>
              <w:tc>
                <w:tcPr>
                  <w:tcW w:w="2691" w:type="pct"/>
                  <w:tcBorders>
                    <w:top w:val="single" w:color="auto"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sz w:val="21"/>
                      <w:szCs w:val="21"/>
                      <w:lang w:val="en-US" w:eastAsia="zh-CN"/>
                    </w:rPr>
                    <w:t>未检出</w:t>
                  </w:r>
                </w:p>
              </w:tc>
            </w:tr>
            <w:tr>
              <w:tblPrEx>
                <w:tblCellMar>
                  <w:top w:w="0" w:type="dxa"/>
                  <w:left w:w="108" w:type="dxa"/>
                  <w:bottom w:w="0" w:type="dxa"/>
                  <w:right w:w="108" w:type="dxa"/>
                </w:tblCellMar>
              </w:tblPrEx>
              <w:trPr>
                <w:trHeight w:val="397" w:hRule="atLeast"/>
              </w:trPr>
              <w:tc>
                <w:tcPr>
                  <w:tcW w:w="747"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val="en-US" w:eastAsia="zh-CN"/>
                    </w:rPr>
                  </w:pPr>
                </w:p>
              </w:tc>
              <w:tc>
                <w:tcPr>
                  <w:tcW w:w="712"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p>
              </w:tc>
              <w:tc>
                <w:tcPr>
                  <w:tcW w:w="848" w:type="pct"/>
                  <w:tcBorders>
                    <w:top w:val="single" w:color="auto"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11:15</w:t>
                  </w:r>
                </w:p>
              </w:tc>
              <w:tc>
                <w:tcPr>
                  <w:tcW w:w="2691" w:type="pct"/>
                  <w:tcBorders>
                    <w:top w:val="single" w:color="auto"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0.011</w:t>
                  </w:r>
                </w:p>
              </w:tc>
            </w:tr>
            <w:tr>
              <w:tblPrEx>
                <w:tblCellMar>
                  <w:top w:w="0" w:type="dxa"/>
                  <w:left w:w="108" w:type="dxa"/>
                  <w:bottom w:w="0" w:type="dxa"/>
                  <w:right w:w="108" w:type="dxa"/>
                </w:tblCellMar>
              </w:tblPrEx>
              <w:trPr>
                <w:trHeight w:val="397" w:hRule="atLeast"/>
              </w:trPr>
              <w:tc>
                <w:tcPr>
                  <w:tcW w:w="747"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val="en-US" w:eastAsia="zh-CN"/>
                    </w:rPr>
                  </w:pPr>
                </w:p>
              </w:tc>
              <w:tc>
                <w:tcPr>
                  <w:tcW w:w="712"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p>
              </w:tc>
              <w:tc>
                <w:tcPr>
                  <w:tcW w:w="848" w:type="pct"/>
                  <w:tcBorders>
                    <w:top w:val="single" w:color="auto"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12:30</w:t>
                  </w:r>
                </w:p>
              </w:tc>
              <w:tc>
                <w:tcPr>
                  <w:tcW w:w="2691" w:type="pct"/>
                  <w:tcBorders>
                    <w:top w:val="single" w:color="auto"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0.016</w:t>
                  </w:r>
                </w:p>
              </w:tc>
            </w:tr>
            <w:tr>
              <w:tblPrEx>
                <w:tblCellMar>
                  <w:top w:w="0" w:type="dxa"/>
                  <w:left w:w="108" w:type="dxa"/>
                  <w:bottom w:w="0" w:type="dxa"/>
                  <w:right w:w="108" w:type="dxa"/>
                </w:tblCellMar>
              </w:tblPrEx>
              <w:trPr>
                <w:trHeight w:val="397" w:hRule="atLeast"/>
              </w:trPr>
              <w:tc>
                <w:tcPr>
                  <w:tcW w:w="747" w:type="pct"/>
                  <w:vMerge w:val="continue"/>
                  <w:tcBorders>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val="en-US" w:eastAsia="zh-CN"/>
                    </w:rPr>
                  </w:pPr>
                </w:p>
              </w:tc>
              <w:tc>
                <w:tcPr>
                  <w:tcW w:w="712" w:type="pct"/>
                  <w:vMerge w:val="continue"/>
                  <w:tcBorders>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p>
              </w:tc>
              <w:tc>
                <w:tcPr>
                  <w:tcW w:w="848" w:type="pct"/>
                  <w:tcBorders>
                    <w:top w:val="single" w:color="auto"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13:50</w:t>
                  </w:r>
                </w:p>
              </w:tc>
              <w:tc>
                <w:tcPr>
                  <w:tcW w:w="2691" w:type="pct"/>
                  <w:tcBorders>
                    <w:top w:val="single" w:color="auto"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0.009</w:t>
                  </w:r>
                </w:p>
              </w:tc>
            </w:tr>
            <w:tr>
              <w:tblPrEx>
                <w:tblCellMar>
                  <w:top w:w="0" w:type="dxa"/>
                  <w:left w:w="108" w:type="dxa"/>
                  <w:bottom w:w="0" w:type="dxa"/>
                  <w:right w:w="108" w:type="dxa"/>
                </w:tblCellMar>
              </w:tblPrEx>
              <w:trPr>
                <w:trHeight w:val="397" w:hRule="atLeast"/>
              </w:trPr>
              <w:tc>
                <w:tcPr>
                  <w:tcW w:w="747" w:type="pct"/>
                  <w:vMerge w:val="restart"/>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硫化氢</w:t>
                  </w:r>
                  <w:r>
                    <w:rPr>
                      <w:rFonts w:ascii="Times New Roman" w:hAnsi="Times New Roman" w:eastAsia="宋体" w:cs="Times New Roman"/>
                      <w:bCs w:val="0"/>
                      <w:spacing w:val="10"/>
                      <w:sz w:val="21"/>
                      <w:szCs w:val="21"/>
                    </w:rPr>
                    <w:t>（</w:t>
                  </w:r>
                  <w:r>
                    <w:rPr>
                      <w:rFonts w:hint="default" w:ascii="Times New Roman" w:hAnsi="Times New Roman" w:eastAsia="宋体" w:cs="Times New Roman"/>
                      <w:bCs w:val="0"/>
                      <w:spacing w:val="10"/>
                      <w:sz w:val="21"/>
                      <w:szCs w:val="21"/>
                      <w:lang w:val="en-US" w:eastAsia="zh-CN"/>
                    </w:rPr>
                    <w:t>m</w:t>
                  </w:r>
                  <w:r>
                    <w:rPr>
                      <w:rFonts w:ascii="Times New Roman" w:hAnsi="Times New Roman" w:eastAsia="宋体" w:cs="Times New Roman"/>
                      <w:spacing w:val="10"/>
                      <w:sz w:val="21"/>
                      <w:szCs w:val="21"/>
                    </w:rPr>
                    <w:t>g/m</w:t>
                  </w:r>
                  <w:r>
                    <w:rPr>
                      <w:rFonts w:ascii="Times New Roman" w:hAnsi="Times New Roman" w:eastAsia="宋体" w:cs="Times New Roman"/>
                      <w:spacing w:val="10"/>
                      <w:sz w:val="21"/>
                      <w:szCs w:val="21"/>
                      <w:vertAlign w:val="superscript"/>
                    </w:rPr>
                    <w:t>3</w:t>
                  </w:r>
                  <w:r>
                    <w:rPr>
                      <w:rFonts w:ascii="Times New Roman" w:hAnsi="Times New Roman" w:eastAsia="宋体" w:cs="Times New Roman"/>
                      <w:bCs w:val="0"/>
                      <w:spacing w:val="10"/>
                      <w:sz w:val="21"/>
                      <w:szCs w:val="21"/>
                    </w:rPr>
                    <w:t>）</w:t>
                  </w:r>
                </w:p>
              </w:tc>
              <w:tc>
                <w:tcPr>
                  <w:tcW w:w="712" w:type="pct"/>
                  <w:vMerge w:val="restart"/>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2021.</w:t>
                  </w:r>
                </w:p>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r>
                    <w:rPr>
                      <w:rFonts w:hint="default" w:ascii="Times New Roman" w:hAnsi="Times New Roman" w:eastAsia="宋体" w:cs="Times New Roman"/>
                      <w:spacing w:val="10"/>
                      <w:kern w:val="2"/>
                      <w:sz w:val="21"/>
                      <w:szCs w:val="21"/>
                      <w:lang w:val="en-US" w:eastAsia="zh-CN" w:bidi="ar-SA"/>
                    </w:rPr>
                    <w:t>10.25</w:t>
                  </w:r>
                </w:p>
              </w:tc>
              <w:tc>
                <w:tcPr>
                  <w:tcW w:w="848" w:type="pct"/>
                  <w:tcBorders>
                    <w:top w:val="single" w:color="000000"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10:30</w:t>
                  </w:r>
                </w:p>
              </w:tc>
              <w:tc>
                <w:tcPr>
                  <w:tcW w:w="2691" w:type="pct"/>
                  <w:tcBorders>
                    <w:top w:val="single" w:color="000000" w:sz="4" w:space="0"/>
                    <w:left w:val="single" w:color="000000" w:sz="4" w:space="0"/>
                    <w:bottom w:val="single" w:color="auto"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r>
            <w:tr>
              <w:tblPrEx>
                <w:tblCellMar>
                  <w:top w:w="0" w:type="dxa"/>
                  <w:left w:w="108" w:type="dxa"/>
                  <w:bottom w:w="0" w:type="dxa"/>
                  <w:right w:w="108" w:type="dxa"/>
                </w:tblCellMar>
              </w:tblPrEx>
              <w:trPr>
                <w:trHeight w:val="397" w:hRule="atLeast"/>
              </w:trPr>
              <w:tc>
                <w:tcPr>
                  <w:tcW w:w="747"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712"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p>
              </w:tc>
              <w:tc>
                <w:tcPr>
                  <w:tcW w:w="848" w:type="pct"/>
                  <w:tcBorders>
                    <w:top w:val="single" w:color="000000"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11:40</w:t>
                  </w:r>
                </w:p>
              </w:tc>
              <w:tc>
                <w:tcPr>
                  <w:tcW w:w="2691" w:type="pct"/>
                  <w:tcBorders>
                    <w:top w:val="single" w:color="000000" w:sz="4" w:space="0"/>
                    <w:left w:val="single" w:color="000000" w:sz="4" w:space="0"/>
                    <w:bottom w:val="single" w:color="auto"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r>
            <w:tr>
              <w:tblPrEx>
                <w:tblCellMar>
                  <w:top w:w="0" w:type="dxa"/>
                  <w:left w:w="108" w:type="dxa"/>
                  <w:bottom w:w="0" w:type="dxa"/>
                  <w:right w:w="108" w:type="dxa"/>
                </w:tblCellMar>
              </w:tblPrEx>
              <w:trPr>
                <w:trHeight w:val="397" w:hRule="atLeast"/>
              </w:trPr>
              <w:tc>
                <w:tcPr>
                  <w:tcW w:w="747"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rPr>
                  </w:pPr>
                </w:p>
              </w:tc>
              <w:tc>
                <w:tcPr>
                  <w:tcW w:w="712"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p>
              </w:tc>
              <w:tc>
                <w:tcPr>
                  <w:tcW w:w="848" w:type="pct"/>
                  <w:tcBorders>
                    <w:top w:val="single" w:color="auto"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12:50</w:t>
                  </w:r>
                </w:p>
              </w:tc>
              <w:tc>
                <w:tcPr>
                  <w:tcW w:w="2691" w:type="pct"/>
                  <w:tcBorders>
                    <w:top w:val="single" w:color="auto" w:sz="4" w:space="0"/>
                    <w:left w:val="single" w:color="000000" w:sz="4" w:space="0"/>
                    <w:bottom w:val="single" w:color="auto"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sz w:val="21"/>
                      <w:szCs w:val="21"/>
                      <w:lang w:val="en-US" w:eastAsia="zh-CN"/>
                    </w:rPr>
                    <w:t>未检出</w:t>
                  </w:r>
                </w:p>
              </w:tc>
            </w:tr>
            <w:tr>
              <w:tblPrEx>
                <w:tblCellMar>
                  <w:top w:w="0" w:type="dxa"/>
                  <w:left w:w="108" w:type="dxa"/>
                  <w:bottom w:w="0" w:type="dxa"/>
                  <w:right w:w="108" w:type="dxa"/>
                </w:tblCellMar>
              </w:tblPrEx>
              <w:trPr>
                <w:trHeight w:val="397" w:hRule="atLeast"/>
              </w:trPr>
              <w:tc>
                <w:tcPr>
                  <w:tcW w:w="747"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val="en-US" w:eastAsia="zh-CN"/>
                    </w:rPr>
                  </w:pPr>
                </w:p>
              </w:tc>
              <w:tc>
                <w:tcPr>
                  <w:tcW w:w="712" w:type="pct"/>
                  <w:vMerge w:val="continue"/>
                  <w:tcBorders>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p>
              </w:tc>
              <w:tc>
                <w:tcPr>
                  <w:tcW w:w="848" w:type="pct"/>
                  <w:tcBorders>
                    <w:top w:val="single" w:color="auto"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14:00</w:t>
                  </w:r>
                </w:p>
              </w:tc>
              <w:tc>
                <w:tcPr>
                  <w:tcW w:w="2691" w:type="pct"/>
                  <w:tcBorders>
                    <w:top w:val="single" w:color="auto" w:sz="4" w:space="0"/>
                    <w:left w:val="single" w:color="000000" w:sz="4" w:space="0"/>
                    <w:bottom w:val="single" w:color="auto"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r>
            <w:tr>
              <w:trPr>
                <w:trHeight w:val="397" w:hRule="atLeast"/>
              </w:trPr>
              <w:tc>
                <w:tcPr>
                  <w:tcW w:w="747"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val="en-US" w:eastAsia="zh-CN"/>
                    </w:rPr>
                  </w:pPr>
                </w:p>
              </w:tc>
              <w:tc>
                <w:tcPr>
                  <w:tcW w:w="712" w:type="pct"/>
                  <w:vMerge w:val="restart"/>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2021.</w:t>
                  </w:r>
                </w:p>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sz w:val="21"/>
                      <w:szCs w:val="21"/>
                      <w:lang w:val="en-US" w:eastAsia="zh-CN"/>
                    </w:rPr>
                    <w:t>10.26</w:t>
                  </w:r>
                </w:p>
              </w:tc>
              <w:tc>
                <w:tcPr>
                  <w:tcW w:w="848" w:type="pct"/>
                  <w:tcBorders>
                    <w:top w:val="single" w:color="auto"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9:50</w:t>
                  </w:r>
                </w:p>
              </w:tc>
              <w:tc>
                <w:tcPr>
                  <w:tcW w:w="2691" w:type="pct"/>
                  <w:tcBorders>
                    <w:top w:val="single" w:color="auto" w:sz="4" w:space="0"/>
                    <w:left w:val="single" w:color="000000" w:sz="4" w:space="0"/>
                    <w:bottom w:val="single" w:color="auto"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r>
            <w:tr>
              <w:tblPrEx>
                <w:tblCellMar>
                  <w:top w:w="0" w:type="dxa"/>
                  <w:left w:w="108" w:type="dxa"/>
                  <w:bottom w:w="0" w:type="dxa"/>
                  <w:right w:w="108" w:type="dxa"/>
                </w:tblCellMar>
              </w:tblPrEx>
              <w:trPr>
                <w:trHeight w:val="397" w:hRule="atLeast"/>
              </w:trPr>
              <w:tc>
                <w:tcPr>
                  <w:tcW w:w="747"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val="en-US" w:eastAsia="zh-CN"/>
                    </w:rPr>
                  </w:pPr>
                </w:p>
              </w:tc>
              <w:tc>
                <w:tcPr>
                  <w:tcW w:w="712"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p>
              </w:tc>
              <w:tc>
                <w:tcPr>
                  <w:tcW w:w="848" w:type="pct"/>
                  <w:tcBorders>
                    <w:top w:val="single" w:color="auto"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11:15</w:t>
                  </w:r>
                </w:p>
              </w:tc>
              <w:tc>
                <w:tcPr>
                  <w:tcW w:w="2691" w:type="pct"/>
                  <w:tcBorders>
                    <w:top w:val="single" w:color="auto" w:sz="4" w:space="0"/>
                    <w:left w:val="single" w:color="000000" w:sz="4" w:space="0"/>
                    <w:bottom w:val="single" w:color="auto"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r>
            <w:tr>
              <w:trPr>
                <w:trHeight w:val="397" w:hRule="atLeast"/>
              </w:trPr>
              <w:tc>
                <w:tcPr>
                  <w:tcW w:w="747"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val="en-US" w:eastAsia="zh-CN"/>
                    </w:rPr>
                  </w:pPr>
                </w:p>
              </w:tc>
              <w:tc>
                <w:tcPr>
                  <w:tcW w:w="712"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p>
              </w:tc>
              <w:tc>
                <w:tcPr>
                  <w:tcW w:w="848" w:type="pct"/>
                  <w:tcBorders>
                    <w:top w:val="single" w:color="auto"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12:30</w:t>
                  </w:r>
                </w:p>
              </w:tc>
              <w:tc>
                <w:tcPr>
                  <w:tcW w:w="2691" w:type="pct"/>
                  <w:tcBorders>
                    <w:top w:val="single" w:color="auto" w:sz="4" w:space="0"/>
                    <w:left w:val="single" w:color="000000" w:sz="4" w:space="0"/>
                    <w:bottom w:val="single" w:color="auto"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sz w:val="21"/>
                      <w:szCs w:val="21"/>
                      <w:lang w:val="en-US" w:eastAsia="zh-CN"/>
                    </w:rPr>
                    <w:t>未检出</w:t>
                  </w:r>
                </w:p>
              </w:tc>
            </w:tr>
            <w:tr>
              <w:tblPrEx>
                <w:tblCellMar>
                  <w:top w:w="0" w:type="dxa"/>
                  <w:left w:w="108" w:type="dxa"/>
                  <w:bottom w:w="0" w:type="dxa"/>
                  <w:right w:w="108" w:type="dxa"/>
                </w:tblCellMar>
              </w:tblPrEx>
              <w:trPr>
                <w:trHeight w:val="397" w:hRule="atLeast"/>
              </w:trPr>
              <w:tc>
                <w:tcPr>
                  <w:tcW w:w="747" w:type="pct"/>
                  <w:vMerge w:val="continue"/>
                  <w:tcBorders>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val="en-US" w:eastAsia="zh-CN"/>
                    </w:rPr>
                  </w:pPr>
                </w:p>
              </w:tc>
              <w:tc>
                <w:tcPr>
                  <w:tcW w:w="712" w:type="pct"/>
                  <w:vMerge w:val="continue"/>
                  <w:tcBorders>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p>
              </w:tc>
              <w:tc>
                <w:tcPr>
                  <w:tcW w:w="848" w:type="pct"/>
                  <w:tcBorders>
                    <w:top w:val="single" w:color="auto"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13:50</w:t>
                  </w:r>
                </w:p>
              </w:tc>
              <w:tc>
                <w:tcPr>
                  <w:tcW w:w="2691" w:type="pct"/>
                  <w:tcBorders>
                    <w:top w:val="single" w:color="auto" w:sz="4" w:space="0"/>
                    <w:left w:val="single" w:color="000000" w:sz="4" w:space="0"/>
                    <w:bottom w:val="single" w:color="auto"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r>
            <w:tr>
              <w:tblPrEx>
                <w:tblCellMar>
                  <w:top w:w="0" w:type="dxa"/>
                  <w:left w:w="108" w:type="dxa"/>
                  <w:bottom w:w="0" w:type="dxa"/>
                  <w:right w:w="108" w:type="dxa"/>
                </w:tblCellMar>
              </w:tblPrEx>
              <w:trPr>
                <w:trHeight w:val="397" w:hRule="atLeast"/>
              </w:trPr>
              <w:tc>
                <w:tcPr>
                  <w:tcW w:w="747" w:type="pct"/>
                  <w:vMerge w:val="restart"/>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val="en-US" w:eastAsia="zh-CN"/>
                    </w:rPr>
                  </w:pPr>
                  <w:r>
                    <w:rPr>
                      <w:rFonts w:hint="default" w:ascii="Times New Roman" w:hAnsi="Times New Roman" w:eastAsia="宋体" w:cs="Times New Roman"/>
                      <w:bCs w:val="0"/>
                      <w:spacing w:val="10"/>
                      <w:sz w:val="21"/>
                      <w:szCs w:val="21"/>
                      <w:lang w:eastAsia="zh-CN"/>
                    </w:rPr>
                    <w:t>臭气浓度</w:t>
                  </w:r>
                  <w:r>
                    <w:rPr>
                      <w:rFonts w:ascii="Times New Roman" w:hAnsi="Times New Roman" w:eastAsia="宋体" w:cs="Times New Roman"/>
                      <w:bCs w:val="0"/>
                      <w:spacing w:val="10"/>
                      <w:sz w:val="21"/>
                      <w:szCs w:val="21"/>
                    </w:rPr>
                    <w:t>（</w:t>
                  </w:r>
                  <w:r>
                    <w:rPr>
                      <w:rFonts w:hint="default" w:ascii="Times New Roman" w:hAnsi="Times New Roman" w:eastAsia="宋体" w:cs="Times New Roman"/>
                      <w:bCs w:val="0"/>
                      <w:spacing w:val="10"/>
                      <w:sz w:val="21"/>
                      <w:szCs w:val="21"/>
                      <w:lang w:val="en-US" w:eastAsia="zh-CN"/>
                    </w:rPr>
                    <w:t>无量纲</w:t>
                  </w:r>
                  <w:r>
                    <w:rPr>
                      <w:rFonts w:ascii="Times New Roman" w:hAnsi="Times New Roman" w:eastAsia="宋体" w:cs="Times New Roman"/>
                      <w:bCs w:val="0"/>
                      <w:spacing w:val="10"/>
                      <w:sz w:val="21"/>
                      <w:szCs w:val="21"/>
                    </w:rPr>
                    <w:t>）</w:t>
                  </w:r>
                </w:p>
              </w:tc>
              <w:tc>
                <w:tcPr>
                  <w:tcW w:w="712" w:type="pct"/>
                  <w:vMerge w:val="restart"/>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2021.</w:t>
                  </w:r>
                </w:p>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10.25</w:t>
                  </w:r>
                </w:p>
              </w:tc>
              <w:tc>
                <w:tcPr>
                  <w:tcW w:w="848" w:type="pct"/>
                  <w:tcBorders>
                    <w:top w:val="single" w:color="auto"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10:23</w:t>
                  </w:r>
                </w:p>
              </w:tc>
              <w:tc>
                <w:tcPr>
                  <w:tcW w:w="2691" w:type="pct"/>
                  <w:tcBorders>
                    <w:top w:val="single" w:color="auto" w:sz="4" w:space="0"/>
                    <w:left w:val="single" w:color="000000" w:sz="4" w:space="0"/>
                    <w:bottom w:val="single" w:color="auto"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&lt;10</w:t>
                  </w:r>
                </w:p>
              </w:tc>
            </w:tr>
            <w:tr>
              <w:trPr>
                <w:trHeight w:val="397" w:hRule="atLeast"/>
              </w:trPr>
              <w:tc>
                <w:tcPr>
                  <w:tcW w:w="747"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eastAsia="zh-CN"/>
                    </w:rPr>
                  </w:pPr>
                </w:p>
              </w:tc>
              <w:tc>
                <w:tcPr>
                  <w:tcW w:w="712"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p>
              </w:tc>
              <w:tc>
                <w:tcPr>
                  <w:tcW w:w="848" w:type="pct"/>
                  <w:tcBorders>
                    <w:top w:val="single" w:color="auto"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11:35</w:t>
                  </w:r>
                </w:p>
              </w:tc>
              <w:tc>
                <w:tcPr>
                  <w:tcW w:w="2691" w:type="pct"/>
                  <w:tcBorders>
                    <w:top w:val="single" w:color="auto" w:sz="4" w:space="0"/>
                    <w:left w:val="single" w:color="000000" w:sz="4" w:space="0"/>
                    <w:bottom w:val="single" w:color="auto"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&lt;10</w:t>
                  </w:r>
                </w:p>
              </w:tc>
            </w:tr>
            <w:tr>
              <w:tblPrEx>
                <w:tblCellMar>
                  <w:top w:w="0" w:type="dxa"/>
                  <w:left w:w="108" w:type="dxa"/>
                  <w:bottom w:w="0" w:type="dxa"/>
                  <w:right w:w="108" w:type="dxa"/>
                </w:tblCellMar>
              </w:tblPrEx>
              <w:trPr>
                <w:trHeight w:val="397" w:hRule="atLeast"/>
              </w:trPr>
              <w:tc>
                <w:tcPr>
                  <w:tcW w:w="747"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712"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p>
              </w:tc>
              <w:tc>
                <w:tcPr>
                  <w:tcW w:w="848" w:type="pct"/>
                  <w:tcBorders>
                    <w:top w:val="single" w:color="auto"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12:49</w:t>
                  </w:r>
                </w:p>
              </w:tc>
              <w:tc>
                <w:tcPr>
                  <w:tcW w:w="2691" w:type="pct"/>
                  <w:tcBorders>
                    <w:top w:val="single" w:color="auto" w:sz="4" w:space="0"/>
                    <w:left w:val="single" w:color="000000" w:sz="4" w:space="0"/>
                    <w:bottom w:val="single" w:color="auto"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sz w:val="21"/>
                      <w:szCs w:val="21"/>
                      <w:lang w:val="en-US" w:eastAsia="zh-CN"/>
                    </w:rPr>
                    <w:t>&lt;10</w:t>
                  </w:r>
                </w:p>
              </w:tc>
            </w:tr>
            <w:tr>
              <w:trPr>
                <w:trHeight w:val="397" w:hRule="atLeast"/>
              </w:trPr>
              <w:tc>
                <w:tcPr>
                  <w:tcW w:w="747" w:type="pct"/>
                  <w:vMerge w:val="continue"/>
                  <w:tcBorders>
                    <w:top w:val="single" w:color="auto" w:sz="4" w:space="0"/>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val="en-US" w:eastAsia="zh-CN"/>
                    </w:rPr>
                  </w:pPr>
                </w:p>
              </w:tc>
              <w:tc>
                <w:tcPr>
                  <w:tcW w:w="712" w:type="pct"/>
                  <w:vMerge w:val="continue"/>
                  <w:tcBorders>
                    <w:top w:val="single" w:color="auto"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p>
              </w:tc>
              <w:tc>
                <w:tcPr>
                  <w:tcW w:w="848" w:type="pct"/>
                  <w:tcBorders>
                    <w:top w:val="single" w:color="auto"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13:54</w:t>
                  </w:r>
                </w:p>
              </w:tc>
              <w:tc>
                <w:tcPr>
                  <w:tcW w:w="2691" w:type="pct"/>
                  <w:tcBorders>
                    <w:top w:val="single" w:color="auto" w:sz="4" w:space="0"/>
                    <w:left w:val="single" w:color="000000" w:sz="4" w:space="0"/>
                    <w:bottom w:val="single" w:color="auto"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&lt;10</w:t>
                  </w:r>
                </w:p>
              </w:tc>
            </w:tr>
            <w:tr>
              <w:tblPrEx>
                <w:tblCellMar>
                  <w:top w:w="0" w:type="dxa"/>
                  <w:left w:w="108" w:type="dxa"/>
                  <w:bottom w:w="0" w:type="dxa"/>
                  <w:right w:w="108" w:type="dxa"/>
                </w:tblCellMar>
              </w:tblPrEx>
              <w:trPr>
                <w:trHeight w:val="397" w:hRule="atLeast"/>
              </w:trPr>
              <w:tc>
                <w:tcPr>
                  <w:tcW w:w="747"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val="en-US" w:eastAsia="zh-CN"/>
                    </w:rPr>
                  </w:pPr>
                </w:p>
              </w:tc>
              <w:tc>
                <w:tcPr>
                  <w:tcW w:w="712" w:type="pct"/>
                  <w:vMerge w:val="restart"/>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2021.</w:t>
                  </w:r>
                </w:p>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10.26</w:t>
                  </w:r>
                </w:p>
              </w:tc>
              <w:tc>
                <w:tcPr>
                  <w:tcW w:w="848" w:type="pct"/>
                  <w:tcBorders>
                    <w:top w:val="single" w:color="auto"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10:15</w:t>
                  </w:r>
                </w:p>
              </w:tc>
              <w:tc>
                <w:tcPr>
                  <w:tcW w:w="2691" w:type="pct"/>
                  <w:tcBorders>
                    <w:top w:val="single" w:color="auto" w:sz="4" w:space="0"/>
                    <w:left w:val="single" w:color="000000" w:sz="4" w:space="0"/>
                    <w:bottom w:val="single" w:color="auto"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&lt;10</w:t>
                  </w:r>
                </w:p>
              </w:tc>
            </w:tr>
            <w:tr>
              <w:tblPrEx>
                <w:tblCellMar>
                  <w:top w:w="0" w:type="dxa"/>
                  <w:left w:w="108" w:type="dxa"/>
                  <w:bottom w:w="0" w:type="dxa"/>
                  <w:right w:w="108" w:type="dxa"/>
                </w:tblCellMar>
              </w:tblPrEx>
              <w:trPr>
                <w:trHeight w:val="397" w:hRule="atLeast"/>
              </w:trPr>
              <w:tc>
                <w:tcPr>
                  <w:tcW w:w="747"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val="en-US" w:eastAsia="zh-CN"/>
                    </w:rPr>
                  </w:pPr>
                </w:p>
              </w:tc>
              <w:tc>
                <w:tcPr>
                  <w:tcW w:w="712"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p>
              </w:tc>
              <w:tc>
                <w:tcPr>
                  <w:tcW w:w="848" w:type="pct"/>
                  <w:tcBorders>
                    <w:top w:val="single" w:color="auto"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11:10</w:t>
                  </w:r>
                </w:p>
              </w:tc>
              <w:tc>
                <w:tcPr>
                  <w:tcW w:w="2691" w:type="pct"/>
                  <w:tcBorders>
                    <w:top w:val="single" w:color="auto" w:sz="4" w:space="0"/>
                    <w:left w:val="single" w:color="000000" w:sz="4" w:space="0"/>
                    <w:bottom w:val="single" w:color="auto"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&lt;10</w:t>
                  </w:r>
                </w:p>
              </w:tc>
            </w:tr>
            <w:tr>
              <w:trPr>
                <w:trHeight w:val="397" w:hRule="atLeast"/>
              </w:trPr>
              <w:tc>
                <w:tcPr>
                  <w:tcW w:w="747"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val="en-US" w:eastAsia="zh-CN"/>
                    </w:rPr>
                  </w:pPr>
                </w:p>
              </w:tc>
              <w:tc>
                <w:tcPr>
                  <w:tcW w:w="712"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p>
              </w:tc>
              <w:tc>
                <w:tcPr>
                  <w:tcW w:w="848" w:type="pct"/>
                  <w:tcBorders>
                    <w:top w:val="single" w:color="auto"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12:18</w:t>
                  </w:r>
                </w:p>
              </w:tc>
              <w:tc>
                <w:tcPr>
                  <w:tcW w:w="2691" w:type="pct"/>
                  <w:tcBorders>
                    <w:top w:val="single" w:color="auto" w:sz="4" w:space="0"/>
                    <w:left w:val="single" w:color="000000" w:sz="4" w:space="0"/>
                    <w:bottom w:val="single" w:color="auto"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sz w:val="21"/>
                      <w:szCs w:val="21"/>
                      <w:lang w:val="en-US" w:eastAsia="zh-CN"/>
                    </w:rPr>
                    <w:t>&lt;10</w:t>
                  </w:r>
                </w:p>
              </w:tc>
            </w:tr>
            <w:tr>
              <w:tblPrEx>
                <w:tblCellMar>
                  <w:top w:w="0" w:type="dxa"/>
                  <w:left w:w="108" w:type="dxa"/>
                  <w:bottom w:w="0" w:type="dxa"/>
                  <w:right w:w="108" w:type="dxa"/>
                </w:tblCellMar>
              </w:tblPrEx>
              <w:trPr>
                <w:trHeight w:val="397" w:hRule="atLeast"/>
              </w:trPr>
              <w:tc>
                <w:tcPr>
                  <w:tcW w:w="747" w:type="pct"/>
                  <w:vMerge w:val="continue"/>
                  <w:tcBorders>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val="en-US" w:eastAsia="zh-CN"/>
                    </w:rPr>
                  </w:pPr>
                </w:p>
              </w:tc>
              <w:tc>
                <w:tcPr>
                  <w:tcW w:w="712" w:type="pct"/>
                  <w:vMerge w:val="continue"/>
                  <w:tcBorders>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p>
              </w:tc>
              <w:tc>
                <w:tcPr>
                  <w:tcW w:w="848" w:type="pct"/>
                  <w:tcBorders>
                    <w:top w:val="single" w:color="auto" w:sz="4" w:space="0"/>
                    <w:left w:val="single" w:color="000000" w:sz="4" w:space="0"/>
                    <w:bottom w:val="single" w:color="auto"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13:39</w:t>
                  </w:r>
                </w:p>
              </w:tc>
              <w:tc>
                <w:tcPr>
                  <w:tcW w:w="2691" w:type="pct"/>
                  <w:tcBorders>
                    <w:top w:val="single" w:color="auto" w:sz="4" w:space="0"/>
                    <w:left w:val="single" w:color="000000" w:sz="4" w:space="0"/>
                    <w:bottom w:val="single" w:color="auto"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&lt;10</w:t>
                  </w:r>
                </w:p>
              </w:tc>
            </w:tr>
            <w:tr>
              <w:trPr>
                <w:trHeight w:val="397" w:hRule="atLeast"/>
              </w:trPr>
              <w:tc>
                <w:tcPr>
                  <w:tcW w:w="5000" w:type="pct"/>
                  <w:gridSpan w:val="4"/>
                  <w:tcBorders>
                    <w:top w:val="single" w:color="auto" w:sz="4" w:space="0"/>
                    <w:left w:val="single" w:color="000000" w:sz="4" w:space="0"/>
                    <w:bottom w:val="single" w:color="auto"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备注：未检出表示检测值小于检出限</w:t>
                  </w:r>
                </w:p>
              </w:tc>
            </w:tr>
          </w:tbl>
          <w:p>
            <w:pPr>
              <w:pStyle w:val="3"/>
              <w:adjustRightInd w:val="0"/>
              <w:snapToGrid w:val="0"/>
              <w:spacing w:line="360" w:lineRule="auto"/>
              <w:ind w:firstLine="480" w:firstLineChars="200"/>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rPr>
              <w:t>监测期间，</w:t>
            </w:r>
            <w:r>
              <w:rPr>
                <w:rFonts w:hint="default" w:ascii="Times New Roman" w:hAnsi="Times New Roman" w:eastAsia="宋体" w:cs="Times New Roman"/>
                <w:color w:val="auto"/>
                <w:sz w:val="24"/>
                <w:szCs w:val="24"/>
                <w:highlight w:val="none"/>
                <w:lang w:eastAsia="zh-CN"/>
              </w:rPr>
              <w:t>本项目污水处理站出口下风向1m处</w:t>
            </w:r>
            <w:r>
              <w:rPr>
                <w:rFonts w:hint="eastAsia" w:ascii="Times New Roman" w:hAnsi="Times New Roman" w:cs="Times New Roman"/>
                <w:color w:val="auto"/>
                <w:sz w:val="24"/>
                <w:szCs w:val="24"/>
                <w:highlight w:val="none"/>
                <w:lang w:eastAsia="zh-CN"/>
              </w:rPr>
              <w:t>氨</w:t>
            </w:r>
            <w:r>
              <w:rPr>
                <w:rFonts w:hint="default" w:ascii="Times New Roman" w:hAnsi="Times New Roman" w:eastAsia="宋体" w:cs="Times New Roman"/>
                <w:color w:val="auto"/>
                <w:sz w:val="24"/>
                <w:szCs w:val="24"/>
                <w:highlight w:val="none"/>
              </w:rPr>
              <w:t>浓度最大值为</w:t>
            </w:r>
            <w:r>
              <w:rPr>
                <w:rFonts w:hint="eastAsia" w:ascii="Times New Roman" w:hAnsi="Times New Roman" w:cs="Times New Roman"/>
                <w:color w:val="auto"/>
                <w:sz w:val="24"/>
                <w:szCs w:val="24"/>
                <w:highlight w:val="none"/>
                <w:lang w:val="en-US" w:eastAsia="zh-CN"/>
              </w:rPr>
              <w:t>0.021mg/m</w:t>
            </w:r>
            <w:r>
              <w:rPr>
                <w:rFonts w:hint="eastAsia" w:ascii="Times New Roman" w:hAnsi="Times New Roman" w:cs="Times New Roman"/>
                <w:color w:val="auto"/>
                <w:sz w:val="24"/>
                <w:szCs w:val="24"/>
                <w:highlight w:val="none"/>
                <w:vertAlign w:val="superscript"/>
                <w:lang w:val="en-US" w:eastAsia="zh-CN"/>
              </w:rPr>
              <w:t>3</w:t>
            </w:r>
            <w:r>
              <w:rPr>
                <w:rFonts w:hint="eastAsia" w:ascii="Times New Roman" w:hAnsi="Times New Roman" w:cs="Times New Roman"/>
                <w:color w:val="auto"/>
                <w:sz w:val="24"/>
                <w:szCs w:val="24"/>
                <w:highlight w:val="none"/>
                <w:lang w:eastAsia="zh-CN"/>
              </w:rPr>
              <w:t>；硫化氢为未检出；</w:t>
            </w:r>
            <w:r>
              <w:rPr>
                <w:rFonts w:hint="default" w:ascii="Times New Roman" w:hAnsi="Times New Roman" w:eastAsia="宋体" w:cs="Times New Roman"/>
                <w:color w:val="auto"/>
                <w:sz w:val="24"/>
                <w:szCs w:val="24"/>
                <w:highlight w:val="none"/>
                <w:lang w:eastAsia="zh-CN"/>
              </w:rPr>
              <w:t>臭气</w:t>
            </w:r>
            <w:r>
              <w:rPr>
                <w:rFonts w:hint="default" w:ascii="Times New Roman" w:hAnsi="Times New Roman" w:eastAsia="宋体" w:cs="Times New Roman"/>
                <w:color w:val="auto"/>
                <w:sz w:val="24"/>
                <w:szCs w:val="24"/>
                <w:highlight w:val="none"/>
              </w:rPr>
              <w:t>浓度最大值为&lt;10</w:t>
            </w:r>
            <w:r>
              <w:rPr>
                <w:rFonts w:hint="default" w:ascii="Times New Roman" w:hAnsi="Times New Roman" w:eastAsia="宋体" w:cs="Times New Roman"/>
                <w:color w:val="auto"/>
                <w:sz w:val="24"/>
                <w:szCs w:val="24"/>
                <w:highlight w:val="none"/>
                <w:lang w:eastAsia="zh-CN"/>
              </w:rPr>
              <w:t>（无量纲）</w:t>
            </w:r>
            <w:r>
              <w:rPr>
                <w:rFonts w:hint="default" w:ascii="Times New Roman" w:hAnsi="Times New Roman" w:eastAsia="宋体" w:cs="Times New Roman"/>
                <w:color w:val="auto"/>
                <w:sz w:val="24"/>
                <w:szCs w:val="24"/>
                <w:highlight w:val="none"/>
                <w:vertAlign w:val="baseline"/>
                <w:lang w:val="en-US" w:eastAsia="zh-CN"/>
              </w:rPr>
              <w:t>。</w:t>
            </w:r>
          </w:p>
          <w:p>
            <w:pPr>
              <w:pStyle w:val="3"/>
              <w:adjustRightInd w:val="0"/>
              <w:snapToGrid w:val="0"/>
              <w:spacing w:line="360" w:lineRule="auto"/>
              <w:ind w:firstLine="480" w:firstLineChars="200"/>
              <w:rPr>
                <w:rFonts w:hint="default" w:ascii="Times New Roman" w:hAnsi="Times New Roman" w:cs="Times New Roman"/>
                <w:sz w:val="24"/>
              </w:rPr>
            </w:pPr>
            <w:r>
              <w:rPr>
                <w:rFonts w:hint="eastAsia" w:ascii="Times New Roman" w:hAnsi="Times New Roman" w:cs="Times New Roman"/>
                <w:color w:val="auto"/>
                <w:sz w:val="24"/>
                <w:szCs w:val="24"/>
                <w:highlight w:val="none"/>
                <w:vertAlign w:val="baseline"/>
                <w:lang w:val="en-US" w:eastAsia="zh-CN"/>
              </w:rPr>
              <w:t>项目</w:t>
            </w:r>
            <w:r>
              <w:rPr>
                <w:rFonts w:hint="default" w:ascii="Times New Roman" w:hAnsi="Times New Roman" w:cs="Times New Roman"/>
                <w:sz w:val="24"/>
              </w:rPr>
              <w:t>无组织</w:t>
            </w:r>
            <w:r>
              <w:rPr>
                <w:rFonts w:hint="eastAsia" w:ascii="Times New Roman" w:hAnsi="Times New Roman" w:cs="Times New Roman"/>
                <w:sz w:val="24"/>
                <w:lang w:eastAsia="zh-CN"/>
              </w:rPr>
              <w:t>氨、硫化氢、</w:t>
            </w:r>
            <w:r>
              <w:rPr>
                <w:rFonts w:hint="default" w:ascii="Times New Roman" w:hAnsi="Times New Roman" w:cs="Times New Roman"/>
                <w:sz w:val="24"/>
              </w:rPr>
              <w:t>臭气浓度</w:t>
            </w:r>
            <w:r>
              <w:rPr>
                <w:rFonts w:hint="eastAsia" w:ascii="Times New Roman" w:hAnsi="Times New Roman" w:cs="Times New Roman"/>
                <w:sz w:val="24"/>
                <w:lang w:eastAsia="zh-CN"/>
              </w:rPr>
              <w:t>满足</w:t>
            </w:r>
            <w:r>
              <w:rPr>
                <w:rFonts w:hint="default" w:ascii="Times New Roman" w:hAnsi="Times New Roman" w:cs="Times New Roman"/>
                <w:sz w:val="24"/>
              </w:rPr>
              <w:t>《城镇污水处理厂污染物排放标准》（GB 18918-2002）臭气浓度二级标准，《恶臭污染物排放标准》（GB14554-93）表1恶臭污染物厂界标准值</w:t>
            </w:r>
            <w:r>
              <w:rPr>
                <w:rFonts w:hint="default" w:ascii="Times New Roman" w:hAnsi="Times New Roman" w:cs="Times New Roman"/>
                <w:sz w:val="24"/>
                <w:lang w:eastAsia="zh-CN"/>
              </w:rPr>
              <w:t>（氨</w:t>
            </w:r>
            <w:r>
              <w:rPr>
                <w:rFonts w:hint="default" w:ascii="Times New Roman" w:hAnsi="Times New Roman" w:cs="Times New Roman"/>
                <w:sz w:val="24"/>
                <w:lang w:val="en-US" w:eastAsia="zh-CN"/>
              </w:rPr>
              <w:t>1.5mg/m</w:t>
            </w:r>
            <w:r>
              <w:rPr>
                <w:rFonts w:hint="default" w:ascii="Times New Roman" w:hAnsi="Times New Roman" w:cs="Times New Roman"/>
                <w:sz w:val="24"/>
                <w:vertAlign w:val="superscript"/>
                <w:lang w:val="en-US" w:eastAsia="zh-CN"/>
              </w:rPr>
              <w:t>3</w:t>
            </w:r>
            <w:r>
              <w:rPr>
                <w:rFonts w:hint="default" w:ascii="Times New Roman" w:hAnsi="Times New Roman" w:cs="Times New Roman"/>
                <w:sz w:val="24"/>
                <w:lang w:val="en-US" w:eastAsia="zh-CN"/>
              </w:rPr>
              <w:t>；硫化氢0.06mg/m</w:t>
            </w:r>
            <w:r>
              <w:rPr>
                <w:rFonts w:hint="default" w:ascii="Times New Roman" w:hAnsi="Times New Roman" w:cs="Times New Roman"/>
                <w:sz w:val="24"/>
                <w:vertAlign w:val="superscript"/>
                <w:lang w:val="en-US" w:eastAsia="zh-CN"/>
              </w:rPr>
              <w:t>3</w:t>
            </w:r>
            <w:r>
              <w:rPr>
                <w:rFonts w:hint="default" w:ascii="Times New Roman" w:hAnsi="Times New Roman" w:cs="Times New Roman"/>
                <w:sz w:val="24"/>
                <w:vertAlign w:val="baseline"/>
                <w:lang w:val="en-US" w:eastAsia="zh-CN"/>
              </w:rPr>
              <w:t>；臭气20（无量纲）</w:t>
            </w:r>
            <w:r>
              <w:rPr>
                <w:rFonts w:hint="default" w:ascii="Times New Roman" w:hAnsi="Times New Roman" w:cs="Times New Roman"/>
                <w:sz w:val="24"/>
                <w:lang w:eastAsia="zh-CN"/>
              </w:rPr>
              <w:t>）</w:t>
            </w:r>
            <w:r>
              <w:rPr>
                <w:rFonts w:hint="default" w:ascii="Times New Roman" w:hAnsi="Times New Roman" w:cs="Times New Roman"/>
                <w:sz w:val="24"/>
              </w:rPr>
              <w:t>。</w:t>
            </w:r>
          </w:p>
          <w:p>
            <w:pPr>
              <w:pStyle w:val="21"/>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bCs/>
                <w:sz w:val="24"/>
                <w:szCs w:val="24"/>
                <w:lang w:val="en-US" w:eastAsia="zh-CN"/>
              </w:rPr>
              <w:t xml:space="preserve">   </w:t>
            </w:r>
            <w:r>
              <w:rPr>
                <w:rFonts w:hint="default" w:ascii="Times New Roman" w:hAnsi="Times New Roman" w:cs="Times New Roman"/>
                <w:b w:val="0"/>
                <w:bCs w:val="0"/>
                <w:sz w:val="24"/>
                <w:szCs w:val="24"/>
                <w:lang w:val="en-US" w:eastAsia="zh-CN"/>
              </w:rPr>
              <w:t>废气监测信息</w:t>
            </w:r>
          </w:p>
          <w:tbl>
            <w:tblPr>
              <w:tblStyle w:val="25"/>
              <w:tblW w:w="5000"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noWrap w:val="0"/>
                  <w:vAlign w:val="top"/>
                </w:tcPr>
                <w:p>
                  <w:pPr>
                    <w:pStyle w:val="21"/>
                    <w:jc w:val="center"/>
                    <w:rPr>
                      <w:rFonts w:hint="default" w:ascii="Times New Roman" w:hAnsi="Times New Roman" w:cs="Times New Roman"/>
                      <w:b/>
                      <w:bCs/>
                      <w:sz w:val="24"/>
                      <w:szCs w:val="24"/>
                      <w:vertAlign w:val="baseline"/>
                      <w:lang w:val="en-US" w:eastAsia="zh-CN"/>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"http://117.73.252.128:9025/company/20211118/51ad1630-4328-445b-bfc1-2f98f10d7b42/1637226486543_1637226492168.jpg" \* MERGEFORMATINET </w:instrText>
                  </w:r>
                  <w:r>
                    <w:rPr>
                      <w:rFonts w:ascii="宋体" w:hAnsi="宋体" w:eastAsia="宋体" w:cs="宋体"/>
                      <w:sz w:val="24"/>
                      <w:szCs w:val="24"/>
                    </w:rPr>
                    <w:fldChar w:fldCharType="separate"/>
                  </w:r>
                  <w:r>
                    <w:rPr>
                      <w:rFonts w:ascii="宋体" w:hAnsi="宋体" w:eastAsia="宋体" w:cs="宋体"/>
                      <w:sz w:val="24"/>
                      <w:szCs w:val="24"/>
                    </w:rPr>
                    <w:pict>
                      <v:shape id="_x0000_i1030" o:spt="75" alt="IMG_256" type="#_x0000_t75" style="height:227.75pt;width:156.7pt;" filled="f" o:preferrelative="t" stroked="f" coordsize="21600,21600">
                        <v:path/>
                        <v:fill on="f" focussize="0,0"/>
                        <v:stroke on="f"/>
                        <v:imagedata r:id="rId13" o:title="IMG_256"/>
                        <o:lock v:ext="edit" aspectratio="t"/>
                        <w10:wrap type="none"/>
                        <w10:anchorlock/>
                      </v:shape>
                    </w:pict>
                  </w:r>
                  <w:r>
                    <w:rPr>
                      <w:rFonts w:ascii="宋体" w:hAnsi="宋体" w:eastAsia="宋体" w:cs="宋体"/>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noWrap w:val="0"/>
                  <w:vAlign w:val="top"/>
                </w:tcPr>
                <w:p>
                  <w:pPr>
                    <w:pStyle w:val="21"/>
                    <w:jc w:val="center"/>
                    <w:rPr>
                      <w:rFonts w:hint="default" w:ascii="Times New Roman" w:hAnsi="Times New Roman" w:cs="Times New Roman"/>
                      <w:b/>
                      <w:bCs/>
                      <w:sz w:val="24"/>
                      <w:szCs w:val="24"/>
                      <w:vertAlign w:val="baseline"/>
                      <w:lang w:val="en-US" w:eastAsia="zh-CN"/>
                    </w:rPr>
                  </w:pPr>
                  <w:r>
                    <w:rPr>
                      <w:rFonts w:hint="default" w:ascii="Times New Roman" w:hAnsi="Times New Roman" w:cs="Times New Roman"/>
                      <w:b/>
                      <w:bCs/>
                      <w:sz w:val="21"/>
                      <w:szCs w:val="21"/>
                      <w:vertAlign w:val="baseline"/>
                      <w:lang w:val="en-US" w:eastAsia="zh-CN"/>
                    </w:rPr>
                    <w:t>图7-1  废气监测照片</w:t>
                  </w:r>
                </w:p>
              </w:tc>
            </w:tr>
          </w:tbl>
          <w:p>
            <w:pPr>
              <w:pStyle w:val="21"/>
              <w:jc w:val="both"/>
              <w:rPr>
                <w:rFonts w:hint="default" w:ascii="Times New Roman" w:hAnsi="Times New Roman" w:cs="Times New Roman"/>
                <w:b/>
                <w:bCs/>
                <w:sz w:val="24"/>
                <w:szCs w:val="24"/>
                <w:lang w:val="en-US" w:eastAsia="zh-CN"/>
              </w:rPr>
            </w:pPr>
          </w:p>
          <w:p>
            <w:pPr>
              <w:pStyle w:val="21"/>
              <w:ind w:firstLine="482" w:firstLineChars="200"/>
              <w:jc w:val="both"/>
              <w:rPr>
                <w:rFonts w:hint="default" w:ascii="Times New Roman" w:hAnsi="Times New Roman" w:eastAsia="宋体" w:cs="Times New Roman"/>
                <w:b/>
                <w:bCs/>
                <w:vertAlign w:val="baseline"/>
                <w:lang w:val="en-US" w:eastAsia="zh-CN"/>
              </w:rPr>
            </w:pPr>
            <w:r>
              <w:rPr>
                <w:rFonts w:hint="default" w:ascii="Times New Roman" w:hAnsi="Times New Roman" w:cs="Times New Roman"/>
                <w:b/>
                <w:bCs/>
                <w:sz w:val="24"/>
                <w:szCs w:val="24"/>
                <w:lang w:val="en-US" w:eastAsia="zh-CN"/>
              </w:rPr>
              <w:t xml:space="preserve"> 2、废水</w:t>
            </w:r>
          </w:p>
          <w:p>
            <w:pPr>
              <w:pStyle w:val="27"/>
              <w:jc w:val="both"/>
              <w:rPr>
                <w:rFonts w:hint="default" w:ascii="Times New Roman" w:hAnsi="Times New Roman" w:cs="Times New Roman"/>
              </w:rPr>
            </w:pPr>
            <w:r>
              <w:rPr>
                <w:rFonts w:hint="default" w:eastAsia="宋体" w:cs="Times New Roman"/>
                <w:color w:val="000000"/>
                <w:kern w:val="0"/>
                <w:sz w:val="24"/>
                <w:szCs w:val="24"/>
                <w:highlight w:val="none"/>
                <w:lang w:val="en-US" w:eastAsia="zh-CN" w:bidi="ar"/>
              </w:rPr>
              <w:t>本</w:t>
            </w:r>
            <w:r>
              <w:rPr>
                <w:rFonts w:hint="default" w:ascii="Times New Roman" w:hAnsi="Times New Roman" w:eastAsia="宋体" w:cs="Times New Roman"/>
                <w:color w:val="000000"/>
                <w:szCs w:val="24"/>
                <w:lang w:val="en-GB" w:eastAsia="zh-CN"/>
              </w:rPr>
              <w:t>项目产生废水为餐饮污水、生活污水和</w:t>
            </w:r>
            <w:r>
              <w:rPr>
                <w:rFonts w:hint="default" w:ascii="Times New Roman" w:hAnsi="Times New Roman" w:eastAsia="宋体" w:cs="Times New Roman"/>
                <w:color w:val="000000"/>
                <w:szCs w:val="24"/>
                <w:lang w:val="en-US" w:eastAsia="zh-CN"/>
              </w:rPr>
              <w:t>实验</w:t>
            </w:r>
            <w:r>
              <w:rPr>
                <w:rFonts w:hint="default" w:ascii="Times New Roman" w:hAnsi="Times New Roman" w:eastAsia="宋体" w:cs="Times New Roman"/>
                <w:color w:val="000000"/>
                <w:szCs w:val="24"/>
                <w:lang w:val="en-GB" w:eastAsia="zh-CN"/>
              </w:rPr>
              <w:t>废水，其中生活污水与</w:t>
            </w:r>
            <w:r>
              <w:rPr>
                <w:rFonts w:hint="eastAsia" w:ascii="Times New Roman" w:hAnsi="Times New Roman" w:eastAsia="宋体" w:cs="Times New Roman"/>
                <w:color w:val="000000"/>
                <w:szCs w:val="24"/>
                <w:lang w:val="en-GB" w:eastAsia="zh-CN"/>
              </w:rPr>
              <w:t>经隔油后的</w:t>
            </w:r>
            <w:r>
              <w:rPr>
                <w:rFonts w:hint="default" w:ascii="Times New Roman" w:hAnsi="Times New Roman" w:eastAsia="宋体" w:cs="Times New Roman"/>
                <w:color w:val="000000"/>
                <w:szCs w:val="24"/>
                <w:lang w:val="en-GB" w:eastAsia="zh-CN"/>
              </w:rPr>
              <w:t>餐饮污水直接排入市政污水管网后由巨野河污水处理厂处理；实验废水收集至园区内污水处理站</w:t>
            </w:r>
            <w:r>
              <w:rPr>
                <w:rFonts w:hint="eastAsia" w:cs="Times New Roman"/>
                <w:color w:val="000000"/>
                <w:szCs w:val="24"/>
                <w:lang w:val="en-GB" w:eastAsia="zh-CN"/>
              </w:rPr>
              <w:t>处理</w:t>
            </w:r>
            <w:r>
              <w:rPr>
                <w:rFonts w:hint="default" w:ascii="Times New Roman" w:hAnsi="Times New Roman" w:eastAsia="宋体" w:cs="Times New Roman"/>
                <w:color w:val="000000"/>
                <w:sz w:val="24"/>
                <w:highlight w:val="none"/>
                <w:lang w:val="en-US" w:eastAsia="zh-CN"/>
              </w:rPr>
              <w:t>，水质满足《污水排入城镇下水道水质标准（GB/T31962-2015）》A标准</w:t>
            </w:r>
            <w:r>
              <w:rPr>
                <w:rFonts w:hint="default" w:ascii="Times New Roman" w:hAnsi="Times New Roman" w:cs="Times New Roman"/>
              </w:rPr>
              <w:t>和</w:t>
            </w:r>
            <w:r>
              <w:rPr>
                <w:rFonts w:hint="default" w:ascii="Times New Roman" w:hAnsi="Times New Roman" w:cs="Times New Roman"/>
                <w:lang w:eastAsia="zh-CN"/>
              </w:rPr>
              <w:t>巨野河</w:t>
            </w:r>
            <w:r>
              <w:rPr>
                <w:rFonts w:hint="default" w:ascii="Times New Roman" w:hAnsi="Times New Roman" w:cs="Times New Roman"/>
              </w:rPr>
              <w:t>污水处理厂进水水质要求后，经厂区现有市政污水管网排入</w:t>
            </w:r>
            <w:r>
              <w:rPr>
                <w:rFonts w:hint="default" w:ascii="Times New Roman" w:hAnsi="Times New Roman" w:cs="Times New Roman"/>
                <w:lang w:eastAsia="zh-CN"/>
              </w:rPr>
              <w:t>巨野河</w:t>
            </w:r>
            <w:r>
              <w:rPr>
                <w:rFonts w:hint="default" w:ascii="Times New Roman" w:hAnsi="Times New Roman" w:cs="Times New Roman"/>
              </w:rPr>
              <w:t>污水处理厂进行集中处理，处理后水质满足《城镇污水处理厂污染物排放标准》（GB18918-2002）一级A标准、济政办字[2011]49号文件要求和济政办字〔2017〕30号文件要求后排入</w:t>
            </w:r>
            <w:r>
              <w:rPr>
                <w:rFonts w:hint="default" w:ascii="Times New Roman" w:hAnsi="Times New Roman" w:cs="Times New Roman"/>
                <w:lang w:eastAsia="zh-CN"/>
              </w:rPr>
              <w:t>巨野河</w:t>
            </w:r>
            <w:r>
              <w:rPr>
                <w:rFonts w:hint="default" w:ascii="Times New Roman" w:hAnsi="Times New Roman" w:cs="Times New Roman"/>
              </w:rPr>
              <w:t>。</w:t>
            </w:r>
          </w:p>
          <w:p>
            <w:pPr>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此次验收对</w:t>
            </w:r>
            <w:r>
              <w:rPr>
                <w:rFonts w:hint="default"/>
                <w:color w:val="000000"/>
                <w:lang w:val="en-US" w:eastAsia="zh-CN"/>
              </w:rPr>
              <w:t>园区污水处理站</w:t>
            </w:r>
            <w:r>
              <w:rPr>
                <w:rFonts w:hint="eastAsia"/>
                <w:color w:val="000000"/>
                <w:lang w:val="en-US" w:eastAsia="zh-CN"/>
              </w:rPr>
              <w:t>进、出</w:t>
            </w:r>
            <w:r>
              <w:rPr>
                <w:rFonts w:hint="default"/>
                <w:color w:val="000000"/>
                <w:lang w:val="en-US" w:eastAsia="zh-CN"/>
              </w:rPr>
              <w:t>口</w:t>
            </w:r>
            <w:r>
              <w:rPr>
                <w:rFonts w:hint="eastAsia"/>
                <w:color w:val="000000"/>
                <w:lang w:val="en-US" w:eastAsia="zh-CN"/>
              </w:rPr>
              <w:t>和园区污水总排放口出口</w:t>
            </w:r>
            <w:r>
              <w:rPr>
                <w:rFonts w:hint="eastAsia" w:cs="Times New Roman"/>
                <w:color w:val="000000"/>
                <w:sz w:val="24"/>
                <w:szCs w:val="24"/>
                <w:lang w:eastAsia="zh-CN"/>
              </w:rPr>
              <w:t>，</w:t>
            </w:r>
            <w:r>
              <w:rPr>
                <w:rFonts w:hint="default" w:ascii="Times New Roman" w:hAnsi="Times New Roman" w:cs="Times New Roman"/>
                <w:color w:val="000000"/>
                <w:sz w:val="24"/>
                <w:szCs w:val="24"/>
                <w:lang w:val="en-US" w:eastAsia="zh-CN"/>
              </w:rPr>
              <w:t>污染物</w:t>
            </w:r>
            <w:r>
              <w:rPr>
                <w:rFonts w:hint="default" w:ascii="Times New Roman" w:hAnsi="Times New Roman" w:eastAsia="宋体" w:cs="Times New Roman"/>
                <w:color w:val="000000"/>
                <w:sz w:val="24"/>
                <w:szCs w:val="24"/>
              </w:rPr>
              <w:t>排放情况进行了监测。监测结果见下表：</w:t>
            </w:r>
          </w:p>
          <w:p>
            <w:pPr>
              <w:spacing w:line="360" w:lineRule="auto"/>
              <w:jc w:val="center"/>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表</w:t>
            </w:r>
            <w:r>
              <w:rPr>
                <w:rFonts w:hint="default" w:ascii="Times New Roman" w:hAnsi="Times New Roman" w:eastAsia="宋体" w:cs="Times New Roman"/>
                <w:b/>
                <w:bCs/>
                <w:color w:val="000000"/>
                <w:sz w:val="24"/>
                <w:szCs w:val="24"/>
                <w:lang w:val="en-US" w:eastAsia="zh-CN"/>
              </w:rPr>
              <w:t>7</w:t>
            </w:r>
            <w:r>
              <w:rPr>
                <w:rFonts w:hint="default" w:ascii="Times New Roman" w:hAnsi="Times New Roman" w:eastAsia="宋体" w:cs="Times New Roman"/>
                <w:b/>
                <w:bCs/>
                <w:color w:val="000000"/>
                <w:sz w:val="24"/>
                <w:szCs w:val="24"/>
              </w:rPr>
              <w:t>-</w:t>
            </w:r>
            <w:r>
              <w:rPr>
                <w:rFonts w:hint="eastAsia" w:cs="Times New Roman"/>
                <w:b/>
                <w:bCs/>
                <w:color w:val="000000"/>
                <w:sz w:val="24"/>
                <w:szCs w:val="24"/>
                <w:lang w:val="en-US" w:eastAsia="zh-CN"/>
              </w:rPr>
              <w:t xml:space="preserve">4 </w:t>
            </w:r>
            <w:r>
              <w:rPr>
                <w:rFonts w:hint="default" w:ascii="Times New Roman" w:hAnsi="Times New Roman" w:eastAsia="宋体" w:cs="Times New Roman"/>
                <w:b/>
                <w:bCs/>
                <w:color w:val="000000"/>
                <w:sz w:val="24"/>
                <w:szCs w:val="24"/>
              </w:rPr>
              <w:t xml:space="preserve"> 项目</w:t>
            </w:r>
            <w:r>
              <w:rPr>
                <w:rFonts w:hint="default" w:ascii="Times New Roman" w:hAnsi="Times New Roman" w:eastAsia="宋体" w:cs="Times New Roman"/>
                <w:b/>
                <w:bCs/>
                <w:color w:val="000000"/>
                <w:sz w:val="24"/>
                <w:szCs w:val="24"/>
                <w:lang w:eastAsia="zh-CN"/>
              </w:rPr>
              <w:t>废水</w:t>
            </w:r>
            <w:r>
              <w:rPr>
                <w:rFonts w:hint="default" w:ascii="Times New Roman" w:hAnsi="Times New Roman" w:eastAsia="宋体" w:cs="Times New Roman"/>
                <w:b/>
                <w:bCs/>
                <w:color w:val="000000"/>
                <w:sz w:val="24"/>
                <w:szCs w:val="24"/>
              </w:rPr>
              <w:t>监测结果表</w:t>
            </w:r>
          </w:p>
          <w:tbl>
            <w:tblPr>
              <w:tblStyle w:val="24"/>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1"/>
              <w:gridCol w:w="1300"/>
              <w:gridCol w:w="711"/>
              <w:gridCol w:w="1014"/>
              <w:gridCol w:w="1014"/>
              <w:gridCol w:w="1014"/>
              <w:gridCol w:w="1014"/>
              <w:gridCol w:w="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采样点位</w:t>
                  </w:r>
                </w:p>
              </w:tc>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检测项目</w:t>
                  </w:r>
                </w:p>
              </w:tc>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计量</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单位</w:t>
                  </w: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r>
                    <w:rPr>
                      <w:rFonts w:hint="default" w:ascii="Times New Roman" w:hAnsi="Times New Roman" w:eastAsia="宋体" w:cs="Times New Roman"/>
                      <w:b/>
                      <w:bCs/>
                      <w:spacing w:val="10"/>
                      <w:sz w:val="21"/>
                      <w:szCs w:val="21"/>
                    </w:rPr>
                    <w:t>检测结果</w:t>
                  </w:r>
                </w:p>
              </w:tc>
              <w:tc>
                <w:tcPr>
                  <w:tcW w:w="0" w:type="auto"/>
                  <w:vMerge w:val="restart"/>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spacing w:val="10"/>
                      <w:sz w:val="21"/>
                      <w:szCs w:val="21"/>
                      <w:lang w:eastAsia="zh-CN"/>
                    </w:rPr>
                  </w:pPr>
                  <w:r>
                    <w:rPr>
                      <w:rFonts w:hint="eastAsia" w:ascii="Times New Roman" w:hAnsi="Times New Roman" w:eastAsia="宋体" w:cs="Times New Roman"/>
                      <w:b/>
                      <w:bCs/>
                      <w:spacing w:val="10"/>
                      <w:sz w:val="21"/>
                      <w:szCs w:val="21"/>
                      <w:lang w:eastAsia="zh-CN"/>
                    </w:rPr>
                    <w:t>标准值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25</w:t>
                  </w:r>
                  <w:r>
                    <w:rPr>
                      <w:rFonts w:hint="default" w:ascii="Times New Roman" w:hAnsi="Times New Roman" w:eastAsia="宋体" w:cs="Times New Roman"/>
                      <w:b/>
                      <w:bCs/>
                      <w:spacing w:val="10"/>
                      <w:sz w:val="21"/>
                      <w:szCs w:val="21"/>
                    </w:rPr>
                    <w:t>日</w:t>
                  </w: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val="en-US" w:eastAsia="zh-CN"/>
                    </w:rPr>
                    <w:t>园区污水处理站</w:t>
                  </w:r>
                  <w:r>
                    <w:rPr>
                      <w:rFonts w:hint="default" w:ascii="Times New Roman" w:hAnsi="Times New Roman" w:eastAsia="宋体" w:cs="Times New Roman"/>
                      <w:spacing w:val="10"/>
                      <w:sz w:val="21"/>
                      <w:szCs w:val="21"/>
                      <w:lang w:eastAsia="zh-CN"/>
                    </w:rPr>
                    <w:t>进口</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化学需氧量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282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eastAsia="宋体" w:cs="Times New Roman"/>
                      <w:b w:val="0"/>
                      <w:bCs w:val="0"/>
                      <w:spacing w:val="1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eastAsia="zh-CN"/>
                    </w:rPr>
                    <w:t>氨氮</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26.5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eastAsia="宋体" w:cs="Times New Roman"/>
                      <w:b w:val="0"/>
                      <w:bCs w:val="0"/>
                      <w:spacing w:val="1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采样点位</w:t>
                  </w:r>
                </w:p>
              </w:tc>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检测项目</w:t>
                  </w:r>
                </w:p>
              </w:tc>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计量</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单位</w:t>
                  </w: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r>
                    <w:rPr>
                      <w:rFonts w:hint="default" w:ascii="Times New Roman" w:hAnsi="Times New Roman" w:eastAsia="宋体" w:cs="Times New Roman"/>
                      <w:b/>
                      <w:bCs/>
                      <w:spacing w:val="10"/>
                      <w:sz w:val="21"/>
                      <w:szCs w:val="21"/>
                    </w:rPr>
                    <w:t>检测结果</w:t>
                  </w:r>
                </w:p>
              </w:tc>
              <w:tc>
                <w:tcPr>
                  <w:tcW w:w="0" w:type="auto"/>
                  <w:vMerge w:val="restart"/>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spacing w:val="10"/>
                      <w:sz w:val="21"/>
                      <w:szCs w:val="21"/>
                      <w:lang w:eastAsia="zh-CN"/>
                    </w:rPr>
                  </w:pPr>
                  <w:r>
                    <w:rPr>
                      <w:rFonts w:hint="eastAsia" w:ascii="Times New Roman" w:hAnsi="Times New Roman" w:eastAsia="宋体" w:cs="Times New Roman"/>
                      <w:b/>
                      <w:bCs/>
                      <w:spacing w:val="10"/>
                      <w:sz w:val="21"/>
                      <w:szCs w:val="21"/>
                      <w:lang w:eastAsia="zh-CN"/>
                    </w:rPr>
                    <w:t>标准值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25</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第一次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25</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第二次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25</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第三次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25</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第四次</w:t>
                  </w: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val="en-US" w:eastAsia="zh-CN"/>
                    </w:rPr>
                    <w:t>园区污水处理站</w:t>
                  </w:r>
                  <w:r>
                    <w:rPr>
                      <w:rFonts w:hint="default" w:ascii="Times New Roman" w:hAnsi="Times New Roman" w:eastAsia="宋体" w:cs="Times New Roman"/>
                      <w:spacing w:val="10"/>
                      <w:sz w:val="21"/>
                      <w:szCs w:val="21"/>
                      <w:lang w:eastAsia="zh-CN"/>
                    </w:rPr>
                    <w:t>出口</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kern w:val="2"/>
                      <w:sz w:val="21"/>
                      <w:szCs w:val="21"/>
                      <w:lang w:val="en-US" w:eastAsia="zh-CN" w:bidi="ar-SA"/>
                    </w:rPr>
                  </w:pPr>
                  <w:r>
                    <w:rPr>
                      <w:rFonts w:hint="default" w:ascii="Times New Roman" w:hAnsi="Times New Roman" w:eastAsia="宋体" w:cs="Times New Roman"/>
                      <w:spacing w:val="10"/>
                      <w:sz w:val="21"/>
                      <w:szCs w:val="21"/>
                    </w:rPr>
                    <w:t>pH值</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7.7</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6.5-9.5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氨氮</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9.58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8.12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10.4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12.5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ascii="Times New Roman" w:hAnsi="Times New Roman" w:eastAsia="宋体" w:cs="Times New Roman"/>
                      <w:b w:val="0"/>
                      <w:bCs w:val="0"/>
                      <w:spacing w:val="10"/>
                      <w:kern w:val="2"/>
                      <w:sz w:val="21"/>
                      <w:szCs w:val="21"/>
                      <w:lang w:val="en-US" w:eastAsia="zh-CN" w:bidi="ar-SA"/>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悬浮物</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val="en-US" w:eastAsia="zh-CN"/>
                    </w:rPr>
                    <w:t>35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val="en-US" w:eastAsia="zh-CN"/>
                    </w:rPr>
                    <w:t>44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val="en-US" w:eastAsia="zh-CN"/>
                    </w:rPr>
                    <w:t>39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val="en-US" w:eastAsia="zh-CN"/>
                    </w:rPr>
                    <w:t>28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eastAsia="宋体" w:cs="Times New Roman"/>
                      <w:b w:val="0"/>
                      <w:bCs w:val="0"/>
                      <w:spacing w:val="10"/>
                      <w:sz w:val="21"/>
                      <w:szCs w:val="21"/>
                      <w:lang w:val="en-US" w:eastAsia="zh-CN"/>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总磷</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0.76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0.90</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1.12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0.86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化学需氧量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168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192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185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159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eastAsia="zh-CN"/>
                    </w:rPr>
                    <w:t>生化需氧量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69.9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85.9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83.9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80.9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eastAsia="zh-CN"/>
                    </w:rPr>
                    <w:t>动植物油类</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0.65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0.88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0.56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0.67</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溶解性总固体</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764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829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853</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781</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1500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val="en-US" w:eastAsia="zh-CN"/>
                    </w:rPr>
                    <w:t>园区污水总排放口出口</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kern w:val="2"/>
                      <w:sz w:val="21"/>
                      <w:szCs w:val="21"/>
                      <w:lang w:val="en-US" w:eastAsia="zh-CN" w:bidi="ar-SA"/>
                    </w:rPr>
                  </w:pPr>
                  <w:r>
                    <w:rPr>
                      <w:rFonts w:hint="default" w:ascii="Times New Roman" w:hAnsi="Times New Roman" w:eastAsia="宋体" w:cs="Times New Roman"/>
                      <w:spacing w:val="10"/>
                      <w:sz w:val="21"/>
                      <w:szCs w:val="21"/>
                    </w:rPr>
                    <w:t>pH值</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8.0</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8.0</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8.0</w:t>
                  </w:r>
                </w:p>
              </w:tc>
              <w:tc>
                <w:tcPr>
                  <w:tcW w:w="902"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6.5-9.5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氨氮</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25.5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27.2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24.8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28.2</w:t>
                  </w:r>
                </w:p>
              </w:tc>
              <w:tc>
                <w:tcPr>
                  <w:tcW w:w="902"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b w:val="0"/>
                      <w:bCs w:val="0"/>
                      <w:spacing w:val="10"/>
                      <w:kern w:val="2"/>
                      <w:sz w:val="21"/>
                      <w:szCs w:val="21"/>
                      <w:lang w:val="en-US" w:eastAsia="zh-CN" w:bidi="ar-SA"/>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悬浮物</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64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71</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68</w:t>
                  </w:r>
                </w:p>
              </w:tc>
              <w:tc>
                <w:tcPr>
                  <w:tcW w:w="902"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b w:val="0"/>
                      <w:bCs w:val="0"/>
                      <w:spacing w:val="10"/>
                      <w:sz w:val="21"/>
                      <w:szCs w:val="21"/>
                      <w:lang w:val="en-US" w:eastAsia="zh-CN"/>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总磷</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3.32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2.89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3.14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3.29</w:t>
                  </w:r>
                </w:p>
              </w:tc>
              <w:tc>
                <w:tcPr>
                  <w:tcW w:w="902"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化学需氧量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235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251</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226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243</w:t>
                  </w:r>
                </w:p>
              </w:tc>
              <w:tc>
                <w:tcPr>
                  <w:tcW w:w="902"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lang w:eastAsia="zh-CN"/>
                    </w:rPr>
                    <w:t>生化需氧量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120</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99.9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106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110</w:t>
                  </w:r>
                </w:p>
              </w:tc>
              <w:tc>
                <w:tcPr>
                  <w:tcW w:w="902"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lang w:eastAsia="zh-CN"/>
                    </w:rPr>
                    <w:t>动植物油类</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1.32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1.12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1.16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1.02</w:t>
                  </w:r>
                </w:p>
              </w:tc>
              <w:tc>
                <w:tcPr>
                  <w:tcW w:w="902"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溶解性总固体</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1378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1296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1215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1064</w:t>
                  </w:r>
                </w:p>
              </w:tc>
              <w:tc>
                <w:tcPr>
                  <w:tcW w:w="902"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1500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采样点位</w:t>
                  </w:r>
                </w:p>
              </w:tc>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检测项目</w:t>
                  </w:r>
                </w:p>
              </w:tc>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计量</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单位</w:t>
                  </w: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rPr>
                    <w:t>检测结果</w:t>
                  </w:r>
                </w:p>
              </w:tc>
              <w:tc>
                <w:tcPr>
                  <w:tcW w:w="0" w:type="auto"/>
                  <w:vMerge w:val="restart"/>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spacing w:val="10"/>
                      <w:sz w:val="21"/>
                      <w:szCs w:val="21"/>
                      <w:lang w:eastAsia="zh-CN"/>
                    </w:rPr>
                  </w:pPr>
                  <w:r>
                    <w:rPr>
                      <w:rFonts w:hint="eastAsia" w:ascii="Times New Roman" w:hAnsi="Times New Roman" w:eastAsia="宋体" w:cs="Times New Roman"/>
                      <w:b/>
                      <w:bCs/>
                      <w:spacing w:val="10"/>
                      <w:sz w:val="21"/>
                      <w:szCs w:val="21"/>
                      <w:lang w:eastAsia="zh-CN"/>
                    </w:rPr>
                    <w:t>标准值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26</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第一次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26</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第二次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26</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第三次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26</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第四次</w:t>
                  </w: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val="en-US" w:eastAsia="zh-CN"/>
                    </w:rPr>
                    <w:t>园区污水处理站</w:t>
                  </w:r>
                  <w:r>
                    <w:rPr>
                      <w:rFonts w:hint="default" w:ascii="Times New Roman" w:hAnsi="Times New Roman" w:eastAsia="宋体" w:cs="Times New Roman"/>
                      <w:spacing w:val="10"/>
                      <w:sz w:val="21"/>
                      <w:szCs w:val="21"/>
                      <w:lang w:eastAsia="zh-CN"/>
                    </w:rPr>
                    <w:t>出口</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kern w:val="2"/>
                      <w:sz w:val="21"/>
                      <w:szCs w:val="21"/>
                      <w:lang w:val="en-US" w:eastAsia="zh-CN" w:bidi="ar-SA"/>
                    </w:rPr>
                  </w:pPr>
                  <w:r>
                    <w:rPr>
                      <w:rFonts w:hint="default" w:ascii="Times New Roman" w:hAnsi="Times New Roman" w:eastAsia="宋体" w:cs="Times New Roman"/>
                      <w:spacing w:val="10"/>
                      <w:sz w:val="21"/>
                      <w:szCs w:val="21"/>
                    </w:rPr>
                    <w:t>pH值</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val="en-US" w:eastAsia="zh-CN"/>
                    </w:rPr>
                    <w:t>7.6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val="en-US" w:eastAsia="zh-CN"/>
                    </w:rPr>
                    <w:t>7.6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val="en-US" w:eastAsia="zh-CN"/>
                    </w:rPr>
                    <w:t>7.7</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val="en-US" w:eastAsia="zh-CN"/>
                    </w:rPr>
                    <w:t>7.7</w:t>
                  </w:r>
                </w:p>
              </w:tc>
              <w:tc>
                <w:tcPr>
                  <w:tcW w:w="91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eastAsia="宋体" w:cs="Times New Roman"/>
                      <w:spacing w:val="10"/>
                      <w:kern w:val="2"/>
                      <w:sz w:val="21"/>
                      <w:szCs w:val="21"/>
                      <w:lang w:val="en-US" w:eastAsia="zh-CN" w:bidi="ar-SA"/>
                    </w:rPr>
                    <w:t>6.5-9.5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氨氮</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7.96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10.9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8.86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11.3</w:t>
                  </w:r>
                </w:p>
              </w:tc>
              <w:tc>
                <w:tcPr>
                  <w:tcW w:w="91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eastAsia="宋体" w:cs="Times New Roman"/>
                      <w:b w:val="0"/>
                      <w:bCs w:val="0"/>
                      <w:spacing w:val="10"/>
                      <w:kern w:val="2"/>
                      <w:sz w:val="21"/>
                      <w:szCs w:val="21"/>
                      <w:lang w:val="en-US" w:eastAsia="zh-CN" w:bidi="ar-SA"/>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悬浮物</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48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55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40</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31</w:t>
                  </w:r>
                </w:p>
              </w:tc>
              <w:tc>
                <w:tcPr>
                  <w:tcW w:w="91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eastAsia="宋体" w:cs="Times New Roman"/>
                      <w:b w:val="0"/>
                      <w:bCs w:val="0"/>
                      <w:spacing w:val="10"/>
                      <w:sz w:val="21"/>
                      <w:szCs w:val="21"/>
                      <w:lang w:val="en-US" w:eastAsia="zh-CN"/>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总磷</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0.78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0.92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1.32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1.15</w:t>
                  </w:r>
                </w:p>
              </w:tc>
              <w:tc>
                <w:tcPr>
                  <w:tcW w:w="91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化学需氧量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176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198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161</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180</w:t>
                  </w:r>
                </w:p>
              </w:tc>
              <w:tc>
                <w:tcPr>
                  <w:tcW w:w="91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lang w:eastAsia="zh-CN"/>
                    </w:rPr>
                    <w:t>生化需氧量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97.8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87.8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95.8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90.3</w:t>
                  </w:r>
                </w:p>
              </w:tc>
              <w:tc>
                <w:tcPr>
                  <w:tcW w:w="91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lang w:eastAsia="zh-CN"/>
                    </w:rPr>
                    <w:t>动植物油类</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0.51</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0.53</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0.61</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0.42</w:t>
                  </w:r>
                </w:p>
              </w:tc>
              <w:tc>
                <w:tcPr>
                  <w:tcW w:w="91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溶解性总固体</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896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847</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796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771</w:t>
                  </w:r>
                </w:p>
              </w:tc>
              <w:tc>
                <w:tcPr>
                  <w:tcW w:w="91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eastAsia="宋体" w:cs="Times New Roman"/>
                      <w:spacing w:val="10"/>
                      <w:kern w:val="2"/>
                      <w:sz w:val="21"/>
                      <w:szCs w:val="21"/>
                      <w:lang w:val="en-US" w:eastAsia="zh-CN" w:bidi="ar-SA"/>
                    </w:rPr>
                    <w:t>1500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园区污水总排放口出口</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kern w:val="2"/>
                      <w:sz w:val="21"/>
                      <w:szCs w:val="21"/>
                      <w:lang w:val="en-US" w:eastAsia="zh-CN" w:bidi="ar-SA"/>
                    </w:rPr>
                  </w:pPr>
                  <w:r>
                    <w:rPr>
                      <w:rFonts w:hint="default" w:ascii="Times New Roman" w:hAnsi="Times New Roman" w:eastAsia="宋体" w:cs="Times New Roman"/>
                      <w:spacing w:val="10"/>
                      <w:sz w:val="21"/>
                      <w:szCs w:val="21"/>
                    </w:rPr>
                    <w:t>pH值</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8.0</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8.0</w:t>
                  </w:r>
                </w:p>
              </w:tc>
              <w:tc>
                <w:tcPr>
                  <w:tcW w:w="9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6.5-9.5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氨氮</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29.4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27.7</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25.0</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24.1</w:t>
                  </w:r>
                </w:p>
              </w:tc>
              <w:tc>
                <w:tcPr>
                  <w:tcW w:w="9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b w:val="0"/>
                      <w:bCs w:val="0"/>
                      <w:spacing w:val="10"/>
                      <w:kern w:val="2"/>
                      <w:sz w:val="21"/>
                      <w:szCs w:val="21"/>
                      <w:lang w:val="en-US" w:eastAsia="zh-CN" w:bidi="ar-SA"/>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悬浮物</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77</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65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74</w:t>
                  </w:r>
                </w:p>
              </w:tc>
              <w:tc>
                <w:tcPr>
                  <w:tcW w:w="9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b w:val="0"/>
                      <w:bCs w:val="0"/>
                      <w:spacing w:val="10"/>
                      <w:sz w:val="21"/>
                      <w:szCs w:val="21"/>
                      <w:lang w:val="en-US" w:eastAsia="zh-CN"/>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总磷</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2.79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3.06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3.44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3.01</w:t>
                  </w:r>
                </w:p>
              </w:tc>
              <w:tc>
                <w:tcPr>
                  <w:tcW w:w="9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化学需氧量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262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256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239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217</w:t>
                  </w:r>
                </w:p>
              </w:tc>
              <w:tc>
                <w:tcPr>
                  <w:tcW w:w="9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lang w:eastAsia="zh-CN"/>
                    </w:rPr>
                    <w:t>生化需氧量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114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95.3</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92.3</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107</w:t>
                  </w:r>
                </w:p>
              </w:tc>
              <w:tc>
                <w:tcPr>
                  <w:tcW w:w="9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lang w:eastAsia="zh-CN"/>
                    </w:rPr>
                    <w:t>动植物油类</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0.94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1.07</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1.11</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1.22</w:t>
                  </w:r>
                </w:p>
              </w:tc>
              <w:tc>
                <w:tcPr>
                  <w:tcW w:w="9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溶解性总固体</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1165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1473</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1284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1216</w:t>
                  </w:r>
                </w:p>
              </w:tc>
              <w:tc>
                <w:tcPr>
                  <w:tcW w:w="9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1500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gridSpan w:val="7"/>
                </w:tcPr>
                <w:p>
                  <w:pPr>
                    <w:widowControl/>
                    <w:autoSpaceDE w:val="0"/>
                    <w:autoSpaceDN w:val="0"/>
                    <w:adjustRightInd w:val="0"/>
                    <w:spacing w:line="240" w:lineRule="auto"/>
                    <w:ind w:firstLine="0" w:firstLineChars="0"/>
                    <w:jc w:val="both"/>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rPr>
                    <w:t>备注：</w:t>
                  </w:r>
                  <w:r>
                    <w:rPr>
                      <w:rFonts w:hint="default" w:ascii="Times New Roman" w:hAnsi="Times New Roman" w:eastAsia="宋体" w:cs="Times New Roman"/>
                      <w:spacing w:val="10"/>
                      <w:sz w:val="21"/>
                      <w:szCs w:val="21"/>
                      <w:lang w:eastAsia="zh-CN"/>
                    </w:rPr>
                    <w:t>监测期间</w:t>
                  </w:r>
                  <w:r>
                    <w:rPr>
                      <w:rFonts w:hint="default" w:ascii="Times New Roman" w:hAnsi="Times New Roman" w:eastAsia="宋体" w:cs="Times New Roman"/>
                      <w:spacing w:val="10"/>
                      <w:sz w:val="21"/>
                      <w:szCs w:val="21"/>
                    </w:rPr>
                    <w:t>企业</w:t>
                  </w:r>
                  <w:r>
                    <w:rPr>
                      <w:rFonts w:hint="default" w:ascii="Times New Roman" w:hAnsi="Times New Roman" w:eastAsia="宋体" w:cs="Times New Roman"/>
                      <w:spacing w:val="10"/>
                      <w:sz w:val="21"/>
                      <w:szCs w:val="21"/>
                      <w:lang w:eastAsia="zh-CN"/>
                    </w:rPr>
                    <w:t>提供废水流量约为</w:t>
                  </w:r>
                  <w:r>
                    <w:rPr>
                      <w:rFonts w:hint="default" w:ascii="Times New Roman" w:hAnsi="Times New Roman" w:eastAsia="宋体" w:cs="Times New Roman"/>
                      <w:spacing w:val="10"/>
                      <w:sz w:val="21"/>
                      <w:szCs w:val="21"/>
                      <w:lang w:val="en-US" w:eastAsia="zh-CN"/>
                    </w:rPr>
                    <w:t>40m</w:t>
                  </w:r>
                  <w:r>
                    <w:rPr>
                      <w:rFonts w:hint="default" w:ascii="Times New Roman" w:hAnsi="Times New Roman" w:eastAsia="宋体" w:cs="Times New Roman"/>
                      <w:spacing w:val="10"/>
                      <w:sz w:val="21"/>
                      <w:szCs w:val="21"/>
                      <w:vertAlign w:val="superscript"/>
                      <w:lang w:val="en-US" w:eastAsia="zh-CN"/>
                    </w:rPr>
                    <w:t>3</w:t>
                  </w:r>
                  <w:r>
                    <w:rPr>
                      <w:rFonts w:hint="default" w:ascii="Times New Roman" w:hAnsi="Times New Roman" w:eastAsia="宋体" w:cs="Times New Roman"/>
                      <w:spacing w:val="10"/>
                      <w:sz w:val="21"/>
                      <w:szCs w:val="21"/>
                      <w:lang w:val="en-US" w:eastAsia="zh-CN"/>
                    </w:rPr>
                    <w:t>/天；</w:t>
                  </w:r>
                </w:p>
              </w:tc>
              <w:tc>
                <w:tcPr>
                  <w:tcW w:w="0" w:type="auto"/>
                </w:tcPr>
                <w:p>
                  <w:pPr>
                    <w:widowControl/>
                    <w:autoSpaceDE w:val="0"/>
                    <w:autoSpaceDN w:val="0"/>
                    <w:adjustRightInd w:val="0"/>
                    <w:spacing w:line="240" w:lineRule="auto"/>
                    <w:ind w:firstLine="0" w:firstLineChars="0"/>
                    <w:jc w:val="both"/>
                    <w:rPr>
                      <w:rFonts w:hint="default" w:ascii="Times New Roman" w:hAnsi="Times New Roman" w:eastAsia="宋体" w:cs="Times New Roman"/>
                      <w:spacing w:val="10"/>
                      <w:sz w:val="21"/>
                      <w:szCs w:val="21"/>
                    </w:rPr>
                  </w:pPr>
                </w:p>
              </w:tc>
            </w:tr>
          </w:tbl>
          <w:p>
            <w:pPr>
              <w:pStyle w:val="27"/>
              <w:jc w:val="both"/>
              <w:rPr>
                <w:rFonts w:hint="default" w:ascii="Times New Roman" w:hAnsi="Times New Roman" w:cs="Times New Roman"/>
                <w:b w:val="0"/>
                <w:bCs w:val="0"/>
                <w:color w:val="auto"/>
                <w:sz w:val="24"/>
                <w:lang w:val="en-US" w:eastAsia="zh-CN"/>
              </w:rPr>
            </w:pPr>
            <w:r>
              <w:rPr>
                <w:rFonts w:hint="default" w:ascii="Times New Roman" w:hAnsi="Times New Roman" w:eastAsia="宋体" w:cs="Times New Roman"/>
                <w:color w:val="000000"/>
                <w:sz w:val="24"/>
                <w:szCs w:val="24"/>
              </w:rPr>
              <w:t>监测期间，</w:t>
            </w:r>
            <w:r>
              <w:rPr>
                <w:rFonts w:hint="default" w:ascii="Times New Roman" w:hAnsi="Times New Roman" w:cs="Times New Roman"/>
                <w:sz w:val="24"/>
                <w:szCs w:val="24"/>
                <w:lang w:val="en-US" w:eastAsia="zh-CN"/>
              </w:rPr>
              <w:t>厂区</w:t>
            </w:r>
            <w:r>
              <w:rPr>
                <w:rFonts w:hint="default" w:ascii="Times New Roman" w:hAnsi="Times New Roman" w:cs="Times New Roman"/>
                <w:sz w:val="24"/>
                <w:szCs w:val="24"/>
                <w:lang w:eastAsia="zh-CN"/>
              </w:rPr>
              <w:t>污水经</w:t>
            </w:r>
            <w:r>
              <w:rPr>
                <w:rFonts w:hint="default"/>
                <w:color w:val="000000"/>
                <w:lang w:val="en-US" w:eastAsia="zh-CN"/>
              </w:rPr>
              <w:t>园区污水处理站</w:t>
            </w:r>
            <w:r>
              <w:rPr>
                <w:rFonts w:hint="eastAsia" w:ascii="Times New Roman" w:hAnsi="Times New Roman" w:cs="Times New Roman"/>
                <w:sz w:val="24"/>
                <w:szCs w:val="24"/>
                <w:lang w:eastAsia="zh-CN"/>
              </w:rPr>
              <w:t>和</w:t>
            </w:r>
            <w:r>
              <w:rPr>
                <w:rFonts w:hint="eastAsia"/>
                <w:color w:val="000000"/>
                <w:lang w:val="en-US" w:eastAsia="zh-CN"/>
              </w:rPr>
              <w:t>园区污水总排放口</w:t>
            </w:r>
            <w:r>
              <w:rPr>
                <w:rFonts w:hint="eastAsia" w:cs="Times New Roman"/>
                <w:sz w:val="24"/>
                <w:szCs w:val="24"/>
                <w:lang w:eastAsia="zh-CN"/>
              </w:rPr>
              <w:t>预处理后</w:t>
            </w:r>
            <w:r>
              <w:rPr>
                <w:rFonts w:hint="default" w:ascii="Times New Roman" w:hAnsi="Times New Roman" w:cs="Times New Roman"/>
                <w:sz w:val="24"/>
                <w:szCs w:val="24"/>
                <w:lang w:eastAsia="zh-CN"/>
              </w:rPr>
              <w:t>，出水水质</w:t>
            </w:r>
            <w:r>
              <w:rPr>
                <w:rFonts w:hint="default" w:ascii="Times New Roman" w:hAnsi="Times New Roman" w:eastAsia="宋体" w:cs="Times New Roman"/>
                <w:color w:val="000000"/>
                <w:sz w:val="24"/>
                <w:highlight w:val="none"/>
                <w:lang w:val="en-US" w:eastAsia="zh-CN"/>
              </w:rPr>
              <w:t>满足</w:t>
            </w:r>
            <w:r>
              <w:rPr>
                <w:rFonts w:hint="default" w:ascii="Times New Roman" w:hAnsi="Times New Roman" w:cs="Times New Roman"/>
                <w:b w:val="0"/>
                <w:bCs w:val="0"/>
                <w:color w:val="auto"/>
                <w:sz w:val="24"/>
                <w:lang w:eastAsia="zh-CN"/>
              </w:rPr>
              <w:t>《污水排入城镇下水道水质标准》（GB/T31962-2015） 中 A 级标准要求。</w:t>
            </w:r>
          </w:p>
          <w:tbl>
            <w:tblPr>
              <w:tblStyle w:val="25"/>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4" w:type="dxa"/>
                  <w:noWrap w:val="0"/>
                  <w:vAlign w:val="top"/>
                </w:tcPr>
                <w:p>
                  <w:pPr>
                    <w:pStyle w:val="27"/>
                    <w:ind w:firstLine="0" w:firstLineChars="0"/>
                    <w:jc w:val="center"/>
                    <w:rPr>
                      <w:rFonts w:hint="default" w:ascii="Times New Roman" w:hAnsi="Times New Roman" w:cs="Times New Roman"/>
                      <w:sz w:val="24"/>
                      <w:vertAlign w:val="baseline"/>
                      <w:lang w:val="en-US" w:eastAsia="zh-CN"/>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"http://117.73.252.128:9025/company/20211025/59d0dd09-7655-4247-aadd-1dbe6a934bfa/1635147325757_1635147330798.jpg" \* MERGEFORMATINET </w:instrText>
                  </w:r>
                  <w:r>
                    <w:rPr>
                      <w:rFonts w:ascii="宋体" w:hAnsi="宋体" w:eastAsia="宋体" w:cs="宋体"/>
                      <w:sz w:val="24"/>
                      <w:szCs w:val="24"/>
                    </w:rPr>
                    <w:fldChar w:fldCharType="separate"/>
                  </w:r>
                  <w:r>
                    <w:rPr>
                      <w:rFonts w:ascii="宋体" w:hAnsi="宋体" w:eastAsia="宋体" w:cs="宋体"/>
                      <w:sz w:val="24"/>
                      <w:szCs w:val="24"/>
                    </w:rPr>
                    <w:pict>
                      <v:shape id="_x0000_i1031" o:spt="75" alt="IMG_256" type="#_x0000_t75" style="height:221.4pt;width:152.3pt;" filled="f" o:preferrelative="t" stroked="f" coordsize="21600,21600">
                        <v:path/>
                        <v:fill on="f" focussize="0,0"/>
                        <v:stroke on="f"/>
                        <v:imagedata r:id="rId14" o:title="IMG_256"/>
                        <o:lock v:ext="edit" aspectratio="t"/>
                        <w10:wrap type="none"/>
                        <w10:anchorlock/>
                      </v:shape>
                    </w:pict>
                  </w:r>
                  <w:r>
                    <w:rPr>
                      <w:rFonts w:ascii="宋体" w:hAnsi="宋体" w:eastAsia="宋体" w:cs="宋体"/>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4" w:type="dxa"/>
                  <w:noWrap w:val="0"/>
                  <w:vAlign w:val="top"/>
                </w:tcPr>
                <w:p>
                  <w:pPr>
                    <w:pStyle w:val="27"/>
                    <w:ind w:firstLine="0" w:firstLineChars="0"/>
                    <w:jc w:val="center"/>
                    <w:rPr>
                      <w:rFonts w:hint="default" w:ascii="Times New Roman" w:hAnsi="Times New Roman" w:cs="Times New Roman"/>
                      <w:sz w:val="24"/>
                      <w:vertAlign w:val="baseline"/>
                      <w:lang w:val="en-US" w:eastAsia="zh-CN"/>
                    </w:rPr>
                  </w:pPr>
                  <w:r>
                    <w:rPr>
                      <w:rFonts w:hint="default" w:ascii="Times New Roman" w:hAnsi="Times New Roman" w:cs="Times New Roman"/>
                      <w:b/>
                      <w:bCs/>
                      <w:color w:val="000000"/>
                      <w:sz w:val="21"/>
                      <w:szCs w:val="21"/>
                      <w:vertAlign w:val="baseline"/>
                      <w:lang w:val="en-US" w:eastAsia="zh-CN"/>
                    </w:rPr>
                    <w:t>图7-2  废水监测</w:t>
                  </w:r>
                </w:p>
              </w:tc>
            </w:tr>
          </w:tbl>
          <w:p>
            <w:pPr>
              <w:pStyle w:val="27"/>
              <w:rPr>
                <w:rFonts w:hint="default" w:ascii="Times New Roman" w:hAnsi="Times New Roman" w:cs="Times New Roman"/>
                <w:sz w:val="24"/>
                <w:lang w:val="en-US" w:eastAsia="zh-CN"/>
              </w:rPr>
            </w:pPr>
          </w:p>
          <w:p>
            <w:pPr>
              <w:pStyle w:val="21"/>
              <w:numPr>
                <w:ilvl w:val="0"/>
                <w:numId w:val="0"/>
              </w:numPr>
              <w:ind w:firstLine="482" w:firstLineChars="200"/>
              <w:jc w:val="both"/>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3、噪声</w:t>
            </w:r>
          </w:p>
          <w:p>
            <w:pPr>
              <w:spacing w:line="240" w:lineRule="atLeast"/>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噪声监测结果见下表：</w:t>
            </w:r>
          </w:p>
          <w:p>
            <w:pPr>
              <w:spacing w:line="240" w:lineRule="atLeast"/>
              <w:jc w:val="center"/>
              <w:rPr>
                <w:rFonts w:hint="default" w:ascii="Times New Roman" w:hAnsi="Times New Roman" w:cs="Times New Roman"/>
                <w:b/>
                <w:bCs/>
                <w:szCs w:val="24"/>
                <w:lang w:eastAsia="zh-CN"/>
              </w:rPr>
            </w:pPr>
            <w:r>
              <w:rPr>
                <w:rFonts w:hint="default" w:ascii="Times New Roman" w:hAnsi="Times New Roman" w:eastAsia="宋体" w:cs="Times New Roman"/>
                <w:b/>
                <w:bCs/>
                <w:sz w:val="24"/>
                <w:szCs w:val="24"/>
              </w:rPr>
              <w:t>表</w:t>
            </w:r>
            <w:r>
              <w:rPr>
                <w:rFonts w:hint="default" w:ascii="Times New Roman" w:hAnsi="Times New Roman" w:cs="Times New Roman"/>
                <w:b/>
                <w:bCs/>
                <w:sz w:val="24"/>
                <w:szCs w:val="24"/>
                <w:lang w:val="en-US" w:eastAsia="zh-CN"/>
              </w:rPr>
              <w:t>7-</w:t>
            </w:r>
            <w:r>
              <w:rPr>
                <w:rFonts w:hint="eastAsia" w:cs="Times New Roman"/>
                <w:b/>
                <w:bCs/>
                <w:sz w:val="24"/>
                <w:szCs w:val="24"/>
                <w:lang w:val="en-US" w:eastAsia="zh-CN"/>
              </w:rPr>
              <w:t xml:space="preserve">5 </w:t>
            </w:r>
            <w:r>
              <w:rPr>
                <w:rFonts w:hint="default" w:ascii="Times New Roman" w:hAnsi="Times New Roman" w:eastAsia="宋体" w:cs="Times New Roman"/>
                <w:b/>
                <w:bCs/>
                <w:sz w:val="24"/>
                <w:szCs w:val="24"/>
              </w:rPr>
              <w:t xml:space="preserve"> 项目噪声监测结果表</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Cs w:val="24"/>
              </w:rPr>
              <w:t>单位：dB</w:t>
            </w:r>
            <w:r>
              <w:rPr>
                <w:rFonts w:hint="default" w:ascii="Times New Roman" w:hAnsi="Times New Roman" w:cs="Times New Roman"/>
                <w:b/>
                <w:bCs/>
                <w:szCs w:val="24"/>
                <w:lang w:eastAsia="zh-CN"/>
              </w:rPr>
              <w:t>（</w:t>
            </w:r>
            <w:r>
              <w:rPr>
                <w:rFonts w:hint="default" w:ascii="Times New Roman" w:hAnsi="Times New Roman" w:eastAsia="宋体" w:cs="Times New Roman"/>
                <w:b/>
                <w:bCs/>
                <w:szCs w:val="24"/>
              </w:rPr>
              <w:t>A</w:t>
            </w:r>
            <w:r>
              <w:rPr>
                <w:rFonts w:hint="default" w:ascii="Times New Roman" w:hAnsi="Times New Roman" w:cs="Times New Roman"/>
                <w:b/>
                <w:bCs/>
                <w:szCs w:val="24"/>
                <w:lang w:eastAsia="zh-CN"/>
              </w:rPr>
              <w:t>）</w:t>
            </w:r>
          </w:p>
          <w:tbl>
            <w:tblPr>
              <w:tblStyle w:val="24"/>
              <w:tblW w:w="8949" w:type="dxa"/>
              <w:jc w:val="center"/>
              <w:tblLayout w:type="autofit"/>
              <w:tblCellMar>
                <w:top w:w="0" w:type="dxa"/>
                <w:left w:w="108" w:type="dxa"/>
                <w:bottom w:w="0" w:type="dxa"/>
                <w:right w:w="108" w:type="dxa"/>
              </w:tblCellMar>
            </w:tblPr>
            <w:tblGrid>
              <w:gridCol w:w="1750"/>
              <w:gridCol w:w="872"/>
              <w:gridCol w:w="872"/>
              <w:gridCol w:w="1091"/>
              <w:gridCol w:w="1091"/>
              <w:gridCol w:w="1091"/>
              <w:gridCol w:w="1091"/>
              <w:gridCol w:w="1091"/>
            </w:tblGrid>
            <w:tr>
              <w:tblPrEx>
                <w:tblCellMar>
                  <w:top w:w="0" w:type="dxa"/>
                  <w:left w:w="108" w:type="dxa"/>
                  <w:bottom w:w="0" w:type="dxa"/>
                  <w:right w:w="108" w:type="dxa"/>
                </w:tblCellMar>
              </w:tblPrEx>
              <w:trPr>
                <w:trHeight w:val="397" w:hRule="atLeast"/>
                <w:jc w:val="center"/>
              </w:trPr>
              <w:tc>
                <w:tcPr>
                  <w:tcW w:w="1750" w:type="dxa"/>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rPr>
                  </w:pPr>
                  <w:r>
                    <w:rPr>
                      <w:rFonts w:ascii="Times New Roman" w:hAnsi="Times New Roman" w:eastAsia="宋体" w:cs="Times New Roman"/>
                      <w:b/>
                      <w:bCs/>
                      <w:spacing w:val="10"/>
                      <w:kern w:val="2"/>
                      <w:sz w:val="21"/>
                      <w:szCs w:val="21"/>
                    </w:rPr>
                    <w:t>采样时间</w:t>
                  </w:r>
                </w:p>
              </w:tc>
              <w:tc>
                <w:tcPr>
                  <w:tcW w:w="872" w:type="dxa"/>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测量</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rPr>
                  </w:pPr>
                  <w:r>
                    <w:rPr>
                      <w:rFonts w:ascii="Times New Roman" w:hAnsi="Times New Roman" w:eastAsia="宋体" w:cs="Times New Roman"/>
                      <w:b/>
                      <w:bCs/>
                      <w:spacing w:val="10"/>
                      <w:sz w:val="21"/>
                      <w:szCs w:val="21"/>
                    </w:rPr>
                    <w:t>时段</w:t>
                  </w:r>
                </w:p>
              </w:tc>
              <w:tc>
                <w:tcPr>
                  <w:tcW w:w="872" w:type="dxa"/>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检测</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lang w:eastAsia="zh-CN"/>
                    </w:rPr>
                  </w:pPr>
                  <w:r>
                    <w:rPr>
                      <w:rFonts w:ascii="Times New Roman" w:hAnsi="Times New Roman" w:eastAsia="宋体" w:cs="Times New Roman"/>
                      <w:b/>
                      <w:bCs/>
                      <w:spacing w:val="10"/>
                      <w:sz w:val="21"/>
                      <w:szCs w:val="21"/>
                    </w:rPr>
                    <w:t>项目</w:t>
                  </w:r>
                </w:p>
              </w:tc>
              <w:tc>
                <w:tcPr>
                  <w:tcW w:w="5455" w:type="dxa"/>
                  <w:gridSpan w:val="5"/>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检测结果dB(A)</w:t>
                  </w:r>
                </w:p>
              </w:tc>
            </w:tr>
            <w:tr>
              <w:tblPrEx>
                <w:tblCellMar>
                  <w:top w:w="0" w:type="dxa"/>
                  <w:left w:w="108" w:type="dxa"/>
                  <w:bottom w:w="0" w:type="dxa"/>
                  <w:right w:w="108" w:type="dxa"/>
                </w:tblCellMar>
              </w:tblPrEx>
              <w:trPr>
                <w:trHeight w:val="397" w:hRule="atLeast"/>
                <w:jc w:val="center"/>
              </w:trPr>
              <w:tc>
                <w:tcPr>
                  <w:tcW w:w="1750" w:type="dxa"/>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spacing w:val="10"/>
                      <w:kern w:val="2"/>
                      <w:sz w:val="21"/>
                      <w:szCs w:val="21"/>
                    </w:rPr>
                  </w:pPr>
                </w:p>
              </w:tc>
              <w:tc>
                <w:tcPr>
                  <w:tcW w:w="872" w:type="dxa"/>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spacing w:val="10"/>
                      <w:sz w:val="21"/>
                      <w:szCs w:val="21"/>
                    </w:rPr>
                  </w:pPr>
                </w:p>
              </w:tc>
              <w:tc>
                <w:tcPr>
                  <w:tcW w:w="872" w:type="dxa"/>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spacing w:val="10"/>
                      <w:sz w:val="21"/>
                      <w:szCs w:val="21"/>
                    </w:rPr>
                  </w:pPr>
                </w:p>
              </w:tc>
              <w:tc>
                <w:tcPr>
                  <w:tcW w:w="1091" w:type="dxa"/>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lang w:val="en-US" w:eastAsia="zh-CN"/>
                    </w:rPr>
                  </w:pPr>
                  <w:r>
                    <w:rPr>
                      <w:rFonts w:ascii="Times New Roman" w:hAnsi="Times New Roman" w:eastAsia="宋体" w:cs="Times New Roman"/>
                      <w:b/>
                      <w:bCs/>
                      <w:spacing w:val="10"/>
                      <w:sz w:val="21"/>
                      <w:szCs w:val="21"/>
                      <w:lang w:val="en-US" w:eastAsia="zh-CN"/>
                    </w:rPr>
                    <w:t>1</w:t>
                  </w:r>
                  <w:r>
                    <w:rPr>
                      <w:rFonts w:ascii="Times New Roman" w:hAnsi="Times New Roman" w:eastAsia="宋体" w:cs="Times New Roman"/>
                      <w:b/>
                      <w:bCs/>
                      <w:spacing w:val="10"/>
                      <w:sz w:val="21"/>
                      <w:szCs w:val="21"/>
                    </w:rPr>
                    <w:t>#</w:t>
                  </w:r>
                </w:p>
              </w:tc>
              <w:tc>
                <w:tcPr>
                  <w:tcW w:w="1091" w:type="dxa"/>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lang w:val="en-US" w:eastAsia="zh-CN"/>
                    </w:rPr>
                  </w:pPr>
                  <w:r>
                    <w:rPr>
                      <w:rFonts w:ascii="Times New Roman" w:hAnsi="Times New Roman" w:eastAsia="宋体" w:cs="Times New Roman"/>
                      <w:b/>
                      <w:bCs/>
                      <w:spacing w:val="10"/>
                      <w:sz w:val="21"/>
                      <w:szCs w:val="21"/>
                      <w:lang w:val="en-US" w:eastAsia="zh-CN"/>
                    </w:rPr>
                    <w:t>2#</w:t>
                  </w:r>
                </w:p>
              </w:tc>
              <w:tc>
                <w:tcPr>
                  <w:tcW w:w="1091" w:type="dxa"/>
                  <w:tcBorders>
                    <w:top w:val="single" w:color="auto"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val="en-US" w:eastAsia="zh-CN"/>
                    </w:rPr>
                    <w:t>3#</w:t>
                  </w:r>
                </w:p>
              </w:tc>
              <w:tc>
                <w:tcPr>
                  <w:tcW w:w="1091" w:type="dxa"/>
                  <w:tcBorders>
                    <w:top w:val="single" w:color="auto" w:sz="4" w:space="0"/>
                    <w:left w:val="single" w:color="auto"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val="en-US" w:eastAsia="zh-CN"/>
                    </w:rPr>
                    <w:t>4#</w:t>
                  </w:r>
                </w:p>
              </w:tc>
              <w:tc>
                <w:tcPr>
                  <w:tcW w:w="1091" w:type="dxa"/>
                  <w:tcBorders>
                    <w:top w:val="single" w:color="auto"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val="en-US" w:eastAsia="zh-CN"/>
                    </w:rPr>
                    <w:t>5#</w:t>
                  </w:r>
                </w:p>
              </w:tc>
            </w:tr>
            <w:tr>
              <w:tblPrEx>
                <w:tblCellMar>
                  <w:top w:w="0" w:type="dxa"/>
                  <w:left w:w="108" w:type="dxa"/>
                  <w:bottom w:w="0" w:type="dxa"/>
                  <w:right w:w="108" w:type="dxa"/>
                </w:tblCellMar>
              </w:tblPrEx>
              <w:trPr>
                <w:trHeight w:val="397" w:hRule="atLeast"/>
                <w:jc w:val="center"/>
              </w:trPr>
              <w:tc>
                <w:tcPr>
                  <w:tcW w:w="1750" w:type="dxa"/>
                  <w:vMerge w:val="restart"/>
                  <w:tcBorders>
                    <w:top w:val="single" w:color="000000" w:sz="4" w:space="0"/>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2021.10.25</w:t>
                  </w:r>
                </w:p>
              </w:tc>
              <w:tc>
                <w:tcPr>
                  <w:tcW w:w="872" w:type="dxa"/>
                  <w:tcBorders>
                    <w:top w:val="single" w:color="000000" w:sz="4" w:space="0"/>
                    <w:left w:val="single" w:color="000000" w:sz="4" w:space="0"/>
                    <w:bottom w:val="single" w:color="auto"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r>
                    <w:rPr>
                      <w:rFonts w:ascii="Times New Roman" w:hAnsi="Times New Roman" w:eastAsia="宋体" w:cs="Times New Roman"/>
                      <w:spacing w:val="10"/>
                      <w:sz w:val="21"/>
                      <w:szCs w:val="21"/>
                      <w:lang w:eastAsia="zh-CN"/>
                    </w:rPr>
                    <w:t>昼间</w:t>
                  </w:r>
                </w:p>
              </w:tc>
              <w:tc>
                <w:tcPr>
                  <w:tcW w:w="872" w:type="dxa"/>
                  <w:vMerge w:val="restart"/>
                  <w:tcBorders>
                    <w:top w:val="single" w:color="000000" w:sz="4" w:space="0"/>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r>
                    <w:rPr>
                      <w:rFonts w:ascii="Times New Roman" w:hAnsi="Times New Roman" w:eastAsia="宋体" w:cs="Times New Roman"/>
                      <w:spacing w:val="10"/>
                      <w:sz w:val="21"/>
                      <w:szCs w:val="21"/>
                      <w:lang w:eastAsia="zh-CN"/>
                    </w:rPr>
                    <w:t>噪声</w:t>
                  </w:r>
                </w:p>
              </w:tc>
              <w:tc>
                <w:tcPr>
                  <w:tcW w:w="1091" w:type="dxa"/>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55.4</w:t>
                  </w:r>
                </w:p>
              </w:tc>
              <w:tc>
                <w:tcPr>
                  <w:tcW w:w="1091" w:type="dxa"/>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57.4</w:t>
                  </w:r>
                </w:p>
              </w:tc>
              <w:tc>
                <w:tcPr>
                  <w:tcW w:w="1091" w:type="dxa"/>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55.9</w:t>
                  </w:r>
                </w:p>
              </w:tc>
              <w:tc>
                <w:tcPr>
                  <w:tcW w:w="1091" w:type="dxa"/>
                  <w:tcBorders>
                    <w:top w:val="single" w:color="000000" w:sz="4" w:space="0"/>
                    <w:left w:val="single" w:color="auto"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56.6</w:t>
                  </w:r>
                </w:p>
              </w:tc>
              <w:tc>
                <w:tcPr>
                  <w:tcW w:w="1091" w:type="dxa"/>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58.6</w:t>
                  </w:r>
                </w:p>
              </w:tc>
            </w:tr>
            <w:tr>
              <w:tblPrEx>
                <w:tblCellMar>
                  <w:top w:w="0" w:type="dxa"/>
                  <w:left w:w="108" w:type="dxa"/>
                  <w:bottom w:w="0" w:type="dxa"/>
                  <w:right w:w="108" w:type="dxa"/>
                </w:tblCellMar>
              </w:tblPrEx>
              <w:trPr>
                <w:trHeight w:val="397" w:hRule="atLeast"/>
                <w:jc w:val="center"/>
              </w:trPr>
              <w:tc>
                <w:tcPr>
                  <w:tcW w:w="1750" w:type="dxa"/>
                  <w:vMerge w:val="continue"/>
                  <w:tcBorders>
                    <w:left w:val="single" w:color="000000" w:sz="4" w:space="0"/>
                    <w:bottom w:val="single" w:color="auto"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872" w:type="dxa"/>
                  <w:tcBorders>
                    <w:top w:val="single" w:color="auto" w:sz="4" w:space="0"/>
                    <w:left w:val="single" w:color="000000" w:sz="4" w:space="0"/>
                    <w:bottom w:val="single" w:color="auto"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eastAsia="zh-CN"/>
                    </w:rPr>
                    <w:t>夜间</w:t>
                  </w:r>
                </w:p>
              </w:tc>
              <w:tc>
                <w:tcPr>
                  <w:tcW w:w="872" w:type="dxa"/>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p>
              </w:tc>
              <w:tc>
                <w:tcPr>
                  <w:tcW w:w="1091" w:type="dxa"/>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47.8</w:t>
                  </w:r>
                </w:p>
              </w:tc>
              <w:tc>
                <w:tcPr>
                  <w:tcW w:w="1091" w:type="dxa"/>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48.0</w:t>
                  </w:r>
                </w:p>
              </w:tc>
              <w:tc>
                <w:tcPr>
                  <w:tcW w:w="1091" w:type="dxa"/>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45.6</w:t>
                  </w:r>
                </w:p>
              </w:tc>
              <w:tc>
                <w:tcPr>
                  <w:tcW w:w="1091" w:type="dxa"/>
                  <w:tcBorders>
                    <w:top w:val="single" w:color="000000" w:sz="4" w:space="0"/>
                    <w:left w:val="single" w:color="auto"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48.9</w:t>
                  </w:r>
                </w:p>
              </w:tc>
              <w:tc>
                <w:tcPr>
                  <w:tcW w:w="1091" w:type="dxa"/>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48.9</w:t>
                  </w:r>
                </w:p>
              </w:tc>
            </w:tr>
            <w:tr>
              <w:trPr>
                <w:trHeight w:val="397" w:hRule="atLeast"/>
                <w:jc w:val="center"/>
              </w:trPr>
              <w:tc>
                <w:tcPr>
                  <w:tcW w:w="1750" w:type="dxa"/>
                  <w:vMerge w:val="restart"/>
                  <w:tcBorders>
                    <w:top w:val="single" w:color="auto" w:sz="4" w:space="0"/>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2021.10.26</w:t>
                  </w:r>
                </w:p>
              </w:tc>
              <w:tc>
                <w:tcPr>
                  <w:tcW w:w="872" w:type="dxa"/>
                  <w:tcBorders>
                    <w:top w:val="single" w:color="auto" w:sz="4" w:space="0"/>
                    <w:left w:val="single" w:color="000000" w:sz="4" w:space="0"/>
                    <w:bottom w:val="single" w:color="auto"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r>
                    <w:rPr>
                      <w:rFonts w:ascii="Times New Roman" w:hAnsi="Times New Roman" w:eastAsia="宋体" w:cs="Times New Roman"/>
                      <w:spacing w:val="10"/>
                      <w:sz w:val="21"/>
                      <w:szCs w:val="21"/>
                      <w:lang w:eastAsia="zh-CN"/>
                    </w:rPr>
                    <w:t>昼间</w:t>
                  </w:r>
                </w:p>
              </w:tc>
              <w:tc>
                <w:tcPr>
                  <w:tcW w:w="872" w:type="dxa"/>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p>
              </w:tc>
              <w:tc>
                <w:tcPr>
                  <w:tcW w:w="1091" w:type="dxa"/>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54.0</w:t>
                  </w:r>
                </w:p>
              </w:tc>
              <w:tc>
                <w:tcPr>
                  <w:tcW w:w="1091" w:type="dxa"/>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57.7</w:t>
                  </w:r>
                </w:p>
              </w:tc>
              <w:tc>
                <w:tcPr>
                  <w:tcW w:w="1091" w:type="dxa"/>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56.3</w:t>
                  </w:r>
                </w:p>
              </w:tc>
              <w:tc>
                <w:tcPr>
                  <w:tcW w:w="1091" w:type="dxa"/>
                  <w:tcBorders>
                    <w:top w:val="single" w:color="000000" w:sz="4" w:space="0"/>
                    <w:left w:val="single" w:color="auto"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57.7</w:t>
                  </w:r>
                </w:p>
              </w:tc>
              <w:tc>
                <w:tcPr>
                  <w:tcW w:w="1091" w:type="dxa"/>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57.3</w:t>
                  </w:r>
                </w:p>
              </w:tc>
            </w:tr>
            <w:tr>
              <w:tblPrEx>
                <w:tblCellMar>
                  <w:top w:w="0" w:type="dxa"/>
                  <w:left w:w="108" w:type="dxa"/>
                  <w:bottom w:w="0" w:type="dxa"/>
                  <w:right w:w="108" w:type="dxa"/>
                </w:tblCellMar>
              </w:tblPrEx>
              <w:trPr>
                <w:trHeight w:val="397" w:hRule="atLeast"/>
                <w:jc w:val="center"/>
              </w:trPr>
              <w:tc>
                <w:tcPr>
                  <w:tcW w:w="1750" w:type="dxa"/>
                  <w:vMerge w:val="continue"/>
                  <w:tcBorders>
                    <w:left w:val="single" w:color="000000" w:sz="4" w:space="0"/>
                    <w:bottom w:val="single" w:color="auto"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872" w:type="dxa"/>
                  <w:tcBorders>
                    <w:top w:val="single" w:color="auto" w:sz="4" w:space="0"/>
                    <w:left w:val="single" w:color="000000" w:sz="4" w:space="0"/>
                    <w:bottom w:val="single" w:color="auto"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eastAsia="zh-CN"/>
                    </w:rPr>
                    <w:t>夜间</w:t>
                  </w:r>
                </w:p>
              </w:tc>
              <w:tc>
                <w:tcPr>
                  <w:tcW w:w="872" w:type="dxa"/>
                  <w:vMerge w:val="continue"/>
                  <w:tcBorders>
                    <w:left w:val="single" w:color="000000" w:sz="4" w:space="0"/>
                    <w:bottom w:val="single" w:color="auto"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p>
              </w:tc>
              <w:tc>
                <w:tcPr>
                  <w:tcW w:w="1091" w:type="dxa"/>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47.5</w:t>
                  </w:r>
                </w:p>
              </w:tc>
              <w:tc>
                <w:tcPr>
                  <w:tcW w:w="1091" w:type="dxa"/>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48.3</w:t>
                  </w:r>
                </w:p>
              </w:tc>
              <w:tc>
                <w:tcPr>
                  <w:tcW w:w="1091" w:type="dxa"/>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45.8</w:t>
                  </w:r>
                </w:p>
              </w:tc>
              <w:tc>
                <w:tcPr>
                  <w:tcW w:w="1091" w:type="dxa"/>
                  <w:tcBorders>
                    <w:top w:val="single" w:color="000000" w:sz="4" w:space="0"/>
                    <w:left w:val="single" w:color="auto"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48.1</w:t>
                  </w:r>
                </w:p>
              </w:tc>
              <w:tc>
                <w:tcPr>
                  <w:tcW w:w="1091" w:type="dxa"/>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48.1</w:t>
                  </w:r>
                </w:p>
              </w:tc>
            </w:tr>
          </w:tbl>
          <w:p>
            <w:pPr>
              <w:pStyle w:val="27"/>
              <w:ind w:left="0" w:leftChars="0" w:firstLine="480" w:firstLineChars="200"/>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sz w:val="24"/>
                <w:szCs w:val="24"/>
              </w:rPr>
              <w:t>监测期间，</w:t>
            </w:r>
            <w:r>
              <w:rPr>
                <w:rFonts w:hint="default" w:ascii="Times New Roman" w:hAnsi="Times New Roman" w:eastAsia="宋体" w:cs="Times New Roman"/>
                <w:sz w:val="24"/>
                <w:szCs w:val="24"/>
                <w:lang w:eastAsia="zh-CN"/>
              </w:rPr>
              <w:t>项目</w:t>
            </w:r>
            <w:r>
              <w:rPr>
                <w:rFonts w:hint="eastAsia" w:cs="Times New Roman"/>
                <w:sz w:val="24"/>
                <w:szCs w:val="24"/>
                <w:lang w:eastAsia="zh-CN"/>
              </w:rPr>
              <w:t>西、北、南、东</w:t>
            </w:r>
            <w:r>
              <w:rPr>
                <w:rFonts w:hint="default" w:ascii="Times New Roman" w:hAnsi="Times New Roman" w:cs="Times New Roman"/>
                <w:sz w:val="24"/>
                <w:szCs w:val="24"/>
                <w:lang w:eastAsia="zh-CN"/>
              </w:rPr>
              <w:t>厂界监测点</w:t>
            </w:r>
            <w:r>
              <w:rPr>
                <w:rFonts w:hint="default" w:ascii="Times New Roman" w:hAnsi="Times New Roman" w:eastAsia="宋体" w:cs="Times New Roman"/>
                <w:color w:val="auto"/>
                <w:sz w:val="24"/>
                <w:szCs w:val="24"/>
              </w:rPr>
              <w:t>昼间噪声</w:t>
            </w:r>
            <w:r>
              <w:rPr>
                <w:rFonts w:hint="default" w:ascii="Times New Roman" w:hAnsi="Times New Roman" w:cs="Times New Roman"/>
                <w:color w:val="auto"/>
                <w:sz w:val="24"/>
                <w:szCs w:val="24"/>
                <w:lang w:eastAsia="zh-CN"/>
              </w:rPr>
              <w:t>最大</w:t>
            </w:r>
            <w:r>
              <w:rPr>
                <w:rFonts w:hint="default" w:ascii="Times New Roman" w:hAnsi="Times New Roman" w:eastAsia="宋体" w:cs="Times New Roman"/>
                <w:color w:val="auto"/>
                <w:sz w:val="24"/>
                <w:szCs w:val="24"/>
              </w:rPr>
              <w:t>值</w:t>
            </w:r>
            <w:r>
              <w:rPr>
                <w:rFonts w:hint="default" w:ascii="Times New Roman" w:hAnsi="Times New Roman" w:cs="Times New Roman"/>
                <w:color w:val="auto"/>
                <w:sz w:val="24"/>
                <w:szCs w:val="24"/>
                <w:lang w:eastAsia="zh-CN"/>
              </w:rPr>
              <w:t>分别为</w:t>
            </w:r>
            <w:r>
              <w:rPr>
                <w:rFonts w:hint="eastAsia" w:cs="Times New Roman"/>
                <w:color w:val="auto"/>
                <w:sz w:val="24"/>
                <w:szCs w:val="24"/>
                <w:lang w:val="en-US" w:eastAsia="zh-CN"/>
              </w:rPr>
              <w:t>55.4</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57.7</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56.</w:t>
            </w:r>
            <w:r>
              <w:rPr>
                <w:rFonts w:hint="eastAsia" w:cs="Times New Roman"/>
                <w:color w:val="auto"/>
                <w:sz w:val="24"/>
                <w:szCs w:val="24"/>
                <w:lang w:val="en-US" w:eastAsia="zh-CN"/>
              </w:rPr>
              <w:t>3</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57.</w:t>
            </w:r>
            <w:r>
              <w:rPr>
                <w:rFonts w:hint="eastAsia" w:cs="Times New Roman"/>
                <w:color w:val="auto"/>
                <w:sz w:val="24"/>
                <w:szCs w:val="24"/>
                <w:lang w:val="en-US" w:eastAsia="zh-CN"/>
              </w:rPr>
              <w:t>7</w:t>
            </w:r>
            <w:r>
              <w:rPr>
                <w:rFonts w:hint="default" w:ascii="Times New Roman" w:hAnsi="Times New Roman" w:eastAsia="宋体" w:cs="Times New Roman"/>
                <w:color w:val="auto"/>
                <w:sz w:val="24"/>
                <w:szCs w:val="24"/>
                <w:lang w:val="en-US" w:eastAsia="zh-CN"/>
              </w:rPr>
              <w:t>dB（A）</w:t>
            </w:r>
            <w:r>
              <w:rPr>
                <w:rFonts w:hint="eastAsia" w:cs="Times New Roman"/>
                <w:color w:val="auto"/>
                <w:sz w:val="24"/>
                <w:szCs w:val="24"/>
                <w:lang w:val="en-US" w:eastAsia="zh-CN"/>
              </w:rPr>
              <w:t>，夜间</w:t>
            </w:r>
            <w:r>
              <w:rPr>
                <w:rFonts w:hint="default" w:ascii="Times New Roman" w:hAnsi="Times New Roman" w:eastAsia="宋体" w:cs="Times New Roman"/>
                <w:color w:val="auto"/>
                <w:sz w:val="24"/>
                <w:szCs w:val="24"/>
              </w:rPr>
              <w:t>噪声</w:t>
            </w:r>
            <w:r>
              <w:rPr>
                <w:rFonts w:hint="default" w:ascii="Times New Roman" w:hAnsi="Times New Roman" w:cs="Times New Roman"/>
                <w:color w:val="auto"/>
                <w:sz w:val="24"/>
                <w:szCs w:val="24"/>
                <w:lang w:eastAsia="zh-CN"/>
              </w:rPr>
              <w:t>最大</w:t>
            </w:r>
            <w:r>
              <w:rPr>
                <w:rFonts w:hint="default" w:ascii="Times New Roman" w:hAnsi="Times New Roman" w:eastAsia="宋体" w:cs="Times New Roman"/>
                <w:color w:val="auto"/>
                <w:sz w:val="24"/>
                <w:szCs w:val="24"/>
              </w:rPr>
              <w:t>值</w:t>
            </w:r>
            <w:r>
              <w:rPr>
                <w:rFonts w:hint="default" w:ascii="Times New Roman" w:hAnsi="Times New Roman" w:cs="Times New Roman"/>
                <w:color w:val="auto"/>
                <w:sz w:val="24"/>
                <w:szCs w:val="24"/>
                <w:lang w:eastAsia="zh-CN"/>
              </w:rPr>
              <w:t>分别为</w:t>
            </w:r>
            <w:r>
              <w:rPr>
                <w:rFonts w:hint="eastAsia" w:ascii="Times New Roman" w:hAnsi="Times New Roman" w:cs="Times New Roman"/>
                <w:color w:val="auto"/>
                <w:sz w:val="24"/>
                <w:szCs w:val="24"/>
                <w:lang w:val="en-US" w:eastAsia="zh-CN"/>
              </w:rPr>
              <w:t>47.8</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48.3</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45.8</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48.9</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eastAsia="zh-CN"/>
              </w:rPr>
              <w:t>厂界昼间</w:t>
            </w:r>
            <w:r>
              <w:rPr>
                <w:rFonts w:hint="eastAsia" w:cs="Times New Roman"/>
                <w:color w:val="auto"/>
                <w:sz w:val="24"/>
                <w:szCs w:val="24"/>
                <w:lang w:eastAsia="zh-CN"/>
              </w:rPr>
              <w:t>、夜间</w:t>
            </w:r>
            <w:r>
              <w:rPr>
                <w:rFonts w:hint="default" w:ascii="Times New Roman" w:hAnsi="Times New Roman" w:cs="Times New Roman"/>
                <w:color w:val="auto"/>
                <w:sz w:val="24"/>
                <w:szCs w:val="24"/>
                <w:lang w:eastAsia="zh-CN"/>
              </w:rPr>
              <w:t>噪声</w:t>
            </w:r>
            <w:r>
              <w:rPr>
                <w:rFonts w:hint="eastAsia" w:cs="Times New Roman"/>
                <w:color w:val="auto"/>
                <w:sz w:val="24"/>
                <w:szCs w:val="24"/>
                <w:lang w:eastAsia="zh-CN"/>
              </w:rPr>
              <w:t>均</w:t>
            </w:r>
            <w:r>
              <w:rPr>
                <w:rFonts w:hint="default" w:ascii="Times New Roman" w:hAnsi="Times New Roman" w:cs="Times New Roman"/>
                <w:color w:val="auto"/>
                <w:sz w:val="24"/>
                <w:szCs w:val="24"/>
                <w:lang w:eastAsia="zh-CN"/>
              </w:rPr>
              <w:t>满足</w:t>
            </w:r>
            <w:r>
              <w:rPr>
                <w:rFonts w:hint="default" w:ascii="Times New Roman" w:hAnsi="Times New Roman" w:eastAsia="宋体" w:cs="Times New Roman"/>
                <w:color w:val="auto"/>
                <w:kern w:val="2"/>
                <w:sz w:val="24"/>
                <w:szCs w:val="24"/>
                <w:lang w:val="en-US" w:eastAsia="zh-CN" w:bidi="ar-SA"/>
              </w:rPr>
              <w:t>《工业企业厂界环境噪声排放标准》（GB12348-2008）中2类标准和4a类标准</w:t>
            </w:r>
            <w:r>
              <w:rPr>
                <w:rFonts w:hint="eastAsia" w:cs="Times New Roman"/>
                <w:color w:val="auto"/>
                <w:kern w:val="2"/>
                <w:sz w:val="24"/>
                <w:szCs w:val="24"/>
                <w:lang w:val="en-US" w:eastAsia="zh-CN" w:bidi="ar-SA"/>
              </w:rPr>
              <w:t>；西徐马村检测点</w:t>
            </w:r>
            <w:r>
              <w:rPr>
                <w:rFonts w:hint="default" w:ascii="Times New Roman" w:hAnsi="Times New Roman" w:eastAsia="宋体" w:cs="Times New Roman"/>
                <w:color w:val="auto"/>
                <w:sz w:val="24"/>
                <w:szCs w:val="24"/>
              </w:rPr>
              <w:t>昼间噪声</w:t>
            </w:r>
            <w:r>
              <w:rPr>
                <w:rFonts w:hint="default" w:ascii="Times New Roman" w:hAnsi="Times New Roman" w:cs="Times New Roman"/>
                <w:color w:val="auto"/>
                <w:sz w:val="24"/>
                <w:szCs w:val="24"/>
                <w:lang w:eastAsia="zh-CN"/>
              </w:rPr>
              <w:t>最大</w:t>
            </w:r>
            <w:r>
              <w:rPr>
                <w:rFonts w:hint="default" w:ascii="Times New Roman" w:hAnsi="Times New Roman" w:eastAsia="宋体" w:cs="Times New Roman"/>
                <w:color w:val="auto"/>
                <w:sz w:val="24"/>
                <w:szCs w:val="24"/>
              </w:rPr>
              <w:t>值</w:t>
            </w:r>
            <w:r>
              <w:rPr>
                <w:rFonts w:hint="default" w:ascii="Times New Roman" w:hAnsi="Times New Roman" w:cs="Times New Roman"/>
                <w:color w:val="auto"/>
                <w:sz w:val="24"/>
                <w:szCs w:val="24"/>
                <w:lang w:eastAsia="zh-CN"/>
              </w:rPr>
              <w:t>为</w:t>
            </w:r>
            <w:r>
              <w:rPr>
                <w:rFonts w:hint="eastAsia" w:cs="Times New Roman"/>
                <w:color w:val="auto"/>
                <w:sz w:val="24"/>
                <w:szCs w:val="24"/>
                <w:lang w:val="en-US" w:eastAsia="zh-CN"/>
              </w:rPr>
              <w:t>58.6</w:t>
            </w:r>
            <w:r>
              <w:rPr>
                <w:rFonts w:hint="default" w:ascii="Times New Roman" w:hAnsi="Times New Roman" w:eastAsia="宋体" w:cs="Times New Roman"/>
                <w:color w:val="auto"/>
                <w:sz w:val="24"/>
                <w:szCs w:val="24"/>
                <w:lang w:val="en-US" w:eastAsia="zh-CN"/>
              </w:rPr>
              <w:t>dB（A）</w:t>
            </w:r>
            <w:r>
              <w:rPr>
                <w:rFonts w:hint="eastAsia" w:ascii="Times New Roman" w:hAnsi="Times New Roman" w:eastAsia="宋体" w:cs="Times New Roman"/>
                <w:color w:val="auto"/>
                <w:sz w:val="24"/>
                <w:szCs w:val="24"/>
                <w:lang w:val="en-US" w:eastAsia="zh-CN"/>
              </w:rPr>
              <w:t>，夜</w:t>
            </w:r>
            <w:r>
              <w:rPr>
                <w:rFonts w:hint="default" w:ascii="Times New Roman" w:hAnsi="Times New Roman" w:eastAsia="宋体" w:cs="Times New Roman"/>
                <w:color w:val="auto"/>
                <w:sz w:val="24"/>
                <w:szCs w:val="24"/>
              </w:rPr>
              <w:t>间噪声</w:t>
            </w:r>
            <w:r>
              <w:rPr>
                <w:rFonts w:hint="default" w:ascii="Times New Roman" w:hAnsi="Times New Roman" w:cs="Times New Roman"/>
                <w:color w:val="auto"/>
                <w:sz w:val="24"/>
                <w:szCs w:val="24"/>
                <w:lang w:eastAsia="zh-CN"/>
              </w:rPr>
              <w:t>最大</w:t>
            </w:r>
            <w:r>
              <w:rPr>
                <w:rFonts w:hint="default" w:ascii="Times New Roman" w:hAnsi="Times New Roman" w:eastAsia="宋体" w:cs="Times New Roman"/>
                <w:color w:val="auto"/>
                <w:sz w:val="24"/>
                <w:szCs w:val="24"/>
              </w:rPr>
              <w:t>值</w:t>
            </w:r>
            <w:r>
              <w:rPr>
                <w:rFonts w:hint="default" w:ascii="Times New Roman" w:hAnsi="Times New Roman" w:cs="Times New Roman"/>
                <w:color w:val="auto"/>
                <w:sz w:val="24"/>
                <w:szCs w:val="24"/>
                <w:lang w:eastAsia="zh-CN"/>
              </w:rPr>
              <w:t>为</w:t>
            </w:r>
            <w:r>
              <w:rPr>
                <w:rFonts w:hint="eastAsia" w:cs="Times New Roman"/>
                <w:color w:val="auto"/>
                <w:sz w:val="24"/>
                <w:szCs w:val="24"/>
                <w:lang w:val="en-US" w:eastAsia="zh-CN"/>
              </w:rPr>
              <w:t>48.9</w:t>
            </w:r>
            <w:r>
              <w:rPr>
                <w:rFonts w:hint="default" w:ascii="Times New Roman" w:hAnsi="Times New Roman" w:eastAsia="宋体" w:cs="Times New Roman"/>
                <w:color w:val="auto"/>
                <w:sz w:val="24"/>
                <w:szCs w:val="24"/>
                <w:lang w:val="en-US" w:eastAsia="zh-CN"/>
              </w:rPr>
              <w:t>dB（A）</w:t>
            </w:r>
            <w:r>
              <w:rPr>
                <w:rFonts w:hint="eastAsia" w:ascii="Times New Roman" w:hAnsi="Times New Roman" w:eastAsia="宋体" w:cs="Times New Roman"/>
                <w:color w:val="auto"/>
                <w:sz w:val="24"/>
                <w:szCs w:val="24"/>
                <w:lang w:val="en-US" w:eastAsia="zh-CN"/>
              </w:rPr>
              <w:t>，敏感点</w:t>
            </w:r>
            <w:r>
              <w:rPr>
                <w:rFonts w:hint="default" w:ascii="Times New Roman" w:hAnsi="Times New Roman" w:cs="Times New Roman"/>
                <w:color w:val="auto"/>
                <w:sz w:val="24"/>
                <w:szCs w:val="24"/>
                <w:lang w:eastAsia="zh-CN"/>
              </w:rPr>
              <w:t>昼间</w:t>
            </w:r>
            <w:r>
              <w:rPr>
                <w:rFonts w:hint="eastAsia" w:cs="Times New Roman"/>
                <w:color w:val="auto"/>
                <w:sz w:val="24"/>
                <w:szCs w:val="24"/>
                <w:lang w:eastAsia="zh-CN"/>
              </w:rPr>
              <w:t>、夜间</w:t>
            </w:r>
            <w:r>
              <w:rPr>
                <w:rFonts w:hint="default" w:ascii="Times New Roman" w:hAnsi="Times New Roman" w:cs="Times New Roman"/>
                <w:color w:val="auto"/>
                <w:sz w:val="24"/>
                <w:szCs w:val="24"/>
                <w:lang w:eastAsia="zh-CN"/>
              </w:rPr>
              <w:t>噪声</w:t>
            </w:r>
            <w:r>
              <w:rPr>
                <w:rFonts w:hint="eastAsia" w:cs="Times New Roman"/>
                <w:color w:val="auto"/>
                <w:sz w:val="24"/>
                <w:szCs w:val="24"/>
                <w:lang w:eastAsia="zh-CN"/>
              </w:rPr>
              <w:t>均</w:t>
            </w:r>
            <w:r>
              <w:rPr>
                <w:rFonts w:hint="default" w:ascii="Times New Roman" w:hAnsi="Times New Roman" w:cs="Times New Roman"/>
                <w:color w:val="auto"/>
                <w:sz w:val="24"/>
                <w:szCs w:val="24"/>
                <w:lang w:eastAsia="zh-CN"/>
              </w:rPr>
              <w:t>满足</w:t>
            </w:r>
            <w:r>
              <w:rPr>
                <w:rFonts w:hint="eastAsia" w:ascii="Times New Roman" w:hAnsi="Times New Roman" w:cs="Times New Roman"/>
                <w:sz w:val="24"/>
                <w:lang w:eastAsia="zh-CN"/>
              </w:rPr>
              <w:t>《</w:t>
            </w:r>
            <w:r>
              <w:rPr>
                <w:rFonts w:hint="default" w:ascii="Times New Roman" w:hAnsi="Times New Roman" w:cs="Times New Roman"/>
                <w:sz w:val="24"/>
              </w:rPr>
              <w:t>声环境质量标准</w:t>
            </w:r>
            <w:r>
              <w:rPr>
                <w:rFonts w:hint="eastAsia" w:ascii="Times New Roman" w:hAnsi="Times New Roman" w:cs="Times New Roman"/>
                <w:sz w:val="24"/>
                <w:lang w:eastAsia="zh-CN"/>
              </w:rPr>
              <w:t>》（</w:t>
            </w:r>
            <w:r>
              <w:rPr>
                <w:rFonts w:hint="eastAsia" w:ascii="Times New Roman" w:hAnsi="Times New Roman" w:cs="Times New Roman"/>
                <w:sz w:val="24"/>
                <w:lang w:val="en-US" w:eastAsia="zh-CN"/>
              </w:rPr>
              <w:t>GB</w:t>
            </w:r>
            <w:r>
              <w:rPr>
                <w:rFonts w:hint="default" w:ascii="Times New Roman" w:hAnsi="Times New Roman" w:cs="Times New Roman"/>
                <w:sz w:val="24"/>
              </w:rPr>
              <w:t>3096-20</w:t>
            </w:r>
            <w:r>
              <w:rPr>
                <w:rFonts w:hint="eastAsia" w:ascii="Times New Roman" w:hAnsi="Times New Roman" w:cs="Times New Roman"/>
                <w:sz w:val="24"/>
                <w:lang w:val="en-US" w:eastAsia="zh-CN"/>
              </w:rPr>
              <w:t>0</w:t>
            </w:r>
            <w:r>
              <w:rPr>
                <w:rFonts w:hint="default" w:ascii="Times New Roman" w:hAnsi="Times New Roman" w:cs="Times New Roman"/>
                <w:sz w:val="24"/>
              </w:rPr>
              <w:t>8</w:t>
            </w:r>
            <w:r>
              <w:rPr>
                <w:rFonts w:hint="eastAsia" w:ascii="Times New Roman" w:hAnsi="Times New Roman" w:cs="Times New Roman"/>
                <w:sz w:val="24"/>
                <w:lang w:eastAsia="zh-CN"/>
              </w:rPr>
              <w:t>）</w:t>
            </w:r>
            <w:r>
              <w:rPr>
                <w:rFonts w:hint="default" w:ascii="Times New Roman" w:hAnsi="Times New Roman" w:eastAsia="宋体" w:cs="Times New Roman"/>
                <w:color w:val="auto"/>
                <w:kern w:val="2"/>
                <w:sz w:val="24"/>
                <w:szCs w:val="24"/>
                <w:lang w:val="en-US" w:eastAsia="zh-CN" w:bidi="ar-SA"/>
              </w:rPr>
              <w:t>中2类标准。</w:t>
            </w:r>
          </w:p>
          <w:tbl>
            <w:tblPr>
              <w:tblStyle w:val="25"/>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4" w:type="dxa"/>
                  <w:noWrap w:val="0"/>
                  <w:vAlign w:val="top"/>
                </w:tcPr>
                <w:p>
                  <w:pPr>
                    <w:pStyle w:val="27"/>
                    <w:autoSpaceDE/>
                    <w:autoSpaceDN/>
                    <w:snapToGrid w:val="0"/>
                    <w:jc w:val="center"/>
                    <w:outlineLvl w:val="9"/>
                    <w:rPr>
                      <w:rFonts w:hint="default" w:ascii="Times New Roman" w:hAnsi="Times New Roman" w:eastAsia="宋体" w:cs="Times New Roman"/>
                      <w:b/>
                      <w:bCs/>
                      <w:color w:val="000000"/>
                      <w:sz w:val="24"/>
                      <w:szCs w:val="24"/>
                      <w:vertAlign w:val="baseline"/>
                      <w:lang w:val="en-US" w:eastAsia="zh-CN"/>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"http://117.73.252.128:9025/company/20211025/df191367-8956-4cdf-98fe-3a4875f18678/1635148193134_1635148200705.jpg" \* MERGEFORMATINET </w:instrText>
                  </w:r>
                  <w:r>
                    <w:rPr>
                      <w:rFonts w:ascii="宋体" w:hAnsi="宋体" w:eastAsia="宋体" w:cs="宋体"/>
                      <w:sz w:val="24"/>
                      <w:szCs w:val="24"/>
                    </w:rPr>
                    <w:fldChar w:fldCharType="separate"/>
                  </w:r>
                  <w:r>
                    <w:rPr>
                      <w:rFonts w:ascii="宋体" w:hAnsi="宋体" w:eastAsia="宋体" w:cs="宋体"/>
                      <w:sz w:val="24"/>
                      <w:szCs w:val="24"/>
                    </w:rPr>
                    <w:pict>
                      <v:shape id="_x0000_i1032" o:spt="75" alt="IMG_256" type="#_x0000_t75" style="height:213.7pt;width:147pt;" filled="f" o:preferrelative="t" stroked="f" coordsize="21600,21600">
                        <v:path/>
                        <v:fill on="f" focussize="0,0"/>
                        <v:stroke on="f"/>
                        <v:imagedata r:id="rId15" o:title="IMG_256"/>
                        <o:lock v:ext="edit" aspectratio="t"/>
                        <w10:wrap type="none"/>
                        <w10:anchorlock/>
                      </v:shape>
                    </w:pict>
                  </w:r>
                  <w:r>
                    <w:rPr>
                      <w:rFonts w:ascii="宋体" w:hAnsi="宋体" w:eastAsia="宋体" w:cs="宋体"/>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4" w:type="dxa"/>
                  <w:noWrap w:val="0"/>
                  <w:vAlign w:val="top"/>
                </w:tcPr>
                <w:p>
                  <w:pPr>
                    <w:pStyle w:val="27"/>
                    <w:autoSpaceDE/>
                    <w:autoSpaceDN/>
                    <w:snapToGrid w:val="0"/>
                    <w:jc w:val="center"/>
                    <w:outlineLvl w:val="9"/>
                    <w:rPr>
                      <w:rFonts w:hint="default" w:ascii="Times New Roman" w:hAnsi="Times New Roman" w:eastAsia="宋体" w:cs="Times New Roman"/>
                      <w:b/>
                      <w:bCs/>
                      <w:color w:val="000000"/>
                      <w:sz w:val="24"/>
                      <w:szCs w:val="24"/>
                      <w:vertAlign w:val="baseline"/>
                      <w:lang w:val="en-US" w:eastAsia="zh-CN"/>
                    </w:rPr>
                  </w:pPr>
                  <w:r>
                    <w:rPr>
                      <w:rFonts w:hint="default" w:ascii="Times New Roman" w:hAnsi="Times New Roman" w:cs="Times New Roman"/>
                      <w:b/>
                      <w:bCs/>
                      <w:color w:val="000000"/>
                      <w:sz w:val="21"/>
                      <w:szCs w:val="21"/>
                      <w:vertAlign w:val="baseline"/>
                      <w:lang w:val="en-US" w:eastAsia="zh-CN"/>
                    </w:rPr>
                    <w:t>图7-3  噪声监测</w:t>
                  </w:r>
                </w:p>
              </w:tc>
            </w:tr>
          </w:tbl>
          <w:p>
            <w:pPr>
              <w:pStyle w:val="27"/>
              <w:autoSpaceDE/>
              <w:autoSpaceDN/>
              <w:snapToGrid w:val="0"/>
              <w:ind w:firstLine="480"/>
              <w:jc w:val="left"/>
              <w:outlineLvl w:val="9"/>
              <w:rPr>
                <w:rFonts w:hint="default" w:ascii="Times New Roman" w:hAnsi="Times New Roman" w:eastAsia="宋体" w:cs="Times New Roman"/>
                <w:b/>
                <w:bCs/>
                <w:color w:val="000000"/>
                <w:sz w:val="24"/>
                <w:szCs w:val="24"/>
                <w:lang w:val="en-US" w:eastAsia="zh-CN"/>
              </w:rPr>
            </w:pPr>
          </w:p>
          <w:p>
            <w:pPr>
              <w:pStyle w:val="27"/>
              <w:autoSpaceDE/>
              <w:autoSpaceDN/>
              <w:snapToGrid w:val="0"/>
              <w:ind w:firstLine="480"/>
              <w:jc w:val="left"/>
              <w:outlineLvl w:val="9"/>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bCs/>
                <w:color w:val="000000"/>
                <w:sz w:val="24"/>
                <w:szCs w:val="24"/>
                <w:lang w:val="en-US" w:eastAsia="zh-CN"/>
              </w:rPr>
              <w:t>4、固废检查情况</w:t>
            </w:r>
          </w:p>
          <w:p>
            <w:pPr>
              <w:pStyle w:val="27"/>
              <w:rPr>
                <w:rFonts w:hint="default" w:ascii="Times New Roman" w:hAnsi="Times New Roman" w:eastAsia="宋体" w:cs="Times New Roman"/>
                <w:highlight w:val="none"/>
              </w:rPr>
            </w:pPr>
            <w:r>
              <w:rPr>
                <w:rFonts w:hint="default" w:ascii="Times New Roman" w:hAnsi="Times New Roman" w:eastAsia="宋体" w:cs="Times New Roman"/>
                <w:highlight w:val="none"/>
              </w:rPr>
              <w:t>本项目产生的固体废物主要为员工的生活垃圾、餐厨垃圾以及</w:t>
            </w:r>
            <w:r>
              <w:rPr>
                <w:rFonts w:hint="default" w:ascii="Times New Roman" w:hAnsi="Times New Roman" w:eastAsia="宋体" w:cs="Times New Roman"/>
                <w:highlight w:val="none"/>
                <w:lang w:eastAsia="zh-CN"/>
              </w:rPr>
              <w:t>实验</w:t>
            </w:r>
            <w:r>
              <w:rPr>
                <w:rFonts w:hint="default" w:ascii="Times New Roman" w:hAnsi="Times New Roman" w:eastAsia="宋体" w:cs="Times New Roman"/>
                <w:highlight w:val="none"/>
              </w:rPr>
              <w:t>固废</w:t>
            </w:r>
            <w:r>
              <w:rPr>
                <w:rFonts w:hint="eastAsia" w:cs="Times New Roman"/>
                <w:highlight w:val="none"/>
                <w:lang w:eastAsia="zh-CN"/>
              </w:rPr>
              <w:t>（</w:t>
            </w:r>
            <w:r>
              <w:rPr>
                <w:rFonts w:hint="default" w:ascii="Times New Roman" w:hAnsi="Times New Roman" w:eastAsia="宋体" w:cs="Times New Roman"/>
                <w:highlight w:val="none"/>
                <w:lang w:eastAsia="zh-CN"/>
              </w:rPr>
              <w:t>实验</w:t>
            </w:r>
            <w:r>
              <w:rPr>
                <w:rFonts w:hint="default" w:ascii="Times New Roman" w:hAnsi="Times New Roman" w:eastAsia="宋体" w:cs="Times New Roman"/>
                <w:highlight w:val="none"/>
              </w:rPr>
              <w:t>固废以入驻企业为主体，根据企业功能定位以及相关国家规定单独进行环境影响评价</w:t>
            </w:r>
            <w:r>
              <w:rPr>
                <w:rFonts w:hint="eastAsia" w:cs="Times New Roman"/>
                <w:highlight w:val="none"/>
                <w:lang w:eastAsia="zh-CN"/>
              </w:rPr>
              <w:t>和竣工环境保护验收）</w:t>
            </w:r>
            <w:r>
              <w:rPr>
                <w:rFonts w:hint="default" w:ascii="Times New Roman" w:hAnsi="Times New Roman" w:eastAsia="宋体" w:cs="Times New Roman"/>
                <w:highlight w:val="none"/>
              </w:rPr>
              <w:t>。</w:t>
            </w:r>
          </w:p>
          <w:p>
            <w:pPr>
              <w:pStyle w:val="27"/>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cs="Times New Roman"/>
                <w:color w:val="auto"/>
                <w:sz w:val="24"/>
                <w:highlight w:val="none"/>
                <w:lang w:eastAsia="zh-CN"/>
              </w:rPr>
            </w:pPr>
            <w:r>
              <w:rPr>
                <w:rFonts w:hint="default" w:cs="Times New Roman"/>
                <w:color w:val="auto"/>
                <w:sz w:val="24"/>
                <w:highlight w:val="none"/>
                <w:lang w:eastAsia="zh-CN"/>
              </w:rPr>
              <w:t>综合服务楼产生的生活垃圾由各单位收集后，收集至生活垃圾桶，由环卫部门清运，餐厨垃圾委托济南十方固废处理有限公司处置。</w:t>
            </w:r>
          </w:p>
          <w:p>
            <w:pPr>
              <w:pStyle w:val="27"/>
              <w:numPr>
                <w:ilvl w:val="-1"/>
                <w:numId w:val="0"/>
              </w:numPr>
              <w:ind w:firstLine="480" w:firstLineChars="200"/>
              <w:jc w:val="both"/>
              <w:rPr>
                <w:rFonts w:hint="default" w:ascii="Times New Roman" w:hAnsi="Times New Roman" w:cs="Times New Roman"/>
                <w:color w:val="auto"/>
                <w:sz w:val="24"/>
                <w:highlight w:val="none"/>
                <w:lang w:val="en-US" w:eastAsia="zh-CN"/>
              </w:rPr>
            </w:pPr>
            <w:r>
              <w:rPr>
                <w:rFonts w:hint="eastAsia" w:cs="Times New Roman"/>
                <w:color w:val="auto"/>
                <w:sz w:val="24"/>
                <w:highlight w:val="none"/>
                <w:lang w:val="en-US" w:eastAsia="zh-CN"/>
              </w:rPr>
              <w:t>（1）</w:t>
            </w:r>
            <w:r>
              <w:rPr>
                <w:rFonts w:hint="default" w:ascii="Times New Roman" w:hAnsi="Times New Roman" w:eastAsia="宋体" w:cs="Times New Roman"/>
                <w:highlight w:val="none"/>
              </w:rPr>
              <w:t>生活垃圾：员工生活垃圾产生量约为</w:t>
            </w:r>
            <w:r>
              <w:rPr>
                <w:rFonts w:hint="default" w:ascii="Times New Roman" w:hAnsi="Times New Roman" w:eastAsia="宋体" w:cs="Times New Roman"/>
                <w:highlight w:val="none"/>
                <w:lang w:val="en-US" w:eastAsia="zh-CN"/>
              </w:rPr>
              <w:t>1.5</w:t>
            </w:r>
            <w:r>
              <w:rPr>
                <w:rFonts w:hint="default" w:ascii="Times New Roman" w:hAnsi="Times New Roman" w:eastAsia="宋体" w:cs="Times New Roman"/>
                <w:highlight w:val="none"/>
              </w:rPr>
              <w:t>t/d，</w:t>
            </w:r>
            <w:r>
              <w:rPr>
                <w:rFonts w:hint="default" w:ascii="Times New Roman" w:hAnsi="Times New Roman" w:eastAsia="宋体" w:cs="Times New Roman"/>
                <w:highlight w:val="none"/>
                <w:lang w:val="en-US" w:eastAsia="zh-CN"/>
              </w:rPr>
              <w:t>450</w:t>
            </w:r>
            <w:r>
              <w:rPr>
                <w:rFonts w:hint="default" w:ascii="Times New Roman" w:hAnsi="Times New Roman" w:eastAsia="宋体" w:cs="Times New Roman"/>
                <w:highlight w:val="none"/>
              </w:rPr>
              <w:t>t/a</w:t>
            </w:r>
            <w:r>
              <w:rPr>
                <w:rFonts w:hint="default" w:cs="Times New Roman"/>
                <w:color w:val="auto"/>
                <w:sz w:val="24"/>
                <w:highlight w:val="none"/>
                <w:lang w:eastAsia="zh-CN"/>
              </w:rPr>
              <w:t>，收集至生活垃圾桶，由环卫部门清运</w:t>
            </w:r>
            <w:r>
              <w:rPr>
                <w:rFonts w:hint="default" w:ascii="Times New Roman" w:hAnsi="Times New Roman" w:eastAsia="宋体" w:cs="Times New Roman"/>
                <w:highlight w:val="none"/>
              </w:rPr>
              <w:t>。</w:t>
            </w:r>
          </w:p>
          <w:p>
            <w:pPr>
              <w:pStyle w:val="27"/>
              <w:numPr>
                <w:ilvl w:val="-1"/>
                <w:numId w:val="0"/>
              </w:numPr>
              <w:ind w:firstLine="480" w:firstLineChars="200"/>
              <w:jc w:val="both"/>
              <w:rPr>
                <w:rFonts w:hint="default" w:ascii="Times New Roman" w:hAnsi="Times New Roman" w:cs="Times New Roman"/>
                <w:color w:val="auto"/>
                <w:sz w:val="24"/>
                <w:highlight w:val="none"/>
                <w:lang w:val="en-US" w:eastAsia="zh-CN"/>
              </w:rPr>
            </w:pPr>
            <w:r>
              <w:rPr>
                <w:rFonts w:hint="eastAsia" w:cs="Times New Roman"/>
                <w:color w:val="auto"/>
                <w:sz w:val="24"/>
                <w:highlight w:val="none"/>
                <w:lang w:val="en-US" w:eastAsia="zh-CN"/>
              </w:rPr>
              <w:t>（2）餐厨垃圾：员工餐厨垃圾产生量约为0.6t/d，180t/a，收集后</w:t>
            </w:r>
            <w:r>
              <w:rPr>
                <w:rFonts w:hint="default" w:cs="Times New Roman"/>
                <w:color w:val="auto"/>
                <w:sz w:val="24"/>
                <w:highlight w:val="none"/>
                <w:lang w:eastAsia="zh-CN"/>
              </w:rPr>
              <w:t>委托济南十方固废处理有限公司</w:t>
            </w:r>
            <w:r>
              <w:rPr>
                <w:rFonts w:hint="eastAsia" w:cs="Times New Roman"/>
                <w:color w:val="auto"/>
                <w:sz w:val="24"/>
                <w:highlight w:val="none"/>
                <w:lang w:eastAsia="zh-CN"/>
              </w:rPr>
              <w:t>处置</w:t>
            </w:r>
            <w:r>
              <w:rPr>
                <w:rFonts w:hint="eastAsia" w:cs="Times New Roman"/>
                <w:color w:val="auto"/>
                <w:sz w:val="24"/>
                <w:highlight w:val="none"/>
                <w:lang w:val="en-US" w:eastAsia="zh-CN"/>
              </w:rPr>
              <w:t>。</w:t>
            </w:r>
          </w:p>
          <w:p>
            <w:pPr>
              <w:numPr>
                <w:ilvl w:val="0"/>
                <w:numId w:val="0"/>
              </w:numPr>
              <w:spacing w:line="360" w:lineRule="auto"/>
              <w:ind w:firstLine="0" w:firstLineChars="0"/>
              <w:jc w:val="center"/>
              <w:rPr>
                <w:rFonts w:hint="default" w:ascii="Times New Roman" w:hAnsi="Times New Roman" w:eastAsia="宋体" w:cs="Times New Roman"/>
                <w:b/>
                <w:sz w:val="24"/>
              </w:rPr>
            </w:pPr>
            <w:r>
              <w:rPr>
                <w:rFonts w:hint="default" w:ascii="Times New Roman" w:hAnsi="Times New Roman" w:eastAsia="宋体" w:cs="Times New Roman"/>
                <w:b/>
                <w:sz w:val="24"/>
              </w:rPr>
              <w:t>表</w:t>
            </w:r>
            <w:r>
              <w:rPr>
                <w:rFonts w:hint="default" w:ascii="Times New Roman" w:hAnsi="Times New Roman" w:cs="Times New Roman"/>
                <w:b/>
                <w:sz w:val="24"/>
                <w:lang w:val="en-US" w:eastAsia="zh-CN"/>
              </w:rPr>
              <w:t>7-</w:t>
            </w:r>
            <w:r>
              <w:rPr>
                <w:rFonts w:hint="eastAsia" w:cs="Times New Roman"/>
                <w:b/>
                <w:sz w:val="24"/>
                <w:lang w:val="en-US" w:eastAsia="zh-CN"/>
              </w:rPr>
              <w:t>6</w:t>
            </w:r>
            <w:r>
              <w:rPr>
                <w:rFonts w:hint="default" w:ascii="Times New Roman" w:hAnsi="Times New Roman" w:eastAsia="宋体" w:cs="Times New Roman"/>
                <w:b/>
                <w:sz w:val="24"/>
              </w:rPr>
              <w:t xml:space="preserve">  </w:t>
            </w:r>
            <w:r>
              <w:rPr>
                <w:rFonts w:hint="default" w:ascii="Times New Roman" w:hAnsi="Times New Roman" w:eastAsia="宋体" w:cs="Times New Roman"/>
                <w:b/>
                <w:sz w:val="24"/>
                <w:lang w:eastAsia="zh-CN"/>
              </w:rPr>
              <w:t>本项目</w:t>
            </w:r>
            <w:r>
              <w:rPr>
                <w:rFonts w:hint="default" w:ascii="Times New Roman" w:hAnsi="Times New Roman" w:eastAsia="宋体" w:cs="Times New Roman"/>
                <w:b/>
                <w:sz w:val="24"/>
              </w:rPr>
              <w:t>固体废物处置情况表</w:t>
            </w:r>
          </w:p>
          <w:tbl>
            <w:tblPr>
              <w:tblStyle w:val="24"/>
              <w:tblW w:w="4997" w:type="pct"/>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0"/>
              <w:gridCol w:w="1804"/>
              <w:gridCol w:w="1185"/>
              <w:gridCol w:w="1294"/>
              <w:gridCol w:w="1386"/>
              <w:gridCol w:w="672"/>
              <w:gridCol w:w="1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41"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sz w:val="21"/>
                      <w:szCs w:val="21"/>
                      <w:lang w:val="zh-CN"/>
                    </w:rPr>
                  </w:pPr>
                  <w:r>
                    <w:rPr>
                      <w:rFonts w:hint="default" w:ascii="Times New Roman" w:hAnsi="Times New Roman" w:eastAsia="宋体" w:cs="Times New Roman"/>
                      <w:b/>
                      <w:bCs/>
                      <w:sz w:val="21"/>
                      <w:szCs w:val="21"/>
                      <w:lang w:val="zh-CN"/>
                    </w:rPr>
                    <w:t>序号</w:t>
                  </w:r>
                </w:p>
              </w:tc>
              <w:tc>
                <w:tcPr>
                  <w:tcW w:w="1009"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sz w:val="21"/>
                      <w:szCs w:val="21"/>
                      <w:lang w:val="zh-CN"/>
                    </w:rPr>
                  </w:pPr>
                  <w:r>
                    <w:rPr>
                      <w:rFonts w:hint="default" w:ascii="Times New Roman" w:hAnsi="Times New Roman" w:eastAsia="宋体" w:cs="Times New Roman"/>
                      <w:b/>
                      <w:bCs/>
                      <w:sz w:val="21"/>
                      <w:szCs w:val="21"/>
                      <w:lang w:val="zh-CN"/>
                    </w:rPr>
                    <w:t>固废名称</w:t>
                  </w:r>
                </w:p>
              </w:tc>
              <w:tc>
                <w:tcPr>
                  <w:tcW w:w="663"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sz w:val="21"/>
                      <w:szCs w:val="21"/>
                      <w:lang w:val="zh-CN"/>
                    </w:rPr>
                  </w:pPr>
                  <w:r>
                    <w:rPr>
                      <w:rFonts w:hint="eastAsia" w:cs="Times New Roman"/>
                      <w:b/>
                      <w:bCs/>
                      <w:sz w:val="21"/>
                      <w:szCs w:val="21"/>
                      <w:lang w:val="zh-CN" w:eastAsia="zh-CN"/>
                    </w:rPr>
                    <w:t>废物</w:t>
                  </w:r>
                  <w:r>
                    <w:rPr>
                      <w:rFonts w:hint="eastAsia" w:cs="Times New Roman"/>
                      <w:b/>
                      <w:bCs/>
                      <w:sz w:val="21"/>
                      <w:szCs w:val="21"/>
                      <w:lang w:val="zh-CN"/>
                    </w:rPr>
                    <w:t>代码</w:t>
                  </w:r>
                </w:p>
              </w:tc>
              <w:tc>
                <w:tcPr>
                  <w:tcW w:w="724"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4" w:leftChars="-16" w:right="-74" w:rightChars="-31" w:hanging="34" w:hangingChars="16"/>
                    <w:jc w:val="center"/>
                    <w:textAlignment w:val="auto"/>
                    <w:rPr>
                      <w:rFonts w:hint="default" w:ascii="Times New Roman" w:hAnsi="Times New Roman" w:eastAsia="宋体" w:cs="Times New Roman"/>
                      <w:b/>
                      <w:bCs/>
                      <w:kern w:val="2"/>
                      <w:sz w:val="21"/>
                      <w:szCs w:val="21"/>
                      <w:lang w:val="zh-CN" w:eastAsia="zh-CN" w:bidi="ar-SA"/>
                    </w:rPr>
                  </w:pPr>
                  <w:r>
                    <w:rPr>
                      <w:rFonts w:hint="default" w:ascii="Times New Roman" w:hAnsi="Times New Roman" w:eastAsia="宋体" w:cs="Times New Roman"/>
                      <w:b/>
                      <w:bCs/>
                      <w:sz w:val="21"/>
                      <w:szCs w:val="21"/>
                      <w:lang w:val="zh-CN"/>
                    </w:rPr>
                    <w:t>环评</w:t>
                  </w:r>
                  <w:r>
                    <w:rPr>
                      <w:rFonts w:hint="default" w:ascii="Times New Roman" w:hAnsi="Times New Roman" w:cs="Times New Roman"/>
                      <w:b/>
                      <w:bCs/>
                      <w:sz w:val="21"/>
                      <w:szCs w:val="21"/>
                      <w:lang w:val="zh-CN"/>
                    </w:rPr>
                    <w:t>估算</w:t>
                  </w:r>
                  <w:r>
                    <w:rPr>
                      <w:rFonts w:hint="default" w:ascii="Times New Roman" w:hAnsi="Times New Roman" w:eastAsia="宋体" w:cs="Times New Roman"/>
                      <w:b/>
                      <w:bCs/>
                      <w:sz w:val="21"/>
                      <w:szCs w:val="21"/>
                      <w:lang w:val="zh-CN"/>
                    </w:rPr>
                    <w:t>量（</w:t>
                  </w:r>
                  <w:r>
                    <w:rPr>
                      <w:rFonts w:hint="default" w:ascii="Times New Roman" w:hAnsi="Times New Roman" w:eastAsia="宋体" w:cs="Times New Roman"/>
                      <w:b/>
                      <w:bCs/>
                      <w:sz w:val="21"/>
                      <w:szCs w:val="21"/>
                      <w:lang w:val="zh-CN" w:eastAsia="zh-CN"/>
                    </w:rPr>
                    <w:t>t/a</w:t>
                  </w:r>
                  <w:r>
                    <w:rPr>
                      <w:rFonts w:hint="default" w:ascii="Times New Roman" w:hAnsi="Times New Roman" w:eastAsia="宋体" w:cs="Times New Roman"/>
                      <w:b/>
                      <w:bCs/>
                      <w:sz w:val="21"/>
                      <w:szCs w:val="21"/>
                      <w:lang w:val="zh-CN"/>
                    </w:rPr>
                    <w:t>）</w:t>
                  </w:r>
                </w:p>
              </w:tc>
              <w:tc>
                <w:tcPr>
                  <w:tcW w:w="775"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sz w:val="21"/>
                      <w:szCs w:val="21"/>
                      <w:lang w:val="zh-CN"/>
                    </w:rPr>
                  </w:pPr>
                  <w:r>
                    <w:rPr>
                      <w:rFonts w:hint="default" w:ascii="Times New Roman" w:hAnsi="Times New Roman" w:eastAsia="宋体" w:cs="Times New Roman"/>
                      <w:b/>
                      <w:bCs/>
                      <w:sz w:val="21"/>
                      <w:szCs w:val="21"/>
                      <w:lang w:val="zh-CN"/>
                    </w:rPr>
                    <w:t>实际产生量（</w:t>
                  </w:r>
                  <w:r>
                    <w:rPr>
                      <w:rFonts w:hint="default" w:ascii="Times New Roman" w:hAnsi="Times New Roman" w:eastAsia="宋体" w:cs="Times New Roman"/>
                      <w:b/>
                      <w:bCs/>
                      <w:sz w:val="21"/>
                      <w:szCs w:val="21"/>
                      <w:lang w:val="zh-CN" w:eastAsia="zh-CN"/>
                    </w:rPr>
                    <w:t>t/a</w:t>
                  </w:r>
                  <w:r>
                    <w:rPr>
                      <w:rFonts w:hint="default" w:ascii="Times New Roman" w:hAnsi="Times New Roman" w:eastAsia="宋体" w:cs="Times New Roman"/>
                      <w:b/>
                      <w:bCs/>
                      <w:sz w:val="21"/>
                      <w:szCs w:val="21"/>
                      <w:lang w:val="zh-CN"/>
                    </w:rPr>
                    <w:t>）</w:t>
                  </w:r>
                </w:p>
              </w:tc>
              <w:tc>
                <w:tcPr>
                  <w:tcW w:w="376"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b/>
                      <w:bCs/>
                      <w:color w:val="auto"/>
                      <w:sz w:val="21"/>
                      <w:szCs w:val="21"/>
                      <w:lang w:val="zh-CN"/>
                    </w:rPr>
                  </w:pPr>
                  <w:r>
                    <w:rPr>
                      <w:rFonts w:hint="default" w:ascii="Times New Roman" w:hAnsi="Times New Roman" w:eastAsia="宋体" w:cs="Times New Roman"/>
                      <w:b/>
                      <w:bCs/>
                      <w:color w:val="auto"/>
                      <w:sz w:val="21"/>
                      <w:szCs w:val="21"/>
                      <w:lang w:val="zh-CN"/>
                    </w:rPr>
                    <w:t>性质</w:t>
                  </w:r>
                </w:p>
              </w:tc>
              <w:tc>
                <w:tcPr>
                  <w:tcW w:w="1109"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b/>
                      <w:bCs/>
                      <w:color w:val="auto"/>
                      <w:sz w:val="21"/>
                      <w:szCs w:val="21"/>
                      <w:lang w:val="zh-CN"/>
                    </w:rPr>
                  </w:pPr>
                  <w:r>
                    <w:rPr>
                      <w:rFonts w:hint="default" w:ascii="Times New Roman" w:hAnsi="Times New Roman" w:eastAsia="宋体" w:cs="Times New Roman"/>
                      <w:b/>
                      <w:bCs/>
                      <w:color w:val="auto"/>
                      <w:sz w:val="21"/>
                      <w:szCs w:val="21"/>
                      <w:lang w:val="zh-CN"/>
                    </w:rPr>
                    <w:t>贮存及处置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41"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zh-CN" w:eastAsia="zh-CN" w:bidi="ar-SA"/>
                    </w:rPr>
                  </w:pPr>
                  <w:r>
                    <w:rPr>
                      <w:rFonts w:hint="default" w:ascii="Times New Roman" w:hAnsi="Times New Roman" w:cs="Times New Roman"/>
                      <w:sz w:val="21"/>
                      <w:szCs w:val="21"/>
                    </w:rPr>
                    <w:t>1</w:t>
                  </w:r>
                </w:p>
              </w:tc>
              <w:tc>
                <w:tcPr>
                  <w:tcW w:w="1009" w:type="pct"/>
                  <w:noWrap w:val="0"/>
                  <w:vAlign w:val="center"/>
                </w:tcPr>
                <w:p>
                  <w:pPr>
                    <w:pStyle w:val="27"/>
                    <w:spacing w:line="240" w:lineRule="auto"/>
                    <w:ind w:firstLine="0" w:firstLineChars="0"/>
                    <w:jc w:val="center"/>
                    <w:rPr>
                      <w:rFonts w:hint="default" w:ascii="Times New Roman" w:hAnsi="Times New Roman" w:eastAsia="宋体" w:cs="Times New Roman"/>
                      <w:kern w:val="2"/>
                      <w:sz w:val="21"/>
                      <w:szCs w:val="21"/>
                      <w:lang w:val="zh-CN" w:eastAsia="zh-CN" w:bidi="ar-SA"/>
                    </w:rPr>
                  </w:pPr>
                  <w:r>
                    <w:rPr>
                      <w:rFonts w:hint="default" w:ascii="Times New Roman" w:hAnsi="Times New Roman" w:cs="Times New Roman"/>
                      <w:sz w:val="21"/>
                      <w:szCs w:val="21"/>
                    </w:rPr>
                    <w:t>生活垃圾</w:t>
                  </w:r>
                </w:p>
              </w:tc>
              <w:tc>
                <w:tcPr>
                  <w:tcW w:w="663" w:type="pct"/>
                  <w:noWrap w:val="0"/>
                  <w:vAlign w:val="center"/>
                </w:tcPr>
                <w:p>
                  <w:pPr>
                    <w:autoSpaceDE w:val="0"/>
                    <w:autoSpaceDN w:val="0"/>
                    <w:adjustRightInd/>
                    <w:snapToGrid/>
                    <w:spacing w:line="240" w:lineRule="auto"/>
                    <w:ind w:leftChars="-16" w:right="-74" w:rightChars="-31" w:hanging="33" w:hangingChars="16"/>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sz w:val="21"/>
                      <w:szCs w:val="21"/>
                      <w:lang w:val="en-US" w:eastAsia="zh-CN"/>
                    </w:rPr>
                    <w:t>/</w:t>
                  </w:r>
                </w:p>
              </w:tc>
              <w:tc>
                <w:tcPr>
                  <w:tcW w:w="724" w:type="pct"/>
                  <w:noWrap w:val="0"/>
                  <w:vAlign w:val="center"/>
                </w:tcPr>
                <w:p>
                  <w:pPr>
                    <w:autoSpaceDE w:val="0"/>
                    <w:autoSpaceDN w:val="0"/>
                    <w:spacing w:line="240" w:lineRule="auto"/>
                    <w:ind w:left="-5" w:leftChars="-16" w:right="-74" w:rightChars="-31" w:hanging="33" w:hangingChars="16"/>
                    <w:jc w:val="center"/>
                    <w:rPr>
                      <w:rFonts w:hint="eastAsia" w:ascii="Times New Roman" w:hAnsi="Times New Roman" w:eastAsia="宋体" w:cs="Times New Roman"/>
                      <w:kern w:val="2"/>
                      <w:sz w:val="21"/>
                      <w:szCs w:val="21"/>
                      <w:lang w:val="en-US" w:eastAsia="zh-CN" w:bidi="ar-SA"/>
                    </w:rPr>
                  </w:pPr>
                  <w:r>
                    <w:rPr>
                      <w:rFonts w:hint="eastAsia" w:cs="Times New Roman"/>
                      <w:sz w:val="21"/>
                      <w:szCs w:val="21"/>
                      <w:lang w:val="en-US" w:eastAsia="zh-CN"/>
                    </w:rPr>
                    <w:t>450</w:t>
                  </w:r>
                </w:p>
              </w:tc>
              <w:tc>
                <w:tcPr>
                  <w:tcW w:w="775"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sz w:val="21"/>
                      <w:szCs w:val="21"/>
                      <w:lang w:val="en-US" w:eastAsia="zh-CN"/>
                    </w:rPr>
                    <w:t>450</w:t>
                  </w:r>
                </w:p>
              </w:tc>
              <w:tc>
                <w:tcPr>
                  <w:tcW w:w="376" w:type="pct"/>
                  <w:vMerge w:val="restart"/>
                  <w:noWrap w:val="0"/>
                  <w:vAlign w:val="center"/>
                </w:tcPr>
                <w:p>
                  <w:pPr>
                    <w:autoSpaceDE w:val="0"/>
                    <w:autoSpaceDN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sz w:val="21"/>
                      <w:szCs w:val="21"/>
                      <w:lang w:val="zh-CN"/>
                    </w:rPr>
                    <w:t>一般</w:t>
                  </w:r>
                  <w:r>
                    <w:rPr>
                      <w:rFonts w:hint="default" w:ascii="Times New Roman" w:hAnsi="Times New Roman" w:cs="Times New Roman"/>
                      <w:sz w:val="21"/>
                      <w:szCs w:val="21"/>
                      <w:lang w:val="zh-CN"/>
                    </w:rPr>
                    <w:t>工业</w:t>
                  </w:r>
                  <w:r>
                    <w:rPr>
                      <w:rFonts w:hint="default" w:ascii="Times New Roman" w:hAnsi="Times New Roman" w:eastAsia="宋体" w:cs="Times New Roman"/>
                      <w:sz w:val="21"/>
                      <w:szCs w:val="21"/>
                      <w:lang w:val="zh-CN"/>
                    </w:rPr>
                    <w:t>固体废物</w:t>
                  </w:r>
                </w:p>
              </w:tc>
              <w:tc>
                <w:tcPr>
                  <w:tcW w:w="1109" w:type="pct"/>
                  <w:noWrap w:val="0"/>
                  <w:vAlign w:val="center"/>
                </w:tcPr>
                <w:p>
                  <w:pPr>
                    <w:pStyle w:val="27"/>
                    <w:spacing w:line="240" w:lineRule="auto"/>
                    <w:ind w:firstLine="0" w:firstLineChars="0"/>
                    <w:rPr>
                      <w:rFonts w:hint="default" w:ascii="Times New Roman" w:hAnsi="Times New Roman" w:eastAsia="宋体" w:cs="Times New Roman"/>
                      <w:sz w:val="21"/>
                      <w:szCs w:val="21"/>
                      <w:lang w:val="zh-CN"/>
                    </w:rPr>
                  </w:pPr>
                  <w:r>
                    <w:rPr>
                      <w:rFonts w:hint="default" w:ascii="Times New Roman" w:hAnsi="Times New Roman" w:cs="Times New Roman"/>
                      <w:sz w:val="21"/>
                      <w:szCs w:val="21"/>
                    </w:rPr>
                    <w:t>环卫部门定期清运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41"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zh-CN" w:eastAsia="zh-CN" w:bidi="ar-SA"/>
                    </w:rPr>
                  </w:pPr>
                  <w:r>
                    <w:rPr>
                      <w:rFonts w:hint="default" w:ascii="Times New Roman" w:hAnsi="Times New Roman" w:cs="Times New Roman"/>
                      <w:sz w:val="21"/>
                      <w:szCs w:val="21"/>
                      <w:lang w:val="en-US" w:eastAsia="zh-CN"/>
                    </w:rPr>
                    <w:t>2</w:t>
                  </w:r>
                </w:p>
              </w:tc>
              <w:tc>
                <w:tcPr>
                  <w:tcW w:w="1009" w:type="pct"/>
                  <w:noWrap w:val="0"/>
                  <w:vAlign w:val="center"/>
                </w:tcPr>
                <w:p>
                  <w:pPr>
                    <w:pStyle w:val="27"/>
                    <w:spacing w:line="240" w:lineRule="auto"/>
                    <w:ind w:firstLine="0" w:firstLineChars="0"/>
                    <w:jc w:val="center"/>
                    <w:rPr>
                      <w:rFonts w:hint="default" w:ascii="Times New Roman" w:hAnsi="Times New Roman" w:eastAsia="宋体" w:cs="Times New Roman"/>
                      <w:kern w:val="2"/>
                      <w:sz w:val="21"/>
                      <w:szCs w:val="21"/>
                      <w:lang w:val="zh-CN" w:eastAsia="zh-CN" w:bidi="ar-SA"/>
                    </w:rPr>
                  </w:pPr>
                  <w:r>
                    <w:rPr>
                      <w:rFonts w:hint="default" w:ascii="Times New Roman" w:hAnsi="Times New Roman" w:eastAsia="宋体" w:cs="Times New Roman"/>
                      <w:kern w:val="2"/>
                      <w:sz w:val="21"/>
                      <w:szCs w:val="21"/>
                      <w:lang w:val="zh-CN" w:eastAsia="zh-CN" w:bidi="ar-SA"/>
                    </w:rPr>
                    <w:t>餐厨垃圾</w:t>
                  </w:r>
                </w:p>
              </w:tc>
              <w:tc>
                <w:tcPr>
                  <w:tcW w:w="663" w:type="pct"/>
                  <w:noWrap w:val="0"/>
                  <w:vAlign w:val="center"/>
                </w:tcPr>
                <w:p>
                  <w:pPr>
                    <w:autoSpaceDE w:val="0"/>
                    <w:autoSpaceDN w:val="0"/>
                    <w:adjustRightInd/>
                    <w:snapToGrid/>
                    <w:spacing w:line="240" w:lineRule="auto"/>
                    <w:ind w:leftChars="-16" w:right="-74" w:rightChars="-31" w:hanging="33" w:hangingChars="16"/>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sz w:val="21"/>
                      <w:szCs w:val="21"/>
                      <w:lang w:val="en-US" w:eastAsia="zh-CN"/>
                    </w:rPr>
                    <w:t>/</w:t>
                  </w:r>
                </w:p>
              </w:tc>
              <w:tc>
                <w:tcPr>
                  <w:tcW w:w="724" w:type="pct"/>
                  <w:noWrap w:val="0"/>
                  <w:vAlign w:val="center"/>
                </w:tcPr>
                <w:p>
                  <w:pPr>
                    <w:autoSpaceDE w:val="0"/>
                    <w:autoSpaceDN w:val="0"/>
                    <w:spacing w:line="240" w:lineRule="auto"/>
                    <w:ind w:left="-5" w:leftChars="-16" w:right="-74" w:rightChars="-31" w:hanging="33" w:hangingChars="16"/>
                    <w:jc w:val="center"/>
                    <w:rPr>
                      <w:rFonts w:hint="eastAsia" w:ascii="Times New Roman" w:hAnsi="Times New Roman" w:eastAsia="宋体" w:cs="Times New Roman"/>
                      <w:b w:val="0"/>
                      <w:bCs w:val="0"/>
                      <w:kern w:val="2"/>
                      <w:sz w:val="21"/>
                      <w:szCs w:val="21"/>
                      <w:lang w:val="en-US" w:eastAsia="zh-CN" w:bidi="ar-SA"/>
                    </w:rPr>
                  </w:pPr>
                  <w:r>
                    <w:rPr>
                      <w:rFonts w:hint="eastAsia" w:cs="Times New Roman"/>
                      <w:b w:val="0"/>
                      <w:bCs w:val="0"/>
                      <w:sz w:val="21"/>
                      <w:szCs w:val="21"/>
                      <w:lang w:val="en-US" w:eastAsia="zh-CN"/>
                    </w:rPr>
                    <w:t>180</w:t>
                  </w:r>
                </w:p>
              </w:tc>
              <w:tc>
                <w:tcPr>
                  <w:tcW w:w="775"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sz w:val="21"/>
                      <w:szCs w:val="21"/>
                      <w:lang w:val="en-US" w:eastAsia="zh-CN"/>
                    </w:rPr>
                    <w:t>180</w:t>
                  </w:r>
                </w:p>
              </w:tc>
              <w:tc>
                <w:tcPr>
                  <w:tcW w:w="376" w:type="pct"/>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auto"/>
                      <w:sz w:val="21"/>
                      <w:szCs w:val="21"/>
                    </w:rPr>
                  </w:pPr>
                </w:p>
              </w:tc>
              <w:tc>
                <w:tcPr>
                  <w:tcW w:w="1109" w:type="pct"/>
                  <w:noWrap w:val="0"/>
                  <w:vAlign w:val="center"/>
                </w:tcPr>
                <w:p>
                  <w:pPr>
                    <w:pStyle w:val="27"/>
                    <w:spacing w:line="240" w:lineRule="auto"/>
                    <w:ind w:firstLine="0" w:firstLineChars="0"/>
                    <w:rPr>
                      <w:rFonts w:hint="default" w:ascii="Times New Roman" w:hAnsi="Times New Roman" w:eastAsia="宋体" w:cs="Times New Roman"/>
                      <w:sz w:val="21"/>
                      <w:szCs w:val="21"/>
                      <w:lang w:val="zh-CN"/>
                    </w:rPr>
                  </w:pPr>
                  <w:r>
                    <w:rPr>
                      <w:rFonts w:hint="default" w:ascii="Times New Roman" w:hAnsi="Times New Roman" w:eastAsia="宋体" w:cs="Times New Roman"/>
                      <w:sz w:val="21"/>
                      <w:szCs w:val="21"/>
                      <w:lang w:val="zh-CN"/>
                    </w:rPr>
                    <w:t>委托济南十方固废处理有限公司处置</w:t>
                  </w:r>
                </w:p>
              </w:tc>
            </w:tr>
          </w:tbl>
          <w:p>
            <w:pPr>
              <w:pStyle w:val="27"/>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eastAsia="宋体" w:cs="Times New Roman"/>
                <w:sz w:val="24"/>
                <w:szCs w:val="24"/>
              </w:rPr>
            </w:pPr>
            <w:r>
              <w:rPr>
                <w:rFonts w:hint="default" w:ascii="Times New Roman" w:hAnsi="Times New Roman" w:cs="Times New Roman"/>
                <w:sz w:val="24"/>
                <w:szCs w:val="24"/>
              </w:rPr>
              <w:t>一般固废的处置符合《一般工业固体废物贮存和填埋污染控制标准》(GB18599-2020)的要求，危险废物的处理措施和处置方案满足《危险废物贮存污染控制标准》（GB18597-2001）及修改单要求</w:t>
            </w:r>
            <w:r>
              <w:rPr>
                <w:rFonts w:hint="default" w:ascii="Times New Roman" w:hAnsi="Times New Roman" w:cs="Times New Roman"/>
                <w:sz w:val="24"/>
                <w:szCs w:val="24"/>
                <w:lang w:eastAsia="zh-CN"/>
              </w:rPr>
              <w:t>。</w:t>
            </w:r>
          </w:p>
          <w:p>
            <w:pPr>
              <w:pStyle w:val="27"/>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b/>
          <w:bCs/>
          <w:sz w:val="32"/>
          <w:szCs w:val="32"/>
        </w:rPr>
      </w:pPr>
      <w:r>
        <w:rPr>
          <w:rFonts w:hint="default" w:ascii="Times New Roman" w:hAnsi="Times New Roman" w:eastAsia="宋体" w:cs="Times New Roman"/>
          <w:b/>
          <w:bCs/>
          <w:sz w:val="30"/>
          <w:szCs w:val="30"/>
        </w:rPr>
        <w:br w:type="page"/>
      </w:r>
      <w:bookmarkStart w:id="102" w:name="_Toc5448"/>
      <w:bookmarkStart w:id="103" w:name="_Toc11416"/>
      <w:bookmarkStart w:id="104" w:name="_Toc19729"/>
      <w:bookmarkStart w:id="105" w:name="_Toc32529"/>
      <w:bookmarkStart w:id="106" w:name="_Toc12963"/>
      <w:bookmarkStart w:id="107" w:name="_Toc7000"/>
      <w:bookmarkStart w:id="108" w:name="_Toc25412"/>
      <w:bookmarkStart w:id="109" w:name="_Toc4064"/>
      <w:bookmarkStart w:id="110" w:name="_Toc18080"/>
      <w:bookmarkStart w:id="111" w:name="_Toc12738"/>
      <w:bookmarkStart w:id="112" w:name="_Toc26011"/>
      <w:bookmarkStart w:id="113" w:name="_Toc23790"/>
      <w:bookmarkStart w:id="114" w:name="_Toc8275"/>
      <w:r>
        <w:rPr>
          <w:rFonts w:hint="default" w:ascii="Times New Roman" w:hAnsi="Times New Roman" w:eastAsia="宋体" w:cs="Times New Roman"/>
          <w:b/>
          <w:bCs/>
          <w:sz w:val="30"/>
          <w:szCs w:val="30"/>
        </w:rPr>
        <w:t>表</w:t>
      </w:r>
      <w:r>
        <w:rPr>
          <w:rFonts w:hint="default" w:cs="Times New Roman"/>
          <w:b/>
          <w:bCs/>
          <w:sz w:val="30"/>
          <w:szCs w:val="30"/>
          <w:lang w:val="en-US" w:eastAsia="zh-CN"/>
        </w:rPr>
        <w:t>8</w:t>
      </w:r>
      <w:r>
        <w:rPr>
          <w:rFonts w:hint="default" w:ascii="Times New Roman" w:hAnsi="Times New Roman" w:eastAsia="宋体" w:cs="Times New Roman"/>
          <w:b/>
          <w:bCs/>
          <w:sz w:val="30"/>
          <w:szCs w:val="30"/>
        </w:rPr>
        <w:t xml:space="preserve">  </w:t>
      </w:r>
      <w:r>
        <w:rPr>
          <w:rFonts w:hint="default" w:ascii="Times New Roman" w:hAnsi="Times New Roman" w:eastAsia="宋体" w:cs="Times New Roman"/>
          <w:b/>
          <w:bCs/>
          <w:sz w:val="32"/>
          <w:szCs w:val="32"/>
          <w:lang w:eastAsia="zh-CN"/>
        </w:rPr>
        <w:t>环境管理检查情况</w:t>
      </w:r>
      <w:bookmarkEnd w:id="102"/>
      <w:bookmarkEnd w:id="103"/>
      <w:bookmarkEnd w:id="104"/>
      <w:bookmarkEnd w:id="105"/>
      <w:bookmarkEnd w:id="106"/>
      <w:bookmarkEnd w:id="107"/>
      <w:bookmarkEnd w:id="108"/>
      <w:bookmarkEnd w:id="109"/>
      <w:bookmarkEnd w:id="110"/>
      <w:bookmarkEnd w:id="111"/>
      <w:bookmarkEnd w:id="112"/>
      <w:bookmarkEnd w:id="113"/>
      <w:bookmarkEnd w:id="114"/>
    </w:p>
    <w:tbl>
      <w:tblPr>
        <w:tblStyle w:val="24"/>
        <w:tblW w:w="4882" w:type="pct"/>
        <w:tblInd w:w="124"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924"/>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noWrap w:val="0"/>
            <w:vAlign w:val="top"/>
          </w:tcPr>
          <w:p>
            <w:pPr>
              <w:pStyle w:val="27"/>
              <w:ind w:left="0" w:leftChars="0" w:firstLine="480" w:firstLineChars="200"/>
              <w:rPr>
                <w:rFonts w:hint="default" w:ascii="Times New Roman" w:hAnsi="Times New Roman" w:eastAsia="宋体" w:cs="Times New Roman"/>
                <w:lang w:val="en-US" w:eastAsia="zh-CN"/>
              </w:rPr>
            </w:pPr>
            <w:r>
              <w:rPr>
                <w:rFonts w:hint="default" w:ascii="Times New Roman" w:hAnsi="Times New Roman" w:eastAsia="宋体" w:cs="Times New Roman"/>
                <w:lang w:eastAsia="zh-CN"/>
              </w:rPr>
              <w:t>一、</w:t>
            </w:r>
            <w:r>
              <w:rPr>
                <w:rFonts w:hint="default" w:ascii="Times New Roman" w:hAnsi="Times New Roman" w:eastAsia="宋体" w:cs="Times New Roman"/>
                <w:lang w:val="en-US" w:eastAsia="zh-CN"/>
              </w:rPr>
              <w:t>环保机构设置、环境管理规章制度及监测计划落实情况</w:t>
            </w:r>
          </w:p>
          <w:p>
            <w:pPr>
              <w:pStyle w:val="27"/>
              <w:rPr>
                <w:rFonts w:hint="default" w:ascii="Times New Roman" w:hAnsi="Times New Roman" w:eastAsia="宋体" w:cs="Times New Roman"/>
                <w:lang w:eastAsia="zh-CN"/>
              </w:rPr>
            </w:pPr>
            <w:r>
              <w:rPr>
                <w:rFonts w:hint="default" w:ascii="Times New Roman" w:hAnsi="Times New Roman" w:eastAsia="宋体" w:cs="Times New Roman"/>
                <w:lang w:val="en-US" w:eastAsia="zh-CN"/>
              </w:rPr>
              <w:t>1</w:t>
            </w:r>
            <w:r>
              <w:rPr>
                <w:rFonts w:hint="default" w:ascii="Times New Roman" w:hAnsi="Times New Roman" w:eastAsia="宋体" w:cs="Times New Roman"/>
                <w:lang w:eastAsia="zh-CN"/>
              </w:rPr>
              <w:t>、环保审批手续及“三同时”执行情况</w:t>
            </w:r>
          </w:p>
          <w:p>
            <w:pPr>
              <w:pStyle w:val="27"/>
              <w:rPr>
                <w:rFonts w:hint="default" w:ascii="Times New Roman" w:hAnsi="Times New Roman" w:cs="Times New Roman"/>
                <w:sz w:val="24"/>
                <w:szCs w:val="24"/>
                <w:lang w:val="en-US" w:eastAsia="zh-CN"/>
              </w:rPr>
            </w:pPr>
            <w:r>
              <w:rPr>
                <w:rFonts w:hint="default" w:ascii="Times New Roman" w:hAnsi="Times New Roman" w:cs="Times New Roman"/>
                <w:sz w:val="24"/>
              </w:rPr>
              <w:t>根据国家《建设项目环境保护管理条例》和《中华人民共和国环境保护法》中有关规定，</w:t>
            </w:r>
            <w:r>
              <w:rPr>
                <w:rFonts w:hint="eastAsia" w:cs="Times New Roman"/>
                <w:sz w:val="24"/>
                <w:szCs w:val="24"/>
                <w:lang w:eastAsia="zh-CN"/>
              </w:rPr>
              <w:t>济南迪亚实业有限责任公司</w:t>
            </w:r>
            <w:r>
              <w:rPr>
                <w:rFonts w:hint="default" w:ascii="Times New Roman" w:hAnsi="Times New Roman" w:cs="Times New Roman"/>
                <w:sz w:val="24"/>
                <w:szCs w:val="24"/>
                <w:lang w:val="en-US" w:eastAsia="zh-CN"/>
              </w:rPr>
              <w:t>202</w:t>
            </w:r>
            <w:r>
              <w:rPr>
                <w:rFonts w:hint="eastAsia" w:cs="Times New Roman"/>
                <w:sz w:val="24"/>
                <w:szCs w:val="24"/>
                <w:lang w:val="en-US" w:eastAsia="zh-CN"/>
              </w:rPr>
              <w:t>0</w:t>
            </w:r>
            <w:r>
              <w:rPr>
                <w:rFonts w:hint="default" w:ascii="Times New Roman" w:hAnsi="Times New Roman" w:cs="Times New Roman"/>
                <w:sz w:val="24"/>
                <w:szCs w:val="24"/>
                <w:lang w:val="en-US" w:eastAsia="zh-CN"/>
              </w:rPr>
              <w:t>年</w:t>
            </w:r>
            <w:r>
              <w:rPr>
                <w:rFonts w:hint="eastAsia" w:cs="Times New Roman"/>
                <w:sz w:val="24"/>
                <w:szCs w:val="24"/>
                <w:lang w:val="en-US" w:eastAsia="zh-CN"/>
              </w:rPr>
              <w:t>5</w:t>
            </w:r>
            <w:r>
              <w:rPr>
                <w:rFonts w:hint="default" w:ascii="Times New Roman" w:hAnsi="Times New Roman" w:cs="Times New Roman"/>
                <w:sz w:val="24"/>
                <w:szCs w:val="24"/>
                <w:lang w:val="en-US" w:eastAsia="zh-CN"/>
              </w:rPr>
              <w:t>月委托</w:t>
            </w:r>
            <w:r>
              <w:rPr>
                <w:rFonts w:hint="default" w:ascii="Times New Roman" w:hAnsi="Times New Roman" w:cs="Times New Roman"/>
                <w:sz w:val="24"/>
                <w:szCs w:val="24"/>
                <w:lang w:eastAsia="zh-CN"/>
              </w:rPr>
              <w:t>山东国环环保科技有限公司</w:t>
            </w:r>
            <w:r>
              <w:rPr>
                <w:rFonts w:hint="default" w:ascii="Times New Roman" w:hAnsi="Times New Roman" w:eastAsia="宋体" w:cs="Times New Roman"/>
                <w:color w:val="auto"/>
                <w:spacing w:val="0"/>
                <w:kern w:val="21"/>
                <w:sz w:val="24"/>
              </w:rPr>
              <w:t>编制完成了</w:t>
            </w:r>
            <w:r>
              <w:rPr>
                <w:rFonts w:hint="default" w:ascii="Times New Roman" w:hAnsi="Times New Roman" w:cs="Times New Roman"/>
                <w:sz w:val="24"/>
                <w:szCs w:val="24"/>
                <w:lang w:val="en-US" w:eastAsia="zh-CN"/>
              </w:rPr>
              <w:t>《</w:t>
            </w:r>
            <w:r>
              <w:rPr>
                <w:rFonts w:hint="eastAsia" w:cs="Times New Roman"/>
                <w:sz w:val="24"/>
                <w:szCs w:val="24"/>
                <w:lang w:eastAsia="zh-CN"/>
              </w:rPr>
              <w:t>济南迪亚实业有限责任公司济南迪亚双创产业园</w:t>
            </w:r>
            <w:r>
              <w:rPr>
                <w:rFonts w:hint="default" w:ascii="Times New Roman" w:hAnsi="Times New Roman" w:cs="Times New Roman"/>
                <w:color w:val="auto"/>
                <w:sz w:val="24"/>
                <w:szCs w:val="24"/>
                <w:lang w:eastAsia="zh-CN"/>
              </w:rPr>
              <w:t>环境影响报告表</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eastAsia="zh-CN"/>
              </w:rPr>
              <w:t>，并于</w:t>
            </w:r>
            <w:r>
              <w:rPr>
                <w:rFonts w:hint="eastAsia" w:cs="Times New Roman"/>
                <w:color w:val="auto"/>
                <w:sz w:val="24"/>
                <w:szCs w:val="24"/>
                <w:lang w:val="en-US" w:eastAsia="zh-CN"/>
              </w:rPr>
              <w:t>2020年5月18日</w:t>
            </w:r>
            <w:r>
              <w:rPr>
                <w:rFonts w:hint="default" w:ascii="Times New Roman" w:hAnsi="Times New Roman" w:cs="Times New Roman"/>
                <w:color w:val="auto"/>
                <w:sz w:val="24"/>
                <w:szCs w:val="24"/>
                <w:lang w:val="en-US" w:eastAsia="zh-CN"/>
              </w:rPr>
              <w:t>经济南市生态环境局审批（</w:t>
            </w:r>
            <w:r>
              <w:rPr>
                <w:rFonts w:hint="eastAsia" w:cs="Times New Roman"/>
                <w:b w:val="0"/>
                <w:bCs w:val="0"/>
                <w:color w:val="auto"/>
                <w:sz w:val="24"/>
                <w:szCs w:val="24"/>
                <w:vertAlign w:val="baseline"/>
                <w:lang w:val="en-US" w:eastAsia="zh-CN"/>
              </w:rPr>
              <w:t>济环报告表［2020］G59号</w:t>
            </w:r>
            <w:r>
              <w:rPr>
                <w:rFonts w:hint="default" w:ascii="Times New Roman" w:hAnsi="Times New Roman" w:cs="Times New Roman"/>
                <w:color w:val="auto"/>
                <w:sz w:val="24"/>
                <w:szCs w:val="24"/>
                <w:lang w:val="en-US" w:eastAsia="zh-CN"/>
              </w:rPr>
              <w:t>）</w:t>
            </w:r>
            <w:r>
              <w:rPr>
                <w:rFonts w:hint="default" w:cs="Times New Roman"/>
                <w:color w:val="auto"/>
                <w:szCs w:val="24"/>
                <w:lang w:val="en-US" w:eastAsia="zh-CN"/>
              </w:rPr>
              <w:t>；</w:t>
            </w:r>
            <w:r>
              <w:rPr>
                <w:rFonts w:hint="eastAsia" w:cs="Times New Roman"/>
                <w:sz w:val="24"/>
                <w:szCs w:val="24"/>
                <w:lang w:eastAsia="zh-CN"/>
              </w:rPr>
              <w:t>济南迪亚实业有限责任公司</w:t>
            </w:r>
            <w:r>
              <w:rPr>
                <w:rFonts w:hint="default"/>
                <w:lang w:val="en-US" w:eastAsia="zh-CN"/>
              </w:rPr>
              <w:t>《关于济南迪亚双创产业园污水处理站变更申请执行原环评意见的请示》</w:t>
            </w:r>
            <w:r>
              <w:rPr>
                <w:rFonts w:hint="eastAsia"/>
                <w:lang w:val="en-US" w:eastAsia="zh-CN"/>
              </w:rPr>
              <w:t>于</w:t>
            </w:r>
            <w:r>
              <w:rPr>
                <w:rFonts w:hint="eastAsia" w:cs="Times New Roman"/>
                <w:color w:val="000000"/>
                <w:spacing w:val="0"/>
                <w:kern w:val="21"/>
                <w:sz w:val="24"/>
                <w:szCs w:val="24"/>
                <w:lang w:val="en-US" w:eastAsia="zh-CN"/>
              </w:rPr>
              <w:t>2022年2月22日经济南市生态环境局审批（济环建管函〔2022〕G7号）</w:t>
            </w:r>
            <w:r>
              <w:rPr>
                <w:rFonts w:hint="eastAsia"/>
                <w:lang w:val="en-US" w:eastAsia="zh-CN"/>
              </w:rPr>
              <w:t>；项目</w:t>
            </w:r>
            <w:r>
              <w:rPr>
                <w:rFonts w:hint="default" w:ascii="Times New Roman" w:hAnsi="Times New Roman" w:eastAsia="宋体" w:cs="Times New Roman"/>
                <w:color w:val="auto"/>
                <w:spacing w:val="0"/>
                <w:kern w:val="0"/>
                <w:sz w:val="24"/>
                <w:highlight w:val="none"/>
              </w:rPr>
              <w:t>于</w:t>
            </w:r>
            <w:r>
              <w:rPr>
                <w:rFonts w:hint="eastAsia" w:cs="Times New Roman"/>
                <w:color w:val="auto"/>
                <w:spacing w:val="0"/>
                <w:kern w:val="0"/>
                <w:sz w:val="24"/>
                <w:highlight w:val="none"/>
                <w:lang w:val="en-US" w:eastAsia="zh-CN"/>
              </w:rPr>
              <w:t>2020年6月开工建设，2021年3月建成，2021年6月投入试生产阶段</w:t>
            </w:r>
            <w:r>
              <w:rPr>
                <w:rFonts w:hint="default" w:ascii="Times New Roman" w:hAnsi="Times New Roman" w:eastAsia="宋体" w:cs="Times New Roman"/>
                <w:color w:val="auto"/>
                <w:spacing w:val="0"/>
                <w:kern w:val="0"/>
                <w:sz w:val="24"/>
                <w:highlight w:val="none"/>
              </w:rPr>
              <w:t>，</w:t>
            </w:r>
            <w:r>
              <w:rPr>
                <w:rFonts w:hint="default" w:ascii="Times New Roman" w:hAnsi="Times New Roman" w:eastAsia="宋体" w:cs="Times New Roman"/>
                <w:color w:val="auto"/>
                <w:spacing w:val="0"/>
                <w:kern w:val="0"/>
                <w:sz w:val="24"/>
                <w:highlight w:val="none"/>
                <w:lang w:eastAsia="zh-CN"/>
              </w:rPr>
              <w:t>运营期间</w:t>
            </w:r>
            <w:r>
              <w:rPr>
                <w:rFonts w:hint="default" w:ascii="Times New Roman" w:hAnsi="Times New Roman" w:eastAsia="宋体" w:cs="Times New Roman"/>
                <w:color w:val="auto"/>
                <w:spacing w:val="0"/>
                <w:kern w:val="0"/>
                <w:sz w:val="24"/>
                <w:highlight w:val="none"/>
              </w:rPr>
              <w:t>运行状况良好</w:t>
            </w:r>
            <w:r>
              <w:rPr>
                <w:rFonts w:hint="default" w:ascii="Times New Roman" w:hAnsi="Times New Roman" w:eastAsia="宋体" w:cs="Times New Roman"/>
                <w:color w:val="auto"/>
                <w:spacing w:val="0"/>
                <w:kern w:val="0"/>
                <w:sz w:val="24"/>
                <w:highlight w:val="none"/>
                <w:lang w:eastAsia="zh-CN"/>
              </w:rPr>
              <w:t>，</w:t>
            </w:r>
            <w:r>
              <w:rPr>
                <w:rFonts w:hint="default" w:ascii="Times New Roman" w:hAnsi="Times New Roman" w:eastAsia="宋体" w:cs="Times New Roman"/>
                <w:sz w:val="24"/>
                <w:szCs w:val="24"/>
                <w:highlight w:val="none"/>
                <w:lang w:val="en-US" w:eastAsia="zh-CN"/>
              </w:rPr>
              <w:t>环保设施同时进行试运行，具备竣工验收条件</w:t>
            </w:r>
            <w:r>
              <w:rPr>
                <w:rFonts w:hint="default" w:ascii="Times New Roman" w:hAnsi="Times New Roman" w:eastAsia="宋体" w:cs="Times New Roman"/>
                <w:spacing w:val="0"/>
                <w:kern w:val="0"/>
                <w:sz w:val="24"/>
              </w:rPr>
              <w:t>。</w:t>
            </w:r>
            <w:r>
              <w:rPr>
                <w:rFonts w:hint="default" w:ascii="Times New Roman" w:hAnsi="Times New Roman" w:cs="Times New Roman"/>
                <w:sz w:val="24"/>
                <w:szCs w:val="24"/>
                <w:lang w:val="en-US" w:eastAsia="zh-CN"/>
              </w:rPr>
              <w:t>故</w:t>
            </w:r>
            <w:r>
              <w:rPr>
                <w:rFonts w:hint="default" w:ascii="Times New Roman" w:hAnsi="Times New Roman" w:eastAsia="宋体" w:cs="Times New Roman"/>
                <w:sz w:val="24"/>
                <w:szCs w:val="24"/>
                <w:lang w:val="en-US" w:eastAsia="zh-CN"/>
              </w:rPr>
              <w:t>委托</w:t>
            </w:r>
            <w:r>
              <w:rPr>
                <w:rFonts w:hint="default" w:ascii="Times New Roman" w:hAnsi="Times New Roman" w:eastAsia="宋体" w:cs="Times New Roman"/>
                <w:sz w:val="24"/>
                <w:szCs w:val="24"/>
                <w:lang w:eastAsia="zh-CN"/>
              </w:rPr>
              <w:t>山东华晟环境检测有限公司，于</w:t>
            </w:r>
            <w:r>
              <w:rPr>
                <w:rFonts w:hint="eastAsia" w:cs="Times New Roman"/>
                <w:spacing w:val="0"/>
                <w:kern w:val="0"/>
                <w:sz w:val="24"/>
                <w:lang w:eastAsia="zh-CN"/>
              </w:rPr>
              <w:t>2021年10月25日~2021年10月26日、2021年11月17日~2021年11月18日</w:t>
            </w:r>
            <w:r>
              <w:rPr>
                <w:rFonts w:hint="default" w:ascii="Times New Roman" w:hAnsi="Times New Roman" w:eastAsia="宋体" w:cs="Times New Roman"/>
                <w:sz w:val="24"/>
                <w:szCs w:val="24"/>
                <w:lang w:val="en-US" w:eastAsia="zh-CN"/>
              </w:rPr>
              <w:t>进行了本</w:t>
            </w:r>
            <w:r>
              <w:rPr>
                <w:rFonts w:hint="default" w:ascii="Times New Roman" w:hAnsi="Times New Roman" w:eastAsia="宋体" w:cs="Times New Roman"/>
                <w:sz w:val="24"/>
                <w:szCs w:val="24"/>
                <w:lang w:eastAsia="zh-CN"/>
              </w:rPr>
              <w:t>项目竣工环境保护验收监测工作并出具监测报告。</w:t>
            </w:r>
            <w:r>
              <w:rPr>
                <w:rFonts w:hint="default" w:ascii="Times New Roman" w:hAnsi="Times New Roman" w:cs="Times New Roman"/>
                <w:sz w:val="24"/>
              </w:rPr>
              <w:t>该项目</w:t>
            </w:r>
            <w:r>
              <w:rPr>
                <w:rFonts w:hint="default" w:ascii="Times New Roman" w:hAnsi="Times New Roman" w:cs="Times New Roman"/>
                <w:sz w:val="24"/>
                <w:lang w:eastAsia="zh-CN"/>
              </w:rPr>
              <w:t>建设</w:t>
            </w:r>
            <w:r>
              <w:rPr>
                <w:rFonts w:hint="default" w:ascii="Times New Roman" w:hAnsi="Times New Roman" w:cs="Times New Roman"/>
                <w:sz w:val="24"/>
              </w:rPr>
              <w:t>履行了竣工环境保护验收监测审批手续，执行了</w:t>
            </w:r>
            <w:r>
              <w:rPr>
                <w:rFonts w:hint="default" w:ascii="Times New Roman" w:hAnsi="Times New Roman" w:cs="Times New Roman"/>
                <w:bCs/>
                <w:sz w:val="24"/>
              </w:rPr>
              <w:t>“三同时”制度，有关环保档案齐全。</w:t>
            </w:r>
          </w:p>
          <w:p>
            <w:pPr>
              <w:spacing w:line="360" w:lineRule="auto"/>
              <w:ind w:firstLine="480"/>
              <w:jc w:val="left"/>
              <w:rPr>
                <w:rFonts w:hint="default" w:ascii="Times New Roman" w:hAnsi="Times New Roman" w:cs="Times New Roman"/>
                <w:b w:val="0"/>
                <w:bCs/>
                <w:sz w:val="24"/>
              </w:rPr>
            </w:pPr>
            <w:r>
              <w:rPr>
                <w:rFonts w:hint="default" w:ascii="Times New Roman" w:hAnsi="Times New Roman" w:cs="Times New Roman"/>
                <w:b w:val="0"/>
                <w:bCs/>
                <w:sz w:val="24"/>
                <w:lang w:val="en-US" w:eastAsia="zh-CN"/>
              </w:rPr>
              <w:t>2、</w:t>
            </w:r>
            <w:r>
              <w:rPr>
                <w:rFonts w:hint="default" w:ascii="Times New Roman" w:hAnsi="Times New Roman" w:cs="Times New Roman"/>
                <w:b w:val="0"/>
                <w:bCs/>
                <w:sz w:val="24"/>
              </w:rPr>
              <w:t>环境管理规章制度的建立及执行情况</w:t>
            </w:r>
          </w:p>
          <w:p>
            <w:pPr>
              <w:spacing w:line="360" w:lineRule="auto"/>
              <w:ind w:firstLine="480" w:firstLineChars="200"/>
              <w:jc w:val="left"/>
              <w:rPr>
                <w:rFonts w:hint="default" w:ascii="Times New Roman" w:hAnsi="Times New Roman" w:cs="Times New Roman"/>
                <w:sz w:val="24"/>
              </w:rPr>
            </w:pPr>
            <w:r>
              <w:rPr>
                <w:rFonts w:hint="default" w:ascii="Times New Roman" w:hAnsi="Times New Roman" w:cs="Times New Roman"/>
                <w:sz w:val="24"/>
              </w:rPr>
              <w:t>该企业重视环保工作，制定了相对完整的环保规章制度，厂区的各个环保设施责任到人，保证环保设施的正常运行。</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二、环保设施建设、运行、检查、维护情况</w:t>
            </w:r>
          </w:p>
          <w:p>
            <w:pPr>
              <w:pStyle w:val="27"/>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eastAsia" w:cs="Times New Roman"/>
                <w:b w:val="0"/>
                <w:bCs w:val="0"/>
                <w:color w:val="000000"/>
                <w:sz w:val="24"/>
                <w:szCs w:val="24"/>
                <w:highlight w:val="none"/>
                <w:lang w:eastAsia="zh-CN"/>
              </w:rPr>
            </w:pPr>
            <w:r>
              <w:rPr>
                <w:rFonts w:hint="eastAsia" w:cs="Times New Roman"/>
                <w:b w:val="0"/>
                <w:bCs w:val="0"/>
                <w:color w:val="000000"/>
                <w:sz w:val="24"/>
                <w:szCs w:val="24"/>
                <w:highlight w:val="none"/>
                <w:lang w:eastAsia="zh-CN"/>
              </w:rPr>
              <w:t>（</w:t>
            </w:r>
            <w:r>
              <w:rPr>
                <w:rFonts w:hint="eastAsia" w:cs="Times New Roman"/>
                <w:b w:val="0"/>
                <w:bCs w:val="0"/>
                <w:color w:val="000000"/>
                <w:sz w:val="24"/>
                <w:szCs w:val="24"/>
                <w:highlight w:val="none"/>
                <w:lang w:val="en-US" w:eastAsia="zh-CN"/>
              </w:rPr>
              <w:t>1</w:t>
            </w:r>
            <w:r>
              <w:rPr>
                <w:rFonts w:hint="eastAsia" w:cs="Times New Roman"/>
                <w:b w:val="0"/>
                <w:bCs w:val="0"/>
                <w:color w:val="000000"/>
                <w:sz w:val="24"/>
                <w:szCs w:val="24"/>
                <w:highlight w:val="none"/>
                <w:lang w:eastAsia="zh-CN"/>
              </w:rPr>
              <w:t>）本项目废气主要为食堂油烟废气和污水处理站运行过程中产生的恶臭气体（氨、硫化氢、臭气）。</w:t>
            </w:r>
          </w:p>
          <w:p>
            <w:pPr>
              <w:pStyle w:val="27"/>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eastAsia" w:cs="Times New Roman"/>
                <w:b w:val="0"/>
                <w:bCs w:val="0"/>
                <w:color w:val="000000"/>
                <w:sz w:val="24"/>
                <w:szCs w:val="24"/>
                <w:highlight w:val="none"/>
                <w:lang w:eastAsia="zh-CN"/>
              </w:rPr>
            </w:pPr>
            <w:r>
              <w:rPr>
                <w:rFonts w:hint="eastAsia" w:cs="Times New Roman"/>
                <w:b w:val="0"/>
                <w:bCs w:val="0"/>
                <w:color w:val="000000"/>
                <w:sz w:val="24"/>
                <w:szCs w:val="24"/>
                <w:highlight w:val="none"/>
                <w:lang w:eastAsia="zh-CN"/>
              </w:rPr>
              <w:t>本项目采用静电式餐饮业油烟净化设备对食堂油烟废气进行处理，处理后的油烟废气通过1根高出食堂顶部1.5m的排气筒（DA001）排放。</w:t>
            </w:r>
          </w:p>
          <w:p>
            <w:pPr>
              <w:pStyle w:val="27"/>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eastAsia" w:cs="Times New Roman"/>
                <w:b w:val="0"/>
                <w:bCs w:val="0"/>
                <w:color w:val="000000"/>
                <w:sz w:val="24"/>
                <w:szCs w:val="24"/>
                <w:highlight w:val="none"/>
                <w:lang w:eastAsia="zh-CN"/>
              </w:rPr>
              <w:t>污水处理站运行过程中恶臭气体（氨、硫化氢、臭气），为无组织排放。</w:t>
            </w:r>
          </w:p>
          <w:p>
            <w:pPr>
              <w:pStyle w:val="3"/>
              <w:adjustRightInd w:val="0"/>
              <w:snapToGrid w:val="0"/>
              <w:spacing w:line="360" w:lineRule="auto"/>
              <w:ind w:firstLine="480" w:firstLineChars="200"/>
              <w:rPr>
                <w:rFonts w:hint="default" w:ascii="Times New Roman" w:hAnsi="Times New Roman" w:eastAsia="宋体" w:cs="Times New Roman"/>
                <w:sz w:val="24"/>
                <w:highlight w:val="none"/>
                <w:lang w:eastAsia="zh-CN"/>
              </w:rPr>
            </w:pPr>
            <w:r>
              <w:rPr>
                <w:rFonts w:hint="default" w:ascii="Times New Roman" w:hAnsi="Times New Roman" w:eastAsia="宋体" w:cs="Times New Roman"/>
                <w:sz w:val="24"/>
                <w:szCs w:val="24"/>
                <w:highlight w:val="none"/>
              </w:rPr>
              <w:t>监</w:t>
            </w:r>
            <w:r>
              <w:rPr>
                <w:rFonts w:hint="default" w:ascii="Times New Roman" w:hAnsi="Times New Roman" w:eastAsia="宋体" w:cs="Times New Roman"/>
                <w:color w:val="auto"/>
                <w:sz w:val="24"/>
                <w:szCs w:val="24"/>
                <w:highlight w:val="none"/>
              </w:rPr>
              <w:t>测期间，</w:t>
            </w:r>
            <w:r>
              <w:rPr>
                <w:rFonts w:hint="default" w:ascii="Times New Roman" w:hAnsi="Times New Roman" w:eastAsia="宋体" w:cs="Times New Roman"/>
                <w:sz w:val="24"/>
                <w:szCs w:val="24"/>
                <w:highlight w:val="none"/>
                <w:lang w:eastAsia="zh-CN"/>
              </w:rPr>
              <w:t>本项目各生产工序</w:t>
            </w:r>
            <w:r>
              <w:rPr>
                <w:rFonts w:hint="default" w:ascii="Times New Roman" w:hAnsi="Times New Roman" w:eastAsia="宋体" w:cs="Times New Roman"/>
                <w:sz w:val="24"/>
                <w:highlight w:val="none"/>
                <w:lang w:eastAsia="zh-CN"/>
              </w:rPr>
              <w:t>正常运行，园区食堂油烟排气筒DA001出口</w:t>
            </w:r>
            <w:r>
              <w:rPr>
                <w:rFonts w:hint="eastAsia" w:ascii="Times New Roman" w:hAnsi="Times New Roman" w:cs="Times New Roman"/>
                <w:sz w:val="24"/>
                <w:highlight w:val="none"/>
                <w:lang w:eastAsia="zh-CN"/>
              </w:rPr>
              <w:t>油烟</w:t>
            </w:r>
            <w:r>
              <w:rPr>
                <w:rFonts w:hint="default" w:ascii="Times New Roman" w:hAnsi="Times New Roman" w:eastAsia="宋体" w:cs="Times New Roman"/>
                <w:sz w:val="24"/>
                <w:highlight w:val="none"/>
                <w:lang w:val="en-US" w:eastAsia="zh-CN"/>
              </w:rPr>
              <w:t>最大排放浓度为0.426mg/m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，排放速率为</w:t>
            </w:r>
            <w:r>
              <w:rPr>
                <w:rFonts w:hint="eastAsia" w:ascii="Times New Roman" w:hAnsi="Times New Roman" w:eastAsia="宋体" w:cs="Times New Roman"/>
                <w:sz w:val="24"/>
                <w:highlight w:val="none"/>
                <w:lang w:val="en-US" w:eastAsia="zh-CN"/>
              </w:rPr>
              <w:t>6.1</w:t>
            </w:r>
            <w:r>
              <w:rPr>
                <w:rFonts w:hint="default" w:ascii="Times New Roman" w:hAnsi="Times New Roman" w:eastAsia="宋体" w:cs="Times New Roman"/>
                <w:sz w:val="24"/>
                <w:highlight w:val="none"/>
                <w:lang w:val="en-US" w:eastAsia="zh-CN"/>
              </w:rPr>
              <w:t>×10</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kg</w:t>
            </w:r>
            <w:r>
              <w:rPr>
                <w:rFonts w:hint="default" w:ascii="Times New Roman" w:hAnsi="Times New Roman" w:cs="Times New Roman"/>
                <w:sz w:val="24"/>
                <w:highlight w:val="none"/>
                <w:lang w:val="en-US" w:eastAsia="zh-CN"/>
              </w:rPr>
              <w:t>/h</w:t>
            </w:r>
            <w:r>
              <w:rPr>
                <w:rFonts w:hint="eastAsia" w:ascii="Times New Roman" w:hAnsi="Times New Roman" w:cs="Times New Roman"/>
                <w:sz w:val="24"/>
                <w:highlight w:val="none"/>
                <w:lang w:val="en-US" w:eastAsia="zh-CN"/>
              </w:rPr>
              <w:t>。</w:t>
            </w:r>
          </w:p>
          <w:p>
            <w:pPr>
              <w:pStyle w:val="3"/>
              <w:adjustRightInd w:val="0"/>
              <w:snapToGrid w:val="0"/>
              <w:spacing w:line="360" w:lineRule="auto"/>
              <w:ind w:firstLine="480" w:firstLineChars="200"/>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项目油烟</w:t>
            </w:r>
            <w:r>
              <w:rPr>
                <w:rFonts w:hint="eastAsia" w:ascii="Times New Roman" w:hAnsi="Times New Roman" w:eastAsia="宋体" w:cs="Times New Roman"/>
                <w:b w:val="0"/>
                <w:bCs w:val="0"/>
                <w:sz w:val="24"/>
                <w:szCs w:val="24"/>
                <w:highlight w:val="none"/>
                <w:lang w:val="en-GB" w:eastAsia="zh-CN"/>
              </w:rPr>
              <w:t>满足</w:t>
            </w:r>
            <w:r>
              <w:rPr>
                <w:rFonts w:hint="default" w:ascii="Times New Roman" w:hAnsi="Times New Roman" w:eastAsia="宋体" w:cs="Times New Roman"/>
                <w:sz w:val="24"/>
                <w:szCs w:val="24"/>
              </w:rPr>
              <w:t>《山东省饮食油烟排放标准》（DB37/597-2006）中</w:t>
            </w:r>
            <w:r>
              <w:rPr>
                <w:rFonts w:hint="default" w:ascii="Times New Roman" w:hAnsi="Times New Roman" w:eastAsia="宋体" w:cs="Times New Roman"/>
                <w:sz w:val="24"/>
                <w:szCs w:val="24"/>
                <w:lang w:eastAsia="zh-CN"/>
              </w:rPr>
              <w:t>大型饮食单位的油烟最高允许排放浓度</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1.</w:t>
            </w:r>
            <w:r>
              <w:rPr>
                <w:rFonts w:hint="default" w:ascii="Times New Roman" w:hAnsi="Times New Roman" w:eastAsia="宋体" w:cs="Times New Roman"/>
                <w:sz w:val="24"/>
                <w:szCs w:val="24"/>
                <w:lang w:val="en-US" w:eastAsia="zh-CN"/>
              </w:rPr>
              <w:t>0</w:t>
            </w:r>
            <w:r>
              <w:rPr>
                <w:rFonts w:hint="default" w:ascii="Times New Roman" w:hAnsi="Times New Roman" w:eastAsia="宋体" w:cs="Times New Roman"/>
                <w:sz w:val="24"/>
                <w:szCs w:val="24"/>
              </w:rPr>
              <w:t>mg/m</w:t>
            </w:r>
            <w:r>
              <w:rPr>
                <w:rFonts w:hint="default" w:ascii="Times New Roman" w:hAnsi="Times New Roman" w:eastAsia="宋体" w:cs="Times New Roman"/>
                <w:sz w:val="24"/>
                <w:szCs w:val="24"/>
                <w:vertAlign w:val="superscript"/>
              </w:rPr>
              <w:t>3</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lang w:eastAsia="zh-CN"/>
              </w:rPr>
              <w:t>。</w:t>
            </w:r>
          </w:p>
          <w:p>
            <w:pPr>
              <w:pStyle w:val="3"/>
              <w:adjustRightInd w:val="0"/>
              <w:snapToGrid w:val="0"/>
              <w:spacing w:line="360" w:lineRule="auto"/>
              <w:ind w:firstLine="480" w:firstLineChars="200"/>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rPr>
              <w:t>监测期间，</w:t>
            </w:r>
            <w:r>
              <w:rPr>
                <w:rFonts w:hint="default" w:ascii="Times New Roman" w:hAnsi="Times New Roman" w:eastAsia="宋体" w:cs="Times New Roman"/>
                <w:color w:val="auto"/>
                <w:sz w:val="24"/>
                <w:szCs w:val="24"/>
                <w:highlight w:val="none"/>
                <w:lang w:eastAsia="zh-CN"/>
              </w:rPr>
              <w:t>本项目污水处理站出口下风向1m处</w:t>
            </w:r>
            <w:r>
              <w:rPr>
                <w:rFonts w:hint="eastAsia" w:ascii="Times New Roman" w:hAnsi="Times New Roman" w:cs="Times New Roman"/>
                <w:color w:val="auto"/>
                <w:sz w:val="24"/>
                <w:szCs w:val="24"/>
                <w:highlight w:val="none"/>
                <w:lang w:eastAsia="zh-CN"/>
              </w:rPr>
              <w:t>氨</w:t>
            </w:r>
            <w:r>
              <w:rPr>
                <w:rFonts w:hint="default" w:ascii="Times New Roman" w:hAnsi="Times New Roman" w:eastAsia="宋体" w:cs="Times New Roman"/>
                <w:color w:val="auto"/>
                <w:sz w:val="24"/>
                <w:szCs w:val="24"/>
                <w:highlight w:val="none"/>
              </w:rPr>
              <w:t>浓度最大值为</w:t>
            </w:r>
            <w:r>
              <w:rPr>
                <w:rFonts w:hint="eastAsia" w:ascii="Times New Roman" w:hAnsi="Times New Roman" w:cs="Times New Roman"/>
                <w:color w:val="auto"/>
                <w:sz w:val="24"/>
                <w:szCs w:val="24"/>
                <w:highlight w:val="none"/>
                <w:lang w:val="en-US" w:eastAsia="zh-CN"/>
              </w:rPr>
              <w:t>0.021mg/m</w:t>
            </w:r>
            <w:r>
              <w:rPr>
                <w:rFonts w:hint="eastAsia" w:ascii="Times New Roman" w:hAnsi="Times New Roman" w:cs="Times New Roman"/>
                <w:color w:val="auto"/>
                <w:sz w:val="24"/>
                <w:szCs w:val="24"/>
                <w:highlight w:val="none"/>
                <w:vertAlign w:val="superscript"/>
                <w:lang w:val="en-US" w:eastAsia="zh-CN"/>
              </w:rPr>
              <w:t>3</w:t>
            </w:r>
            <w:r>
              <w:rPr>
                <w:rFonts w:hint="eastAsia" w:ascii="Times New Roman" w:hAnsi="Times New Roman" w:cs="Times New Roman"/>
                <w:color w:val="auto"/>
                <w:sz w:val="24"/>
                <w:szCs w:val="24"/>
                <w:highlight w:val="none"/>
                <w:lang w:eastAsia="zh-CN"/>
              </w:rPr>
              <w:t>；硫化氢为未检出；</w:t>
            </w:r>
            <w:r>
              <w:rPr>
                <w:rFonts w:hint="default" w:ascii="Times New Roman" w:hAnsi="Times New Roman" w:eastAsia="宋体" w:cs="Times New Roman"/>
                <w:color w:val="auto"/>
                <w:sz w:val="24"/>
                <w:szCs w:val="24"/>
                <w:highlight w:val="none"/>
                <w:lang w:eastAsia="zh-CN"/>
              </w:rPr>
              <w:t>臭气</w:t>
            </w:r>
            <w:r>
              <w:rPr>
                <w:rFonts w:hint="default" w:ascii="Times New Roman" w:hAnsi="Times New Roman" w:eastAsia="宋体" w:cs="Times New Roman"/>
                <w:color w:val="auto"/>
                <w:sz w:val="24"/>
                <w:szCs w:val="24"/>
                <w:highlight w:val="none"/>
              </w:rPr>
              <w:t>浓度最大值为&lt;10</w:t>
            </w:r>
            <w:r>
              <w:rPr>
                <w:rFonts w:hint="default" w:ascii="Times New Roman" w:hAnsi="Times New Roman" w:eastAsia="宋体" w:cs="Times New Roman"/>
                <w:color w:val="auto"/>
                <w:sz w:val="24"/>
                <w:szCs w:val="24"/>
                <w:highlight w:val="none"/>
                <w:lang w:eastAsia="zh-CN"/>
              </w:rPr>
              <w:t>（无量纲）</w:t>
            </w:r>
            <w:r>
              <w:rPr>
                <w:rFonts w:hint="default" w:ascii="Times New Roman" w:hAnsi="Times New Roman" w:eastAsia="宋体" w:cs="Times New Roman"/>
                <w:color w:val="auto"/>
                <w:sz w:val="24"/>
                <w:szCs w:val="24"/>
                <w:highlight w:val="none"/>
                <w:vertAlign w:val="baseline"/>
                <w:lang w:val="en-US" w:eastAsia="zh-CN"/>
              </w:rPr>
              <w:t>。</w:t>
            </w:r>
          </w:p>
          <w:p>
            <w:pPr>
              <w:pStyle w:val="3"/>
              <w:adjustRightInd w:val="0"/>
              <w:snapToGrid w:val="0"/>
              <w:spacing w:line="360" w:lineRule="auto"/>
              <w:ind w:firstLine="480" w:firstLineChars="200"/>
              <w:rPr>
                <w:rFonts w:hint="default" w:ascii="Times New Roman" w:hAnsi="Times New Roman" w:cs="Times New Roman"/>
                <w:sz w:val="24"/>
              </w:rPr>
            </w:pPr>
            <w:r>
              <w:rPr>
                <w:rFonts w:hint="eastAsia" w:ascii="Times New Roman" w:hAnsi="Times New Roman" w:cs="Times New Roman"/>
                <w:color w:val="auto"/>
                <w:sz w:val="24"/>
                <w:szCs w:val="24"/>
                <w:highlight w:val="none"/>
                <w:vertAlign w:val="baseline"/>
                <w:lang w:val="en-US" w:eastAsia="zh-CN"/>
              </w:rPr>
              <w:t>项目</w:t>
            </w:r>
            <w:r>
              <w:rPr>
                <w:rFonts w:hint="default" w:ascii="Times New Roman" w:hAnsi="Times New Roman" w:cs="Times New Roman"/>
                <w:sz w:val="24"/>
              </w:rPr>
              <w:t>无组织</w:t>
            </w:r>
            <w:r>
              <w:rPr>
                <w:rFonts w:hint="eastAsia" w:ascii="Times New Roman" w:hAnsi="Times New Roman" w:cs="Times New Roman"/>
                <w:sz w:val="24"/>
                <w:lang w:eastAsia="zh-CN"/>
              </w:rPr>
              <w:t>氨、硫化氢、</w:t>
            </w:r>
            <w:r>
              <w:rPr>
                <w:rFonts w:hint="default" w:ascii="Times New Roman" w:hAnsi="Times New Roman" w:cs="Times New Roman"/>
                <w:sz w:val="24"/>
              </w:rPr>
              <w:t>臭气浓度</w:t>
            </w:r>
            <w:r>
              <w:rPr>
                <w:rFonts w:hint="eastAsia" w:ascii="Times New Roman" w:hAnsi="Times New Roman" w:cs="Times New Roman"/>
                <w:sz w:val="24"/>
                <w:lang w:eastAsia="zh-CN"/>
              </w:rPr>
              <w:t>满足</w:t>
            </w:r>
            <w:r>
              <w:rPr>
                <w:rFonts w:hint="default" w:ascii="Times New Roman" w:hAnsi="Times New Roman" w:cs="Times New Roman"/>
                <w:sz w:val="24"/>
              </w:rPr>
              <w:t>《城镇污水处理厂污染物排放标准》（GB 18918-2002）臭气浓度二级标准，《恶臭污染物排放标准》（GB14554-93）表1恶臭污染物厂界标准值</w:t>
            </w:r>
            <w:r>
              <w:rPr>
                <w:rFonts w:hint="default" w:ascii="Times New Roman" w:hAnsi="Times New Roman" w:cs="Times New Roman"/>
                <w:sz w:val="24"/>
                <w:lang w:eastAsia="zh-CN"/>
              </w:rPr>
              <w:t>（氨</w:t>
            </w:r>
            <w:r>
              <w:rPr>
                <w:rFonts w:hint="default" w:ascii="Times New Roman" w:hAnsi="Times New Roman" w:cs="Times New Roman"/>
                <w:sz w:val="24"/>
                <w:lang w:val="en-US" w:eastAsia="zh-CN"/>
              </w:rPr>
              <w:t>1.5mg/m</w:t>
            </w:r>
            <w:r>
              <w:rPr>
                <w:rFonts w:hint="default" w:ascii="Times New Roman" w:hAnsi="Times New Roman" w:cs="Times New Roman"/>
                <w:sz w:val="24"/>
                <w:vertAlign w:val="superscript"/>
                <w:lang w:val="en-US" w:eastAsia="zh-CN"/>
              </w:rPr>
              <w:t>3</w:t>
            </w:r>
            <w:r>
              <w:rPr>
                <w:rFonts w:hint="default" w:ascii="Times New Roman" w:hAnsi="Times New Roman" w:cs="Times New Roman"/>
                <w:sz w:val="24"/>
                <w:lang w:val="en-US" w:eastAsia="zh-CN"/>
              </w:rPr>
              <w:t>；硫化氢0.06mg/m</w:t>
            </w:r>
            <w:r>
              <w:rPr>
                <w:rFonts w:hint="default" w:ascii="Times New Roman" w:hAnsi="Times New Roman" w:cs="Times New Roman"/>
                <w:sz w:val="24"/>
                <w:vertAlign w:val="superscript"/>
                <w:lang w:val="en-US" w:eastAsia="zh-CN"/>
              </w:rPr>
              <w:t>3</w:t>
            </w:r>
            <w:r>
              <w:rPr>
                <w:rFonts w:hint="default" w:ascii="Times New Roman" w:hAnsi="Times New Roman" w:cs="Times New Roman"/>
                <w:sz w:val="24"/>
                <w:vertAlign w:val="baseline"/>
                <w:lang w:val="en-US" w:eastAsia="zh-CN"/>
              </w:rPr>
              <w:t>；臭气20（无量纲）</w:t>
            </w:r>
            <w:r>
              <w:rPr>
                <w:rFonts w:hint="default" w:ascii="Times New Roman" w:hAnsi="Times New Roman" w:cs="Times New Roman"/>
                <w:sz w:val="24"/>
                <w:lang w:eastAsia="zh-CN"/>
              </w:rPr>
              <w:t>）</w:t>
            </w:r>
            <w:r>
              <w:rPr>
                <w:rFonts w:hint="default" w:ascii="Times New Roman" w:hAnsi="Times New Roman" w:cs="Times New Roman"/>
                <w:sz w:val="24"/>
              </w:rPr>
              <w:t>。</w:t>
            </w:r>
          </w:p>
          <w:p>
            <w:pPr>
              <w:pStyle w:val="27"/>
              <w:numPr>
                <w:ilvl w:val="0"/>
                <w:numId w:val="7"/>
              </w:numPr>
              <w:jc w:val="both"/>
              <w:rPr>
                <w:rFonts w:hint="default" w:ascii="Times New Roman" w:hAnsi="Times New Roman" w:cs="Times New Roman"/>
              </w:rPr>
            </w:pPr>
            <w:r>
              <w:rPr>
                <w:rFonts w:hint="default" w:eastAsia="宋体" w:cs="Times New Roman"/>
                <w:color w:val="000000"/>
                <w:kern w:val="0"/>
                <w:sz w:val="24"/>
                <w:szCs w:val="24"/>
                <w:highlight w:val="none"/>
                <w:lang w:val="en-US" w:eastAsia="zh-CN" w:bidi="ar"/>
              </w:rPr>
              <w:t>本</w:t>
            </w:r>
            <w:r>
              <w:rPr>
                <w:rFonts w:hint="default" w:ascii="Times New Roman" w:hAnsi="Times New Roman" w:eastAsia="宋体" w:cs="Times New Roman"/>
                <w:color w:val="000000"/>
                <w:szCs w:val="24"/>
                <w:lang w:val="en-GB" w:eastAsia="zh-CN"/>
              </w:rPr>
              <w:t>项目产生废水为餐饮污水、生活污水和</w:t>
            </w:r>
            <w:r>
              <w:rPr>
                <w:rFonts w:hint="default" w:ascii="Times New Roman" w:hAnsi="Times New Roman" w:eastAsia="宋体" w:cs="Times New Roman"/>
                <w:color w:val="000000"/>
                <w:szCs w:val="24"/>
                <w:lang w:val="en-US" w:eastAsia="zh-CN"/>
              </w:rPr>
              <w:t>实验</w:t>
            </w:r>
            <w:r>
              <w:rPr>
                <w:rFonts w:hint="default" w:ascii="Times New Roman" w:hAnsi="Times New Roman" w:eastAsia="宋体" w:cs="Times New Roman"/>
                <w:color w:val="000000"/>
                <w:szCs w:val="24"/>
                <w:lang w:val="en-GB" w:eastAsia="zh-CN"/>
              </w:rPr>
              <w:t>废水，其中生活污水与</w:t>
            </w:r>
            <w:r>
              <w:rPr>
                <w:rFonts w:hint="eastAsia" w:ascii="Times New Roman" w:hAnsi="Times New Roman" w:eastAsia="宋体" w:cs="Times New Roman"/>
                <w:color w:val="000000"/>
                <w:szCs w:val="24"/>
                <w:lang w:val="en-GB" w:eastAsia="zh-CN"/>
              </w:rPr>
              <w:t>经隔油后的</w:t>
            </w:r>
            <w:r>
              <w:rPr>
                <w:rFonts w:hint="default" w:ascii="Times New Roman" w:hAnsi="Times New Roman" w:eastAsia="宋体" w:cs="Times New Roman"/>
                <w:color w:val="000000"/>
                <w:szCs w:val="24"/>
                <w:lang w:val="en-GB" w:eastAsia="zh-CN"/>
              </w:rPr>
              <w:t>餐饮污水直接排入市政污水管网后由巨野河污水处理厂处理；实验废水收集至园区内污水处理站</w:t>
            </w:r>
            <w:r>
              <w:rPr>
                <w:rFonts w:hint="eastAsia" w:cs="Times New Roman"/>
                <w:color w:val="000000"/>
                <w:szCs w:val="24"/>
                <w:lang w:val="en-GB" w:eastAsia="zh-CN"/>
              </w:rPr>
              <w:t>处理</w:t>
            </w:r>
            <w:r>
              <w:rPr>
                <w:rFonts w:hint="default" w:ascii="Times New Roman" w:hAnsi="Times New Roman" w:eastAsia="宋体" w:cs="Times New Roman"/>
                <w:color w:val="000000"/>
                <w:sz w:val="24"/>
                <w:highlight w:val="none"/>
                <w:lang w:val="en-US" w:eastAsia="zh-CN"/>
              </w:rPr>
              <w:t>，水质满足《污水排入城镇下水道水质标准（GB/T31962-2015）》A标准</w:t>
            </w:r>
            <w:r>
              <w:rPr>
                <w:rFonts w:hint="default" w:ascii="Times New Roman" w:hAnsi="Times New Roman" w:cs="Times New Roman"/>
              </w:rPr>
              <w:t>和</w:t>
            </w:r>
            <w:r>
              <w:rPr>
                <w:rFonts w:hint="default" w:ascii="Times New Roman" w:hAnsi="Times New Roman" w:cs="Times New Roman"/>
                <w:lang w:eastAsia="zh-CN"/>
              </w:rPr>
              <w:t>巨野河</w:t>
            </w:r>
            <w:r>
              <w:rPr>
                <w:rFonts w:hint="default" w:ascii="Times New Roman" w:hAnsi="Times New Roman" w:cs="Times New Roman"/>
              </w:rPr>
              <w:t>污水处理厂进水水质要求后，经厂区现有市政污水管网排入</w:t>
            </w:r>
            <w:r>
              <w:rPr>
                <w:rFonts w:hint="default" w:ascii="Times New Roman" w:hAnsi="Times New Roman" w:cs="Times New Roman"/>
                <w:lang w:eastAsia="zh-CN"/>
              </w:rPr>
              <w:t>巨野河</w:t>
            </w:r>
            <w:r>
              <w:rPr>
                <w:rFonts w:hint="default" w:ascii="Times New Roman" w:hAnsi="Times New Roman" w:cs="Times New Roman"/>
              </w:rPr>
              <w:t>污水处理厂进行集中处理，处理后水质满足《城镇污水处理厂污染物排放标准》（GB18918-2002）一级A标准、济政办字[2011]49号文件要求和济政办字〔2017〕30号文件要求后排入</w:t>
            </w:r>
            <w:r>
              <w:rPr>
                <w:rFonts w:hint="default" w:ascii="Times New Roman" w:hAnsi="Times New Roman" w:cs="Times New Roman"/>
                <w:lang w:eastAsia="zh-CN"/>
              </w:rPr>
              <w:t>巨野河</w:t>
            </w:r>
            <w:r>
              <w:rPr>
                <w:rFonts w:hint="default" w:ascii="Times New Roman" w:hAnsi="Times New Roman" w:cs="Times New Roman"/>
              </w:rPr>
              <w:t>。</w:t>
            </w:r>
          </w:p>
          <w:p>
            <w:pPr>
              <w:pStyle w:val="27"/>
              <w:numPr>
                <w:ilvl w:val="-1"/>
                <w:numId w:val="0"/>
              </w:numPr>
              <w:ind w:firstLine="480" w:firstLineChars="200"/>
              <w:jc w:val="left"/>
              <w:rPr>
                <w:rFonts w:hint="default" w:ascii="Times New Roman" w:hAnsi="Times New Roman" w:cs="Times New Roman"/>
                <w:szCs w:val="24"/>
              </w:rPr>
            </w:pPr>
            <w:r>
              <w:rPr>
                <w:rFonts w:hint="default" w:ascii="Times New Roman" w:hAnsi="Times New Roman" w:eastAsia="宋体" w:cs="Times New Roman"/>
                <w:sz w:val="24"/>
                <w:szCs w:val="24"/>
              </w:rPr>
              <w:t>监测期间，</w:t>
            </w:r>
            <w:r>
              <w:rPr>
                <w:rFonts w:hint="default" w:ascii="Times New Roman" w:hAnsi="Times New Roman" w:cs="Times New Roman"/>
                <w:sz w:val="24"/>
                <w:szCs w:val="24"/>
                <w:lang w:val="en-US" w:eastAsia="zh-CN"/>
              </w:rPr>
              <w:t>厂区</w:t>
            </w:r>
            <w:r>
              <w:rPr>
                <w:rFonts w:hint="default" w:ascii="Times New Roman" w:hAnsi="Times New Roman" w:cs="Times New Roman"/>
                <w:sz w:val="24"/>
                <w:szCs w:val="24"/>
                <w:lang w:eastAsia="zh-CN"/>
              </w:rPr>
              <w:t>污水经</w:t>
            </w:r>
            <w:r>
              <w:rPr>
                <w:rFonts w:hint="default" w:cs="Times New Roman"/>
                <w:szCs w:val="24"/>
                <w:lang w:val="en-US" w:eastAsia="zh-CN"/>
              </w:rPr>
              <w:t>园区污水处理站</w:t>
            </w:r>
            <w:r>
              <w:rPr>
                <w:rFonts w:hint="default" w:ascii="Times New Roman" w:hAnsi="Times New Roman" w:cs="Times New Roman"/>
                <w:sz w:val="24"/>
                <w:szCs w:val="24"/>
                <w:lang w:eastAsia="zh-CN"/>
              </w:rPr>
              <w:t>和</w:t>
            </w:r>
            <w:r>
              <w:rPr>
                <w:rFonts w:hint="default" w:cs="Times New Roman"/>
                <w:szCs w:val="24"/>
                <w:lang w:val="en-US" w:eastAsia="zh-CN"/>
              </w:rPr>
              <w:t>园区污水总排放口</w:t>
            </w:r>
            <w:r>
              <w:rPr>
                <w:rFonts w:hint="default" w:cs="Times New Roman"/>
                <w:sz w:val="24"/>
                <w:szCs w:val="24"/>
                <w:lang w:eastAsia="zh-CN"/>
              </w:rPr>
              <w:t>预处理后</w:t>
            </w:r>
            <w:r>
              <w:rPr>
                <w:rFonts w:hint="default" w:ascii="Times New Roman" w:hAnsi="Times New Roman" w:cs="Times New Roman"/>
                <w:sz w:val="24"/>
                <w:szCs w:val="24"/>
                <w:lang w:eastAsia="zh-CN"/>
              </w:rPr>
              <w:t>，出水水质</w:t>
            </w:r>
            <w:r>
              <w:rPr>
                <w:rFonts w:hint="default" w:ascii="Times New Roman" w:hAnsi="Times New Roman" w:eastAsia="宋体" w:cs="Times New Roman"/>
                <w:sz w:val="24"/>
                <w:szCs w:val="24"/>
                <w:lang w:val="en-US" w:eastAsia="zh-CN"/>
              </w:rPr>
              <w:t>满足</w:t>
            </w:r>
            <w:r>
              <w:rPr>
                <w:rFonts w:hint="default" w:ascii="Times New Roman" w:hAnsi="Times New Roman" w:cs="Times New Roman"/>
                <w:b w:val="0"/>
                <w:bCs w:val="0"/>
                <w:sz w:val="24"/>
                <w:szCs w:val="24"/>
                <w:lang w:eastAsia="zh-CN"/>
              </w:rPr>
              <w:t>《污水排入城镇下水道水质标准》（GB/T31962-2015） 中 A 级标准要求。</w:t>
            </w:r>
          </w:p>
          <w:p>
            <w:pPr>
              <w:pStyle w:val="27"/>
              <w:ind w:left="0" w:leftChars="0" w:firstLine="480" w:firstLineChars="200"/>
              <w:jc w:val="both"/>
              <w:rPr>
                <w:rFonts w:hint="default" w:ascii="Times New Roman" w:hAnsi="Times New Roman" w:eastAsia="宋体" w:cs="Times New Roman"/>
                <w:color w:val="000000"/>
                <w:sz w:val="24"/>
                <w:lang w:eastAsia="zh-CN"/>
              </w:rPr>
            </w:pPr>
            <w:r>
              <w:rPr>
                <w:rFonts w:hint="eastAsia" w:ascii="Times New Roman" w:hAnsi="Times New Roman" w:cs="Times New Roman"/>
                <w:sz w:val="24"/>
                <w:szCs w:val="24"/>
                <w:lang w:val="en-US" w:eastAsia="zh-CN"/>
              </w:rPr>
              <w:t>（3）</w:t>
            </w:r>
            <w:r>
              <w:rPr>
                <w:rFonts w:hint="default" w:ascii="Times New Roman" w:hAnsi="Times New Roman" w:cs="Times New Roman"/>
                <w:sz w:val="24"/>
                <w:szCs w:val="24"/>
                <w:lang w:val="en-US" w:eastAsia="zh-CN"/>
              </w:rPr>
              <w:t>本</w:t>
            </w:r>
            <w:r>
              <w:rPr>
                <w:rFonts w:hint="default" w:ascii="Times New Roman" w:hAnsi="Times New Roman" w:eastAsia="宋体" w:cs="Times New Roman"/>
                <w:color w:val="auto"/>
                <w:szCs w:val="24"/>
                <w:highlight w:val="none"/>
                <w:lang w:eastAsia="zh-CN"/>
              </w:rPr>
              <w:t>项目</w:t>
            </w:r>
            <w:r>
              <w:rPr>
                <w:rFonts w:hint="default" w:ascii="Times New Roman" w:hAnsi="Times New Roman" w:eastAsia="宋体" w:cs="Times New Roman"/>
                <w:color w:val="auto"/>
                <w:szCs w:val="24"/>
                <w:highlight w:val="none"/>
              </w:rPr>
              <w:t>噪声源主要为</w:t>
            </w:r>
            <w:r>
              <w:rPr>
                <w:rFonts w:hint="default" w:cs="Times New Roman"/>
                <w:color w:val="auto"/>
                <w:szCs w:val="24"/>
                <w:highlight w:val="none"/>
                <w:lang w:eastAsia="zh-CN"/>
              </w:rPr>
              <w:t>实验</w:t>
            </w:r>
            <w:r>
              <w:rPr>
                <w:rFonts w:hint="default" w:ascii="Times New Roman" w:hAnsi="Times New Roman" w:eastAsia="宋体" w:cs="Times New Roman"/>
                <w:color w:val="auto"/>
                <w:szCs w:val="24"/>
                <w:highlight w:val="none"/>
              </w:rPr>
              <w:t>设备</w:t>
            </w:r>
            <w:r>
              <w:rPr>
                <w:rFonts w:hint="default" w:cs="Times New Roman"/>
                <w:color w:val="auto"/>
                <w:szCs w:val="24"/>
                <w:highlight w:val="none"/>
                <w:lang w:eastAsia="zh-CN"/>
              </w:rPr>
              <w:t>和风机</w:t>
            </w:r>
            <w:r>
              <w:rPr>
                <w:rFonts w:hint="default" w:ascii="Times New Roman" w:hAnsi="Times New Roman" w:eastAsia="宋体" w:cs="Times New Roman"/>
                <w:color w:val="auto"/>
                <w:szCs w:val="24"/>
                <w:highlight w:val="none"/>
              </w:rPr>
              <w:t>运转产生的噪声，营运期噪声值在</w:t>
            </w:r>
            <w:r>
              <w:rPr>
                <w:rFonts w:hint="default" w:cs="Times New Roman"/>
                <w:color w:val="auto"/>
                <w:szCs w:val="24"/>
                <w:highlight w:val="none"/>
                <w:lang w:eastAsia="zh-CN"/>
              </w:rPr>
              <w:t>60～80</w:t>
            </w:r>
            <w:r>
              <w:rPr>
                <w:rFonts w:hint="default" w:ascii="Times New Roman" w:hAnsi="Times New Roman" w:eastAsia="宋体" w:cs="Times New Roman"/>
                <w:color w:val="auto"/>
                <w:szCs w:val="24"/>
                <w:highlight w:val="none"/>
              </w:rPr>
              <w:t>dB（A）之间</w:t>
            </w:r>
            <w:r>
              <w:rPr>
                <w:rFonts w:hint="default" w:eastAsia="宋体" w:cs="Times New Roman"/>
                <w:color w:val="auto"/>
                <w:szCs w:val="24"/>
                <w:highlight w:val="none"/>
                <w:lang w:eastAsia="zh-CN"/>
              </w:rPr>
              <w:t>。</w:t>
            </w:r>
            <w:r>
              <w:rPr>
                <w:rFonts w:hint="eastAsia" w:cs="Times New Roman"/>
                <w:color w:val="000000"/>
                <w:sz w:val="24"/>
                <w:highlight w:val="none"/>
                <w:lang w:val="en-US" w:eastAsia="zh-CN"/>
              </w:rPr>
              <w:t>本</w:t>
            </w:r>
            <w:r>
              <w:rPr>
                <w:rFonts w:hint="default" w:ascii="Times New Roman" w:hAnsi="Times New Roman" w:cs="Times New Roman"/>
                <w:color w:val="000000"/>
                <w:sz w:val="24"/>
                <w:highlight w:val="none"/>
                <w:lang w:val="en-US" w:eastAsia="zh-CN"/>
              </w:rPr>
              <w:t>项目设备均布置于室内，</w:t>
            </w:r>
            <w:r>
              <w:rPr>
                <w:rFonts w:hint="default" w:cs="Times New Roman"/>
                <w:color w:val="000000"/>
                <w:sz w:val="24"/>
                <w:highlight w:val="none"/>
                <w:lang w:val="en-US" w:eastAsia="zh-CN"/>
              </w:rPr>
              <w:t>采取</w:t>
            </w:r>
            <w:r>
              <w:rPr>
                <w:rFonts w:hint="default" w:ascii="Times New Roman" w:hAnsi="Times New Roman" w:cs="Times New Roman"/>
                <w:color w:val="000000"/>
                <w:sz w:val="24"/>
                <w:highlight w:val="none"/>
                <w:lang w:val="en-US" w:eastAsia="zh-CN"/>
              </w:rPr>
              <w:t>门窗、墙体隔声</w:t>
            </w:r>
            <w:r>
              <w:rPr>
                <w:rFonts w:hint="default" w:cs="Times New Roman"/>
                <w:color w:val="000000"/>
                <w:sz w:val="24"/>
                <w:highlight w:val="none"/>
                <w:lang w:val="en-US" w:eastAsia="zh-CN"/>
              </w:rPr>
              <w:t>，</w:t>
            </w:r>
            <w:r>
              <w:rPr>
                <w:rFonts w:hint="default" w:ascii="Times New Roman" w:hAnsi="Times New Roman" w:cs="Times New Roman"/>
                <w:color w:val="000000"/>
                <w:sz w:val="24"/>
                <w:highlight w:val="none"/>
                <w:lang w:val="en-US" w:eastAsia="zh-CN"/>
              </w:rPr>
              <w:t>全部设备均选用低噪声设备</w:t>
            </w:r>
            <w:r>
              <w:rPr>
                <w:rFonts w:hint="default" w:cs="Times New Roman"/>
                <w:color w:val="000000"/>
                <w:sz w:val="24"/>
                <w:highlight w:val="none"/>
                <w:lang w:val="en-US" w:eastAsia="zh-CN"/>
              </w:rPr>
              <w:t>并采取减振措施。</w:t>
            </w:r>
            <w:r>
              <w:rPr>
                <w:rFonts w:hint="default" w:ascii="Times New Roman" w:hAnsi="Times New Roman" w:cs="Times New Roman"/>
                <w:color w:val="000000"/>
                <w:sz w:val="24"/>
                <w:highlight w:val="none"/>
                <w:lang w:val="en-US" w:eastAsia="zh-CN"/>
              </w:rPr>
              <w:t>加强管理，经常保养和维护机械设备避免设备在不良状态下运行。</w:t>
            </w:r>
          </w:p>
          <w:p>
            <w:pPr>
              <w:pStyle w:val="27"/>
              <w:ind w:left="0" w:leftChars="0" w:firstLine="480" w:firstLineChars="200"/>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sz w:val="24"/>
                <w:szCs w:val="24"/>
              </w:rPr>
              <w:t>监测期间，</w:t>
            </w:r>
            <w:r>
              <w:rPr>
                <w:rFonts w:hint="default" w:ascii="Times New Roman" w:hAnsi="Times New Roman" w:eastAsia="宋体" w:cs="Times New Roman"/>
                <w:sz w:val="24"/>
                <w:szCs w:val="24"/>
                <w:lang w:eastAsia="zh-CN"/>
              </w:rPr>
              <w:t>项目</w:t>
            </w:r>
            <w:r>
              <w:rPr>
                <w:rFonts w:hint="eastAsia" w:cs="Times New Roman"/>
                <w:sz w:val="24"/>
                <w:szCs w:val="24"/>
                <w:lang w:eastAsia="zh-CN"/>
              </w:rPr>
              <w:t>西、北、南、东</w:t>
            </w:r>
            <w:r>
              <w:rPr>
                <w:rFonts w:hint="default" w:ascii="Times New Roman" w:hAnsi="Times New Roman" w:cs="Times New Roman"/>
                <w:sz w:val="24"/>
                <w:szCs w:val="24"/>
                <w:lang w:eastAsia="zh-CN"/>
              </w:rPr>
              <w:t>厂界监测点</w:t>
            </w:r>
            <w:r>
              <w:rPr>
                <w:rFonts w:hint="default" w:ascii="Times New Roman" w:hAnsi="Times New Roman" w:eastAsia="宋体" w:cs="Times New Roman"/>
                <w:color w:val="auto"/>
                <w:sz w:val="24"/>
                <w:szCs w:val="24"/>
              </w:rPr>
              <w:t>昼间噪声</w:t>
            </w:r>
            <w:r>
              <w:rPr>
                <w:rFonts w:hint="default" w:ascii="Times New Roman" w:hAnsi="Times New Roman" w:cs="Times New Roman"/>
                <w:color w:val="auto"/>
                <w:sz w:val="24"/>
                <w:szCs w:val="24"/>
                <w:lang w:eastAsia="zh-CN"/>
              </w:rPr>
              <w:t>最大</w:t>
            </w:r>
            <w:r>
              <w:rPr>
                <w:rFonts w:hint="default" w:ascii="Times New Roman" w:hAnsi="Times New Roman" w:eastAsia="宋体" w:cs="Times New Roman"/>
                <w:color w:val="auto"/>
                <w:sz w:val="24"/>
                <w:szCs w:val="24"/>
              </w:rPr>
              <w:t>值</w:t>
            </w:r>
            <w:r>
              <w:rPr>
                <w:rFonts w:hint="default" w:ascii="Times New Roman" w:hAnsi="Times New Roman" w:cs="Times New Roman"/>
                <w:color w:val="auto"/>
                <w:sz w:val="24"/>
                <w:szCs w:val="24"/>
                <w:lang w:eastAsia="zh-CN"/>
              </w:rPr>
              <w:t>分别为</w:t>
            </w:r>
            <w:r>
              <w:rPr>
                <w:rFonts w:hint="eastAsia" w:cs="Times New Roman"/>
                <w:color w:val="auto"/>
                <w:sz w:val="24"/>
                <w:szCs w:val="24"/>
                <w:lang w:val="en-US" w:eastAsia="zh-CN"/>
              </w:rPr>
              <w:t>55.4</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57.7</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56.</w:t>
            </w:r>
            <w:r>
              <w:rPr>
                <w:rFonts w:hint="eastAsia" w:cs="Times New Roman"/>
                <w:color w:val="auto"/>
                <w:sz w:val="24"/>
                <w:szCs w:val="24"/>
                <w:lang w:val="en-US" w:eastAsia="zh-CN"/>
              </w:rPr>
              <w:t>3</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57.</w:t>
            </w:r>
            <w:r>
              <w:rPr>
                <w:rFonts w:hint="eastAsia" w:cs="Times New Roman"/>
                <w:color w:val="auto"/>
                <w:sz w:val="24"/>
                <w:szCs w:val="24"/>
                <w:lang w:val="en-US" w:eastAsia="zh-CN"/>
              </w:rPr>
              <w:t>7</w:t>
            </w:r>
            <w:r>
              <w:rPr>
                <w:rFonts w:hint="default" w:ascii="Times New Roman" w:hAnsi="Times New Roman" w:eastAsia="宋体" w:cs="Times New Roman"/>
                <w:color w:val="auto"/>
                <w:sz w:val="24"/>
                <w:szCs w:val="24"/>
                <w:lang w:val="en-US" w:eastAsia="zh-CN"/>
              </w:rPr>
              <w:t>dB（A）</w:t>
            </w:r>
            <w:r>
              <w:rPr>
                <w:rFonts w:hint="eastAsia" w:cs="Times New Roman"/>
                <w:color w:val="auto"/>
                <w:sz w:val="24"/>
                <w:szCs w:val="24"/>
                <w:lang w:val="en-US" w:eastAsia="zh-CN"/>
              </w:rPr>
              <w:t>，夜间</w:t>
            </w:r>
            <w:r>
              <w:rPr>
                <w:rFonts w:hint="default" w:ascii="Times New Roman" w:hAnsi="Times New Roman" w:eastAsia="宋体" w:cs="Times New Roman"/>
                <w:color w:val="auto"/>
                <w:sz w:val="24"/>
                <w:szCs w:val="24"/>
              </w:rPr>
              <w:t>噪声</w:t>
            </w:r>
            <w:r>
              <w:rPr>
                <w:rFonts w:hint="default" w:ascii="Times New Roman" w:hAnsi="Times New Roman" w:cs="Times New Roman"/>
                <w:color w:val="auto"/>
                <w:sz w:val="24"/>
                <w:szCs w:val="24"/>
                <w:lang w:eastAsia="zh-CN"/>
              </w:rPr>
              <w:t>最大</w:t>
            </w:r>
            <w:r>
              <w:rPr>
                <w:rFonts w:hint="default" w:ascii="Times New Roman" w:hAnsi="Times New Roman" w:eastAsia="宋体" w:cs="Times New Roman"/>
                <w:color w:val="auto"/>
                <w:sz w:val="24"/>
                <w:szCs w:val="24"/>
              </w:rPr>
              <w:t>值</w:t>
            </w:r>
            <w:r>
              <w:rPr>
                <w:rFonts w:hint="default" w:ascii="Times New Roman" w:hAnsi="Times New Roman" w:cs="Times New Roman"/>
                <w:color w:val="auto"/>
                <w:sz w:val="24"/>
                <w:szCs w:val="24"/>
                <w:lang w:eastAsia="zh-CN"/>
              </w:rPr>
              <w:t>分别为</w:t>
            </w:r>
            <w:r>
              <w:rPr>
                <w:rFonts w:hint="eastAsia" w:ascii="Times New Roman" w:hAnsi="Times New Roman" w:cs="Times New Roman"/>
                <w:color w:val="auto"/>
                <w:sz w:val="24"/>
                <w:szCs w:val="24"/>
                <w:lang w:val="en-US" w:eastAsia="zh-CN"/>
              </w:rPr>
              <w:t>47.8</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48.3</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45.8</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48.9</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eastAsia="zh-CN"/>
              </w:rPr>
              <w:t>厂界昼间</w:t>
            </w:r>
            <w:r>
              <w:rPr>
                <w:rFonts w:hint="eastAsia" w:cs="Times New Roman"/>
                <w:color w:val="auto"/>
                <w:sz w:val="24"/>
                <w:szCs w:val="24"/>
                <w:lang w:eastAsia="zh-CN"/>
              </w:rPr>
              <w:t>、夜间</w:t>
            </w:r>
            <w:r>
              <w:rPr>
                <w:rFonts w:hint="default" w:ascii="Times New Roman" w:hAnsi="Times New Roman" w:cs="Times New Roman"/>
                <w:color w:val="auto"/>
                <w:sz w:val="24"/>
                <w:szCs w:val="24"/>
                <w:lang w:eastAsia="zh-CN"/>
              </w:rPr>
              <w:t>噪声</w:t>
            </w:r>
            <w:r>
              <w:rPr>
                <w:rFonts w:hint="eastAsia" w:cs="Times New Roman"/>
                <w:color w:val="auto"/>
                <w:sz w:val="24"/>
                <w:szCs w:val="24"/>
                <w:lang w:eastAsia="zh-CN"/>
              </w:rPr>
              <w:t>均</w:t>
            </w:r>
            <w:r>
              <w:rPr>
                <w:rFonts w:hint="default" w:ascii="Times New Roman" w:hAnsi="Times New Roman" w:cs="Times New Roman"/>
                <w:color w:val="auto"/>
                <w:sz w:val="24"/>
                <w:szCs w:val="24"/>
                <w:lang w:eastAsia="zh-CN"/>
              </w:rPr>
              <w:t>满足</w:t>
            </w:r>
            <w:r>
              <w:rPr>
                <w:rFonts w:hint="default" w:ascii="Times New Roman" w:hAnsi="Times New Roman" w:eastAsia="宋体" w:cs="Times New Roman"/>
                <w:color w:val="auto"/>
                <w:kern w:val="2"/>
                <w:sz w:val="24"/>
                <w:szCs w:val="24"/>
                <w:lang w:val="en-US" w:eastAsia="zh-CN" w:bidi="ar-SA"/>
              </w:rPr>
              <w:t>《工业企业厂界环境噪声排放标准》（GB12348-2008）中2类标准和4a类标准</w:t>
            </w:r>
            <w:r>
              <w:rPr>
                <w:rFonts w:hint="eastAsia" w:cs="Times New Roman"/>
                <w:color w:val="auto"/>
                <w:kern w:val="2"/>
                <w:sz w:val="24"/>
                <w:szCs w:val="24"/>
                <w:lang w:val="en-US" w:eastAsia="zh-CN" w:bidi="ar-SA"/>
              </w:rPr>
              <w:t>；西徐马村检测点</w:t>
            </w:r>
            <w:r>
              <w:rPr>
                <w:rFonts w:hint="default" w:ascii="Times New Roman" w:hAnsi="Times New Roman" w:eastAsia="宋体" w:cs="Times New Roman"/>
                <w:color w:val="auto"/>
                <w:sz w:val="24"/>
                <w:szCs w:val="24"/>
              </w:rPr>
              <w:t>昼间噪声</w:t>
            </w:r>
            <w:r>
              <w:rPr>
                <w:rFonts w:hint="default" w:ascii="Times New Roman" w:hAnsi="Times New Roman" w:cs="Times New Roman"/>
                <w:color w:val="auto"/>
                <w:sz w:val="24"/>
                <w:szCs w:val="24"/>
                <w:lang w:eastAsia="zh-CN"/>
              </w:rPr>
              <w:t>最大</w:t>
            </w:r>
            <w:r>
              <w:rPr>
                <w:rFonts w:hint="default" w:ascii="Times New Roman" w:hAnsi="Times New Roman" w:eastAsia="宋体" w:cs="Times New Roman"/>
                <w:color w:val="auto"/>
                <w:sz w:val="24"/>
                <w:szCs w:val="24"/>
              </w:rPr>
              <w:t>值</w:t>
            </w:r>
            <w:r>
              <w:rPr>
                <w:rFonts w:hint="default" w:ascii="Times New Roman" w:hAnsi="Times New Roman" w:cs="Times New Roman"/>
                <w:color w:val="auto"/>
                <w:sz w:val="24"/>
                <w:szCs w:val="24"/>
                <w:lang w:eastAsia="zh-CN"/>
              </w:rPr>
              <w:t>为</w:t>
            </w:r>
            <w:r>
              <w:rPr>
                <w:rFonts w:hint="eastAsia" w:cs="Times New Roman"/>
                <w:color w:val="auto"/>
                <w:sz w:val="24"/>
                <w:szCs w:val="24"/>
                <w:lang w:val="en-US" w:eastAsia="zh-CN"/>
              </w:rPr>
              <w:t>58.6</w:t>
            </w:r>
            <w:r>
              <w:rPr>
                <w:rFonts w:hint="default" w:ascii="Times New Roman" w:hAnsi="Times New Roman" w:eastAsia="宋体" w:cs="Times New Roman"/>
                <w:color w:val="auto"/>
                <w:sz w:val="24"/>
                <w:szCs w:val="24"/>
                <w:lang w:val="en-US" w:eastAsia="zh-CN"/>
              </w:rPr>
              <w:t>dB（A）</w:t>
            </w:r>
            <w:r>
              <w:rPr>
                <w:rFonts w:hint="eastAsia" w:ascii="Times New Roman" w:hAnsi="Times New Roman" w:eastAsia="宋体" w:cs="Times New Roman"/>
                <w:color w:val="auto"/>
                <w:sz w:val="24"/>
                <w:szCs w:val="24"/>
                <w:lang w:val="en-US" w:eastAsia="zh-CN"/>
              </w:rPr>
              <w:t>，夜</w:t>
            </w:r>
            <w:r>
              <w:rPr>
                <w:rFonts w:hint="default" w:ascii="Times New Roman" w:hAnsi="Times New Roman" w:eastAsia="宋体" w:cs="Times New Roman"/>
                <w:color w:val="auto"/>
                <w:sz w:val="24"/>
                <w:szCs w:val="24"/>
              </w:rPr>
              <w:t>间噪声</w:t>
            </w:r>
            <w:r>
              <w:rPr>
                <w:rFonts w:hint="default" w:ascii="Times New Roman" w:hAnsi="Times New Roman" w:cs="Times New Roman"/>
                <w:color w:val="auto"/>
                <w:sz w:val="24"/>
                <w:szCs w:val="24"/>
                <w:lang w:eastAsia="zh-CN"/>
              </w:rPr>
              <w:t>最大</w:t>
            </w:r>
            <w:r>
              <w:rPr>
                <w:rFonts w:hint="default" w:ascii="Times New Roman" w:hAnsi="Times New Roman" w:eastAsia="宋体" w:cs="Times New Roman"/>
                <w:color w:val="auto"/>
                <w:sz w:val="24"/>
                <w:szCs w:val="24"/>
              </w:rPr>
              <w:t>值</w:t>
            </w:r>
            <w:r>
              <w:rPr>
                <w:rFonts w:hint="default" w:ascii="Times New Roman" w:hAnsi="Times New Roman" w:cs="Times New Roman"/>
                <w:color w:val="auto"/>
                <w:sz w:val="24"/>
                <w:szCs w:val="24"/>
                <w:lang w:eastAsia="zh-CN"/>
              </w:rPr>
              <w:t>为</w:t>
            </w:r>
            <w:r>
              <w:rPr>
                <w:rFonts w:hint="eastAsia" w:cs="Times New Roman"/>
                <w:color w:val="auto"/>
                <w:sz w:val="24"/>
                <w:szCs w:val="24"/>
                <w:lang w:val="en-US" w:eastAsia="zh-CN"/>
              </w:rPr>
              <w:t>48.9</w:t>
            </w:r>
            <w:r>
              <w:rPr>
                <w:rFonts w:hint="default" w:ascii="Times New Roman" w:hAnsi="Times New Roman" w:eastAsia="宋体" w:cs="Times New Roman"/>
                <w:color w:val="auto"/>
                <w:sz w:val="24"/>
                <w:szCs w:val="24"/>
                <w:lang w:val="en-US" w:eastAsia="zh-CN"/>
              </w:rPr>
              <w:t>dB（A）</w:t>
            </w:r>
            <w:r>
              <w:rPr>
                <w:rFonts w:hint="eastAsia" w:ascii="Times New Roman" w:hAnsi="Times New Roman" w:eastAsia="宋体" w:cs="Times New Roman"/>
                <w:color w:val="auto"/>
                <w:sz w:val="24"/>
                <w:szCs w:val="24"/>
                <w:lang w:val="en-US" w:eastAsia="zh-CN"/>
              </w:rPr>
              <w:t>，敏感点</w:t>
            </w:r>
            <w:r>
              <w:rPr>
                <w:rFonts w:hint="default" w:ascii="Times New Roman" w:hAnsi="Times New Roman" w:cs="Times New Roman"/>
                <w:color w:val="auto"/>
                <w:sz w:val="24"/>
                <w:szCs w:val="24"/>
                <w:lang w:eastAsia="zh-CN"/>
              </w:rPr>
              <w:t>昼间</w:t>
            </w:r>
            <w:r>
              <w:rPr>
                <w:rFonts w:hint="eastAsia" w:cs="Times New Roman"/>
                <w:color w:val="auto"/>
                <w:sz w:val="24"/>
                <w:szCs w:val="24"/>
                <w:lang w:eastAsia="zh-CN"/>
              </w:rPr>
              <w:t>、夜间</w:t>
            </w:r>
            <w:r>
              <w:rPr>
                <w:rFonts w:hint="default" w:ascii="Times New Roman" w:hAnsi="Times New Roman" w:cs="Times New Roman"/>
                <w:color w:val="auto"/>
                <w:sz w:val="24"/>
                <w:szCs w:val="24"/>
                <w:lang w:eastAsia="zh-CN"/>
              </w:rPr>
              <w:t>噪声</w:t>
            </w:r>
            <w:r>
              <w:rPr>
                <w:rFonts w:hint="eastAsia" w:cs="Times New Roman"/>
                <w:color w:val="auto"/>
                <w:sz w:val="24"/>
                <w:szCs w:val="24"/>
                <w:lang w:eastAsia="zh-CN"/>
              </w:rPr>
              <w:t>均</w:t>
            </w:r>
            <w:r>
              <w:rPr>
                <w:rFonts w:hint="default" w:ascii="Times New Roman" w:hAnsi="Times New Roman" w:cs="Times New Roman"/>
                <w:color w:val="auto"/>
                <w:sz w:val="24"/>
                <w:szCs w:val="24"/>
                <w:lang w:eastAsia="zh-CN"/>
              </w:rPr>
              <w:t>满足</w:t>
            </w:r>
            <w:r>
              <w:rPr>
                <w:rFonts w:hint="eastAsia" w:ascii="Times New Roman" w:hAnsi="Times New Roman" w:cs="Times New Roman"/>
                <w:sz w:val="24"/>
                <w:lang w:eastAsia="zh-CN"/>
              </w:rPr>
              <w:t>《</w:t>
            </w:r>
            <w:r>
              <w:rPr>
                <w:rFonts w:hint="default" w:ascii="Times New Roman" w:hAnsi="Times New Roman" w:cs="Times New Roman"/>
                <w:sz w:val="24"/>
              </w:rPr>
              <w:t>声环境质量标准</w:t>
            </w:r>
            <w:r>
              <w:rPr>
                <w:rFonts w:hint="eastAsia" w:ascii="Times New Roman" w:hAnsi="Times New Roman" w:cs="Times New Roman"/>
                <w:sz w:val="24"/>
                <w:lang w:eastAsia="zh-CN"/>
              </w:rPr>
              <w:t>》（</w:t>
            </w:r>
            <w:r>
              <w:rPr>
                <w:rFonts w:hint="eastAsia" w:ascii="Times New Roman" w:hAnsi="Times New Roman" w:cs="Times New Roman"/>
                <w:sz w:val="24"/>
                <w:lang w:val="en-US" w:eastAsia="zh-CN"/>
              </w:rPr>
              <w:t>GB</w:t>
            </w:r>
            <w:r>
              <w:rPr>
                <w:rFonts w:hint="default" w:ascii="Times New Roman" w:hAnsi="Times New Roman" w:cs="Times New Roman"/>
                <w:sz w:val="24"/>
              </w:rPr>
              <w:t>3096-20</w:t>
            </w:r>
            <w:r>
              <w:rPr>
                <w:rFonts w:hint="eastAsia" w:ascii="Times New Roman" w:hAnsi="Times New Roman" w:cs="Times New Roman"/>
                <w:sz w:val="24"/>
                <w:lang w:val="en-US" w:eastAsia="zh-CN"/>
              </w:rPr>
              <w:t>0</w:t>
            </w:r>
            <w:r>
              <w:rPr>
                <w:rFonts w:hint="default" w:ascii="Times New Roman" w:hAnsi="Times New Roman" w:cs="Times New Roman"/>
                <w:sz w:val="24"/>
              </w:rPr>
              <w:t>8</w:t>
            </w:r>
            <w:r>
              <w:rPr>
                <w:rFonts w:hint="eastAsia" w:ascii="Times New Roman" w:hAnsi="Times New Roman" w:cs="Times New Roman"/>
                <w:sz w:val="24"/>
                <w:lang w:eastAsia="zh-CN"/>
              </w:rPr>
              <w:t>）</w:t>
            </w:r>
            <w:r>
              <w:rPr>
                <w:rFonts w:hint="default" w:ascii="Times New Roman" w:hAnsi="Times New Roman" w:eastAsia="宋体" w:cs="Times New Roman"/>
                <w:color w:val="auto"/>
                <w:kern w:val="2"/>
                <w:sz w:val="24"/>
                <w:szCs w:val="24"/>
                <w:lang w:val="en-US" w:eastAsia="zh-CN" w:bidi="ar-SA"/>
              </w:rPr>
              <w:t>中2类标准。</w:t>
            </w:r>
          </w:p>
          <w:p>
            <w:pPr>
              <w:pStyle w:val="27"/>
              <w:rPr>
                <w:rFonts w:hint="default" w:ascii="Times New Roman" w:hAnsi="Times New Roman" w:eastAsia="宋体" w:cs="Times New Roman"/>
                <w:highlight w:val="none"/>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highlight w:val="none"/>
              </w:rPr>
              <w:t>本项目产生的固体废物主要为员工的生活垃圾、餐厨垃圾以及</w:t>
            </w:r>
            <w:r>
              <w:rPr>
                <w:rFonts w:hint="default" w:ascii="Times New Roman" w:hAnsi="Times New Roman" w:eastAsia="宋体" w:cs="Times New Roman"/>
                <w:highlight w:val="none"/>
                <w:lang w:eastAsia="zh-CN"/>
              </w:rPr>
              <w:t>实验</w:t>
            </w:r>
            <w:r>
              <w:rPr>
                <w:rFonts w:hint="default" w:ascii="Times New Roman" w:hAnsi="Times New Roman" w:eastAsia="宋体" w:cs="Times New Roman"/>
                <w:highlight w:val="none"/>
              </w:rPr>
              <w:t>固废</w:t>
            </w:r>
            <w:r>
              <w:rPr>
                <w:rFonts w:hint="eastAsia" w:cs="Times New Roman"/>
                <w:highlight w:val="none"/>
                <w:lang w:eastAsia="zh-CN"/>
              </w:rPr>
              <w:t>（</w:t>
            </w:r>
            <w:r>
              <w:rPr>
                <w:rFonts w:hint="default" w:ascii="Times New Roman" w:hAnsi="Times New Roman" w:eastAsia="宋体" w:cs="Times New Roman"/>
                <w:highlight w:val="none"/>
                <w:lang w:eastAsia="zh-CN"/>
              </w:rPr>
              <w:t>实验</w:t>
            </w:r>
            <w:r>
              <w:rPr>
                <w:rFonts w:hint="default" w:ascii="Times New Roman" w:hAnsi="Times New Roman" w:eastAsia="宋体" w:cs="Times New Roman"/>
                <w:highlight w:val="none"/>
              </w:rPr>
              <w:t>固废以入驻企业为主体，根据企业功能定位以及相关国家规定单独进行环境影响评价</w:t>
            </w:r>
            <w:r>
              <w:rPr>
                <w:rFonts w:hint="eastAsia" w:cs="Times New Roman"/>
                <w:highlight w:val="none"/>
                <w:lang w:eastAsia="zh-CN"/>
              </w:rPr>
              <w:t>和竣工环境保护验收）</w:t>
            </w:r>
            <w:r>
              <w:rPr>
                <w:rFonts w:hint="default" w:ascii="Times New Roman" w:hAnsi="Times New Roman" w:eastAsia="宋体" w:cs="Times New Roman"/>
                <w:highlight w:val="none"/>
              </w:rPr>
              <w:t>。</w:t>
            </w:r>
          </w:p>
          <w:p>
            <w:pPr>
              <w:pStyle w:val="27"/>
              <w:numPr>
                <w:ilvl w:val="0"/>
                <w:numId w:val="0"/>
              </w:numPr>
              <w:spacing w:line="360" w:lineRule="auto"/>
              <w:ind w:firstLine="480" w:firstLineChars="200"/>
              <w:rPr>
                <w:rFonts w:hint="default" w:cs="Times New Roman"/>
                <w:color w:val="auto"/>
                <w:sz w:val="24"/>
                <w:highlight w:val="none"/>
                <w:lang w:eastAsia="zh-CN"/>
              </w:rPr>
            </w:pPr>
            <w:r>
              <w:rPr>
                <w:rFonts w:hint="default" w:cs="Times New Roman"/>
                <w:color w:val="auto"/>
                <w:sz w:val="24"/>
                <w:highlight w:val="none"/>
                <w:lang w:eastAsia="zh-CN"/>
              </w:rPr>
              <w:t>综合服务楼产生的生活垃圾由各单位收集后，收集至生活垃圾桶，由环卫部门清运，餐厨垃圾委托济南十方固废处理有限公司</w:t>
            </w:r>
            <w:r>
              <w:rPr>
                <w:rFonts w:hint="eastAsia" w:cs="Times New Roman"/>
                <w:color w:val="auto"/>
                <w:sz w:val="24"/>
                <w:highlight w:val="none"/>
                <w:lang w:eastAsia="zh-CN"/>
              </w:rPr>
              <w:t>处置</w:t>
            </w:r>
            <w:r>
              <w:rPr>
                <w:rFonts w:hint="default" w:cs="Times New Roman"/>
                <w:color w:val="auto"/>
                <w:sz w:val="24"/>
                <w:highlight w:val="none"/>
                <w:lang w:eastAsia="zh-CN"/>
              </w:rPr>
              <w:t>。</w:t>
            </w:r>
          </w:p>
          <w:p>
            <w:pPr>
              <w:pStyle w:val="27"/>
              <w:numPr>
                <w:ilvl w:val="0"/>
                <w:numId w:val="0"/>
              </w:numPr>
              <w:spacing w:line="360" w:lineRule="auto"/>
              <w:ind w:left="0" w:leftChars="0" w:firstLine="480" w:firstLineChars="200"/>
              <w:jc w:val="both"/>
              <w:rPr>
                <w:rFonts w:hint="eastAsia" w:ascii="Times New Roman" w:hAnsi="Times New Roman" w:eastAsia="宋体" w:cs="Times New Roman"/>
                <w:sz w:val="24"/>
                <w:szCs w:val="24"/>
              </w:rPr>
            </w:pPr>
            <w:r>
              <w:rPr>
                <w:rFonts w:hint="default" w:ascii="Times New Roman" w:hAnsi="Times New Roman" w:eastAsia="宋体" w:cs="Times New Roman"/>
                <w:sz w:val="24"/>
                <w:szCs w:val="24"/>
              </w:rPr>
              <w:t>一般固废的处置符合《一般工业固体废物贮存和填埋污染控制标准》（GB18599-2020）的要求，危险废物的处理措施和处置方案满足《危险废物贮存污染控制标准》（GB18597-2001）及修改单要求</w:t>
            </w:r>
            <w:r>
              <w:rPr>
                <w:rFonts w:hint="eastAsia" w:cs="Times New Roman"/>
                <w:sz w:val="24"/>
                <w:szCs w:val="24"/>
                <w:lang w:eastAsia="zh-CN"/>
              </w:rPr>
              <w:t>。</w:t>
            </w: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b/>
          <w:bCs/>
          <w:sz w:val="30"/>
          <w:szCs w:val="30"/>
        </w:rPr>
      </w:pPr>
      <w:r>
        <w:rPr>
          <w:rFonts w:hint="default" w:ascii="Times New Roman" w:hAnsi="Times New Roman" w:eastAsia="宋体" w:cs="Times New Roman"/>
          <w:b/>
          <w:bCs/>
          <w:sz w:val="30"/>
          <w:szCs w:val="30"/>
        </w:rPr>
        <w:br w:type="page"/>
      </w:r>
      <w:bookmarkStart w:id="115" w:name="_Toc23936"/>
      <w:bookmarkStart w:id="116" w:name="_Toc20604"/>
      <w:bookmarkStart w:id="117" w:name="_Toc14702"/>
      <w:bookmarkStart w:id="118" w:name="_Toc7178"/>
      <w:bookmarkStart w:id="119" w:name="_Toc23621"/>
      <w:bookmarkStart w:id="120" w:name="_Toc17725"/>
      <w:bookmarkStart w:id="121" w:name="_Toc15923"/>
      <w:bookmarkStart w:id="122" w:name="_Toc7922"/>
      <w:bookmarkStart w:id="123" w:name="_Toc27457"/>
      <w:bookmarkStart w:id="124" w:name="_Toc19594"/>
      <w:bookmarkStart w:id="125" w:name="_Toc32373"/>
      <w:bookmarkStart w:id="126" w:name="_Toc832"/>
      <w:bookmarkStart w:id="127" w:name="_Toc6838"/>
      <w:r>
        <w:rPr>
          <w:rFonts w:hint="default" w:ascii="Times New Roman" w:hAnsi="Times New Roman" w:eastAsia="宋体" w:cs="Times New Roman"/>
          <w:b/>
          <w:bCs/>
          <w:sz w:val="30"/>
          <w:szCs w:val="30"/>
        </w:rPr>
        <w:t>表</w:t>
      </w:r>
      <w:r>
        <w:rPr>
          <w:rFonts w:hint="default" w:cs="Times New Roman"/>
          <w:b/>
          <w:bCs/>
          <w:sz w:val="30"/>
          <w:szCs w:val="30"/>
          <w:lang w:val="en-US" w:eastAsia="zh-CN"/>
        </w:rPr>
        <w:t>9</w:t>
      </w:r>
      <w:r>
        <w:rPr>
          <w:rFonts w:hint="default" w:ascii="Times New Roman" w:hAnsi="Times New Roman" w:eastAsia="宋体" w:cs="Times New Roman"/>
          <w:b/>
          <w:bCs/>
          <w:sz w:val="30"/>
          <w:szCs w:val="30"/>
        </w:rPr>
        <w:t xml:space="preserve">  验收监测结论及建议</w:t>
      </w:r>
      <w:bookmarkEnd w:id="115"/>
      <w:bookmarkEnd w:id="116"/>
      <w:bookmarkEnd w:id="117"/>
      <w:bookmarkEnd w:id="118"/>
      <w:bookmarkEnd w:id="119"/>
      <w:bookmarkEnd w:id="120"/>
      <w:bookmarkEnd w:id="121"/>
      <w:bookmarkEnd w:id="122"/>
      <w:bookmarkEnd w:id="123"/>
      <w:bookmarkEnd w:id="124"/>
      <w:bookmarkEnd w:id="125"/>
      <w:bookmarkEnd w:id="126"/>
      <w:bookmarkEnd w:id="127"/>
    </w:p>
    <w:tbl>
      <w:tblPr>
        <w:tblStyle w:val="24"/>
        <w:tblW w:w="5000" w:type="pct"/>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9140"/>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noWrap w:val="0"/>
            <w:vAlign w:val="top"/>
          </w:tcPr>
          <w:p>
            <w:pPr>
              <w:pStyle w:val="27"/>
              <w:ind w:firstLine="480"/>
              <w:jc w:val="left"/>
              <w:outlineLvl w:val="9"/>
              <w:rPr>
                <w:rFonts w:hint="default" w:ascii="Times New Roman" w:hAnsi="Times New Roman" w:eastAsia="宋体" w:cs="Times New Roman"/>
                <w:b/>
                <w:bCs/>
                <w:color w:val="000000"/>
                <w:szCs w:val="24"/>
                <w:lang w:eastAsia="zh-CN"/>
              </w:rPr>
            </w:pPr>
            <w:r>
              <w:rPr>
                <w:rFonts w:hint="default" w:ascii="Times New Roman" w:hAnsi="Times New Roman" w:eastAsia="宋体" w:cs="Times New Roman"/>
                <w:b/>
                <w:bCs/>
                <w:color w:val="000000"/>
                <w:sz w:val="24"/>
                <w:szCs w:val="24"/>
                <w:lang w:eastAsia="zh-CN"/>
              </w:rPr>
              <w:t>一、</w:t>
            </w:r>
            <w:r>
              <w:rPr>
                <w:rFonts w:hint="default" w:ascii="Times New Roman" w:hAnsi="Times New Roman" w:eastAsia="宋体" w:cs="Times New Roman"/>
                <w:b/>
                <w:bCs/>
                <w:color w:val="000000"/>
                <w:sz w:val="24"/>
                <w:szCs w:val="24"/>
              </w:rPr>
              <w:t>验收监测结论：</w:t>
            </w:r>
          </w:p>
          <w:p>
            <w:pPr>
              <w:pStyle w:val="27"/>
              <w:rPr>
                <w:rFonts w:hint="default" w:ascii="Times New Roman" w:hAnsi="Times New Roman" w:eastAsia="宋体" w:cs="Times New Roman"/>
                <w:szCs w:val="24"/>
                <w:lang w:val="en-US" w:eastAsia="zh-CN"/>
              </w:rPr>
            </w:pPr>
            <w:r>
              <w:rPr>
                <w:rFonts w:hint="default" w:ascii="Times New Roman" w:hAnsi="Times New Roman" w:eastAsia="宋体" w:cs="Times New Roman"/>
                <w:szCs w:val="24"/>
                <w:lang w:val="en-US" w:eastAsia="zh-CN"/>
              </w:rPr>
              <w:t>随着实验室医药研发生产规模不断扩大，为积极响应政府产业园区规范化管理，</w:t>
            </w:r>
            <w:r>
              <w:rPr>
                <w:rFonts w:hint="default" w:ascii="Times New Roman" w:hAnsi="Times New Roman" w:eastAsia="宋体" w:cs="Times New Roman"/>
                <w:szCs w:val="24"/>
                <w:lang w:eastAsia="zh-CN"/>
              </w:rPr>
              <w:t>济南迪亚实业有限责任公司</w:t>
            </w:r>
            <w:r>
              <w:rPr>
                <w:rFonts w:hint="default" w:ascii="Times New Roman" w:hAnsi="Times New Roman" w:eastAsia="宋体" w:cs="Times New Roman"/>
                <w:szCs w:val="24"/>
                <w:highlight w:val="none"/>
              </w:rPr>
              <w:t>投资</w:t>
            </w:r>
            <w:r>
              <w:rPr>
                <w:rFonts w:hint="default" w:ascii="Times New Roman" w:hAnsi="Times New Roman" w:eastAsia="宋体" w:cs="Times New Roman"/>
                <w:szCs w:val="24"/>
                <w:highlight w:val="none"/>
                <w:lang w:val="en-US" w:eastAsia="zh-CN"/>
              </w:rPr>
              <w:t>105600</w:t>
            </w:r>
            <w:r>
              <w:rPr>
                <w:rFonts w:hint="default" w:ascii="Times New Roman" w:hAnsi="Times New Roman" w:eastAsia="宋体" w:cs="Times New Roman"/>
                <w:szCs w:val="24"/>
                <w:highlight w:val="none"/>
              </w:rPr>
              <w:t>万元</w:t>
            </w:r>
            <w:r>
              <w:rPr>
                <w:rFonts w:hint="default" w:ascii="Times New Roman" w:hAnsi="Times New Roman" w:eastAsia="宋体" w:cs="Times New Roman"/>
                <w:szCs w:val="24"/>
                <w:highlight w:val="none"/>
                <w:lang w:eastAsia="zh-CN"/>
              </w:rPr>
              <w:t>，于山东省济南市高新区技术产业开发区世纪大道以南，科航路以北，规划30号路以西，规划29号路以东</w:t>
            </w:r>
            <w:r>
              <w:rPr>
                <w:rFonts w:hint="default" w:ascii="Times New Roman" w:hAnsi="Times New Roman" w:eastAsia="宋体" w:cs="Times New Roman"/>
                <w:szCs w:val="24"/>
                <w:highlight w:val="none"/>
                <w:lang w:val="en-US" w:eastAsia="zh-CN"/>
              </w:rPr>
              <w:t>，济南迪亚双创产业园，总占地面积69664m</w:t>
            </w:r>
            <w:r>
              <w:rPr>
                <w:rFonts w:hint="default" w:ascii="Times New Roman" w:hAnsi="Times New Roman" w:eastAsia="宋体" w:cs="Times New Roman"/>
                <w:szCs w:val="24"/>
                <w:highlight w:val="none"/>
                <w:vertAlign w:val="superscript"/>
                <w:lang w:val="en-US" w:eastAsia="zh-CN"/>
              </w:rPr>
              <w:t>2</w:t>
            </w:r>
            <w:r>
              <w:rPr>
                <w:rFonts w:hint="default" w:ascii="Times New Roman" w:hAnsi="Times New Roman" w:eastAsia="宋体" w:cs="Times New Roman"/>
                <w:szCs w:val="24"/>
                <w:highlight w:val="none"/>
                <w:lang w:val="en-US" w:eastAsia="zh-CN"/>
              </w:rPr>
              <w:t>，总建筑面积</w:t>
            </w:r>
            <w:r>
              <w:rPr>
                <w:rFonts w:hint="eastAsia" w:cs="Times New Roman"/>
                <w:szCs w:val="24"/>
                <w:highlight w:val="none"/>
                <w:lang w:val="en-US" w:eastAsia="zh-CN"/>
              </w:rPr>
              <w:t>175826.53</w:t>
            </w:r>
            <w:r>
              <w:rPr>
                <w:rFonts w:hint="default" w:ascii="Times New Roman" w:hAnsi="Times New Roman" w:eastAsia="宋体" w:cs="Times New Roman"/>
                <w:szCs w:val="24"/>
                <w:highlight w:val="none"/>
                <w:lang w:val="en-US" w:eastAsia="zh-CN"/>
              </w:rPr>
              <w:t>m</w:t>
            </w:r>
            <w:r>
              <w:rPr>
                <w:rFonts w:hint="default" w:ascii="Times New Roman" w:hAnsi="Times New Roman" w:eastAsia="宋体" w:cs="Times New Roman"/>
                <w:szCs w:val="24"/>
                <w:highlight w:val="none"/>
                <w:vertAlign w:val="superscript"/>
                <w:lang w:val="en-US" w:eastAsia="zh-CN"/>
              </w:rPr>
              <w:t>2</w:t>
            </w:r>
            <w:r>
              <w:rPr>
                <w:rFonts w:hint="default" w:ascii="Times New Roman" w:hAnsi="Times New Roman" w:eastAsia="宋体" w:cs="Times New Roman"/>
                <w:szCs w:val="24"/>
                <w:highlight w:val="none"/>
                <w:lang w:val="en-US" w:eastAsia="zh-CN"/>
              </w:rPr>
              <w:t>，项目地块成缺角矩形结构，厂区建筑物主要包括建设1栋12F综合楼、14栋5-6F厂房，1F地下车库等相关附属设施，并进行场区绿化和</w:t>
            </w:r>
            <w:r>
              <w:rPr>
                <w:rFonts w:hint="default" w:ascii="Times New Roman" w:hAnsi="Times New Roman" w:eastAsia="宋体" w:cs="Times New Roman"/>
                <w:szCs w:val="24"/>
                <w:lang w:val="en-US" w:eastAsia="zh-CN"/>
              </w:rPr>
              <w:t>道路硬化等。综合楼位于厂区北部，厂房在厂区内相间分布；厂区东侧设有一个主出入口，便于运输，一个消防出入口。</w:t>
            </w:r>
            <w:r>
              <w:rPr>
                <w:rFonts w:hint="default" w:ascii="Times New Roman" w:hAnsi="Times New Roman" w:eastAsia="宋体" w:cs="Times New Roman"/>
                <w:sz w:val="24"/>
                <w:highlight w:val="none"/>
              </w:rPr>
              <w:t>项目职工定员</w:t>
            </w:r>
            <w:r>
              <w:rPr>
                <w:rFonts w:hint="default" w:ascii="Times New Roman" w:hAnsi="Times New Roman" w:eastAsia="宋体" w:cs="Times New Roman"/>
                <w:sz w:val="24"/>
                <w:highlight w:val="none"/>
                <w:lang w:val="en-US" w:eastAsia="zh-CN"/>
              </w:rPr>
              <w:t>3000</w:t>
            </w:r>
            <w:r>
              <w:rPr>
                <w:rFonts w:hint="default" w:ascii="Times New Roman" w:hAnsi="Times New Roman" w:eastAsia="宋体" w:cs="Times New Roman"/>
                <w:sz w:val="24"/>
                <w:highlight w:val="none"/>
              </w:rPr>
              <w:t>人</w:t>
            </w:r>
            <w:r>
              <w:rPr>
                <w:rFonts w:hint="default" w:ascii="Times New Roman" w:hAnsi="Times New Roman" w:cs="Times New Roman"/>
                <w:sz w:val="24"/>
                <w:szCs w:val="24"/>
              </w:rPr>
              <w:t>，</w:t>
            </w:r>
            <w:r>
              <w:rPr>
                <w:rFonts w:hint="default" w:ascii="Times New Roman" w:hAnsi="Times New Roman" w:eastAsia="宋体" w:cs="Times New Roman"/>
                <w:szCs w:val="24"/>
                <w:highlight w:val="none"/>
                <w:lang w:val="en-US" w:eastAsia="zh-CN"/>
              </w:rPr>
              <w:t>每天工作8小时</w:t>
            </w:r>
            <w:r>
              <w:rPr>
                <w:rFonts w:hint="default" w:ascii="Times New Roman" w:hAnsi="Times New Roman" w:cs="Times New Roman"/>
                <w:sz w:val="24"/>
                <w:szCs w:val="24"/>
              </w:rPr>
              <w:t>，年工作</w:t>
            </w:r>
            <w:r>
              <w:rPr>
                <w:rFonts w:hint="default" w:cs="Times New Roman"/>
                <w:sz w:val="24"/>
                <w:szCs w:val="24"/>
                <w:lang w:val="en-US" w:eastAsia="zh-CN"/>
              </w:rPr>
              <w:t>300</w:t>
            </w:r>
            <w:r>
              <w:rPr>
                <w:rFonts w:hint="default" w:ascii="Times New Roman" w:hAnsi="Times New Roman" w:cs="Times New Roman"/>
                <w:sz w:val="24"/>
                <w:szCs w:val="24"/>
              </w:rPr>
              <w:t>天</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年工作时间2400小时</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夜间不生产</w:t>
            </w:r>
            <w:r>
              <w:rPr>
                <w:rFonts w:hint="default" w:ascii="Times New Roman" w:hAnsi="Times New Roman" w:eastAsia="宋体" w:cs="Times New Roman"/>
                <w:sz w:val="24"/>
                <w:szCs w:val="24"/>
                <w:highlight w:val="none"/>
              </w:rPr>
              <w:t>。</w:t>
            </w:r>
          </w:p>
          <w:p>
            <w:pPr>
              <w:pStyle w:val="27"/>
              <w:rPr>
                <w:rFonts w:hint="default" w:ascii="Times New Roman" w:hAnsi="Times New Roman" w:cs="Times New Roman"/>
                <w:sz w:val="24"/>
                <w:szCs w:val="24"/>
                <w:lang w:val="en-US" w:eastAsia="zh-CN"/>
              </w:rPr>
            </w:pPr>
            <w:r>
              <w:rPr>
                <w:rFonts w:hint="eastAsia" w:cs="Times New Roman"/>
                <w:sz w:val="24"/>
                <w:szCs w:val="24"/>
                <w:lang w:eastAsia="zh-CN"/>
              </w:rPr>
              <w:t>济南迪亚实业有限责任公司</w:t>
            </w:r>
            <w:r>
              <w:rPr>
                <w:rFonts w:hint="default" w:cs="Times New Roman"/>
                <w:sz w:val="24"/>
                <w:szCs w:val="24"/>
                <w:lang w:val="en-US" w:eastAsia="zh-CN"/>
              </w:rPr>
              <w:t>202</w:t>
            </w:r>
            <w:r>
              <w:rPr>
                <w:rFonts w:hint="eastAsia" w:cs="Times New Roman"/>
                <w:sz w:val="24"/>
                <w:szCs w:val="24"/>
                <w:lang w:val="en-US" w:eastAsia="zh-CN"/>
              </w:rPr>
              <w:t>0</w:t>
            </w:r>
            <w:r>
              <w:rPr>
                <w:rFonts w:hint="default" w:cs="Times New Roman"/>
                <w:sz w:val="24"/>
                <w:szCs w:val="24"/>
                <w:lang w:val="en-US" w:eastAsia="zh-CN"/>
              </w:rPr>
              <w:t>年</w:t>
            </w:r>
            <w:r>
              <w:rPr>
                <w:rFonts w:hint="eastAsia" w:cs="Times New Roman"/>
                <w:sz w:val="24"/>
                <w:szCs w:val="24"/>
                <w:lang w:val="en-US" w:eastAsia="zh-CN"/>
              </w:rPr>
              <w:t>5</w:t>
            </w:r>
            <w:r>
              <w:rPr>
                <w:rFonts w:hint="default" w:cs="Times New Roman"/>
                <w:sz w:val="24"/>
                <w:szCs w:val="24"/>
                <w:lang w:val="en-US" w:eastAsia="zh-CN"/>
              </w:rPr>
              <w:t>月委</w:t>
            </w:r>
            <w:r>
              <w:rPr>
                <w:rFonts w:hint="default" w:ascii="Times New Roman" w:hAnsi="Times New Roman" w:cs="Times New Roman"/>
                <w:sz w:val="24"/>
                <w:szCs w:val="24"/>
                <w:lang w:val="en-US" w:eastAsia="zh-CN"/>
              </w:rPr>
              <w:t>托</w:t>
            </w:r>
            <w:r>
              <w:rPr>
                <w:rFonts w:hint="default" w:cs="Times New Roman"/>
                <w:sz w:val="24"/>
                <w:szCs w:val="24"/>
                <w:lang w:eastAsia="zh-CN"/>
              </w:rPr>
              <w:t>山东国环环保科技有限公司</w:t>
            </w:r>
            <w:r>
              <w:rPr>
                <w:rFonts w:hint="default" w:ascii="Times New Roman" w:hAnsi="Times New Roman" w:eastAsia="宋体" w:cs="Times New Roman"/>
                <w:color w:val="auto"/>
                <w:spacing w:val="0"/>
                <w:kern w:val="21"/>
                <w:sz w:val="24"/>
              </w:rPr>
              <w:t>编制完成了</w:t>
            </w:r>
            <w:r>
              <w:rPr>
                <w:rFonts w:hint="default" w:cs="Times New Roman"/>
                <w:sz w:val="24"/>
                <w:szCs w:val="24"/>
                <w:lang w:val="en-US" w:eastAsia="zh-CN"/>
              </w:rPr>
              <w:t>《</w:t>
            </w:r>
            <w:r>
              <w:rPr>
                <w:rFonts w:hint="eastAsia" w:cs="Times New Roman"/>
                <w:sz w:val="24"/>
                <w:szCs w:val="24"/>
                <w:lang w:eastAsia="zh-CN"/>
              </w:rPr>
              <w:t>济南迪亚双创产业园</w:t>
            </w:r>
            <w:r>
              <w:rPr>
                <w:rFonts w:hint="default" w:ascii="Times New Roman" w:hAnsi="Times New Roman" w:cs="Times New Roman"/>
                <w:sz w:val="24"/>
                <w:szCs w:val="24"/>
                <w:lang w:eastAsia="zh-CN"/>
              </w:rPr>
              <w:t>环境影响报告表</w:t>
            </w:r>
            <w:r>
              <w:rPr>
                <w:rFonts w:hint="default" w:cs="Times New Roman"/>
                <w:sz w:val="24"/>
                <w:szCs w:val="24"/>
                <w:lang w:val="en-US" w:eastAsia="zh-CN"/>
              </w:rPr>
              <w:t>》</w:t>
            </w:r>
            <w:r>
              <w:rPr>
                <w:rFonts w:hint="default" w:ascii="Times New Roman" w:hAnsi="Times New Roman" w:cs="Times New Roman"/>
                <w:sz w:val="24"/>
                <w:szCs w:val="24"/>
                <w:lang w:eastAsia="zh-CN"/>
              </w:rPr>
              <w:t>，</w:t>
            </w:r>
            <w:r>
              <w:rPr>
                <w:rFonts w:hint="default" w:cs="Times New Roman"/>
                <w:sz w:val="24"/>
                <w:szCs w:val="24"/>
                <w:lang w:eastAsia="zh-CN"/>
              </w:rPr>
              <w:t>并</w:t>
            </w:r>
            <w:r>
              <w:rPr>
                <w:rFonts w:hint="default" w:ascii="Times New Roman" w:hAnsi="Times New Roman" w:cs="Times New Roman"/>
                <w:sz w:val="24"/>
                <w:szCs w:val="24"/>
                <w:lang w:eastAsia="zh-CN"/>
              </w:rPr>
              <w:t>于</w:t>
            </w:r>
            <w:r>
              <w:rPr>
                <w:rFonts w:hint="eastAsia" w:cs="Times New Roman"/>
                <w:sz w:val="24"/>
                <w:szCs w:val="24"/>
                <w:lang w:val="en-US" w:eastAsia="zh-CN"/>
              </w:rPr>
              <w:t>2020年5月18日</w:t>
            </w:r>
            <w:r>
              <w:rPr>
                <w:rFonts w:hint="default" w:ascii="Times New Roman" w:hAnsi="Times New Roman" w:cs="Times New Roman"/>
                <w:sz w:val="24"/>
                <w:szCs w:val="24"/>
                <w:lang w:val="en-US" w:eastAsia="zh-CN"/>
              </w:rPr>
              <w:t>经</w:t>
            </w:r>
            <w:r>
              <w:rPr>
                <w:rFonts w:hint="default" w:cs="Times New Roman"/>
                <w:sz w:val="24"/>
                <w:szCs w:val="24"/>
                <w:lang w:val="en-US" w:eastAsia="zh-CN"/>
              </w:rPr>
              <w:t>济南市生态环境局</w:t>
            </w:r>
            <w:r>
              <w:rPr>
                <w:rFonts w:hint="default" w:ascii="Times New Roman" w:hAnsi="Times New Roman" w:cs="Times New Roman"/>
                <w:sz w:val="24"/>
                <w:szCs w:val="24"/>
                <w:lang w:val="en-US" w:eastAsia="zh-CN"/>
              </w:rPr>
              <w:t>审批（</w:t>
            </w:r>
            <w:r>
              <w:rPr>
                <w:rFonts w:hint="eastAsia" w:cs="Times New Roman"/>
                <w:b w:val="0"/>
                <w:bCs w:val="0"/>
                <w:sz w:val="24"/>
                <w:szCs w:val="24"/>
                <w:vertAlign w:val="baseline"/>
                <w:lang w:val="en-US" w:eastAsia="zh-CN"/>
              </w:rPr>
              <w:t>济环报告表［2020］G59号</w:t>
            </w:r>
            <w:r>
              <w:rPr>
                <w:rFonts w:hint="default" w:ascii="Times New Roman" w:hAnsi="Times New Roman" w:cs="Times New Roman"/>
                <w:sz w:val="24"/>
                <w:szCs w:val="24"/>
                <w:lang w:val="en-US" w:eastAsia="zh-CN"/>
              </w:rPr>
              <w:t>）。</w:t>
            </w:r>
          </w:p>
          <w:p>
            <w:pPr>
              <w:pStyle w:val="27"/>
              <w:rPr>
                <w:rFonts w:hint="default" w:ascii="Times New Roman" w:hAnsi="Times New Roman" w:eastAsia="宋体" w:cs="Times New Roman"/>
                <w:sz w:val="24"/>
                <w:szCs w:val="24"/>
                <w:highlight w:val="none"/>
                <w:lang w:val="en-US" w:eastAsia="zh-CN"/>
              </w:rPr>
            </w:pPr>
            <w:r>
              <w:rPr>
                <w:rFonts w:hint="eastAsia" w:cs="Times New Roman"/>
                <w:color w:val="000000"/>
                <w:spacing w:val="0"/>
                <w:kern w:val="21"/>
                <w:sz w:val="24"/>
                <w:szCs w:val="24"/>
                <w:lang w:eastAsia="zh-CN"/>
              </w:rPr>
              <w:t>济南迪亚实业有限责任公司于</w:t>
            </w:r>
            <w:r>
              <w:rPr>
                <w:rFonts w:hint="eastAsia" w:cs="Times New Roman"/>
                <w:color w:val="000000"/>
                <w:spacing w:val="0"/>
                <w:kern w:val="21"/>
                <w:sz w:val="24"/>
                <w:szCs w:val="24"/>
                <w:lang w:val="en-US" w:eastAsia="zh-CN"/>
              </w:rPr>
              <w:t>2022年2月22日经济南市生态环境局审批（济环建管函〔2022〕G7号）。函复如下：</w:t>
            </w:r>
            <w:r>
              <w:rPr>
                <w:rFonts w:hint="eastAsia" w:cs="Times New Roman"/>
                <w:color w:val="000000"/>
                <w:spacing w:val="0"/>
                <w:kern w:val="21"/>
                <w:sz w:val="24"/>
                <w:szCs w:val="24"/>
                <w:lang w:eastAsia="zh-CN"/>
              </w:rPr>
              <w:t>济南迪亚实业有限责任公司济南迪亚双创产业园于</w:t>
            </w:r>
            <w:r>
              <w:rPr>
                <w:rFonts w:hint="default"/>
                <w:lang w:val="en-US" w:eastAsia="zh-CN"/>
              </w:rPr>
              <w:t>2020年5月办理环评手续</w:t>
            </w:r>
            <w:r>
              <w:rPr>
                <w:rFonts w:hint="eastAsia"/>
                <w:lang w:val="en-US" w:eastAsia="zh-CN"/>
              </w:rPr>
              <w:t>（</w:t>
            </w:r>
            <w:r>
              <w:rPr>
                <w:rFonts w:hint="eastAsia" w:cs="Times New Roman"/>
                <w:b w:val="0"/>
                <w:bCs w:val="0"/>
                <w:sz w:val="24"/>
                <w:szCs w:val="24"/>
                <w:vertAlign w:val="baseline"/>
                <w:lang w:val="en-US" w:eastAsia="zh-CN"/>
              </w:rPr>
              <w:t>济环报告表［2020］G59号</w:t>
            </w:r>
            <w:r>
              <w:rPr>
                <w:rFonts w:hint="eastAsia"/>
                <w:lang w:val="en-US" w:eastAsia="zh-CN"/>
              </w:rPr>
              <w:t>）</w:t>
            </w:r>
            <w:r>
              <w:rPr>
                <w:rFonts w:hint="default"/>
                <w:lang w:val="en-US" w:eastAsia="zh-CN"/>
              </w:rPr>
              <w:t>，环评审批污水站处理150T/d，现实际建设为50T/d，变更原因为园区招商由医药研发转向医疗器械、电子信息、智能制造等行业，今后不再引进大排量污水企业入驻，现处理能力能达到相关要求。污水处理站处理能力变更后，污水处理站采用的工艺和其他配套建设的环保措施均保持不变</w:t>
            </w:r>
            <w:r>
              <w:rPr>
                <w:rFonts w:hint="eastAsia"/>
                <w:lang w:val="en-US" w:eastAsia="zh-CN"/>
              </w:rPr>
              <w:t>。</w:t>
            </w:r>
            <w:r>
              <w:rPr>
                <w:rFonts w:hint="default"/>
                <w:lang w:val="en-US" w:eastAsia="zh-CN"/>
              </w:rPr>
              <w:t>经研究，同意污水处理站由150T/d 变更为50T/d，执行原环评意见，不再办理环评审批手续。</w:t>
            </w:r>
          </w:p>
          <w:p>
            <w:pPr>
              <w:rPr>
                <w:rFonts w:hint="default" w:ascii="Times New Roman" w:hAnsi="Times New Roman" w:eastAsia="宋体" w:cs="Times New Roman"/>
                <w:sz w:val="24"/>
                <w:szCs w:val="24"/>
                <w:highlight w:val="none"/>
                <w:lang w:val="en-US" w:eastAsia="zh-CN"/>
              </w:rPr>
            </w:pPr>
            <w:r>
              <w:rPr>
                <w:rFonts w:hint="eastAsia" w:cs="Times New Roman"/>
                <w:sz w:val="24"/>
                <w:lang w:val="en-US" w:eastAsia="zh-CN"/>
              </w:rPr>
              <w:t>本项目于2020年6月开工建设，2021年3月建成，2021年6月投入试生产阶段</w:t>
            </w:r>
            <w:r>
              <w:rPr>
                <w:rFonts w:hint="default" w:ascii="Times New Roman" w:hAnsi="Times New Roman" w:eastAsia="宋体" w:cs="Times New Roman"/>
                <w:color w:val="auto"/>
                <w:spacing w:val="0"/>
                <w:kern w:val="0"/>
                <w:sz w:val="24"/>
                <w:highlight w:val="none"/>
              </w:rPr>
              <w:t>，</w:t>
            </w:r>
            <w:r>
              <w:rPr>
                <w:rFonts w:hint="default" w:ascii="Times New Roman" w:hAnsi="Times New Roman" w:eastAsia="宋体" w:cs="Times New Roman"/>
                <w:color w:val="auto"/>
                <w:spacing w:val="0"/>
                <w:kern w:val="0"/>
                <w:sz w:val="24"/>
                <w:highlight w:val="none"/>
                <w:lang w:eastAsia="zh-CN"/>
              </w:rPr>
              <w:t>运营期间</w:t>
            </w:r>
            <w:r>
              <w:rPr>
                <w:rFonts w:hint="default" w:ascii="Times New Roman" w:hAnsi="Times New Roman" w:eastAsia="宋体" w:cs="Times New Roman"/>
                <w:color w:val="auto"/>
                <w:spacing w:val="0"/>
                <w:kern w:val="0"/>
                <w:sz w:val="24"/>
                <w:highlight w:val="none"/>
              </w:rPr>
              <w:t>运行状况良好</w:t>
            </w:r>
            <w:r>
              <w:rPr>
                <w:rFonts w:hint="default" w:ascii="Times New Roman" w:hAnsi="Times New Roman" w:eastAsia="宋体" w:cs="Times New Roman"/>
                <w:color w:val="auto"/>
                <w:spacing w:val="0"/>
                <w:kern w:val="0"/>
                <w:sz w:val="24"/>
                <w:highlight w:val="none"/>
                <w:lang w:eastAsia="zh-CN"/>
              </w:rPr>
              <w:t>，</w:t>
            </w:r>
            <w:r>
              <w:rPr>
                <w:rFonts w:hint="default" w:ascii="Times New Roman" w:hAnsi="Times New Roman" w:eastAsia="宋体" w:cs="Times New Roman"/>
                <w:sz w:val="24"/>
                <w:szCs w:val="24"/>
                <w:highlight w:val="none"/>
                <w:lang w:val="en-US" w:eastAsia="zh-CN"/>
              </w:rPr>
              <w:t>环保设施同时进行试运行，具备竣工验收条件。</w:t>
            </w:r>
          </w:p>
          <w:p>
            <w:pPr>
              <w:rPr>
                <w:rFonts w:hint="default" w:ascii="Times New Roman" w:hAnsi="Times New Roman" w:cs="Times New Roman"/>
                <w:sz w:val="24"/>
                <w:szCs w:val="24"/>
                <w:lang w:eastAsia="zh-CN"/>
              </w:rPr>
            </w:pPr>
            <w:r>
              <w:rPr>
                <w:rFonts w:hint="default" w:ascii="Times New Roman" w:hAnsi="Times New Roman" w:eastAsia="宋体" w:cs="Times New Roman"/>
                <w:color w:val="000000"/>
                <w:spacing w:val="0"/>
                <w:kern w:val="21"/>
                <w:sz w:val="24"/>
                <w:szCs w:val="24"/>
              </w:rPr>
              <w:t>本次验收内容为</w:t>
            </w:r>
            <w:r>
              <w:rPr>
                <w:rFonts w:hint="eastAsia" w:cs="Times New Roman"/>
                <w:color w:val="000000"/>
                <w:spacing w:val="0"/>
                <w:kern w:val="21"/>
                <w:sz w:val="24"/>
                <w:szCs w:val="24"/>
                <w:lang w:eastAsia="zh-CN"/>
              </w:rPr>
              <w:t>济南迪亚实业有限责任公司济南迪亚双创产业园</w:t>
            </w:r>
            <w:r>
              <w:rPr>
                <w:rFonts w:hint="default" w:ascii="Times New Roman" w:hAnsi="Times New Roman" w:eastAsia="宋体" w:cs="Times New Roman"/>
                <w:color w:val="000000"/>
                <w:spacing w:val="0"/>
                <w:kern w:val="21"/>
                <w:sz w:val="24"/>
                <w:szCs w:val="24"/>
              </w:rPr>
              <w:t>建成后的全部内容。</w:t>
            </w:r>
          </w:p>
          <w:p>
            <w:pPr>
              <w:pStyle w:val="27"/>
              <w:ind w:left="0" w:leftChars="0" w:firstLine="480" w:firstLineChars="200"/>
              <w:rPr>
                <w:rFonts w:hint="default" w:ascii="Times New Roman" w:hAnsi="Times New Roman" w:eastAsia="宋体" w:cs="Times New Roman"/>
                <w:lang w:eastAsia="zh-CN"/>
              </w:rPr>
            </w:pPr>
            <w:r>
              <w:rPr>
                <w:rFonts w:hint="default" w:ascii="Times New Roman" w:hAnsi="Times New Roman" w:eastAsia="宋体" w:cs="Times New Roman"/>
                <w:color w:val="auto"/>
                <w:spacing w:val="0"/>
                <w:kern w:val="0"/>
                <w:sz w:val="24"/>
                <w:lang w:eastAsia="zh-CN"/>
              </w:rPr>
              <w:t>根据</w:t>
            </w:r>
            <w:r>
              <w:rPr>
                <w:rFonts w:hint="default" w:ascii="Times New Roman" w:hAnsi="Times New Roman" w:eastAsia="宋体" w:cs="Times New Roman"/>
                <w:color w:val="auto"/>
                <w:sz w:val="24"/>
                <w:szCs w:val="24"/>
                <w:lang w:eastAsia="zh-CN"/>
              </w:rPr>
              <w:t>生态环境部</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关于发布</w:t>
            </w:r>
            <w:r>
              <w:rPr>
                <w:rFonts w:hint="default" w:ascii="Times New Roman" w:hAnsi="Times New Roman" w:eastAsia="宋体" w:cs="Times New Roman"/>
                <w:color w:val="auto"/>
                <w:sz w:val="24"/>
                <w:szCs w:val="24"/>
              </w:rPr>
              <w:t>《建设项目竣工环境保护验收技术指南 污染影响类》</w:t>
            </w:r>
            <w:r>
              <w:rPr>
                <w:rFonts w:hint="default" w:ascii="Times New Roman" w:hAnsi="Times New Roman" w:eastAsia="宋体" w:cs="Times New Roman"/>
                <w:color w:val="auto"/>
                <w:sz w:val="24"/>
                <w:szCs w:val="24"/>
                <w:lang w:eastAsia="zh-CN"/>
              </w:rPr>
              <w:t>的公告</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公告</w:t>
            </w:r>
            <w:r>
              <w:rPr>
                <w:rFonts w:hint="default" w:ascii="Times New Roman" w:hAnsi="Times New Roman" w:eastAsia="宋体" w:cs="Times New Roman"/>
                <w:color w:val="auto"/>
                <w:sz w:val="24"/>
                <w:szCs w:val="24"/>
                <w:lang w:val="en-US" w:eastAsia="zh-CN"/>
              </w:rPr>
              <w:t>2018年 第9号</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及</w:t>
            </w:r>
            <w:r>
              <w:rPr>
                <w:rFonts w:hint="default" w:ascii="Times New Roman" w:hAnsi="Times New Roman" w:eastAsia="宋体" w:cs="Times New Roman"/>
                <w:spacing w:val="0"/>
                <w:sz w:val="24"/>
              </w:rPr>
              <w:t>《建设项目竣工环境保护验收暂行办法》（国环规环评</w:t>
            </w:r>
            <w:r>
              <w:rPr>
                <w:rFonts w:hint="default" w:ascii="Times New Roman" w:hAnsi="Times New Roman" w:eastAsia="宋体" w:cs="Times New Roman"/>
                <w:spacing w:val="0"/>
                <w:sz w:val="24"/>
                <w:lang w:val="en-US" w:eastAsia="zh-CN"/>
              </w:rPr>
              <w:t>[</w:t>
            </w:r>
            <w:r>
              <w:rPr>
                <w:rFonts w:hint="default" w:ascii="Times New Roman" w:hAnsi="Times New Roman" w:eastAsia="宋体" w:cs="Times New Roman"/>
                <w:spacing w:val="0"/>
                <w:sz w:val="24"/>
              </w:rPr>
              <w:t>2017</w:t>
            </w:r>
            <w:r>
              <w:rPr>
                <w:rFonts w:hint="default" w:ascii="Times New Roman" w:hAnsi="Times New Roman" w:eastAsia="宋体" w:cs="Times New Roman"/>
                <w:spacing w:val="0"/>
                <w:sz w:val="24"/>
                <w:lang w:val="en-US" w:eastAsia="zh-CN"/>
              </w:rPr>
              <w:t xml:space="preserve">] </w:t>
            </w:r>
            <w:r>
              <w:rPr>
                <w:rFonts w:hint="default" w:ascii="Times New Roman" w:hAnsi="Times New Roman" w:eastAsia="宋体" w:cs="Times New Roman"/>
                <w:spacing w:val="0"/>
                <w:sz w:val="24"/>
              </w:rPr>
              <w:t>4号）</w:t>
            </w:r>
            <w:r>
              <w:rPr>
                <w:rFonts w:hint="default" w:ascii="Times New Roman" w:hAnsi="Times New Roman" w:eastAsia="宋体" w:cs="Times New Roman"/>
                <w:spacing w:val="0"/>
                <w:kern w:val="0"/>
                <w:sz w:val="24"/>
              </w:rPr>
              <w:t>要求，需对</w:t>
            </w:r>
            <w:r>
              <w:rPr>
                <w:rFonts w:hint="eastAsia" w:cs="Times New Roman"/>
                <w:sz w:val="24"/>
                <w:szCs w:val="24"/>
                <w:lang w:eastAsia="zh-CN"/>
              </w:rPr>
              <w:t>济南迪亚实业有限责任公司济南迪亚双创产业园</w:t>
            </w:r>
            <w:r>
              <w:rPr>
                <w:rFonts w:hint="default" w:ascii="Times New Roman" w:hAnsi="Times New Roman" w:eastAsia="宋体" w:cs="Times New Roman"/>
                <w:spacing w:val="0"/>
                <w:kern w:val="0"/>
                <w:sz w:val="24"/>
              </w:rPr>
              <w:t>进行竣工环境保护验收。受</w:t>
            </w:r>
            <w:r>
              <w:rPr>
                <w:rFonts w:hint="eastAsia" w:cs="Times New Roman"/>
                <w:sz w:val="24"/>
                <w:szCs w:val="24"/>
                <w:lang w:eastAsia="zh-CN"/>
              </w:rPr>
              <w:t>济南迪亚实业有限责任公司</w:t>
            </w:r>
            <w:r>
              <w:rPr>
                <w:rFonts w:hint="default" w:ascii="Times New Roman" w:hAnsi="Times New Roman" w:eastAsia="宋体" w:cs="Times New Roman"/>
                <w:spacing w:val="0"/>
                <w:kern w:val="0"/>
                <w:sz w:val="24"/>
              </w:rPr>
              <w:t>委</w:t>
            </w:r>
            <w:r>
              <w:rPr>
                <w:rFonts w:hint="default" w:ascii="Times New Roman" w:hAnsi="Times New Roman" w:eastAsia="宋体" w:cs="Times New Roman"/>
                <w:color w:val="000000"/>
                <w:spacing w:val="0"/>
                <w:kern w:val="0"/>
                <w:sz w:val="24"/>
              </w:rPr>
              <w:t>托</w:t>
            </w:r>
            <w:r>
              <w:rPr>
                <w:rFonts w:hint="default" w:ascii="Times New Roman" w:hAnsi="Times New Roman" w:eastAsia="宋体" w:cs="Times New Roman"/>
                <w:color w:val="000000"/>
                <w:spacing w:val="0"/>
                <w:kern w:val="0"/>
                <w:sz w:val="24"/>
                <w:lang w:eastAsia="zh-CN"/>
              </w:rPr>
              <w:t>（</w:t>
            </w:r>
            <w:r>
              <w:rPr>
                <w:rFonts w:hint="default" w:ascii="Times New Roman" w:hAnsi="Times New Roman" w:eastAsia="宋体" w:cs="Times New Roman"/>
                <w:color w:val="000000"/>
                <w:sz w:val="24"/>
                <w:szCs w:val="24"/>
              </w:rPr>
              <w:t>详见附件1</w:t>
            </w:r>
            <w:r>
              <w:rPr>
                <w:rFonts w:hint="default" w:ascii="Times New Roman" w:hAnsi="Times New Roman" w:eastAsia="宋体" w:cs="Times New Roman"/>
                <w:color w:val="000000"/>
                <w:spacing w:val="0"/>
                <w:kern w:val="0"/>
                <w:sz w:val="24"/>
                <w:lang w:eastAsia="zh-CN"/>
              </w:rPr>
              <w:t>）</w:t>
            </w:r>
            <w:r>
              <w:rPr>
                <w:rFonts w:hint="default" w:ascii="Times New Roman" w:hAnsi="Times New Roman" w:eastAsia="宋体" w:cs="Times New Roman"/>
                <w:color w:val="000000"/>
                <w:spacing w:val="0"/>
                <w:kern w:val="0"/>
                <w:sz w:val="24"/>
              </w:rPr>
              <w:t>，</w:t>
            </w:r>
            <w:r>
              <w:rPr>
                <w:rFonts w:hint="default" w:cs="Times New Roman"/>
                <w:color w:val="000000"/>
                <w:spacing w:val="0"/>
                <w:kern w:val="0"/>
                <w:sz w:val="24"/>
                <w:lang w:eastAsia="zh-CN"/>
              </w:rPr>
              <w:t>山东华晟环境检测有限公司</w:t>
            </w:r>
            <w:r>
              <w:rPr>
                <w:rFonts w:hint="default" w:ascii="Times New Roman" w:hAnsi="Times New Roman" w:eastAsia="宋体" w:cs="Times New Roman"/>
                <w:color w:val="000000"/>
                <w:spacing w:val="0"/>
                <w:kern w:val="0"/>
                <w:sz w:val="24"/>
              </w:rPr>
              <w:t>承担</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的竣工环境保护验收监测工作，接受委托后随即派相关技术人员进行了现场勘察和资料收集，编制了</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的竣工环境保护验收监测方案，并于</w:t>
            </w:r>
            <w:r>
              <w:rPr>
                <w:rFonts w:hint="eastAsia" w:cs="Times New Roman"/>
                <w:color w:val="000000"/>
                <w:spacing w:val="0"/>
                <w:kern w:val="0"/>
                <w:sz w:val="24"/>
                <w:highlight w:val="none"/>
                <w:lang w:eastAsia="zh-CN"/>
              </w:rPr>
              <w:t>2021年10月25日~2021年10月26日、2021年11月17日~2021年11月18日，共计</w:t>
            </w:r>
            <w:r>
              <w:rPr>
                <w:rFonts w:hint="eastAsia" w:cs="Times New Roman"/>
                <w:color w:val="000000"/>
                <w:spacing w:val="0"/>
                <w:kern w:val="0"/>
                <w:sz w:val="24"/>
                <w:highlight w:val="none"/>
                <w:lang w:val="en-US" w:eastAsia="zh-CN"/>
              </w:rPr>
              <w:t>4</w:t>
            </w:r>
            <w:r>
              <w:rPr>
                <w:rFonts w:hint="default" w:ascii="Times New Roman" w:hAnsi="Times New Roman" w:eastAsia="宋体" w:cs="Times New Roman"/>
                <w:color w:val="000000"/>
                <w:spacing w:val="0"/>
                <w:kern w:val="0"/>
                <w:sz w:val="24"/>
                <w:highlight w:val="none"/>
              </w:rPr>
              <w:t>天</w:t>
            </w:r>
            <w:r>
              <w:rPr>
                <w:rFonts w:hint="default" w:ascii="Times New Roman" w:hAnsi="Times New Roman" w:eastAsia="宋体" w:cs="Times New Roman"/>
                <w:color w:val="000000"/>
                <w:spacing w:val="0"/>
                <w:kern w:val="0"/>
                <w:sz w:val="24"/>
              </w:rPr>
              <w:t>对</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进行了验收监测</w:t>
            </w:r>
            <w:r>
              <w:rPr>
                <w:rFonts w:hint="default" w:ascii="Times New Roman" w:hAnsi="Times New Roman" w:eastAsia="宋体" w:cs="Times New Roman"/>
                <w:spacing w:val="0"/>
                <w:kern w:val="0"/>
                <w:sz w:val="24"/>
              </w:rPr>
              <w:t>，</w:t>
            </w:r>
            <w:r>
              <w:rPr>
                <w:rFonts w:hint="default" w:cs="Times New Roman"/>
                <w:spacing w:val="0"/>
                <w:kern w:val="0"/>
                <w:sz w:val="24"/>
                <w:lang w:eastAsia="zh-CN"/>
              </w:rPr>
              <w:t>结论如下：</w:t>
            </w:r>
          </w:p>
          <w:p>
            <w:pPr>
              <w:snapToGrid w:val="0"/>
              <w:spacing w:line="360" w:lineRule="auto"/>
              <w:ind w:firstLine="482" w:firstLineChars="200"/>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lang w:val="en-US" w:eastAsia="zh-CN"/>
              </w:rPr>
              <w:t>1、</w:t>
            </w:r>
            <w:r>
              <w:rPr>
                <w:rFonts w:hint="default" w:ascii="Times New Roman" w:hAnsi="Times New Roman" w:eastAsia="宋体" w:cs="Times New Roman"/>
                <w:b/>
                <w:bCs/>
                <w:sz w:val="24"/>
                <w:szCs w:val="24"/>
                <w:lang w:eastAsia="zh-CN"/>
              </w:rPr>
              <w:t>变更情况：</w:t>
            </w:r>
          </w:p>
          <w:p>
            <w:pPr>
              <w:pStyle w:val="27"/>
              <w:ind w:left="0" w:leftChars="0" w:firstLine="480" w:firstLineChars="200"/>
              <w:rPr>
                <w:rFonts w:hint="default" w:ascii="Times New Roman" w:hAnsi="Times New Roman" w:eastAsia="宋体" w:cs="Times New Roman"/>
                <w:lang w:val="en-US" w:eastAsia="zh-CN"/>
              </w:rPr>
            </w:pPr>
            <w:r>
              <w:rPr>
                <w:rFonts w:hint="default" w:ascii="Times New Roman" w:hAnsi="Times New Roman" w:eastAsia="宋体" w:cs="Times New Roman"/>
                <w:b w:val="0"/>
                <w:bCs w:val="0"/>
                <w:color w:val="auto"/>
                <w:sz w:val="24"/>
                <w:szCs w:val="24"/>
                <w:lang w:val="en-US" w:eastAsia="zh-CN"/>
              </w:rPr>
              <w:t>本项目与环评相比变动情况一览表见表</w:t>
            </w:r>
            <w:r>
              <w:rPr>
                <w:rFonts w:hint="default" w:cs="Times New Roman"/>
                <w:b w:val="0"/>
                <w:bCs w:val="0"/>
                <w:color w:val="auto"/>
                <w:sz w:val="24"/>
                <w:szCs w:val="24"/>
                <w:lang w:val="en-US" w:eastAsia="zh-CN"/>
              </w:rPr>
              <w:t>9</w:t>
            </w:r>
            <w:r>
              <w:rPr>
                <w:rFonts w:hint="default" w:ascii="Times New Roman" w:hAnsi="Times New Roman" w:eastAsia="宋体" w:cs="Times New Roman"/>
                <w:b w:val="0"/>
                <w:bCs w:val="0"/>
                <w:color w:val="auto"/>
                <w:sz w:val="24"/>
                <w:szCs w:val="24"/>
                <w:lang w:val="en-US" w:eastAsia="zh-CN"/>
              </w:rPr>
              <w:t>-1。</w:t>
            </w:r>
          </w:p>
          <w:p>
            <w:pPr>
              <w:pStyle w:val="27"/>
              <w:ind w:left="0" w:leftChars="0" w:firstLine="0" w:firstLineChars="0"/>
              <w:jc w:val="center"/>
              <w:rPr>
                <w:rFonts w:hint="default" w:ascii="Times New Roman" w:hAnsi="Times New Roman" w:eastAsia="宋体" w:cs="Times New Roman"/>
                <w:b/>
                <w:bCs/>
                <w:lang w:eastAsia="zh-CN"/>
              </w:rPr>
            </w:pPr>
            <w:r>
              <w:rPr>
                <w:rFonts w:hint="default" w:ascii="Times New Roman" w:hAnsi="Times New Roman" w:eastAsia="宋体" w:cs="Times New Roman"/>
                <w:b/>
                <w:bCs/>
                <w:color w:val="auto"/>
              </w:rPr>
              <w:t>表</w:t>
            </w:r>
            <w:r>
              <w:rPr>
                <w:rFonts w:hint="default" w:cs="Times New Roman"/>
                <w:b/>
                <w:bCs/>
                <w:color w:val="auto"/>
                <w:lang w:val="en-US" w:eastAsia="zh-CN"/>
              </w:rPr>
              <w:t>9</w:t>
            </w:r>
            <w:r>
              <w:rPr>
                <w:rFonts w:hint="default" w:ascii="Times New Roman" w:hAnsi="Times New Roman" w:eastAsia="宋体" w:cs="Times New Roman"/>
                <w:b/>
                <w:bCs/>
                <w:color w:val="auto"/>
                <w:lang w:val="en-US" w:eastAsia="zh-CN"/>
              </w:rPr>
              <w:t xml:space="preserve">-1  </w:t>
            </w:r>
            <w:r>
              <w:rPr>
                <w:rFonts w:hint="default" w:ascii="Times New Roman" w:hAnsi="Times New Roman" w:eastAsia="宋体" w:cs="Times New Roman"/>
                <w:b/>
                <w:bCs/>
                <w:lang w:eastAsia="zh-CN"/>
              </w:rPr>
              <w:t>本</w:t>
            </w:r>
            <w:r>
              <w:rPr>
                <w:rFonts w:hint="default" w:ascii="Times New Roman" w:hAnsi="Times New Roman" w:eastAsia="宋体" w:cs="Times New Roman"/>
                <w:b/>
                <w:bCs/>
              </w:rPr>
              <w:t>项目</w:t>
            </w:r>
            <w:r>
              <w:rPr>
                <w:rFonts w:hint="default" w:ascii="Times New Roman" w:hAnsi="Times New Roman" w:eastAsia="宋体" w:cs="Times New Roman"/>
                <w:b/>
                <w:bCs/>
                <w:lang w:eastAsia="zh-CN"/>
              </w:rPr>
              <w:t>与环评相比变动情况一览表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8"/>
              <w:gridCol w:w="1070"/>
              <w:gridCol w:w="2472"/>
              <w:gridCol w:w="2430"/>
              <w:gridCol w:w="2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序号</w:t>
                  </w:r>
                </w:p>
              </w:tc>
              <w:tc>
                <w:tcPr>
                  <w:tcW w:w="1070"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变化类别</w:t>
                  </w:r>
                </w:p>
              </w:tc>
              <w:tc>
                <w:tcPr>
                  <w:tcW w:w="2472"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原环评</w:t>
                  </w:r>
                </w:p>
              </w:tc>
              <w:tc>
                <w:tcPr>
                  <w:tcW w:w="2430"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目前实际</w:t>
                  </w:r>
                </w:p>
              </w:tc>
              <w:tc>
                <w:tcPr>
                  <w:tcW w:w="2274"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1</w:t>
                  </w:r>
                </w:p>
              </w:tc>
              <w:tc>
                <w:tcPr>
                  <w:tcW w:w="1070"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性质</w:t>
                  </w:r>
                </w:p>
              </w:tc>
              <w:tc>
                <w:tcPr>
                  <w:tcW w:w="2472"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新建</w:t>
                  </w:r>
                </w:p>
              </w:tc>
              <w:tc>
                <w:tcPr>
                  <w:tcW w:w="2430"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新建</w:t>
                  </w:r>
                </w:p>
              </w:tc>
              <w:tc>
                <w:tcPr>
                  <w:tcW w:w="2274"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2</w:t>
                  </w:r>
                </w:p>
              </w:tc>
              <w:tc>
                <w:tcPr>
                  <w:tcW w:w="1070"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规模</w:t>
                  </w:r>
                </w:p>
              </w:tc>
              <w:tc>
                <w:tcPr>
                  <w:tcW w:w="2472" w:type="dxa"/>
                  <w:noWrap w:val="0"/>
                  <w:vAlign w:val="center"/>
                </w:tcPr>
                <w:p>
                  <w:pPr>
                    <w:pStyle w:val="27"/>
                    <w:spacing w:line="240" w:lineRule="auto"/>
                    <w:ind w:left="0" w:leftChars="0" w:firstLine="420" w:firstLineChars="20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default" w:ascii="Times New Roman" w:hAnsi="Times New Roman" w:eastAsia="宋体" w:cs="Times New Roman"/>
                      <w:b w:val="0"/>
                      <w:bCs w:val="0"/>
                      <w:color w:val="auto"/>
                      <w:kern w:val="2"/>
                      <w:sz w:val="21"/>
                      <w:szCs w:val="21"/>
                      <w:vertAlign w:val="baseline"/>
                      <w:lang w:val="en-US" w:eastAsia="zh-CN" w:bidi="ar"/>
                    </w:rPr>
                    <w:t>项目地块成缺角矩形结构，厂区建筑物主要包括建设1栋12F综合楼、14栋5- 6F厂房，1F地下车库及等相关附属设施，并进行场区绿化和道路硬化等。</w:t>
                  </w:r>
                  <w:r>
                    <w:rPr>
                      <w:rFonts w:hint="eastAsia" w:cs="Times New Roman"/>
                      <w:b w:val="0"/>
                      <w:bCs w:val="0"/>
                      <w:color w:val="auto"/>
                      <w:kern w:val="2"/>
                      <w:sz w:val="21"/>
                      <w:szCs w:val="21"/>
                      <w:vertAlign w:val="baseline"/>
                      <w:lang w:val="en-US" w:eastAsia="zh-CN" w:bidi="ar"/>
                    </w:rPr>
                    <w:t>自建园区</w:t>
                  </w:r>
                  <w:r>
                    <w:rPr>
                      <w:rFonts w:hint="default" w:ascii="Times New Roman" w:hAnsi="Times New Roman" w:eastAsia="宋体" w:cs="Times New Roman"/>
                      <w:b w:val="0"/>
                      <w:bCs w:val="0"/>
                      <w:color w:val="auto"/>
                      <w:kern w:val="2"/>
                      <w:sz w:val="21"/>
                      <w:szCs w:val="21"/>
                      <w:vertAlign w:val="baseline"/>
                      <w:lang w:val="en-US" w:eastAsia="zh-CN" w:bidi="ar"/>
                    </w:rPr>
                    <w:t>污水处理站</w:t>
                  </w:r>
                  <w:r>
                    <w:rPr>
                      <w:rFonts w:hint="eastAsia" w:cs="Times New Roman"/>
                      <w:b w:val="0"/>
                      <w:bCs w:val="0"/>
                      <w:color w:val="auto"/>
                      <w:kern w:val="2"/>
                      <w:sz w:val="21"/>
                      <w:szCs w:val="21"/>
                      <w:vertAlign w:val="baseline"/>
                      <w:lang w:val="en-US" w:eastAsia="zh-CN" w:bidi="ar"/>
                    </w:rPr>
                    <w:t>，</w:t>
                  </w:r>
                  <w:r>
                    <w:rPr>
                      <w:rFonts w:hint="default" w:ascii="Times New Roman" w:hAnsi="Times New Roman" w:eastAsia="宋体" w:cs="Times New Roman"/>
                      <w:b w:val="0"/>
                      <w:bCs w:val="0"/>
                      <w:color w:val="auto"/>
                      <w:kern w:val="2"/>
                      <w:sz w:val="21"/>
                      <w:szCs w:val="21"/>
                      <w:vertAlign w:val="baseline"/>
                      <w:lang w:val="en-US" w:eastAsia="zh-CN" w:bidi="ar"/>
                    </w:rPr>
                    <w:t>污水日处理能力为50t/d</w:t>
                  </w:r>
                </w:p>
              </w:tc>
              <w:tc>
                <w:tcPr>
                  <w:tcW w:w="2430"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default" w:ascii="Times New Roman" w:hAnsi="Times New Roman" w:eastAsia="宋体" w:cs="Times New Roman"/>
                      <w:b w:val="0"/>
                      <w:bCs w:val="0"/>
                      <w:color w:val="auto"/>
                      <w:kern w:val="2"/>
                      <w:sz w:val="21"/>
                      <w:szCs w:val="21"/>
                      <w:vertAlign w:val="baseline"/>
                      <w:lang w:val="en-US" w:eastAsia="zh-CN" w:bidi="ar"/>
                    </w:rPr>
                    <w:t>项目地块成缺角矩形结构，厂区建筑物主要包括建设1栋12F综合楼、14栋5- 6F厂房，1F地下车库等相关附属设施，并进行场区绿化和道路硬化等。</w:t>
                  </w:r>
                  <w:r>
                    <w:rPr>
                      <w:rFonts w:hint="eastAsia" w:cs="Times New Roman"/>
                      <w:b w:val="0"/>
                      <w:bCs w:val="0"/>
                      <w:color w:val="auto"/>
                      <w:kern w:val="2"/>
                      <w:sz w:val="21"/>
                      <w:szCs w:val="21"/>
                      <w:vertAlign w:val="baseline"/>
                      <w:lang w:val="en-US" w:eastAsia="zh-CN" w:bidi="ar"/>
                    </w:rPr>
                    <w:t>自建园区</w:t>
                  </w:r>
                  <w:r>
                    <w:rPr>
                      <w:rFonts w:hint="default" w:ascii="Times New Roman" w:hAnsi="Times New Roman" w:eastAsia="宋体" w:cs="Times New Roman"/>
                      <w:b w:val="0"/>
                      <w:bCs w:val="0"/>
                      <w:color w:val="auto"/>
                      <w:kern w:val="2"/>
                      <w:sz w:val="21"/>
                      <w:szCs w:val="21"/>
                      <w:vertAlign w:val="baseline"/>
                      <w:lang w:val="en-US" w:eastAsia="zh-CN" w:bidi="ar"/>
                    </w:rPr>
                    <w:t>污水处理站</w:t>
                  </w:r>
                  <w:r>
                    <w:rPr>
                      <w:rFonts w:hint="eastAsia" w:cs="Times New Roman"/>
                      <w:b w:val="0"/>
                      <w:bCs w:val="0"/>
                      <w:color w:val="auto"/>
                      <w:kern w:val="2"/>
                      <w:sz w:val="21"/>
                      <w:szCs w:val="21"/>
                      <w:vertAlign w:val="baseline"/>
                      <w:lang w:val="en-US" w:eastAsia="zh-CN" w:bidi="ar"/>
                    </w:rPr>
                    <w:t>，</w:t>
                  </w:r>
                  <w:r>
                    <w:rPr>
                      <w:rFonts w:hint="default" w:ascii="Times New Roman" w:hAnsi="Times New Roman" w:eastAsia="宋体" w:cs="Times New Roman"/>
                      <w:b w:val="0"/>
                      <w:bCs w:val="0"/>
                      <w:color w:val="auto"/>
                      <w:kern w:val="2"/>
                      <w:sz w:val="21"/>
                      <w:szCs w:val="21"/>
                      <w:vertAlign w:val="baseline"/>
                      <w:lang w:val="en-US" w:eastAsia="zh-CN" w:bidi="ar"/>
                    </w:rPr>
                    <w:t>污水日处理能力为50t/d</w:t>
                  </w:r>
                </w:p>
              </w:tc>
              <w:tc>
                <w:tcPr>
                  <w:tcW w:w="2274"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3</w:t>
                  </w:r>
                </w:p>
              </w:tc>
              <w:tc>
                <w:tcPr>
                  <w:tcW w:w="1070"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建设地点</w:t>
                  </w:r>
                </w:p>
              </w:tc>
              <w:tc>
                <w:tcPr>
                  <w:tcW w:w="2472"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eastAsia" w:cs="Times New Roman"/>
                      <w:color w:val="auto"/>
                      <w:sz w:val="21"/>
                      <w:szCs w:val="21"/>
                      <w:lang w:val="en-US" w:eastAsia="zh-CN" w:bidi="ar"/>
                    </w:rPr>
                    <w:t>山东省济南市高新区技术产业开发区世纪大道以南，科航路以北，规划30号路以西，规划29号路以东</w:t>
                  </w:r>
                </w:p>
              </w:tc>
              <w:tc>
                <w:tcPr>
                  <w:tcW w:w="2430"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eastAsia" w:cs="Times New Roman"/>
                      <w:color w:val="auto"/>
                      <w:sz w:val="21"/>
                      <w:szCs w:val="21"/>
                      <w:lang w:val="en-US" w:eastAsia="zh-CN" w:bidi="ar"/>
                    </w:rPr>
                    <w:t>山东省济南市高新区技术产业开发区世纪大道以南，科航路以北，规划30号路以西，规划29号路以东</w:t>
                  </w:r>
                </w:p>
              </w:tc>
              <w:tc>
                <w:tcPr>
                  <w:tcW w:w="2274"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4</w:t>
                  </w:r>
                </w:p>
              </w:tc>
              <w:tc>
                <w:tcPr>
                  <w:tcW w:w="1070"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运营工艺</w:t>
                  </w:r>
                </w:p>
              </w:tc>
              <w:tc>
                <w:tcPr>
                  <w:tcW w:w="4902" w:type="dxa"/>
                  <w:gridSpan w:val="2"/>
                  <w:noWrap w:val="0"/>
                  <w:vAlign w:val="center"/>
                </w:tcPr>
                <w:p>
                  <w:pPr>
                    <w:pStyle w:val="27"/>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eastAsia" w:cs="Times New Roman"/>
                      <w:b w:val="0"/>
                      <w:bCs w:val="0"/>
                      <w:color w:val="auto"/>
                      <w:sz w:val="21"/>
                      <w:szCs w:val="21"/>
                      <w:highlight w:val="none"/>
                      <w:vertAlign w:val="baseline"/>
                      <w:lang w:val="en-US" w:eastAsia="zh-CN"/>
                    </w:rPr>
                    <w:t>/</w:t>
                  </w:r>
                </w:p>
              </w:tc>
              <w:tc>
                <w:tcPr>
                  <w:tcW w:w="2274"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5</w:t>
                  </w:r>
                </w:p>
              </w:tc>
              <w:tc>
                <w:tcPr>
                  <w:tcW w:w="1070"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平面布置</w:t>
                  </w:r>
                </w:p>
              </w:tc>
              <w:tc>
                <w:tcPr>
                  <w:tcW w:w="4902" w:type="dxa"/>
                  <w:gridSpan w:val="2"/>
                  <w:noWrap w:val="0"/>
                  <w:vAlign w:val="center"/>
                </w:tcPr>
                <w:p>
                  <w:pPr>
                    <w:pStyle w:val="27"/>
                    <w:spacing w:line="240" w:lineRule="auto"/>
                    <w:ind w:left="0" w:leftChars="0" w:firstLine="0" w:firstLineChars="0"/>
                    <w:jc w:val="center"/>
                    <w:rPr>
                      <w:rFonts w:hint="default" w:ascii="Times New Roman" w:hAnsi="Times New Roman" w:eastAsia="宋体" w:cs="Times New Roman"/>
                      <w:color w:val="auto"/>
                      <w:sz w:val="21"/>
                      <w:szCs w:val="21"/>
                      <w:highlight w:val="yellow"/>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见附图3</w:t>
                  </w:r>
                  <w:r>
                    <w:rPr>
                      <w:rFonts w:hint="default" w:cs="Times New Roman"/>
                      <w:b w:val="0"/>
                      <w:bCs w:val="0"/>
                      <w:color w:val="auto"/>
                      <w:sz w:val="21"/>
                      <w:szCs w:val="21"/>
                      <w:highlight w:val="none"/>
                      <w:vertAlign w:val="baseline"/>
                      <w:lang w:val="en-US" w:eastAsia="zh-CN"/>
                    </w:rPr>
                    <w:t>、4</w:t>
                  </w:r>
                </w:p>
              </w:tc>
              <w:tc>
                <w:tcPr>
                  <w:tcW w:w="2274"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yellow"/>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6</w:t>
                  </w:r>
                </w:p>
              </w:tc>
              <w:tc>
                <w:tcPr>
                  <w:tcW w:w="1070"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项目主要经济指标</w:t>
                  </w:r>
                </w:p>
              </w:tc>
              <w:tc>
                <w:tcPr>
                  <w:tcW w:w="4902" w:type="dxa"/>
                  <w:gridSpan w:val="2"/>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见表2-</w:t>
                  </w:r>
                  <w:r>
                    <w:rPr>
                      <w:rFonts w:hint="eastAsia" w:cs="Times New Roman"/>
                      <w:b w:val="0"/>
                      <w:bCs w:val="0"/>
                      <w:color w:val="auto"/>
                      <w:sz w:val="21"/>
                      <w:szCs w:val="21"/>
                      <w:vertAlign w:val="baseline"/>
                      <w:lang w:val="en-US" w:eastAsia="zh-CN"/>
                    </w:rPr>
                    <w:t>2</w:t>
                  </w:r>
                </w:p>
              </w:tc>
              <w:tc>
                <w:tcPr>
                  <w:tcW w:w="2274"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kern w:val="2"/>
                      <w:sz w:val="21"/>
                      <w:szCs w:val="21"/>
                      <w:vertAlign w:val="baseline"/>
                      <w:lang w:val="en-GB" w:eastAsia="zh-CN" w:bidi="ar-SA"/>
                    </w:rPr>
                    <w:t>总建筑面积</w:t>
                  </w:r>
                  <w:r>
                    <w:rPr>
                      <w:rFonts w:hint="eastAsia" w:ascii="Times New Roman" w:hAnsi="Times New Roman" w:eastAsia="宋体" w:cs="Times New Roman"/>
                      <w:kern w:val="2"/>
                      <w:sz w:val="21"/>
                      <w:szCs w:val="21"/>
                      <w:vertAlign w:val="baseline"/>
                      <w:lang w:val="en-GB" w:eastAsia="zh-CN" w:bidi="ar-SA"/>
                    </w:rPr>
                    <w:t>减少；</w:t>
                  </w:r>
                  <w:r>
                    <w:rPr>
                      <w:rFonts w:hint="default" w:ascii="Times New Roman" w:hAnsi="Times New Roman" w:eastAsia="宋体" w:cs="Times New Roman"/>
                      <w:kern w:val="2"/>
                      <w:sz w:val="21"/>
                      <w:szCs w:val="21"/>
                      <w:vertAlign w:val="baseline"/>
                      <w:lang w:val="en-GB" w:eastAsia="zh-CN" w:bidi="ar-SA"/>
                    </w:rPr>
                    <w:t>地上建筑面积</w:t>
                  </w:r>
                  <w:r>
                    <w:rPr>
                      <w:rFonts w:hint="eastAsia" w:ascii="Times New Roman" w:hAnsi="Times New Roman" w:eastAsia="宋体" w:cs="Times New Roman"/>
                      <w:kern w:val="2"/>
                      <w:sz w:val="21"/>
                      <w:szCs w:val="21"/>
                      <w:vertAlign w:val="baseline"/>
                      <w:lang w:val="en-GB" w:eastAsia="zh-CN" w:bidi="ar-SA"/>
                    </w:rPr>
                    <w:t>（</w:t>
                  </w:r>
                  <w:r>
                    <w:rPr>
                      <w:rFonts w:hint="default" w:ascii="Times New Roman" w:hAnsi="Times New Roman" w:eastAsia="宋体" w:cs="Times New Roman"/>
                      <w:kern w:val="2"/>
                      <w:sz w:val="21"/>
                      <w:szCs w:val="21"/>
                      <w:vertAlign w:val="baseline"/>
                      <w:lang w:val="en-GB" w:eastAsia="zh-CN" w:bidi="ar-SA"/>
                    </w:rPr>
                    <w:t>厂房（丁类）</w:t>
                  </w:r>
                  <w:r>
                    <w:rPr>
                      <w:rFonts w:hint="eastAsia" w:ascii="Times New Roman" w:hAnsi="Times New Roman" w:eastAsia="宋体" w:cs="Times New Roman"/>
                      <w:kern w:val="2"/>
                      <w:sz w:val="21"/>
                      <w:szCs w:val="21"/>
                      <w:vertAlign w:val="baseline"/>
                      <w:lang w:val="en-GB" w:eastAsia="zh-CN" w:bidi="ar-SA"/>
                    </w:rPr>
                    <w:t>面积减少，</w:t>
                  </w:r>
                  <w:r>
                    <w:rPr>
                      <w:rFonts w:hint="default" w:ascii="Times New Roman" w:hAnsi="Times New Roman" w:eastAsia="宋体" w:cs="Times New Roman"/>
                      <w:kern w:val="2"/>
                      <w:sz w:val="21"/>
                      <w:szCs w:val="21"/>
                      <w:vertAlign w:val="baseline"/>
                      <w:lang w:val="en-GB" w:eastAsia="zh-CN" w:bidi="ar-SA"/>
                    </w:rPr>
                    <w:t>综合楼</w:t>
                  </w:r>
                  <w:r>
                    <w:rPr>
                      <w:rFonts w:hint="eastAsia" w:ascii="Times New Roman" w:hAnsi="Times New Roman" w:eastAsia="宋体" w:cs="Times New Roman"/>
                      <w:kern w:val="2"/>
                      <w:sz w:val="21"/>
                      <w:szCs w:val="21"/>
                      <w:vertAlign w:val="baseline"/>
                      <w:lang w:val="en-GB" w:eastAsia="zh-CN" w:bidi="ar-SA"/>
                    </w:rPr>
                    <w:t>面积减少，</w:t>
                  </w:r>
                  <w:r>
                    <w:rPr>
                      <w:rFonts w:hint="default" w:ascii="Times New Roman" w:hAnsi="Times New Roman" w:eastAsia="宋体" w:cs="Times New Roman"/>
                      <w:kern w:val="2"/>
                      <w:sz w:val="21"/>
                      <w:szCs w:val="21"/>
                      <w:vertAlign w:val="baseline"/>
                      <w:lang w:val="en-GB" w:eastAsia="zh-CN" w:bidi="ar-SA"/>
                    </w:rPr>
                    <w:t>综合楼餐厅、办公</w:t>
                  </w:r>
                  <w:r>
                    <w:rPr>
                      <w:rFonts w:hint="eastAsia" w:ascii="Times New Roman" w:hAnsi="Times New Roman" w:eastAsia="宋体" w:cs="Times New Roman"/>
                      <w:kern w:val="2"/>
                      <w:sz w:val="21"/>
                      <w:szCs w:val="21"/>
                      <w:vertAlign w:val="baseline"/>
                      <w:lang w:val="en-GB" w:eastAsia="zh-CN" w:bidi="ar-SA"/>
                    </w:rPr>
                    <w:t>面积减少，</w:t>
                  </w:r>
                  <w:r>
                    <w:rPr>
                      <w:rFonts w:hint="default" w:ascii="Times New Roman" w:hAnsi="Times New Roman" w:eastAsia="宋体" w:cs="Times New Roman"/>
                      <w:kern w:val="2"/>
                      <w:sz w:val="21"/>
                      <w:szCs w:val="21"/>
                      <w:vertAlign w:val="baseline"/>
                      <w:lang w:val="en-GB" w:eastAsia="zh-CN" w:bidi="ar-SA"/>
                    </w:rPr>
                    <w:t>门卫</w:t>
                  </w:r>
                  <w:r>
                    <w:rPr>
                      <w:rFonts w:hint="eastAsia" w:ascii="Times New Roman" w:hAnsi="Times New Roman" w:eastAsia="宋体" w:cs="Times New Roman"/>
                      <w:kern w:val="2"/>
                      <w:sz w:val="21"/>
                      <w:szCs w:val="21"/>
                      <w:vertAlign w:val="baseline"/>
                      <w:lang w:val="en-GB" w:eastAsia="zh-CN" w:bidi="ar-SA"/>
                    </w:rPr>
                    <w:t>未建设）；</w:t>
                  </w:r>
                  <w:r>
                    <w:rPr>
                      <w:rFonts w:hint="default" w:ascii="Times New Roman" w:hAnsi="Times New Roman" w:eastAsia="宋体" w:cs="Times New Roman"/>
                      <w:kern w:val="2"/>
                      <w:sz w:val="21"/>
                      <w:szCs w:val="21"/>
                      <w:vertAlign w:val="baseline"/>
                      <w:lang w:val="en-GB" w:eastAsia="zh-CN" w:bidi="ar-SA"/>
                    </w:rPr>
                    <w:t>地下建筑面积</w:t>
                  </w:r>
                  <w:r>
                    <w:rPr>
                      <w:rFonts w:hint="eastAsia" w:ascii="Times New Roman" w:hAnsi="Times New Roman" w:eastAsia="宋体" w:cs="Times New Roman"/>
                      <w:kern w:val="2"/>
                      <w:sz w:val="21"/>
                      <w:szCs w:val="21"/>
                      <w:vertAlign w:val="baseline"/>
                      <w:lang w:val="en-GB" w:eastAsia="zh-CN" w:bidi="ar-SA"/>
                    </w:rPr>
                    <w:t>（</w:t>
                  </w:r>
                  <w:r>
                    <w:rPr>
                      <w:rFonts w:hint="default" w:ascii="Times New Roman" w:hAnsi="Times New Roman" w:eastAsia="宋体" w:cs="Times New Roman"/>
                      <w:kern w:val="2"/>
                      <w:sz w:val="21"/>
                      <w:szCs w:val="21"/>
                      <w:vertAlign w:val="baseline"/>
                      <w:lang w:val="en-GB" w:eastAsia="zh-CN" w:bidi="ar-SA"/>
                    </w:rPr>
                    <w:t>地下厂房</w:t>
                  </w:r>
                  <w:r>
                    <w:rPr>
                      <w:rFonts w:hint="eastAsia" w:ascii="Times New Roman" w:hAnsi="Times New Roman" w:eastAsia="宋体" w:cs="Times New Roman"/>
                      <w:kern w:val="2"/>
                      <w:sz w:val="21"/>
                      <w:szCs w:val="21"/>
                      <w:vertAlign w:val="baseline"/>
                      <w:lang w:val="en-GB" w:eastAsia="zh-CN" w:bidi="ar-SA"/>
                    </w:rPr>
                    <w:t>面积增大</w:t>
                  </w:r>
                  <w:r>
                    <w:rPr>
                      <w:rFonts w:hint="eastAsia" w:ascii="Times New Roman" w:hAnsi="Times New Roman" w:eastAsia="宋体" w:cs="Times New Roman"/>
                      <w:kern w:val="2"/>
                      <w:sz w:val="21"/>
                      <w:szCs w:val="21"/>
                      <w:vertAlign w:val="baseline"/>
                      <w:lang w:val="en-US" w:eastAsia="zh-CN" w:bidi="ar-SA"/>
                    </w:rPr>
                    <w:t>1.26%</w:t>
                  </w:r>
                  <w:r>
                    <w:rPr>
                      <w:rFonts w:hint="eastAsia" w:ascii="Times New Roman" w:hAnsi="Times New Roman" w:eastAsia="宋体" w:cs="Times New Roman"/>
                      <w:kern w:val="2"/>
                      <w:sz w:val="21"/>
                      <w:szCs w:val="21"/>
                      <w:vertAlign w:val="baseline"/>
                      <w:lang w:val="en-GB" w:eastAsia="zh-CN" w:bidi="ar-SA"/>
                    </w:rPr>
                    <w:t>，</w:t>
                  </w:r>
                  <w:r>
                    <w:rPr>
                      <w:rFonts w:hint="default" w:ascii="Times New Roman" w:hAnsi="Times New Roman" w:eastAsia="宋体" w:cs="Times New Roman"/>
                      <w:kern w:val="2"/>
                      <w:sz w:val="21"/>
                      <w:szCs w:val="21"/>
                      <w:vertAlign w:val="baseline"/>
                      <w:lang w:val="en-GB" w:eastAsia="zh-CN" w:bidi="ar-SA"/>
                    </w:rPr>
                    <w:t>车库及设备房</w:t>
                  </w:r>
                  <w:r>
                    <w:rPr>
                      <w:rFonts w:hint="eastAsia" w:ascii="Times New Roman" w:hAnsi="Times New Roman" w:eastAsia="宋体" w:cs="Times New Roman"/>
                      <w:kern w:val="2"/>
                      <w:sz w:val="21"/>
                      <w:szCs w:val="21"/>
                      <w:vertAlign w:val="baseline"/>
                      <w:lang w:val="en-GB" w:eastAsia="zh-CN" w:bidi="ar-SA"/>
                    </w:rPr>
                    <w:t>面积减少）；</w:t>
                  </w:r>
                  <w:r>
                    <w:rPr>
                      <w:rFonts w:hint="default" w:ascii="Times New Roman" w:hAnsi="Times New Roman" w:eastAsia="宋体" w:cs="Times New Roman"/>
                      <w:kern w:val="2"/>
                      <w:sz w:val="21"/>
                      <w:szCs w:val="21"/>
                      <w:vertAlign w:val="baseline"/>
                      <w:lang w:val="en-GB" w:eastAsia="zh-CN" w:bidi="ar-SA"/>
                    </w:rPr>
                    <w:t>地上容积率</w:t>
                  </w:r>
                  <w:r>
                    <w:rPr>
                      <w:rFonts w:hint="eastAsia" w:ascii="Times New Roman" w:hAnsi="Times New Roman" w:eastAsia="宋体" w:cs="Times New Roman"/>
                      <w:kern w:val="2"/>
                      <w:sz w:val="21"/>
                      <w:szCs w:val="21"/>
                      <w:vertAlign w:val="baseline"/>
                      <w:lang w:val="en-GB" w:eastAsia="zh-CN" w:bidi="ar-SA"/>
                    </w:rPr>
                    <w:t>降低；</w:t>
                  </w:r>
                  <w:r>
                    <w:rPr>
                      <w:rFonts w:hint="default" w:ascii="Times New Roman" w:hAnsi="Times New Roman" w:eastAsia="宋体" w:cs="Times New Roman"/>
                      <w:kern w:val="2"/>
                      <w:sz w:val="21"/>
                      <w:szCs w:val="21"/>
                      <w:vertAlign w:val="baseline"/>
                      <w:lang w:val="en-GB" w:eastAsia="zh-CN" w:bidi="ar-SA"/>
                    </w:rPr>
                    <w:t>地下容积率</w:t>
                  </w:r>
                  <w:r>
                    <w:rPr>
                      <w:rFonts w:hint="eastAsia" w:ascii="Times New Roman" w:hAnsi="Times New Roman" w:eastAsia="宋体" w:cs="Times New Roman"/>
                      <w:kern w:val="2"/>
                      <w:sz w:val="21"/>
                      <w:szCs w:val="21"/>
                      <w:vertAlign w:val="baseline"/>
                      <w:lang w:val="en-GB" w:eastAsia="zh-CN" w:bidi="ar-SA"/>
                    </w:rPr>
                    <w:t>降低；</w:t>
                  </w:r>
                  <w:r>
                    <w:rPr>
                      <w:rFonts w:hint="default" w:ascii="Times New Roman" w:hAnsi="Times New Roman" w:eastAsia="宋体" w:cs="Times New Roman"/>
                      <w:kern w:val="2"/>
                      <w:sz w:val="21"/>
                      <w:szCs w:val="21"/>
                      <w:vertAlign w:val="baseline"/>
                      <w:lang w:val="en-GB" w:eastAsia="zh-CN" w:bidi="ar-SA"/>
                    </w:rPr>
                    <w:t>建筑密度</w:t>
                  </w:r>
                  <w:r>
                    <w:rPr>
                      <w:rFonts w:hint="eastAsia" w:ascii="Times New Roman" w:hAnsi="Times New Roman" w:eastAsia="宋体" w:cs="Times New Roman"/>
                      <w:kern w:val="2"/>
                      <w:sz w:val="21"/>
                      <w:szCs w:val="21"/>
                      <w:vertAlign w:val="baseline"/>
                      <w:lang w:val="en-GB" w:eastAsia="zh-CN" w:bidi="ar-SA"/>
                    </w:rPr>
                    <w:t>降低；</w:t>
                  </w:r>
                  <w:r>
                    <w:rPr>
                      <w:rFonts w:hint="default" w:ascii="Times New Roman" w:hAnsi="Times New Roman" w:eastAsia="宋体" w:cs="Times New Roman"/>
                      <w:kern w:val="2"/>
                      <w:sz w:val="21"/>
                      <w:szCs w:val="21"/>
                      <w:vertAlign w:val="baseline"/>
                      <w:lang w:val="en-GB" w:eastAsia="zh-CN" w:bidi="ar-SA"/>
                    </w:rPr>
                    <w:t>绿地率</w:t>
                  </w:r>
                  <w:r>
                    <w:rPr>
                      <w:rFonts w:hint="eastAsia" w:ascii="Times New Roman" w:hAnsi="Times New Roman" w:eastAsia="宋体" w:cs="Times New Roman"/>
                      <w:kern w:val="2"/>
                      <w:sz w:val="21"/>
                      <w:szCs w:val="21"/>
                      <w:vertAlign w:val="baseline"/>
                      <w:lang w:val="en-GB" w:eastAsia="zh-CN" w:bidi="ar-SA"/>
                    </w:rPr>
                    <w:t>增大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7</w:t>
                  </w:r>
                </w:p>
              </w:tc>
              <w:tc>
                <w:tcPr>
                  <w:tcW w:w="1070"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环境保护措施</w:t>
                  </w:r>
                </w:p>
              </w:tc>
              <w:tc>
                <w:tcPr>
                  <w:tcW w:w="2472" w:type="dxa"/>
                  <w:noWrap w:val="0"/>
                  <w:vAlign w:val="center"/>
                </w:tcPr>
                <w:p>
                  <w:pPr>
                    <w:spacing w:line="240" w:lineRule="auto"/>
                    <w:ind w:left="0" w:leftChars="0" w:firstLine="420" w:firstLineChars="200"/>
                    <w:jc w:val="both"/>
                    <w:rPr>
                      <w:rFonts w:hint="default" w:ascii="Times New Roman" w:hAnsi="Times New Roman" w:eastAsia="宋体" w:cs="Times New Roman"/>
                      <w:sz w:val="21"/>
                      <w:szCs w:val="21"/>
                    </w:rPr>
                  </w:pPr>
                  <w:r>
                    <w:rPr>
                      <w:rFonts w:hint="default" w:eastAsia="宋体"/>
                      <w:sz w:val="21"/>
                      <w:szCs w:val="21"/>
                      <w:lang w:eastAsia="zh-CN"/>
                    </w:rPr>
                    <w:t>废气：</w:t>
                  </w:r>
                  <w:r>
                    <w:rPr>
                      <w:rFonts w:hint="default" w:ascii="Times New Roman" w:hAnsi="Times New Roman" w:eastAsia="宋体" w:cs="Times New Roman"/>
                      <w:sz w:val="21"/>
                      <w:szCs w:val="21"/>
                    </w:rPr>
                    <w:t>制定环保管理制度，入驻企业加强废气等治理，根据生产工艺制定废气治理措施。</w:t>
                  </w:r>
                </w:p>
                <w:p>
                  <w:pPr>
                    <w:spacing w:line="240" w:lineRule="auto"/>
                    <w:ind w:firstLine="420"/>
                    <w:jc w:val="both"/>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本项目拟采用油烟净化装置对食堂油烟废气进行处理，处理后的油烟废气通过排气筒排放</w:t>
                  </w:r>
                  <w:r>
                    <w:rPr>
                      <w:rFonts w:hint="default" w:ascii="Times New Roman" w:hAnsi="Times New Roman" w:eastAsia="宋体" w:cs="Times New Roman"/>
                      <w:sz w:val="21"/>
                      <w:szCs w:val="21"/>
                      <w:lang w:eastAsia="zh-CN"/>
                    </w:rPr>
                    <w:t>。</w:t>
                  </w:r>
                </w:p>
                <w:p>
                  <w:pPr>
                    <w:spacing w:line="240" w:lineRule="auto"/>
                    <w:ind w:left="0" w:leftChars="0" w:firstLine="420" w:firstLineChars="200"/>
                    <w:jc w:val="both"/>
                    <w:rPr>
                      <w:rFonts w:hint="default" w:ascii="Times New Roman" w:hAnsi="Times New Roman" w:eastAsia="宋体" w:cs="Times New Roman"/>
                      <w:sz w:val="21"/>
                      <w:szCs w:val="21"/>
                    </w:rPr>
                  </w:pPr>
                  <w:r>
                    <w:rPr>
                      <w:rFonts w:hint="default" w:eastAsia="宋体"/>
                      <w:sz w:val="21"/>
                      <w:szCs w:val="21"/>
                      <w:lang w:eastAsia="zh-CN"/>
                    </w:rPr>
                    <w:t>废水：</w:t>
                  </w:r>
                  <w:r>
                    <w:rPr>
                      <w:rFonts w:hint="eastAsia" w:ascii="Times New Roman" w:hAnsi="Times New Roman" w:eastAsia="宋体" w:cs="Times New Roman"/>
                      <w:sz w:val="21"/>
                      <w:szCs w:val="21"/>
                      <w:lang w:eastAsia="zh-CN"/>
                    </w:rPr>
                    <w:t>园区</w:t>
                  </w:r>
                  <w:r>
                    <w:rPr>
                      <w:rFonts w:hint="default" w:ascii="Times New Roman" w:hAnsi="Times New Roman" w:eastAsia="宋体" w:cs="Times New Roman"/>
                      <w:sz w:val="21"/>
                      <w:szCs w:val="21"/>
                    </w:rPr>
                    <w:t>内设置污水处理站</w:t>
                  </w:r>
                  <w:r>
                    <w:rPr>
                      <w:rFonts w:hint="default" w:ascii="Times New Roman" w:hAnsi="Times New Roman" w:eastAsia="宋体" w:cs="Times New Roman"/>
                      <w:sz w:val="21"/>
                      <w:szCs w:val="21"/>
                      <w:lang w:eastAsia="zh-CN"/>
                    </w:rPr>
                    <w:t>，实验相关废水排入园区内污水处理站</w:t>
                  </w:r>
                  <w:r>
                    <w:rPr>
                      <w:rFonts w:hint="default" w:ascii="Times New Roman" w:hAnsi="Times New Roman" w:eastAsia="宋体" w:cs="Times New Roman"/>
                      <w:sz w:val="21"/>
                      <w:szCs w:val="21"/>
                      <w:lang w:val="en-US" w:eastAsia="zh-CN"/>
                    </w:rPr>
                    <w:t>处理后与</w:t>
                  </w:r>
                  <w:r>
                    <w:rPr>
                      <w:rFonts w:hint="default" w:ascii="Times New Roman" w:hAnsi="Times New Roman" w:eastAsia="宋体" w:cs="Times New Roman"/>
                      <w:sz w:val="21"/>
                      <w:szCs w:val="21"/>
                      <w:lang w:eastAsia="zh-CN"/>
                    </w:rPr>
                    <w:t>其他废水</w:t>
                  </w:r>
                  <w:r>
                    <w:rPr>
                      <w:rFonts w:hint="default"/>
                      <w:sz w:val="21"/>
                      <w:szCs w:val="21"/>
                      <w:lang w:eastAsia="zh-CN"/>
                    </w:rPr>
                    <w:t>混合，然后</w:t>
                  </w:r>
                  <w:r>
                    <w:rPr>
                      <w:rFonts w:hint="default" w:ascii="Times New Roman" w:hAnsi="Times New Roman" w:eastAsia="宋体" w:cs="Times New Roman"/>
                      <w:sz w:val="21"/>
                      <w:szCs w:val="21"/>
                      <w:lang w:eastAsia="zh-CN"/>
                    </w:rPr>
                    <w:t>排入市政污水管网</w:t>
                  </w:r>
                  <w:r>
                    <w:rPr>
                      <w:rFonts w:hint="default" w:ascii="Times New Roman" w:hAnsi="Times New Roman" w:eastAsia="宋体" w:cs="Times New Roman"/>
                      <w:sz w:val="21"/>
                      <w:szCs w:val="21"/>
                    </w:rPr>
                    <w:t>。</w:t>
                  </w:r>
                </w:p>
              </w:tc>
              <w:tc>
                <w:tcPr>
                  <w:tcW w:w="2430" w:type="dxa"/>
                  <w:noWrap w:val="0"/>
                  <w:vAlign w:val="center"/>
                </w:tcPr>
                <w:p>
                  <w:pPr>
                    <w:spacing w:line="240" w:lineRule="auto"/>
                    <w:ind w:left="0" w:leftChars="0" w:firstLine="420" w:firstLineChars="200"/>
                    <w:jc w:val="both"/>
                    <w:rPr>
                      <w:rFonts w:hint="default" w:ascii="Times New Roman" w:hAnsi="Times New Roman" w:eastAsia="宋体" w:cs="Times New Roman"/>
                      <w:sz w:val="21"/>
                      <w:szCs w:val="21"/>
                    </w:rPr>
                  </w:pPr>
                  <w:r>
                    <w:rPr>
                      <w:rFonts w:hint="default" w:eastAsia="宋体"/>
                      <w:sz w:val="21"/>
                      <w:szCs w:val="21"/>
                      <w:lang w:eastAsia="zh-CN"/>
                    </w:rPr>
                    <w:t>废气：</w:t>
                  </w:r>
                  <w:r>
                    <w:rPr>
                      <w:rFonts w:hint="default" w:ascii="Times New Roman" w:hAnsi="Times New Roman" w:eastAsia="宋体" w:cs="Times New Roman"/>
                      <w:sz w:val="21"/>
                      <w:szCs w:val="21"/>
                    </w:rPr>
                    <w:t>制定环保管理制度，入驻企业加强废气等治理，根据生产工艺制定废气治理措施。</w:t>
                  </w:r>
                </w:p>
                <w:p>
                  <w:pPr>
                    <w:spacing w:line="240" w:lineRule="auto"/>
                    <w:ind w:firstLine="420"/>
                    <w:jc w:val="both"/>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本项目采用油烟净化装置</w:t>
                  </w:r>
                  <w:r>
                    <w:rPr>
                      <w:rFonts w:hint="eastAsia" w:ascii="Times New Roman" w:hAnsi="Times New Roman" w:eastAsia="宋体" w:cs="Times New Roman"/>
                      <w:sz w:val="21"/>
                      <w:szCs w:val="21"/>
                      <w:lang w:eastAsia="zh-CN"/>
                    </w:rPr>
                    <w:t>（</w:t>
                  </w:r>
                  <w:r>
                    <w:rPr>
                      <w:rFonts w:hint="default" w:cs="Times New Roman" w:eastAsiaTheme="minorEastAsia"/>
                      <w:b w:val="0"/>
                      <w:bCs w:val="0"/>
                      <w:color w:val="000000"/>
                      <w:sz w:val="21"/>
                      <w:szCs w:val="21"/>
                      <w:highlight w:val="none"/>
                      <w:lang w:eastAsia="zh-CN"/>
                    </w:rPr>
                    <w:t>静电式餐饮业油烟净化设备</w:t>
                  </w:r>
                  <w:r>
                    <w:rPr>
                      <w:rFonts w:hint="eastAsia" w:ascii="Times New Roman" w:hAnsi="Times New Roman" w:eastAsia="宋体" w:cs="Times New Roman"/>
                      <w:sz w:val="21"/>
                      <w:szCs w:val="21"/>
                      <w:lang w:eastAsia="zh-CN"/>
                    </w:rPr>
                    <w:t>）</w:t>
                  </w:r>
                  <w:r>
                    <w:rPr>
                      <w:rFonts w:hint="default" w:ascii="Times New Roman" w:hAnsi="Times New Roman" w:eastAsia="宋体" w:cs="Times New Roman"/>
                      <w:sz w:val="21"/>
                      <w:szCs w:val="21"/>
                    </w:rPr>
                    <w:t>对食堂油烟废气进行处理，处理后的油烟废气通过排气筒</w:t>
                  </w:r>
                  <w:r>
                    <w:rPr>
                      <w:rFonts w:hint="eastAsia" w:ascii="Times New Roman" w:hAnsi="Times New Roman" w:eastAsia="宋体" w:cs="Times New Roman"/>
                      <w:sz w:val="21"/>
                      <w:szCs w:val="21"/>
                      <w:lang w:val="en-US" w:eastAsia="zh-CN"/>
                    </w:rPr>
                    <w:t>DA001</w:t>
                  </w:r>
                  <w:r>
                    <w:rPr>
                      <w:rFonts w:hint="default" w:ascii="Times New Roman" w:hAnsi="Times New Roman" w:eastAsia="宋体" w:cs="Times New Roman"/>
                      <w:sz w:val="21"/>
                      <w:szCs w:val="21"/>
                    </w:rPr>
                    <w:t>排放</w:t>
                  </w:r>
                  <w:r>
                    <w:rPr>
                      <w:rFonts w:hint="default" w:ascii="Times New Roman" w:hAnsi="Times New Roman" w:eastAsia="宋体" w:cs="Times New Roman"/>
                      <w:sz w:val="21"/>
                      <w:szCs w:val="21"/>
                      <w:lang w:eastAsia="zh-CN"/>
                    </w:rPr>
                    <w:t>。</w:t>
                  </w:r>
                </w:p>
                <w:p>
                  <w:pPr>
                    <w:spacing w:line="240" w:lineRule="auto"/>
                    <w:ind w:left="0" w:leftChars="0" w:firstLine="420" w:firstLineChars="200"/>
                    <w:jc w:val="both"/>
                    <w:rPr>
                      <w:rFonts w:hint="default" w:ascii="Times New Roman" w:hAnsi="Times New Roman" w:eastAsia="宋体" w:cs="Times New Roman"/>
                      <w:sz w:val="21"/>
                      <w:szCs w:val="21"/>
                    </w:rPr>
                  </w:pPr>
                  <w:r>
                    <w:rPr>
                      <w:rFonts w:hint="default" w:eastAsia="宋体"/>
                      <w:sz w:val="21"/>
                      <w:szCs w:val="21"/>
                      <w:lang w:eastAsia="zh-CN"/>
                    </w:rPr>
                    <w:t>废水：</w:t>
                  </w:r>
                  <w:r>
                    <w:rPr>
                      <w:rFonts w:hint="eastAsia" w:ascii="Times New Roman" w:hAnsi="Times New Roman" w:eastAsia="宋体" w:cs="Times New Roman"/>
                      <w:sz w:val="21"/>
                      <w:szCs w:val="21"/>
                      <w:lang w:eastAsia="zh-CN"/>
                    </w:rPr>
                    <w:t>园区</w:t>
                  </w:r>
                  <w:r>
                    <w:rPr>
                      <w:rFonts w:hint="default" w:ascii="Times New Roman" w:hAnsi="Times New Roman" w:eastAsia="宋体" w:cs="Times New Roman"/>
                      <w:sz w:val="21"/>
                      <w:szCs w:val="21"/>
                    </w:rPr>
                    <w:t>内设置污水处理站</w:t>
                  </w:r>
                  <w:r>
                    <w:rPr>
                      <w:rFonts w:hint="default" w:ascii="Times New Roman" w:hAnsi="Times New Roman" w:eastAsia="宋体" w:cs="Times New Roman"/>
                      <w:sz w:val="21"/>
                      <w:szCs w:val="21"/>
                      <w:lang w:eastAsia="zh-CN"/>
                    </w:rPr>
                    <w:t>，实验相关废水排入园区内污水处理站</w:t>
                  </w:r>
                  <w:r>
                    <w:rPr>
                      <w:rFonts w:hint="default" w:ascii="Times New Roman" w:hAnsi="Times New Roman" w:eastAsia="宋体" w:cs="Times New Roman"/>
                      <w:sz w:val="21"/>
                      <w:szCs w:val="21"/>
                      <w:lang w:val="en-US" w:eastAsia="zh-CN"/>
                    </w:rPr>
                    <w:t>处理后与</w:t>
                  </w:r>
                  <w:r>
                    <w:rPr>
                      <w:rFonts w:hint="default" w:ascii="Times New Roman" w:hAnsi="Times New Roman" w:eastAsia="宋体" w:cs="Times New Roman"/>
                      <w:sz w:val="21"/>
                      <w:szCs w:val="21"/>
                      <w:lang w:eastAsia="zh-CN"/>
                    </w:rPr>
                    <w:t>其他废水</w:t>
                  </w:r>
                  <w:r>
                    <w:rPr>
                      <w:rFonts w:hint="default"/>
                      <w:sz w:val="21"/>
                      <w:szCs w:val="21"/>
                      <w:lang w:eastAsia="zh-CN"/>
                    </w:rPr>
                    <w:t>混合，然后</w:t>
                  </w:r>
                  <w:r>
                    <w:rPr>
                      <w:rFonts w:hint="default" w:ascii="Times New Roman" w:hAnsi="Times New Roman" w:eastAsia="宋体" w:cs="Times New Roman"/>
                      <w:sz w:val="21"/>
                      <w:szCs w:val="21"/>
                      <w:lang w:eastAsia="zh-CN"/>
                    </w:rPr>
                    <w:t>排入市政污水管网</w:t>
                  </w:r>
                  <w:r>
                    <w:rPr>
                      <w:rFonts w:hint="default" w:ascii="Times New Roman" w:hAnsi="Times New Roman" w:eastAsia="宋体" w:cs="Times New Roman"/>
                      <w:sz w:val="21"/>
                      <w:szCs w:val="21"/>
                    </w:rPr>
                    <w:t>。</w:t>
                  </w:r>
                </w:p>
              </w:tc>
              <w:tc>
                <w:tcPr>
                  <w:tcW w:w="2274" w:type="dxa"/>
                  <w:noWrap w:val="0"/>
                  <w:vAlign w:val="center"/>
                </w:tcPr>
                <w:p>
                  <w:pPr>
                    <w:spacing w:line="240" w:lineRule="auto"/>
                    <w:ind w:firstLine="0" w:firstLineChars="0"/>
                    <w:jc w:val="center"/>
                    <w:rPr>
                      <w:rFonts w:hint="default" w:ascii="Times New Roman" w:hAnsi="Times New Roman" w:eastAsia="宋体" w:cs="Times New Roman"/>
                      <w:b w:val="0"/>
                      <w:bCs w:val="0"/>
                      <w:sz w:val="21"/>
                      <w:szCs w:val="21"/>
                      <w:vertAlign w:val="baseline"/>
                      <w:lang w:val="en-US" w:eastAsia="zh-CN"/>
                    </w:rPr>
                  </w:pPr>
                  <w:r>
                    <w:rPr>
                      <w:rFonts w:hint="default" w:eastAsia="宋体" w:cs="Times New Roman"/>
                      <w:b w:val="0"/>
                      <w:bCs w:val="0"/>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8</w:t>
                  </w:r>
                </w:p>
              </w:tc>
              <w:tc>
                <w:tcPr>
                  <w:tcW w:w="1070" w:type="dxa"/>
                  <w:noWrap w:val="0"/>
                  <w:vAlign w:val="center"/>
                </w:tcPr>
                <w:p>
                  <w:pPr>
                    <w:pStyle w:val="27"/>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固体废物</w:t>
                  </w:r>
                </w:p>
              </w:tc>
              <w:tc>
                <w:tcPr>
                  <w:tcW w:w="2472" w:type="dxa"/>
                  <w:noWrap w:val="0"/>
                  <w:vAlign w:val="center"/>
                </w:tcPr>
                <w:p>
                  <w:pPr>
                    <w:spacing w:line="240" w:lineRule="auto"/>
                    <w:ind w:left="0" w:leftChars="0" w:firstLine="420" w:firstLineChars="20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厂内设置生活垃圾箱，各入驻企业根据自己生产自行处理固体废物。</w:t>
                  </w:r>
                </w:p>
              </w:tc>
              <w:tc>
                <w:tcPr>
                  <w:tcW w:w="2430" w:type="dxa"/>
                  <w:noWrap w:val="0"/>
                  <w:vAlign w:val="center"/>
                </w:tcPr>
                <w:p>
                  <w:pPr>
                    <w:spacing w:line="240" w:lineRule="auto"/>
                    <w:ind w:left="0" w:leftChars="0" w:firstLine="420" w:firstLineChars="200"/>
                    <w:jc w:val="both"/>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厂内设置生活垃圾箱，各入驻企业根据自己生产自行处理固体废物。</w:t>
                  </w:r>
                </w:p>
              </w:tc>
              <w:tc>
                <w:tcPr>
                  <w:tcW w:w="2274" w:type="dxa"/>
                  <w:noWrap w:val="0"/>
                  <w:vAlign w:val="center"/>
                </w:tcPr>
                <w:p>
                  <w:pPr>
                    <w:ind w:firstLine="420" w:firstLineChars="200"/>
                    <w:jc w:val="both"/>
                    <w:rPr>
                      <w:rFonts w:hint="default" w:ascii="Times New Roman" w:hAnsi="Times New Roman" w:eastAsia="宋体" w:cs="Times New Roman"/>
                      <w:b w:val="0"/>
                      <w:bCs w:val="0"/>
                      <w:sz w:val="21"/>
                      <w:szCs w:val="21"/>
                      <w:vertAlign w:val="baseline"/>
                      <w:lang w:val="en-US" w:eastAsia="zh-CN"/>
                    </w:rPr>
                  </w:pPr>
                  <w:r>
                    <w:rPr>
                      <w:rFonts w:hint="default" w:eastAsia="宋体" w:cs="Times New Roman"/>
                      <w:b w:val="0"/>
                      <w:bCs w:val="0"/>
                      <w:sz w:val="21"/>
                      <w:szCs w:val="21"/>
                      <w:vertAlign w:val="baseline"/>
                      <w:lang w:val="en-US" w:eastAsia="zh-CN"/>
                    </w:rPr>
                    <w:t>与环评一致</w:t>
                  </w:r>
                </w:p>
              </w:tc>
            </w:tr>
          </w:tbl>
          <w:p>
            <w:pPr>
              <w:pStyle w:val="27"/>
              <w:numPr>
                <w:ilvl w:val="0"/>
                <w:numId w:val="0"/>
              </w:numPr>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由上表可知，与环评相较，</w:t>
            </w:r>
            <w:r>
              <w:rPr>
                <w:rFonts w:hint="eastAsia" w:cs="Times New Roman"/>
                <w:b w:val="0"/>
                <w:bCs w:val="0"/>
                <w:sz w:val="24"/>
                <w:szCs w:val="24"/>
                <w:lang w:val="en-US" w:eastAsia="zh-CN"/>
              </w:rPr>
              <w:t>总建筑面积减少；地上建筑面积（厂房（丁类）面积减少，综合楼面积减少，综合楼餐厅、办公面积减少，门卫未建设）；地下建筑面积（地下厂房面积增大1.26%，车库及设备房面积减少）；地上容积率降低；地下容积率降低；建筑密度降低；绿地率增大。</w:t>
            </w:r>
            <w:r>
              <w:rPr>
                <w:rFonts w:hint="default" w:ascii="Times New Roman" w:hAnsi="Times New Roman" w:eastAsia="宋体" w:cs="Times New Roman"/>
                <w:b w:val="0"/>
                <w:bCs w:val="0"/>
                <w:sz w:val="24"/>
                <w:szCs w:val="24"/>
                <w:lang w:val="en-US" w:eastAsia="zh-CN"/>
              </w:rPr>
              <w:t>该项目实际建设过程中项目的性质、规模、地点、运营工艺等其他内容未发生重大变动，</w:t>
            </w:r>
            <w:r>
              <w:rPr>
                <w:rFonts w:hint="eastAsia" w:cs="Times New Roman"/>
                <w:b w:val="0"/>
                <w:bCs w:val="0"/>
                <w:sz w:val="24"/>
                <w:szCs w:val="24"/>
                <w:lang w:val="en-US" w:eastAsia="zh-CN"/>
              </w:rPr>
              <w:t>因此项目发生的变动均</w:t>
            </w:r>
            <w:r>
              <w:rPr>
                <w:rFonts w:hint="default" w:cs="Times New Roman"/>
                <w:b w:val="0"/>
                <w:bCs w:val="0"/>
                <w:sz w:val="24"/>
                <w:szCs w:val="24"/>
                <w:lang w:val="en-US" w:eastAsia="zh-CN"/>
              </w:rPr>
              <w:t>不属于重大变动</w:t>
            </w:r>
            <w:r>
              <w:rPr>
                <w:rFonts w:hint="default" w:ascii="Times New Roman" w:hAnsi="Times New Roman" w:eastAsia="宋体" w:cs="Times New Roman"/>
                <w:b w:val="0"/>
                <w:bCs w:val="0"/>
                <w:sz w:val="24"/>
                <w:szCs w:val="24"/>
                <w:lang w:val="en-US" w:eastAsia="zh-CN"/>
              </w:rPr>
              <w:t>。</w:t>
            </w:r>
          </w:p>
          <w:p>
            <w:pPr>
              <w:pStyle w:val="27"/>
              <w:numPr>
                <w:ilvl w:val="0"/>
                <w:numId w:val="0"/>
              </w:numPr>
              <w:ind w:firstLine="480" w:firstLineChars="200"/>
              <w:rPr>
                <w:rFonts w:hint="default" w:ascii="Times New Roman" w:hAnsi="Times New Roman" w:cs="Times New Roman"/>
                <w:b w:val="0"/>
                <w:bCs w:val="0"/>
                <w:color w:val="auto"/>
                <w:sz w:val="24"/>
                <w:szCs w:val="24"/>
                <w:lang w:val="en-US" w:eastAsia="zh-CN"/>
              </w:rPr>
            </w:pPr>
            <w:r>
              <w:rPr>
                <w:rFonts w:hint="default" w:ascii="Times New Roman" w:hAnsi="Times New Roman" w:eastAsia="宋体" w:cs="Times New Roman"/>
                <w:b w:val="0"/>
                <w:bCs w:val="0"/>
                <w:sz w:val="24"/>
                <w:szCs w:val="24"/>
                <w:lang w:val="en-US" w:eastAsia="zh-CN"/>
              </w:rPr>
              <w:t>根据《中华人民共和国环境影响评价法》、《建设项目环境保护管理条例》</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国务院令第682号</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、《关于印发环评管理中部分行业建设项目重大变动清单的通知》（环办[2015]52号）、《关于印发制浆造纸等十四个行业建设项目重大变动清单的通知》（环办环评[2018]6号）</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《关于印发淀粉等五个行业建设项目重大变动清单的通知》（环办环评函[2019]934号）</w:t>
            </w:r>
            <w:r>
              <w:rPr>
                <w:rFonts w:hint="default" w:ascii="Times New Roman" w:hAnsi="Times New Roman" w:cs="Times New Roman"/>
                <w:lang w:val="en-US"/>
              </w:rPr>
              <w:t>和关于印发《污染影响类建设项目重大变动清单（</w:t>
            </w:r>
            <w:r>
              <w:rPr>
                <w:rFonts w:hint="default" w:ascii="Times New Roman" w:hAnsi="Times New Roman" w:cs="Times New Roman"/>
                <w:lang w:val="en-US" w:eastAsia="zh-CN"/>
              </w:rPr>
              <w:t>试行</w:t>
            </w:r>
            <w:r>
              <w:rPr>
                <w:rFonts w:hint="default" w:ascii="Times New Roman" w:hAnsi="Times New Roman" w:cs="Times New Roman"/>
                <w:lang w:val="en-US"/>
              </w:rPr>
              <w:t>）》的通知（环办环评函[2020]688号）</w:t>
            </w:r>
            <w:r>
              <w:rPr>
                <w:rFonts w:hint="default" w:cs="Times New Roman"/>
                <w:b w:val="0"/>
                <w:bCs w:val="0"/>
                <w:sz w:val="24"/>
                <w:szCs w:val="24"/>
                <w:lang w:val="en-US" w:eastAsia="zh-CN"/>
              </w:rPr>
              <w:t>等</w:t>
            </w:r>
            <w:r>
              <w:rPr>
                <w:rFonts w:hint="default" w:ascii="Times New Roman" w:hAnsi="Times New Roman" w:eastAsia="宋体" w:cs="Times New Roman"/>
                <w:b w:val="0"/>
                <w:bCs w:val="0"/>
                <w:sz w:val="24"/>
                <w:szCs w:val="24"/>
                <w:lang w:val="en-US" w:eastAsia="zh-CN"/>
              </w:rPr>
              <w:t>的有关规定，不属于重大变更，应纳入竣工环境保护验收管理。</w:t>
            </w:r>
          </w:p>
          <w:p>
            <w:pPr>
              <w:pStyle w:val="27"/>
              <w:ind w:left="0" w:leftChars="0" w:firstLine="482" w:firstLineChars="200"/>
              <w:rPr>
                <w:rFonts w:hint="default" w:ascii="Times New Roman" w:hAnsi="Times New Roman" w:eastAsia="宋体" w:cs="Times New Roman"/>
                <w:lang w:eastAsia="zh-CN"/>
              </w:rPr>
            </w:pPr>
            <w:r>
              <w:rPr>
                <w:rFonts w:hint="default" w:ascii="Times New Roman" w:hAnsi="Times New Roman" w:eastAsia="宋体" w:cs="Times New Roman"/>
                <w:b/>
                <w:bCs/>
                <w:sz w:val="24"/>
                <w:szCs w:val="24"/>
                <w:lang w:val="en-US" w:eastAsia="zh-CN"/>
              </w:rPr>
              <w:t>2、</w:t>
            </w:r>
            <w:r>
              <w:rPr>
                <w:rFonts w:hint="default" w:ascii="Times New Roman" w:hAnsi="Times New Roman" w:eastAsia="宋体" w:cs="Times New Roman"/>
                <w:b/>
                <w:bCs/>
                <w:sz w:val="24"/>
                <w:szCs w:val="24"/>
              </w:rPr>
              <w:t>监测期间</w:t>
            </w:r>
            <w:r>
              <w:rPr>
                <w:rFonts w:hint="default" w:ascii="Times New Roman" w:hAnsi="Times New Roman" w:eastAsia="宋体" w:cs="Times New Roman"/>
                <w:b/>
                <w:bCs/>
                <w:sz w:val="24"/>
                <w:szCs w:val="24"/>
                <w:lang w:eastAsia="zh-CN"/>
              </w:rPr>
              <w:t>运营</w:t>
            </w:r>
            <w:r>
              <w:rPr>
                <w:rFonts w:hint="default" w:ascii="Times New Roman" w:hAnsi="Times New Roman" w:eastAsia="宋体" w:cs="Times New Roman"/>
                <w:b/>
                <w:bCs/>
                <w:sz w:val="24"/>
                <w:szCs w:val="24"/>
              </w:rPr>
              <w:t>工况情况：</w:t>
            </w:r>
          </w:p>
          <w:p>
            <w:pPr>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验收监测期间，</w:t>
            </w:r>
            <w:r>
              <w:rPr>
                <w:rFonts w:hint="eastAsia" w:cs="Times New Roman"/>
                <w:sz w:val="24"/>
                <w:szCs w:val="24"/>
                <w:lang w:eastAsia="zh-CN"/>
              </w:rPr>
              <w:t>园区企业入住率为</w:t>
            </w:r>
            <w:r>
              <w:rPr>
                <w:rFonts w:hint="eastAsia" w:cs="Times New Roman"/>
                <w:sz w:val="24"/>
                <w:szCs w:val="24"/>
                <w:lang w:val="en-US" w:eastAsia="zh-CN"/>
              </w:rPr>
              <w:t>75%；园区污水处理站运行负荷为80%</w:t>
            </w:r>
            <w:r>
              <w:rPr>
                <w:rFonts w:hint="default" w:ascii="Times New Roman" w:hAnsi="Times New Roman" w:eastAsia="宋体" w:cs="Times New Roman"/>
                <w:sz w:val="24"/>
                <w:szCs w:val="24"/>
                <w:lang w:eastAsia="zh-CN"/>
              </w:rPr>
              <w:t>。</w:t>
            </w:r>
          </w:p>
          <w:p>
            <w:pPr>
              <w:pStyle w:val="27"/>
              <w:ind w:left="0" w:leftChars="0" w:firstLine="482" w:firstLineChars="200"/>
              <w:rPr>
                <w:rFonts w:hint="default" w:ascii="Times New Roman" w:hAnsi="Times New Roman" w:eastAsia="宋体" w:cs="Times New Roman"/>
                <w:lang w:eastAsia="zh-CN"/>
              </w:rPr>
            </w:pPr>
            <w:r>
              <w:rPr>
                <w:rFonts w:hint="default" w:ascii="Times New Roman" w:hAnsi="Times New Roman" w:eastAsia="宋体" w:cs="Times New Roman"/>
                <w:b/>
                <w:bCs/>
                <w:color w:val="auto"/>
                <w:sz w:val="24"/>
                <w:szCs w:val="24"/>
                <w:lang w:val="en-US" w:eastAsia="zh-CN"/>
              </w:rPr>
              <w:t>3、</w:t>
            </w:r>
            <w:r>
              <w:rPr>
                <w:rFonts w:hint="default" w:ascii="Times New Roman" w:hAnsi="Times New Roman" w:eastAsia="宋体" w:cs="Times New Roman"/>
                <w:b/>
                <w:bCs/>
                <w:color w:val="auto"/>
                <w:sz w:val="24"/>
                <w:szCs w:val="24"/>
                <w:lang w:eastAsia="zh-CN"/>
              </w:rPr>
              <w:t>验收结论</w:t>
            </w:r>
          </w:p>
          <w:p>
            <w:pPr>
              <w:pStyle w:val="27"/>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eastAsia" w:cs="Times New Roman"/>
                <w:b w:val="0"/>
                <w:bCs w:val="0"/>
                <w:color w:val="000000"/>
                <w:sz w:val="24"/>
                <w:szCs w:val="24"/>
                <w:highlight w:val="none"/>
                <w:lang w:eastAsia="zh-CN"/>
              </w:rPr>
            </w:pPr>
            <w:r>
              <w:rPr>
                <w:rFonts w:hint="eastAsia" w:cs="Times New Roman"/>
                <w:b w:val="0"/>
                <w:bCs w:val="0"/>
                <w:color w:val="000000"/>
                <w:sz w:val="24"/>
                <w:szCs w:val="24"/>
                <w:highlight w:val="none"/>
                <w:lang w:eastAsia="zh-CN"/>
              </w:rPr>
              <w:t>（</w:t>
            </w:r>
            <w:r>
              <w:rPr>
                <w:rFonts w:hint="eastAsia" w:cs="Times New Roman"/>
                <w:b w:val="0"/>
                <w:bCs w:val="0"/>
                <w:color w:val="000000"/>
                <w:sz w:val="24"/>
                <w:szCs w:val="24"/>
                <w:highlight w:val="none"/>
                <w:lang w:val="en-US" w:eastAsia="zh-CN"/>
              </w:rPr>
              <w:t>1</w:t>
            </w:r>
            <w:r>
              <w:rPr>
                <w:rFonts w:hint="eastAsia" w:cs="Times New Roman"/>
                <w:b w:val="0"/>
                <w:bCs w:val="0"/>
                <w:color w:val="000000"/>
                <w:sz w:val="24"/>
                <w:szCs w:val="24"/>
                <w:highlight w:val="none"/>
                <w:lang w:eastAsia="zh-CN"/>
              </w:rPr>
              <w:t>）本项目废气主要为食堂油烟废气和污水处理站运行过程中产生的恶臭气体（氨、硫化氢、臭气）。</w:t>
            </w:r>
          </w:p>
          <w:p>
            <w:pPr>
              <w:pStyle w:val="27"/>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eastAsia" w:cs="Times New Roman"/>
                <w:b w:val="0"/>
                <w:bCs w:val="0"/>
                <w:color w:val="000000"/>
                <w:sz w:val="24"/>
                <w:szCs w:val="24"/>
                <w:highlight w:val="none"/>
                <w:lang w:eastAsia="zh-CN"/>
              </w:rPr>
            </w:pPr>
            <w:r>
              <w:rPr>
                <w:rFonts w:hint="eastAsia" w:cs="Times New Roman"/>
                <w:b w:val="0"/>
                <w:bCs w:val="0"/>
                <w:color w:val="000000"/>
                <w:sz w:val="24"/>
                <w:szCs w:val="24"/>
                <w:highlight w:val="none"/>
                <w:lang w:eastAsia="zh-CN"/>
              </w:rPr>
              <w:t>本项目采用静电式餐饮业油烟净化设备对食堂油烟废气进行处理，处理后的油烟废气通过1根高出食堂顶部1.5m的排气筒（DA001）排放。</w:t>
            </w:r>
          </w:p>
          <w:p>
            <w:pPr>
              <w:pStyle w:val="27"/>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eastAsia" w:cs="Times New Roman"/>
                <w:b w:val="0"/>
                <w:bCs w:val="0"/>
                <w:color w:val="000000"/>
                <w:sz w:val="24"/>
                <w:szCs w:val="24"/>
                <w:highlight w:val="none"/>
                <w:lang w:eastAsia="zh-CN"/>
              </w:rPr>
              <w:t>污水处理站运行过程中恶臭气体（氨、硫化氢、臭气），为无组织排放。</w:t>
            </w:r>
          </w:p>
          <w:p>
            <w:pPr>
              <w:pStyle w:val="3"/>
              <w:adjustRightInd w:val="0"/>
              <w:snapToGrid w:val="0"/>
              <w:spacing w:line="360" w:lineRule="auto"/>
              <w:ind w:firstLine="480" w:firstLineChars="200"/>
              <w:rPr>
                <w:rFonts w:hint="default" w:ascii="Times New Roman" w:hAnsi="Times New Roman" w:eastAsia="宋体" w:cs="Times New Roman"/>
                <w:sz w:val="24"/>
                <w:highlight w:val="none"/>
                <w:lang w:eastAsia="zh-CN"/>
              </w:rPr>
            </w:pPr>
            <w:r>
              <w:rPr>
                <w:rFonts w:hint="default" w:ascii="Times New Roman" w:hAnsi="Times New Roman" w:eastAsia="宋体" w:cs="Times New Roman"/>
                <w:sz w:val="24"/>
                <w:szCs w:val="24"/>
                <w:highlight w:val="none"/>
              </w:rPr>
              <w:t>监</w:t>
            </w:r>
            <w:r>
              <w:rPr>
                <w:rFonts w:hint="default" w:ascii="Times New Roman" w:hAnsi="Times New Roman" w:eastAsia="宋体" w:cs="Times New Roman"/>
                <w:color w:val="auto"/>
                <w:sz w:val="24"/>
                <w:szCs w:val="24"/>
                <w:highlight w:val="none"/>
              </w:rPr>
              <w:t>测期间，</w:t>
            </w:r>
            <w:r>
              <w:rPr>
                <w:rFonts w:hint="default" w:ascii="Times New Roman" w:hAnsi="Times New Roman" w:eastAsia="宋体" w:cs="Times New Roman"/>
                <w:sz w:val="24"/>
                <w:szCs w:val="24"/>
                <w:highlight w:val="none"/>
                <w:lang w:eastAsia="zh-CN"/>
              </w:rPr>
              <w:t>本项目各生产工序</w:t>
            </w:r>
            <w:r>
              <w:rPr>
                <w:rFonts w:hint="default" w:ascii="Times New Roman" w:hAnsi="Times New Roman" w:eastAsia="宋体" w:cs="Times New Roman"/>
                <w:sz w:val="24"/>
                <w:highlight w:val="none"/>
                <w:lang w:eastAsia="zh-CN"/>
              </w:rPr>
              <w:t>正常运行，园区食堂油烟排气筒DA001出口</w:t>
            </w:r>
            <w:r>
              <w:rPr>
                <w:rFonts w:hint="eastAsia" w:ascii="Times New Roman" w:hAnsi="Times New Roman" w:cs="Times New Roman"/>
                <w:sz w:val="24"/>
                <w:highlight w:val="none"/>
                <w:lang w:eastAsia="zh-CN"/>
              </w:rPr>
              <w:t>油烟</w:t>
            </w:r>
            <w:r>
              <w:rPr>
                <w:rFonts w:hint="default" w:ascii="Times New Roman" w:hAnsi="Times New Roman" w:eastAsia="宋体" w:cs="Times New Roman"/>
                <w:sz w:val="24"/>
                <w:highlight w:val="none"/>
                <w:lang w:val="en-US" w:eastAsia="zh-CN"/>
              </w:rPr>
              <w:t>最大排放浓度为0.426mg/m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，排放速率为</w:t>
            </w:r>
            <w:r>
              <w:rPr>
                <w:rFonts w:hint="eastAsia" w:ascii="Times New Roman" w:hAnsi="Times New Roman" w:eastAsia="宋体" w:cs="Times New Roman"/>
                <w:sz w:val="24"/>
                <w:highlight w:val="none"/>
                <w:lang w:val="en-US" w:eastAsia="zh-CN"/>
              </w:rPr>
              <w:t>6.1</w:t>
            </w:r>
            <w:r>
              <w:rPr>
                <w:rFonts w:hint="default" w:ascii="Times New Roman" w:hAnsi="Times New Roman" w:eastAsia="宋体" w:cs="Times New Roman"/>
                <w:sz w:val="24"/>
                <w:highlight w:val="none"/>
                <w:lang w:val="en-US" w:eastAsia="zh-CN"/>
              </w:rPr>
              <w:t>×10</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kg</w:t>
            </w:r>
            <w:r>
              <w:rPr>
                <w:rFonts w:hint="default" w:ascii="Times New Roman" w:hAnsi="Times New Roman" w:cs="Times New Roman"/>
                <w:sz w:val="24"/>
                <w:highlight w:val="none"/>
                <w:lang w:val="en-US" w:eastAsia="zh-CN"/>
              </w:rPr>
              <w:t>/h</w:t>
            </w:r>
            <w:r>
              <w:rPr>
                <w:rFonts w:hint="eastAsia" w:ascii="Times New Roman" w:hAnsi="Times New Roman" w:cs="Times New Roman"/>
                <w:sz w:val="24"/>
                <w:highlight w:val="none"/>
                <w:lang w:val="en-US" w:eastAsia="zh-CN"/>
              </w:rPr>
              <w:t>。</w:t>
            </w:r>
          </w:p>
          <w:p>
            <w:pPr>
              <w:pStyle w:val="3"/>
              <w:adjustRightInd w:val="0"/>
              <w:snapToGrid w:val="0"/>
              <w:spacing w:line="360" w:lineRule="auto"/>
              <w:ind w:firstLine="480" w:firstLineChars="200"/>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项目油烟</w:t>
            </w:r>
            <w:r>
              <w:rPr>
                <w:rFonts w:hint="eastAsia" w:ascii="Times New Roman" w:hAnsi="Times New Roman" w:eastAsia="宋体" w:cs="Times New Roman"/>
                <w:b w:val="0"/>
                <w:bCs w:val="0"/>
                <w:sz w:val="24"/>
                <w:szCs w:val="24"/>
                <w:highlight w:val="none"/>
                <w:lang w:val="en-GB" w:eastAsia="zh-CN"/>
              </w:rPr>
              <w:t>满足</w:t>
            </w:r>
            <w:r>
              <w:rPr>
                <w:rFonts w:hint="default" w:ascii="Times New Roman" w:hAnsi="Times New Roman" w:eastAsia="宋体" w:cs="Times New Roman"/>
                <w:sz w:val="24"/>
                <w:szCs w:val="24"/>
              </w:rPr>
              <w:t>《山东省饮食油烟排放标准》（DB37/597-2006）中</w:t>
            </w:r>
            <w:r>
              <w:rPr>
                <w:rFonts w:hint="default" w:ascii="Times New Roman" w:hAnsi="Times New Roman" w:eastAsia="宋体" w:cs="Times New Roman"/>
                <w:sz w:val="24"/>
                <w:szCs w:val="24"/>
                <w:lang w:eastAsia="zh-CN"/>
              </w:rPr>
              <w:t>大型饮食单位的油烟最高允许排放浓度</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1.</w:t>
            </w:r>
            <w:r>
              <w:rPr>
                <w:rFonts w:hint="default" w:ascii="Times New Roman" w:hAnsi="Times New Roman" w:eastAsia="宋体" w:cs="Times New Roman"/>
                <w:sz w:val="24"/>
                <w:szCs w:val="24"/>
                <w:lang w:val="en-US" w:eastAsia="zh-CN"/>
              </w:rPr>
              <w:t>0</w:t>
            </w:r>
            <w:r>
              <w:rPr>
                <w:rFonts w:hint="default" w:ascii="Times New Roman" w:hAnsi="Times New Roman" w:eastAsia="宋体" w:cs="Times New Roman"/>
                <w:sz w:val="24"/>
                <w:szCs w:val="24"/>
              </w:rPr>
              <w:t>mg/m</w:t>
            </w:r>
            <w:r>
              <w:rPr>
                <w:rFonts w:hint="default" w:ascii="Times New Roman" w:hAnsi="Times New Roman" w:eastAsia="宋体" w:cs="Times New Roman"/>
                <w:sz w:val="24"/>
                <w:szCs w:val="24"/>
                <w:vertAlign w:val="superscript"/>
              </w:rPr>
              <w:t>3</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lang w:eastAsia="zh-CN"/>
              </w:rPr>
              <w:t>。</w:t>
            </w:r>
          </w:p>
          <w:p>
            <w:pPr>
              <w:pStyle w:val="3"/>
              <w:adjustRightInd w:val="0"/>
              <w:snapToGrid w:val="0"/>
              <w:spacing w:line="360" w:lineRule="auto"/>
              <w:ind w:firstLine="480" w:firstLineChars="200"/>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rPr>
              <w:t>监测期间，</w:t>
            </w:r>
            <w:r>
              <w:rPr>
                <w:rFonts w:hint="default" w:ascii="Times New Roman" w:hAnsi="Times New Roman" w:eastAsia="宋体" w:cs="Times New Roman"/>
                <w:color w:val="auto"/>
                <w:sz w:val="24"/>
                <w:szCs w:val="24"/>
                <w:highlight w:val="none"/>
                <w:lang w:eastAsia="zh-CN"/>
              </w:rPr>
              <w:t>本项目污水处理站出口下风向1m处</w:t>
            </w:r>
            <w:r>
              <w:rPr>
                <w:rFonts w:hint="eastAsia" w:ascii="Times New Roman" w:hAnsi="Times New Roman" w:cs="Times New Roman"/>
                <w:color w:val="auto"/>
                <w:sz w:val="24"/>
                <w:szCs w:val="24"/>
                <w:highlight w:val="none"/>
                <w:lang w:eastAsia="zh-CN"/>
              </w:rPr>
              <w:t>氨</w:t>
            </w:r>
            <w:r>
              <w:rPr>
                <w:rFonts w:hint="default" w:ascii="Times New Roman" w:hAnsi="Times New Roman" w:eastAsia="宋体" w:cs="Times New Roman"/>
                <w:color w:val="auto"/>
                <w:sz w:val="24"/>
                <w:szCs w:val="24"/>
                <w:highlight w:val="none"/>
              </w:rPr>
              <w:t>浓度最大值为</w:t>
            </w:r>
            <w:r>
              <w:rPr>
                <w:rFonts w:hint="eastAsia" w:ascii="Times New Roman" w:hAnsi="Times New Roman" w:cs="Times New Roman"/>
                <w:color w:val="auto"/>
                <w:sz w:val="24"/>
                <w:szCs w:val="24"/>
                <w:highlight w:val="none"/>
                <w:lang w:val="en-US" w:eastAsia="zh-CN"/>
              </w:rPr>
              <w:t>0.021mg/m</w:t>
            </w:r>
            <w:r>
              <w:rPr>
                <w:rFonts w:hint="eastAsia" w:ascii="Times New Roman" w:hAnsi="Times New Roman" w:cs="Times New Roman"/>
                <w:color w:val="auto"/>
                <w:sz w:val="24"/>
                <w:szCs w:val="24"/>
                <w:highlight w:val="none"/>
                <w:vertAlign w:val="superscript"/>
                <w:lang w:val="en-US" w:eastAsia="zh-CN"/>
              </w:rPr>
              <w:t>3</w:t>
            </w:r>
            <w:r>
              <w:rPr>
                <w:rFonts w:hint="eastAsia" w:ascii="Times New Roman" w:hAnsi="Times New Roman" w:cs="Times New Roman"/>
                <w:color w:val="auto"/>
                <w:sz w:val="24"/>
                <w:szCs w:val="24"/>
                <w:highlight w:val="none"/>
                <w:lang w:eastAsia="zh-CN"/>
              </w:rPr>
              <w:t>；硫化氢为未检出；</w:t>
            </w:r>
            <w:r>
              <w:rPr>
                <w:rFonts w:hint="default" w:ascii="Times New Roman" w:hAnsi="Times New Roman" w:eastAsia="宋体" w:cs="Times New Roman"/>
                <w:color w:val="auto"/>
                <w:sz w:val="24"/>
                <w:szCs w:val="24"/>
                <w:highlight w:val="none"/>
                <w:lang w:eastAsia="zh-CN"/>
              </w:rPr>
              <w:t>臭气</w:t>
            </w:r>
            <w:r>
              <w:rPr>
                <w:rFonts w:hint="default" w:ascii="Times New Roman" w:hAnsi="Times New Roman" w:eastAsia="宋体" w:cs="Times New Roman"/>
                <w:color w:val="auto"/>
                <w:sz w:val="24"/>
                <w:szCs w:val="24"/>
                <w:highlight w:val="none"/>
              </w:rPr>
              <w:t>浓度最大值为&lt;10</w:t>
            </w:r>
            <w:r>
              <w:rPr>
                <w:rFonts w:hint="default" w:ascii="Times New Roman" w:hAnsi="Times New Roman" w:eastAsia="宋体" w:cs="Times New Roman"/>
                <w:color w:val="auto"/>
                <w:sz w:val="24"/>
                <w:szCs w:val="24"/>
                <w:highlight w:val="none"/>
                <w:lang w:eastAsia="zh-CN"/>
              </w:rPr>
              <w:t>（无量纲）</w:t>
            </w:r>
            <w:r>
              <w:rPr>
                <w:rFonts w:hint="default" w:ascii="Times New Roman" w:hAnsi="Times New Roman" w:eastAsia="宋体" w:cs="Times New Roman"/>
                <w:color w:val="auto"/>
                <w:sz w:val="24"/>
                <w:szCs w:val="24"/>
                <w:highlight w:val="none"/>
                <w:vertAlign w:val="baseline"/>
                <w:lang w:val="en-US" w:eastAsia="zh-CN"/>
              </w:rPr>
              <w:t>。</w:t>
            </w:r>
          </w:p>
          <w:p>
            <w:pPr>
              <w:pStyle w:val="3"/>
              <w:adjustRightInd w:val="0"/>
              <w:snapToGrid w:val="0"/>
              <w:spacing w:line="360" w:lineRule="auto"/>
              <w:ind w:firstLine="480" w:firstLineChars="200"/>
              <w:rPr>
                <w:rFonts w:hint="default" w:ascii="Times New Roman" w:hAnsi="Times New Roman" w:cs="Times New Roman"/>
                <w:sz w:val="24"/>
                <w:szCs w:val="20"/>
                <w:highlight w:val="none"/>
              </w:rPr>
            </w:pPr>
            <w:r>
              <w:rPr>
                <w:rFonts w:hint="eastAsia" w:ascii="Times New Roman" w:hAnsi="Times New Roman" w:cs="Times New Roman"/>
                <w:color w:val="auto"/>
                <w:sz w:val="24"/>
                <w:szCs w:val="24"/>
                <w:highlight w:val="none"/>
                <w:vertAlign w:val="baseline"/>
                <w:lang w:val="en-US" w:eastAsia="zh-CN"/>
              </w:rPr>
              <w:t>项目</w:t>
            </w:r>
            <w:r>
              <w:rPr>
                <w:rFonts w:hint="default" w:ascii="Times New Roman" w:hAnsi="Times New Roman" w:cs="Times New Roman"/>
                <w:sz w:val="24"/>
              </w:rPr>
              <w:t>无组织</w:t>
            </w:r>
            <w:r>
              <w:rPr>
                <w:rFonts w:hint="eastAsia" w:ascii="Times New Roman" w:hAnsi="Times New Roman" w:cs="Times New Roman"/>
                <w:sz w:val="24"/>
                <w:lang w:eastAsia="zh-CN"/>
              </w:rPr>
              <w:t>氨、硫化氢、</w:t>
            </w:r>
            <w:r>
              <w:rPr>
                <w:rFonts w:hint="default" w:ascii="Times New Roman" w:hAnsi="Times New Roman" w:cs="Times New Roman"/>
                <w:sz w:val="24"/>
              </w:rPr>
              <w:t>臭气浓度</w:t>
            </w:r>
            <w:r>
              <w:rPr>
                <w:rFonts w:hint="eastAsia" w:ascii="Times New Roman" w:hAnsi="Times New Roman" w:cs="Times New Roman"/>
                <w:sz w:val="24"/>
                <w:lang w:eastAsia="zh-CN"/>
              </w:rPr>
              <w:t>满足</w:t>
            </w:r>
            <w:r>
              <w:rPr>
                <w:rFonts w:hint="default" w:ascii="Times New Roman" w:hAnsi="Times New Roman" w:cs="Times New Roman"/>
                <w:sz w:val="24"/>
              </w:rPr>
              <w:t>《城镇污水处理厂污染物排放标准》（GB 18918-2002）臭气浓度二级标准，《恶臭污染物排放标准》（GB14554-93）表1恶臭</w:t>
            </w:r>
            <w:r>
              <w:rPr>
                <w:rFonts w:hint="default" w:ascii="Times New Roman" w:hAnsi="Times New Roman" w:cs="Times New Roman"/>
                <w:sz w:val="24"/>
                <w:szCs w:val="20"/>
                <w:highlight w:val="none"/>
              </w:rPr>
              <w:t>污染物厂界标准值</w:t>
            </w:r>
            <w:r>
              <w:rPr>
                <w:rFonts w:hint="default" w:ascii="Times New Roman" w:hAnsi="Times New Roman" w:cs="Times New Roman"/>
                <w:sz w:val="24"/>
                <w:szCs w:val="20"/>
                <w:highlight w:val="none"/>
                <w:lang w:eastAsia="zh-CN"/>
              </w:rPr>
              <w:t>（氨</w:t>
            </w:r>
            <w:r>
              <w:rPr>
                <w:rFonts w:hint="default" w:ascii="Times New Roman" w:hAnsi="Times New Roman" w:cs="Times New Roman"/>
                <w:sz w:val="24"/>
                <w:szCs w:val="20"/>
                <w:highlight w:val="none"/>
                <w:lang w:val="en-US" w:eastAsia="zh-CN"/>
              </w:rPr>
              <w:t>1.5mg/m</w:t>
            </w:r>
            <w:r>
              <w:rPr>
                <w:rFonts w:hint="default" w:ascii="Times New Roman" w:hAnsi="Times New Roman" w:cs="Times New Roman"/>
                <w:sz w:val="24"/>
                <w:szCs w:val="20"/>
                <w:highlight w:val="none"/>
                <w:vertAlign w:val="superscript"/>
                <w:lang w:val="en-US" w:eastAsia="zh-CN"/>
              </w:rPr>
              <w:t>3</w:t>
            </w:r>
            <w:r>
              <w:rPr>
                <w:rFonts w:hint="default" w:ascii="Times New Roman" w:hAnsi="Times New Roman" w:cs="Times New Roman"/>
                <w:sz w:val="24"/>
                <w:szCs w:val="20"/>
                <w:highlight w:val="none"/>
                <w:lang w:val="en-US" w:eastAsia="zh-CN"/>
              </w:rPr>
              <w:t>；硫化氢0.06mg/m</w:t>
            </w:r>
            <w:r>
              <w:rPr>
                <w:rFonts w:hint="default" w:ascii="Times New Roman" w:hAnsi="Times New Roman" w:cs="Times New Roman"/>
                <w:sz w:val="24"/>
                <w:szCs w:val="20"/>
                <w:highlight w:val="none"/>
                <w:vertAlign w:val="superscript"/>
                <w:lang w:val="en-US" w:eastAsia="zh-CN"/>
              </w:rPr>
              <w:t>3</w:t>
            </w:r>
            <w:r>
              <w:rPr>
                <w:rFonts w:hint="default" w:ascii="Times New Roman" w:hAnsi="Times New Roman" w:cs="Times New Roman"/>
                <w:sz w:val="24"/>
                <w:szCs w:val="20"/>
                <w:highlight w:val="none"/>
                <w:vertAlign w:val="baseline"/>
                <w:lang w:val="en-US" w:eastAsia="zh-CN"/>
              </w:rPr>
              <w:t>；臭气20（无量纲）</w:t>
            </w:r>
            <w:r>
              <w:rPr>
                <w:rFonts w:hint="default" w:ascii="Times New Roman" w:hAnsi="Times New Roman" w:cs="Times New Roman"/>
                <w:sz w:val="24"/>
                <w:szCs w:val="20"/>
                <w:highlight w:val="none"/>
                <w:lang w:eastAsia="zh-CN"/>
              </w:rPr>
              <w:t>）</w:t>
            </w:r>
            <w:r>
              <w:rPr>
                <w:rFonts w:hint="default" w:ascii="Times New Roman" w:hAnsi="Times New Roman" w:cs="Times New Roman"/>
                <w:sz w:val="24"/>
                <w:szCs w:val="20"/>
                <w:highlight w:val="none"/>
              </w:rPr>
              <w:t>。</w:t>
            </w:r>
          </w:p>
          <w:p>
            <w:pPr>
              <w:pStyle w:val="27"/>
              <w:numPr>
                <w:ilvl w:val="-1"/>
                <w:numId w:val="0"/>
              </w:numPr>
              <w:ind w:firstLine="480" w:firstLineChars="200"/>
              <w:jc w:val="both"/>
              <w:rPr>
                <w:rFonts w:hint="default" w:ascii="Times New Roman" w:hAnsi="Times New Roman" w:cs="Times New Roman"/>
              </w:rPr>
            </w:pPr>
            <w:r>
              <w:rPr>
                <w:rFonts w:hint="eastAsia" w:cs="Times New Roman"/>
                <w:color w:val="000000"/>
                <w:kern w:val="2"/>
                <w:sz w:val="24"/>
                <w:szCs w:val="20"/>
                <w:highlight w:val="none"/>
                <w:lang w:val="en-US" w:eastAsia="zh-CN" w:bidi="ar-SA"/>
              </w:rPr>
              <w:t>（2）</w:t>
            </w:r>
            <w:r>
              <w:rPr>
                <w:rFonts w:hint="default" w:eastAsia="宋体" w:cs="Times New Roman"/>
                <w:color w:val="000000"/>
                <w:kern w:val="2"/>
                <w:sz w:val="24"/>
                <w:szCs w:val="20"/>
                <w:highlight w:val="none"/>
                <w:lang w:val="en-US" w:eastAsia="zh-CN" w:bidi="ar-SA"/>
              </w:rPr>
              <w:t>本</w:t>
            </w:r>
            <w:r>
              <w:rPr>
                <w:rFonts w:hint="default" w:ascii="Times New Roman" w:hAnsi="Times New Roman" w:eastAsia="宋体" w:cs="Times New Roman"/>
                <w:color w:val="000000"/>
                <w:szCs w:val="20"/>
                <w:highlight w:val="none"/>
                <w:lang w:val="en-US" w:eastAsia="zh-CN"/>
              </w:rPr>
              <w:t>项目产生废水为餐饮污水、生活污水和实验废水，其中生活污水与</w:t>
            </w:r>
            <w:r>
              <w:rPr>
                <w:rFonts w:hint="eastAsia" w:ascii="Times New Roman" w:hAnsi="Times New Roman" w:eastAsia="宋体" w:cs="Times New Roman"/>
                <w:color w:val="000000"/>
                <w:szCs w:val="24"/>
                <w:lang w:val="en-GB" w:eastAsia="zh-CN"/>
              </w:rPr>
              <w:t>经隔油后的</w:t>
            </w:r>
            <w:r>
              <w:rPr>
                <w:rFonts w:hint="default" w:ascii="Times New Roman" w:hAnsi="Times New Roman" w:eastAsia="宋体" w:cs="Times New Roman"/>
                <w:color w:val="000000"/>
                <w:szCs w:val="24"/>
                <w:lang w:val="en-GB" w:eastAsia="zh-CN"/>
              </w:rPr>
              <w:t>餐饮污水直接排入市政污水管网后由巨野河污水处理厂处理；实验废水收集至园区内污水处理站</w:t>
            </w:r>
            <w:r>
              <w:rPr>
                <w:rFonts w:hint="eastAsia" w:cs="Times New Roman"/>
                <w:color w:val="000000"/>
                <w:szCs w:val="24"/>
                <w:lang w:val="en-GB" w:eastAsia="zh-CN"/>
              </w:rPr>
              <w:t>处理</w:t>
            </w:r>
            <w:r>
              <w:rPr>
                <w:rFonts w:hint="default" w:ascii="Times New Roman" w:hAnsi="Times New Roman" w:eastAsia="宋体" w:cs="Times New Roman"/>
                <w:color w:val="000000"/>
                <w:sz w:val="24"/>
                <w:highlight w:val="none"/>
                <w:lang w:val="en-US" w:eastAsia="zh-CN"/>
              </w:rPr>
              <w:t>，水质满足《污水排入城镇下水道水质标准（GB/T31962-2015）》A标准</w:t>
            </w:r>
            <w:r>
              <w:rPr>
                <w:rFonts w:hint="default" w:ascii="Times New Roman" w:hAnsi="Times New Roman" w:cs="Times New Roman"/>
              </w:rPr>
              <w:t>和</w:t>
            </w:r>
            <w:r>
              <w:rPr>
                <w:rFonts w:hint="default" w:ascii="Times New Roman" w:hAnsi="Times New Roman" w:cs="Times New Roman"/>
                <w:lang w:eastAsia="zh-CN"/>
              </w:rPr>
              <w:t>巨野河</w:t>
            </w:r>
            <w:r>
              <w:rPr>
                <w:rFonts w:hint="default" w:ascii="Times New Roman" w:hAnsi="Times New Roman" w:cs="Times New Roman"/>
              </w:rPr>
              <w:t>污水处理厂进水水质要求后，经厂区现有市政污水管网排入</w:t>
            </w:r>
            <w:r>
              <w:rPr>
                <w:rFonts w:hint="default" w:ascii="Times New Roman" w:hAnsi="Times New Roman" w:cs="Times New Roman"/>
                <w:lang w:eastAsia="zh-CN"/>
              </w:rPr>
              <w:t>巨野河</w:t>
            </w:r>
            <w:r>
              <w:rPr>
                <w:rFonts w:hint="default" w:ascii="Times New Roman" w:hAnsi="Times New Roman" w:cs="Times New Roman"/>
              </w:rPr>
              <w:t>污水处理厂进行集中处理，处理后水质满足《城镇污水处理厂污染物排放标准》（GB18918-2002）一级A标准、济政办字[2011]49号文件要求和济政办字〔2017〕30号文件要求后排入</w:t>
            </w:r>
            <w:r>
              <w:rPr>
                <w:rFonts w:hint="default" w:ascii="Times New Roman" w:hAnsi="Times New Roman" w:cs="Times New Roman"/>
                <w:lang w:eastAsia="zh-CN"/>
              </w:rPr>
              <w:t>巨野河</w:t>
            </w:r>
            <w:r>
              <w:rPr>
                <w:rFonts w:hint="default" w:ascii="Times New Roman" w:hAnsi="Times New Roman" w:cs="Times New Roman"/>
              </w:rPr>
              <w:t>。</w:t>
            </w:r>
          </w:p>
          <w:p>
            <w:pPr>
              <w:pStyle w:val="27"/>
              <w:numPr>
                <w:ilvl w:val="-1"/>
                <w:numId w:val="0"/>
              </w:numPr>
              <w:ind w:firstLine="480" w:firstLineChars="200"/>
              <w:jc w:val="both"/>
              <w:rPr>
                <w:rFonts w:hint="default" w:ascii="Times New Roman" w:hAnsi="Times New Roman" w:cs="Times New Roman"/>
              </w:rPr>
            </w:pPr>
            <w:r>
              <w:rPr>
                <w:rFonts w:hint="default" w:ascii="Times New Roman" w:hAnsi="Times New Roman" w:eastAsia="宋体" w:cs="Times New Roman"/>
                <w:color w:val="000000"/>
                <w:sz w:val="24"/>
                <w:szCs w:val="24"/>
              </w:rPr>
              <w:t>监测期间，</w:t>
            </w:r>
            <w:r>
              <w:rPr>
                <w:rFonts w:hint="default" w:ascii="Times New Roman" w:hAnsi="Times New Roman" w:cs="Times New Roman"/>
                <w:sz w:val="24"/>
                <w:szCs w:val="24"/>
                <w:lang w:val="en-US" w:eastAsia="zh-CN"/>
              </w:rPr>
              <w:t>厂区</w:t>
            </w:r>
            <w:r>
              <w:rPr>
                <w:rFonts w:hint="default" w:ascii="Times New Roman" w:hAnsi="Times New Roman" w:cs="Times New Roman"/>
                <w:sz w:val="24"/>
                <w:szCs w:val="24"/>
                <w:lang w:eastAsia="zh-CN"/>
              </w:rPr>
              <w:t>污水经</w:t>
            </w:r>
            <w:r>
              <w:rPr>
                <w:rFonts w:hint="default"/>
                <w:color w:val="000000"/>
                <w:lang w:val="en-US" w:eastAsia="zh-CN"/>
              </w:rPr>
              <w:t>园区污水处理站</w:t>
            </w:r>
            <w:r>
              <w:rPr>
                <w:rFonts w:hint="eastAsia" w:ascii="Times New Roman" w:hAnsi="Times New Roman" w:cs="Times New Roman"/>
                <w:sz w:val="24"/>
                <w:szCs w:val="24"/>
                <w:lang w:eastAsia="zh-CN"/>
              </w:rPr>
              <w:t>和</w:t>
            </w:r>
            <w:r>
              <w:rPr>
                <w:rFonts w:hint="eastAsia"/>
                <w:color w:val="000000"/>
                <w:lang w:val="en-US" w:eastAsia="zh-CN"/>
              </w:rPr>
              <w:t>园区污水总排放口</w:t>
            </w:r>
            <w:r>
              <w:rPr>
                <w:rFonts w:hint="eastAsia" w:cs="Times New Roman"/>
                <w:sz w:val="24"/>
                <w:szCs w:val="24"/>
                <w:lang w:eastAsia="zh-CN"/>
              </w:rPr>
              <w:t>预处理后</w:t>
            </w:r>
            <w:r>
              <w:rPr>
                <w:rFonts w:hint="default" w:ascii="Times New Roman" w:hAnsi="Times New Roman" w:cs="Times New Roman"/>
                <w:sz w:val="24"/>
                <w:szCs w:val="24"/>
                <w:lang w:eastAsia="zh-CN"/>
              </w:rPr>
              <w:t>，出水水质</w:t>
            </w:r>
            <w:r>
              <w:rPr>
                <w:rFonts w:hint="default" w:ascii="Times New Roman" w:hAnsi="Times New Roman" w:eastAsia="宋体" w:cs="Times New Roman"/>
                <w:color w:val="000000"/>
                <w:sz w:val="24"/>
                <w:highlight w:val="none"/>
                <w:lang w:val="en-US" w:eastAsia="zh-CN"/>
              </w:rPr>
              <w:t>满足</w:t>
            </w:r>
            <w:r>
              <w:rPr>
                <w:rFonts w:hint="default" w:ascii="Times New Roman" w:hAnsi="Times New Roman" w:cs="Times New Roman"/>
                <w:b w:val="0"/>
                <w:bCs w:val="0"/>
                <w:color w:val="auto"/>
                <w:sz w:val="24"/>
                <w:lang w:eastAsia="zh-CN"/>
              </w:rPr>
              <w:t>《污水排入城镇下水道水质标准》（GB/T31962-2015） 中 A 级标准要求。</w:t>
            </w:r>
          </w:p>
          <w:p>
            <w:pPr>
              <w:pStyle w:val="27"/>
              <w:ind w:left="0" w:leftChars="0" w:firstLine="480" w:firstLineChars="200"/>
              <w:jc w:val="both"/>
              <w:rPr>
                <w:rFonts w:hint="default" w:ascii="Times New Roman" w:hAnsi="Times New Roman" w:eastAsia="宋体" w:cs="Times New Roman"/>
                <w:color w:val="000000"/>
                <w:sz w:val="24"/>
                <w:lang w:eastAsia="zh-CN"/>
              </w:rPr>
            </w:pPr>
            <w:r>
              <w:rPr>
                <w:rFonts w:hint="eastAsia" w:ascii="Times New Roman" w:hAnsi="Times New Roman" w:cs="Times New Roman"/>
                <w:sz w:val="24"/>
                <w:szCs w:val="24"/>
                <w:lang w:val="en-US" w:eastAsia="zh-CN"/>
              </w:rPr>
              <w:t>（3）</w:t>
            </w:r>
            <w:r>
              <w:rPr>
                <w:rFonts w:hint="default" w:ascii="Times New Roman" w:hAnsi="Times New Roman" w:cs="Times New Roman"/>
                <w:sz w:val="24"/>
                <w:szCs w:val="24"/>
                <w:lang w:val="en-US" w:eastAsia="zh-CN"/>
              </w:rPr>
              <w:t>本</w:t>
            </w:r>
            <w:r>
              <w:rPr>
                <w:rFonts w:hint="default" w:ascii="Times New Roman" w:hAnsi="Times New Roman" w:eastAsia="宋体" w:cs="Times New Roman"/>
                <w:color w:val="auto"/>
                <w:szCs w:val="24"/>
                <w:highlight w:val="none"/>
                <w:lang w:eastAsia="zh-CN"/>
              </w:rPr>
              <w:t>项目</w:t>
            </w:r>
            <w:r>
              <w:rPr>
                <w:rFonts w:hint="default" w:ascii="Times New Roman" w:hAnsi="Times New Roman" w:eastAsia="宋体" w:cs="Times New Roman"/>
                <w:color w:val="auto"/>
                <w:szCs w:val="24"/>
                <w:highlight w:val="none"/>
              </w:rPr>
              <w:t>噪声源主要为</w:t>
            </w:r>
            <w:r>
              <w:rPr>
                <w:rFonts w:hint="default" w:cs="Times New Roman"/>
                <w:color w:val="auto"/>
                <w:szCs w:val="24"/>
                <w:highlight w:val="none"/>
                <w:lang w:eastAsia="zh-CN"/>
              </w:rPr>
              <w:t>实验</w:t>
            </w:r>
            <w:r>
              <w:rPr>
                <w:rFonts w:hint="default" w:ascii="Times New Roman" w:hAnsi="Times New Roman" w:eastAsia="宋体" w:cs="Times New Roman"/>
                <w:color w:val="auto"/>
                <w:szCs w:val="24"/>
                <w:highlight w:val="none"/>
              </w:rPr>
              <w:t>设备</w:t>
            </w:r>
            <w:r>
              <w:rPr>
                <w:rFonts w:hint="default" w:cs="Times New Roman"/>
                <w:color w:val="auto"/>
                <w:szCs w:val="24"/>
                <w:highlight w:val="none"/>
                <w:lang w:eastAsia="zh-CN"/>
              </w:rPr>
              <w:t>和风机</w:t>
            </w:r>
            <w:r>
              <w:rPr>
                <w:rFonts w:hint="default" w:ascii="Times New Roman" w:hAnsi="Times New Roman" w:eastAsia="宋体" w:cs="Times New Roman"/>
                <w:color w:val="auto"/>
                <w:szCs w:val="24"/>
                <w:highlight w:val="none"/>
              </w:rPr>
              <w:t>运转产生的噪声，营运期噪声值在</w:t>
            </w:r>
            <w:r>
              <w:rPr>
                <w:rFonts w:hint="default" w:cs="Times New Roman"/>
                <w:color w:val="auto"/>
                <w:szCs w:val="24"/>
                <w:highlight w:val="none"/>
                <w:lang w:eastAsia="zh-CN"/>
              </w:rPr>
              <w:t>60～80</w:t>
            </w:r>
            <w:r>
              <w:rPr>
                <w:rFonts w:hint="default" w:ascii="Times New Roman" w:hAnsi="Times New Roman" w:eastAsia="宋体" w:cs="Times New Roman"/>
                <w:color w:val="auto"/>
                <w:szCs w:val="24"/>
                <w:highlight w:val="none"/>
              </w:rPr>
              <w:t>dB（A）之间</w:t>
            </w:r>
            <w:r>
              <w:rPr>
                <w:rFonts w:hint="default" w:eastAsia="宋体" w:cs="Times New Roman"/>
                <w:color w:val="auto"/>
                <w:szCs w:val="24"/>
                <w:highlight w:val="none"/>
                <w:lang w:eastAsia="zh-CN"/>
              </w:rPr>
              <w:t>。</w:t>
            </w:r>
            <w:r>
              <w:rPr>
                <w:rFonts w:hint="eastAsia" w:cs="Times New Roman"/>
                <w:color w:val="000000"/>
                <w:sz w:val="24"/>
                <w:highlight w:val="none"/>
                <w:lang w:val="en-US" w:eastAsia="zh-CN"/>
              </w:rPr>
              <w:t>本</w:t>
            </w:r>
            <w:r>
              <w:rPr>
                <w:rFonts w:hint="default" w:ascii="Times New Roman" w:hAnsi="Times New Roman" w:cs="Times New Roman"/>
                <w:color w:val="000000"/>
                <w:sz w:val="24"/>
                <w:highlight w:val="none"/>
                <w:lang w:val="en-US" w:eastAsia="zh-CN"/>
              </w:rPr>
              <w:t>项目设备均布置于室内，</w:t>
            </w:r>
            <w:r>
              <w:rPr>
                <w:rFonts w:hint="default" w:cs="Times New Roman"/>
                <w:color w:val="000000"/>
                <w:sz w:val="24"/>
                <w:highlight w:val="none"/>
                <w:lang w:val="en-US" w:eastAsia="zh-CN"/>
              </w:rPr>
              <w:t>采取</w:t>
            </w:r>
            <w:r>
              <w:rPr>
                <w:rFonts w:hint="default" w:ascii="Times New Roman" w:hAnsi="Times New Roman" w:cs="Times New Roman"/>
                <w:color w:val="000000"/>
                <w:sz w:val="24"/>
                <w:highlight w:val="none"/>
                <w:lang w:val="en-US" w:eastAsia="zh-CN"/>
              </w:rPr>
              <w:t>门窗、墙体隔声</w:t>
            </w:r>
            <w:r>
              <w:rPr>
                <w:rFonts w:hint="default" w:cs="Times New Roman"/>
                <w:color w:val="000000"/>
                <w:sz w:val="24"/>
                <w:highlight w:val="none"/>
                <w:lang w:val="en-US" w:eastAsia="zh-CN"/>
              </w:rPr>
              <w:t>，</w:t>
            </w:r>
            <w:r>
              <w:rPr>
                <w:rFonts w:hint="default" w:ascii="Times New Roman" w:hAnsi="Times New Roman" w:cs="Times New Roman"/>
                <w:color w:val="000000"/>
                <w:sz w:val="24"/>
                <w:highlight w:val="none"/>
                <w:lang w:val="en-US" w:eastAsia="zh-CN"/>
              </w:rPr>
              <w:t>全部设备均选用低噪声设备</w:t>
            </w:r>
            <w:r>
              <w:rPr>
                <w:rFonts w:hint="default" w:cs="Times New Roman"/>
                <w:color w:val="000000"/>
                <w:sz w:val="24"/>
                <w:highlight w:val="none"/>
                <w:lang w:val="en-US" w:eastAsia="zh-CN"/>
              </w:rPr>
              <w:t>并采取减振措施。</w:t>
            </w:r>
            <w:r>
              <w:rPr>
                <w:rFonts w:hint="default" w:ascii="Times New Roman" w:hAnsi="Times New Roman" w:cs="Times New Roman"/>
                <w:color w:val="000000"/>
                <w:sz w:val="24"/>
                <w:highlight w:val="none"/>
                <w:lang w:val="en-US" w:eastAsia="zh-CN"/>
              </w:rPr>
              <w:t>加强管理，经常保养和维护机械设备避免设备在不良状态下运行。</w:t>
            </w:r>
          </w:p>
          <w:p>
            <w:pPr>
              <w:pStyle w:val="27"/>
              <w:ind w:left="0" w:leftChars="0" w:firstLine="480" w:firstLineChars="200"/>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sz w:val="24"/>
                <w:szCs w:val="24"/>
              </w:rPr>
              <w:t>监测期间，</w:t>
            </w:r>
            <w:r>
              <w:rPr>
                <w:rFonts w:hint="default" w:ascii="Times New Roman" w:hAnsi="Times New Roman" w:eastAsia="宋体" w:cs="Times New Roman"/>
                <w:sz w:val="24"/>
                <w:szCs w:val="24"/>
                <w:lang w:eastAsia="zh-CN"/>
              </w:rPr>
              <w:t>项目</w:t>
            </w:r>
            <w:r>
              <w:rPr>
                <w:rFonts w:hint="eastAsia" w:cs="Times New Roman"/>
                <w:sz w:val="24"/>
                <w:szCs w:val="24"/>
                <w:lang w:eastAsia="zh-CN"/>
              </w:rPr>
              <w:t>西、北、南、东</w:t>
            </w:r>
            <w:r>
              <w:rPr>
                <w:rFonts w:hint="default" w:ascii="Times New Roman" w:hAnsi="Times New Roman" w:cs="Times New Roman"/>
                <w:sz w:val="24"/>
                <w:szCs w:val="24"/>
                <w:lang w:eastAsia="zh-CN"/>
              </w:rPr>
              <w:t>厂界监测点</w:t>
            </w:r>
            <w:r>
              <w:rPr>
                <w:rFonts w:hint="default" w:ascii="Times New Roman" w:hAnsi="Times New Roman" w:eastAsia="宋体" w:cs="Times New Roman"/>
                <w:color w:val="auto"/>
                <w:sz w:val="24"/>
                <w:szCs w:val="24"/>
              </w:rPr>
              <w:t>昼间噪声</w:t>
            </w:r>
            <w:r>
              <w:rPr>
                <w:rFonts w:hint="default" w:ascii="Times New Roman" w:hAnsi="Times New Roman" w:cs="Times New Roman"/>
                <w:color w:val="auto"/>
                <w:sz w:val="24"/>
                <w:szCs w:val="24"/>
                <w:lang w:eastAsia="zh-CN"/>
              </w:rPr>
              <w:t>最大</w:t>
            </w:r>
            <w:r>
              <w:rPr>
                <w:rFonts w:hint="default" w:ascii="Times New Roman" w:hAnsi="Times New Roman" w:eastAsia="宋体" w:cs="Times New Roman"/>
                <w:color w:val="auto"/>
                <w:sz w:val="24"/>
                <w:szCs w:val="24"/>
              </w:rPr>
              <w:t>值</w:t>
            </w:r>
            <w:r>
              <w:rPr>
                <w:rFonts w:hint="default" w:ascii="Times New Roman" w:hAnsi="Times New Roman" w:cs="Times New Roman"/>
                <w:color w:val="auto"/>
                <w:sz w:val="24"/>
                <w:szCs w:val="24"/>
                <w:lang w:eastAsia="zh-CN"/>
              </w:rPr>
              <w:t>分别为</w:t>
            </w:r>
            <w:r>
              <w:rPr>
                <w:rFonts w:hint="eastAsia" w:cs="Times New Roman"/>
                <w:color w:val="auto"/>
                <w:sz w:val="24"/>
                <w:szCs w:val="24"/>
                <w:lang w:val="en-US" w:eastAsia="zh-CN"/>
              </w:rPr>
              <w:t>55.4</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57.7</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56.</w:t>
            </w:r>
            <w:r>
              <w:rPr>
                <w:rFonts w:hint="eastAsia" w:cs="Times New Roman"/>
                <w:color w:val="auto"/>
                <w:sz w:val="24"/>
                <w:szCs w:val="24"/>
                <w:lang w:val="en-US" w:eastAsia="zh-CN"/>
              </w:rPr>
              <w:t>3</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57.</w:t>
            </w:r>
            <w:r>
              <w:rPr>
                <w:rFonts w:hint="eastAsia" w:cs="Times New Roman"/>
                <w:color w:val="auto"/>
                <w:sz w:val="24"/>
                <w:szCs w:val="24"/>
                <w:lang w:val="en-US" w:eastAsia="zh-CN"/>
              </w:rPr>
              <w:t>7</w:t>
            </w:r>
            <w:r>
              <w:rPr>
                <w:rFonts w:hint="default" w:ascii="Times New Roman" w:hAnsi="Times New Roman" w:eastAsia="宋体" w:cs="Times New Roman"/>
                <w:color w:val="auto"/>
                <w:sz w:val="24"/>
                <w:szCs w:val="24"/>
                <w:lang w:val="en-US" w:eastAsia="zh-CN"/>
              </w:rPr>
              <w:t>dB（A）</w:t>
            </w:r>
            <w:r>
              <w:rPr>
                <w:rFonts w:hint="eastAsia" w:cs="Times New Roman"/>
                <w:color w:val="auto"/>
                <w:sz w:val="24"/>
                <w:szCs w:val="24"/>
                <w:lang w:val="en-US" w:eastAsia="zh-CN"/>
              </w:rPr>
              <w:t>，夜间</w:t>
            </w:r>
            <w:r>
              <w:rPr>
                <w:rFonts w:hint="default" w:ascii="Times New Roman" w:hAnsi="Times New Roman" w:eastAsia="宋体" w:cs="Times New Roman"/>
                <w:color w:val="auto"/>
                <w:sz w:val="24"/>
                <w:szCs w:val="24"/>
              </w:rPr>
              <w:t>噪声</w:t>
            </w:r>
            <w:r>
              <w:rPr>
                <w:rFonts w:hint="default" w:ascii="Times New Roman" w:hAnsi="Times New Roman" w:cs="Times New Roman"/>
                <w:color w:val="auto"/>
                <w:sz w:val="24"/>
                <w:szCs w:val="24"/>
                <w:lang w:eastAsia="zh-CN"/>
              </w:rPr>
              <w:t>最大</w:t>
            </w:r>
            <w:r>
              <w:rPr>
                <w:rFonts w:hint="default" w:ascii="Times New Roman" w:hAnsi="Times New Roman" w:eastAsia="宋体" w:cs="Times New Roman"/>
                <w:color w:val="auto"/>
                <w:sz w:val="24"/>
                <w:szCs w:val="24"/>
              </w:rPr>
              <w:t>值</w:t>
            </w:r>
            <w:r>
              <w:rPr>
                <w:rFonts w:hint="default" w:ascii="Times New Roman" w:hAnsi="Times New Roman" w:cs="Times New Roman"/>
                <w:color w:val="auto"/>
                <w:sz w:val="24"/>
                <w:szCs w:val="24"/>
                <w:lang w:eastAsia="zh-CN"/>
              </w:rPr>
              <w:t>分别为</w:t>
            </w:r>
            <w:r>
              <w:rPr>
                <w:rFonts w:hint="eastAsia" w:ascii="Times New Roman" w:hAnsi="Times New Roman" w:cs="Times New Roman"/>
                <w:color w:val="auto"/>
                <w:sz w:val="24"/>
                <w:szCs w:val="24"/>
                <w:lang w:val="en-US" w:eastAsia="zh-CN"/>
              </w:rPr>
              <w:t>47.8</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48.3</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45.8</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48.9</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eastAsia="zh-CN"/>
              </w:rPr>
              <w:t>厂界昼间</w:t>
            </w:r>
            <w:r>
              <w:rPr>
                <w:rFonts w:hint="eastAsia" w:cs="Times New Roman"/>
                <w:color w:val="auto"/>
                <w:sz w:val="24"/>
                <w:szCs w:val="24"/>
                <w:lang w:eastAsia="zh-CN"/>
              </w:rPr>
              <w:t>、夜间</w:t>
            </w:r>
            <w:r>
              <w:rPr>
                <w:rFonts w:hint="default" w:ascii="Times New Roman" w:hAnsi="Times New Roman" w:cs="Times New Roman"/>
                <w:color w:val="auto"/>
                <w:sz w:val="24"/>
                <w:szCs w:val="24"/>
                <w:lang w:eastAsia="zh-CN"/>
              </w:rPr>
              <w:t>噪声</w:t>
            </w:r>
            <w:r>
              <w:rPr>
                <w:rFonts w:hint="eastAsia" w:cs="Times New Roman"/>
                <w:color w:val="auto"/>
                <w:sz w:val="24"/>
                <w:szCs w:val="24"/>
                <w:lang w:eastAsia="zh-CN"/>
              </w:rPr>
              <w:t>均</w:t>
            </w:r>
            <w:r>
              <w:rPr>
                <w:rFonts w:hint="default" w:ascii="Times New Roman" w:hAnsi="Times New Roman" w:cs="Times New Roman"/>
                <w:color w:val="auto"/>
                <w:sz w:val="24"/>
                <w:szCs w:val="24"/>
                <w:lang w:eastAsia="zh-CN"/>
              </w:rPr>
              <w:t>满足</w:t>
            </w:r>
            <w:r>
              <w:rPr>
                <w:rFonts w:hint="default" w:ascii="Times New Roman" w:hAnsi="Times New Roman" w:eastAsia="宋体" w:cs="Times New Roman"/>
                <w:color w:val="auto"/>
                <w:kern w:val="2"/>
                <w:sz w:val="24"/>
                <w:szCs w:val="24"/>
                <w:lang w:val="en-US" w:eastAsia="zh-CN" w:bidi="ar-SA"/>
              </w:rPr>
              <w:t>《工业企业厂界环境噪声排放标准》（GB12348-2008）中2类标准和4a类标准</w:t>
            </w:r>
            <w:r>
              <w:rPr>
                <w:rFonts w:hint="eastAsia" w:cs="Times New Roman"/>
                <w:color w:val="auto"/>
                <w:kern w:val="2"/>
                <w:sz w:val="24"/>
                <w:szCs w:val="24"/>
                <w:lang w:val="en-US" w:eastAsia="zh-CN" w:bidi="ar-SA"/>
              </w:rPr>
              <w:t>；西徐马村检测点</w:t>
            </w:r>
            <w:r>
              <w:rPr>
                <w:rFonts w:hint="default" w:ascii="Times New Roman" w:hAnsi="Times New Roman" w:eastAsia="宋体" w:cs="Times New Roman"/>
                <w:color w:val="auto"/>
                <w:sz w:val="24"/>
                <w:szCs w:val="24"/>
              </w:rPr>
              <w:t>昼间噪声</w:t>
            </w:r>
            <w:r>
              <w:rPr>
                <w:rFonts w:hint="default" w:ascii="Times New Roman" w:hAnsi="Times New Roman" w:cs="Times New Roman"/>
                <w:color w:val="auto"/>
                <w:sz w:val="24"/>
                <w:szCs w:val="24"/>
                <w:lang w:eastAsia="zh-CN"/>
              </w:rPr>
              <w:t>最大</w:t>
            </w:r>
            <w:r>
              <w:rPr>
                <w:rFonts w:hint="default" w:ascii="Times New Roman" w:hAnsi="Times New Roman" w:eastAsia="宋体" w:cs="Times New Roman"/>
                <w:color w:val="auto"/>
                <w:sz w:val="24"/>
                <w:szCs w:val="24"/>
              </w:rPr>
              <w:t>值</w:t>
            </w:r>
            <w:r>
              <w:rPr>
                <w:rFonts w:hint="default" w:ascii="Times New Roman" w:hAnsi="Times New Roman" w:cs="Times New Roman"/>
                <w:color w:val="auto"/>
                <w:sz w:val="24"/>
                <w:szCs w:val="24"/>
                <w:lang w:eastAsia="zh-CN"/>
              </w:rPr>
              <w:t>为</w:t>
            </w:r>
            <w:r>
              <w:rPr>
                <w:rFonts w:hint="eastAsia" w:cs="Times New Roman"/>
                <w:color w:val="auto"/>
                <w:sz w:val="24"/>
                <w:szCs w:val="24"/>
                <w:lang w:val="en-US" w:eastAsia="zh-CN"/>
              </w:rPr>
              <w:t>58.6</w:t>
            </w:r>
            <w:r>
              <w:rPr>
                <w:rFonts w:hint="default" w:ascii="Times New Roman" w:hAnsi="Times New Roman" w:eastAsia="宋体" w:cs="Times New Roman"/>
                <w:color w:val="auto"/>
                <w:sz w:val="24"/>
                <w:szCs w:val="24"/>
                <w:lang w:val="en-US" w:eastAsia="zh-CN"/>
              </w:rPr>
              <w:t>dB（A）</w:t>
            </w:r>
            <w:r>
              <w:rPr>
                <w:rFonts w:hint="eastAsia" w:ascii="Times New Roman" w:hAnsi="Times New Roman" w:eastAsia="宋体" w:cs="Times New Roman"/>
                <w:color w:val="auto"/>
                <w:sz w:val="24"/>
                <w:szCs w:val="24"/>
                <w:lang w:val="en-US" w:eastAsia="zh-CN"/>
              </w:rPr>
              <w:t>，夜</w:t>
            </w:r>
            <w:r>
              <w:rPr>
                <w:rFonts w:hint="default" w:ascii="Times New Roman" w:hAnsi="Times New Roman" w:eastAsia="宋体" w:cs="Times New Roman"/>
                <w:color w:val="auto"/>
                <w:sz w:val="24"/>
                <w:szCs w:val="24"/>
              </w:rPr>
              <w:t>间噪声</w:t>
            </w:r>
            <w:r>
              <w:rPr>
                <w:rFonts w:hint="default" w:ascii="Times New Roman" w:hAnsi="Times New Roman" w:cs="Times New Roman"/>
                <w:color w:val="auto"/>
                <w:sz w:val="24"/>
                <w:szCs w:val="24"/>
                <w:lang w:eastAsia="zh-CN"/>
              </w:rPr>
              <w:t>最大</w:t>
            </w:r>
            <w:r>
              <w:rPr>
                <w:rFonts w:hint="default" w:ascii="Times New Roman" w:hAnsi="Times New Roman" w:eastAsia="宋体" w:cs="Times New Roman"/>
                <w:color w:val="auto"/>
                <w:sz w:val="24"/>
                <w:szCs w:val="24"/>
              </w:rPr>
              <w:t>值</w:t>
            </w:r>
            <w:r>
              <w:rPr>
                <w:rFonts w:hint="default" w:ascii="Times New Roman" w:hAnsi="Times New Roman" w:cs="Times New Roman"/>
                <w:color w:val="auto"/>
                <w:sz w:val="24"/>
                <w:szCs w:val="24"/>
                <w:lang w:eastAsia="zh-CN"/>
              </w:rPr>
              <w:t>为</w:t>
            </w:r>
            <w:r>
              <w:rPr>
                <w:rFonts w:hint="eastAsia" w:cs="Times New Roman"/>
                <w:color w:val="auto"/>
                <w:sz w:val="24"/>
                <w:szCs w:val="24"/>
                <w:lang w:val="en-US" w:eastAsia="zh-CN"/>
              </w:rPr>
              <w:t>48.9</w:t>
            </w:r>
            <w:r>
              <w:rPr>
                <w:rFonts w:hint="default" w:ascii="Times New Roman" w:hAnsi="Times New Roman" w:eastAsia="宋体" w:cs="Times New Roman"/>
                <w:color w:val="auto"/>
                <w:sz w:val="24"/>
                <w:szCs w:val="24"/>
                <w:lang w:val="en-US" w:eastAsia="zh-CN"/>
              </w:rPr>
              <w:t>dB（A）</w:t>
            </w:r>
            <w:r>
              <w:rPr>
                <w:rFonts w:hint="eastAsia" w:ascii="Times New Roman" w:hAnsi="Times New Roman" w:eastAsia="宋体" w:cs="Times New Roman"/>
                <w:color w:val="auto"/>
                <w:sz w:val="24"/>
                <w:szCs w:val="24"/>
                <w:lang w:val="en-US" w:eastAsia="zh-CN"/>
              </w:rPr>
              <w:t>，敏感点</w:t>
            </w:r>
            <w:r>
              <w:rPr>
                <w:rFonts w:hint="default" w:ascii="Times New Roman" w:hAnsi="Times New Roman" w:cs="Times New Roman"/>
                <w:color w:val="auto"/>
                <w:sz w:val="24"/>
                <w:szCs w:val="24"/>
                <w:lang w:eastAsia="zh-CN"/>
              </w:rPr>
              <w:t>昼间</w:t>
            </w:r>
            <w:r>
              <w:rPr>
                <w:rFonts w:hint="eastAsia" w:cs="Times New Roman"/>
                <w:color w:val="auto"/>
                <w:sz w:val="24"/>
                <w:szCs w:val="24"/>
                <w:lang w:eastAsia="zh-CN"/>
              </w:rPr>
              <w:t>、夜间</w:t>
            </w:r>
            <w:r>
              <w:rPr>
                <w:rFonts w:hint="default" w:ascii="Times New Roman" w:hAnsi="Times New Roman" w:cs="Times New Roman"/>
                <w:color w:val="auto"/>
                <w:sz w:val="24"/>
                <w:szCs w:val="24"/>
                <w:lang w:eastAsia="zh-CN"/>
              </w:rPr>
              <w:t>噪声</w:t>
            </w:r>
            <w:r>
              <w:rPr>
                <w:rFonts w:hint="eastAsia" w:cs="Times New Roman"/>
                <w:color w:val="auto"/>
                <w:sz w:val="24"/>
                <w:szCs w:val="24"/>
                <w:lang w:eastAsia="zh-CN"/>
              </w:rPr>
              <w:t>均</w:t>
            </w:r>
            <w:r>
              <w:rPr>
                <w:rFonts w:hint="default" w:ascii="Times New Roman" w:hAnsi="Times New Roman" w:cs="Times New Roman"/>
                <w:color w:val="auto"/>
                <w:sz w:val="24"/>
                <w:szCs w:val="24"/>
                <w:lang w:eastAsia="zh-CN"/>
              </w:rPr>
              <w:t>满足</w:t>
            </w:r>
            <w:r>
              <w:rPr>
                <w:rFonts w:hint="eastAsia" w:ascii="Times New Roman" w:hAnsi="Times New Roman" w:cs="Times New Roman"/>
                <w:sz w:val="24"/>
                <w:lang w:eastAsia="zh-CN"/>
              </w:rPr>
              <w:t>《</w:t>
            </w:r>
            <w:r>
              <w:rPr>
                <w:rFonts w:hint="default" w:ascii="Times New Roman" w:hAnsi="Times New Roman" w:cs="Times New Roman"/>
                <w:sz w:val="24"/>
              </w:rPr>
              <w:t>声环境质量标准</w:t>
            </w:r>
            <w:r>
              <w:rPr>
                <w:rFonts w:hint="eastAsia" w:ascii="Times New Roman" w:hAnsi="Times New Roman" w:cs="Times New Roman"/>
                <w:sz w:val="24"/>
                <w:lang w:eastAsia="zh-CN"/>
              </w:rPr>
              <w:t>》（</w:t>
            </w:r>
            <w:r>
              <w:rPr>
                <w:rFonts w:hint="eastAsia" w:ascii="Times New Roman" w:hAnsi="Times New Roman" w:cs="Times New Roman"/>
                <w:sz w:val="24"/>
                <w:lang w:val="en-US" w:eastAsia="zh-CN"/>
              </w:rPr>
              <w:t>GB</w:t>
            </w:r>
            <w:r>
              <w:rPr>
                <w:rFonts w:hint="default" w:ascii="Times New Roman" w:hAnsi="Times New Roman" w:cs="Times New Roman"/>
                <w:sz w:val="24"/>
              </w:rPr>
              <w:t>3096-20</w:t>
            </w:r>
            <w:r>
              <w:rPr>
                <w:rFonts w:hint="eastAsia" w:ascii="Times New Roman" w:hAnsi="Times New Roman" w:cs="Times New Roman"/>
                <w:sz w:val="24"/>
                <w:lang w:val="en-US" w:eastAsia="zh-CN"/>
              </w:rPr>
              <w:t>0</w:t>
            </w:r>
            <w:r>
              <w:rPr>
                <w:rFonts w:hint="default" w:ascii="Times New Roman" w:hAnsi="Times New Roman" w:cs="Times New Roman"/>
                <w:sz w:val="24"/>
              </w:rPr>
              <w:t>8</w:t>
            </w:r>
            <w:r>
              <w:rPr>
                <w:rFonts w:hint="eastAsia" w:ascii="Times New Roman" w:hAnsi="Times New Roman" w:cs="Times New Roman"/>
                <w:sz w:val="24"/>
                <w:lang w:eastAsia="zh-CN"/>
              </w:rPr>
              <w:t>）</w:t>
            </w:r>
            <w:r>
              <w:rPr>
                <w:rFonts w:hint="default" w:ascii="Times New Roman" w:hAnsi="Times New Roman" w:eastAsia="宋体" w:cs="Times New Roman"/>
                <w:color w:val="auto"/>
                <w:kern w:val="2"/>
                <w:sz w:val="24"/>
                <w:szCs w:val="24"/>
                <w:lang w:val="en-US" w:eastAsia="zh-CN" w:bidi="ar-SA"/>
              </w:rPr>
              <w:t>中2类标准。</w:t>
            </w:r>
          </w:p>
          <w:p>
            <w:pPr>
              <w:pStyle w:val="27"/>
              <w:rPr>
                <w:rFonts w:hint="default" w:ascii="Times New Roman" w:hAnsi="Times New Roman" w:eastAsia="宋体" w:cs="Times New Roman"/>
                <w:highlight w:val="none"/>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highlight w:val="none"/>
              </w:rPr>
              <w:t>本项目产生的固体废物主要为员工的生活垃圾、餐厨垃圾以及</w:t>
            </w:r>
            <w:r>
              <w:rPr>
                <w:rFonts w:hint="default" w:ascii="Times New Roman" w:hAnsi="Times New Roman" w:eastAsia="宋体" w:cs="Times New Roman"/>
                <w:highlight w:val="none"/>
                <w:lang w:eastAsia="zh-CN"/>
              </w:rPr>
              <w:t>实验</w:t>
            </w:r>
            <w:r>
              <w:rPr>
                <w:rFonts w:hint="default" w:ascii="Times New Roman" w:hAnsi="Times New Roman" w:eastAsia="宋体" w:cs="Times New Roman"/>
                <w:highlight w:val="none"/>
              </w:rPr>
              <w:t>固废</w:t>
            </w:r>
            <w:r>
              <w:rPr>
                <w:rFonts w:hint="eastAsia" w:cs="Times New Roman"/>
                <w:highlight w:val="none"/>
                <w:lang w:eastAsia="zh-CN"/>
              </w:rPr>
              <w:t>（</w:t>
            </w:r>
            <w:r>
              <w:rPr>
                <w:rFonts w:hint="default" w:ascii="Times New Roman" w:hAnsi="Times New Roman" w:eastAsia="宋体" w:cs="Times New Roman"/>
                <w:highlight w:val="none"/>
                <w:lang w:eastAsia="zh-CN"/>
              </w:rPr>
              <w:t>实验</w:t>
            </w:r>
            <w:r>
              <w:rPr>
                <w:rFonts w:hint="default" w:ascii="Times New Roman" w:hAnsi="Times New Roman" w:eastAsia="宋体" w:cs="Times New Roman"/>
                <w:highlight w:val="none"/>
              </w:rPr>
              <w:t>固废以入驻企业为主体，根据企业功能定位以及相关国家规定单独进行环境影响评价</w:t>
            </w:r>
            <w:r>
              <w:rPr>
                <w:rFonts w:hint="eastAsia" w:cs="Times New Roman"/>
                <w:highlight w:val="none"/>
                <w:lang w:eastAsia="zh-CN"/>
              </w:rPr>
              <w:t>和竣工环境保护验收）</w:t>
            </w:r>
            <w:r>
              <w:rPr>
                <w:rFonts w:hint="default" w:ascii="Times New Roman" w:hAnsi="Times New Roman" w:eastAsia="宋体" w:cs="Times New Roman"/>
                <w:highlight w:val="none"/>
              </w:rPr>
              <w:t>。</w:t>
            </w:r>
          </w:p>
          <w:p>
            <w:pPr>
              <w:pStyle w:val="27"/>
              <w:numPr>
                <w:ilvl w:val="0"/>
                <w:numId w:val="0"/>
              </w:numPr>
              <w:spacing w:line="360" w:lineRule="auto"/>
              <w:ind w:firstLine="480" w:firstLineChars="200"/>
              <w:rPr>
                <w:rFonts w:hint="default" w:cs="Times New Roman"/>
                <w:color w:val="auto"/>
                <w:sz w:val="24"/>
                <w:highlight w:val="none"/>
                <w:lang w:eastAsia="zh-CN"/>
              </w:rPr>
            </w:pPr>
            <w:r>
              <w:rPr>
                <w:rFonts w:hint="default" w:cs="Times New Roman"/>
                <w:color w:val="auto"/>
                <w:sz w:val="24"/>
                <w:highlight w:val="none"/>
                <w:lang w:eastAsia="zh-CN"/>
              </w:rPr>
              <w:t>综合服务楼产生的生活垃圾由各单位收集后，收集至生活垃圾桶，由环卫部门清运，餐厨垃圾委托济南十方固废处理有限公司</w:t>
            </w:r>
            <w:r>
              <w:rPr>
                <w:rFonts w:hint="eastAsia" w:cs="Times New Roman"/>
                <w:color w:val="auto"/>
                <w:sz w:val="24"/>
                <w:highlight w:val="none"/>
                <w:lang w:eastAsia="zh-CN"/>
              </w:rPr>
              <w:t>处置</w:t>
            </w:r>
            <w:r>
              <w:rPr>
                <w:rFonts w:hint="default" w:cs="Times New Roman"/>
                <w:color w:val="auto"/>
                <w:sz w:val="24"/>
                <w:highlight w:val="none"/>
                <w:lang w:eastAsia="zh-CN"/>
              </w:rPr>
              <w:t>。</w:t>
            </w:r>
          </w:p>
          <w:p>
            <w:pPr>
              <w:pStyle w:val="27"/>
              <w:numPr>
                <w:ilvl w:val="0"/>
                <w:numId w:val="0"/>
              </w:numPr>
              <w:spacing w:line="360" w:lineRule="auto"/>
              <w:ind w:left="0" w:leftChars="0" w:firstLine="480" w:firstLineChars="200"/>
              <w:jc w:val="both"/>
              <w:rPr>
                <w:rFonts w:hint="eastAsia" w:ascii="Times New Roman" w:hAnsi="Times New Roman" w:eastAsia="宋体" w:cs="Times New Roman"/>
                <w:sz w:val="24"/>
                <w:szCs w:val="24"/>
              </w:rPr>
            </w:pPr>
            <w:r>
              <w:rPr>
                <w:rFonts w:hint="default" w:ascii="Times New Roman" w:hAnsi="Times New Roman" w:eastAsia="宋体" w:cs="Times New Roman"/>
                <w:sz w:val="24"/>
                <w:szCs w:val="24"/>
              </w:rPr>
              <w:t>一般固废的处置符合《一般工业固体废物贮存和填埋污染控制标准》（GB18599-2020）的要求，危险废物的处理措施和处置方案满足《危险废物贮存污染控制标准》（GB18597-2001）及修改单要求</w:t>
            </w:r>
            <w:r>
              <w:rPr>
                <w:rFonts w:hint="eastAsia" w:cs="Times New Roman"/>
                <w:sz w:val="24"/>
                <w:szCs w:val="24"/>
                <w:lang w:eastAsia="zh-CN"/>
              </w:rPr>
              <w:t>。</w:t>
            </w:r>
          </w:p>
          <w:p>
            <w:pPr>
              <w:spacing w:line="360" w:lineRule="auto"/>
              <w:ind w:firstLine="482" w:firstLineChars="200"/>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eastAsia="zh-CN"/>
              </w:rPr>
              <w:t>二、</w:t>
            </w:r>
            <w:r>
              <w:rPr>
                <w:rFonts w:hint="default" w:ascii="Times New Roman" w:hAnsi="Times New Roman" w:eastAsia="宋体" w:cs="Times New Roman"/>
                <w:b/>
                <w:bCs/>
                <w:sz w:val="24"/>
                <w:szCs w:val="24"/>
              </w:rPr>
              <w:t>建议：</w:t>
            </w:r>
          </w:p>
          <w:p>
            <w:pPr>
              <w:snapToGrid w:val="0"/>
              <w:spacing w:line="360" w:lineRule="auto"/>
              <w:ind w:right="113"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r>
              <w:rPr>
                <w:rFonts w:hint="default" w:ascii="Times New Roman" w:hAnsi="Times New Roman" w:eastAsia="宋体" w:cs="Times New Roman"/>
                <w:color w:val="000000"/>
                <w:sz w:val="24"/>
                <w:highlight w:val="none"/>
              </w:rPr>
              <w:t>加强</w:t>
            </w:r>
            <w:r>
              <w:rPr>
                <w:rFonts w:hint="default" w:cs="Times New Roman"/>
                <w:color w:val="000000"/>
                <w:sz w:val="24"/>
                <w:highlight w:val="none"/>
                <w:lang w:val="en-US" w:eastAsia="zh-CN"/>
              </w:rPr>
              <w:t>废气</w:t>
            </w:r>
            <w:r>
              <w:rPr>
                <w:rFonts w:hint="default" w:ascii="Times New Roman" w:hAnsi="Times New Roman" w:eastAsia="宋体" w:cs="Times New Roman"/>
                <w:color w:val="000000"/>
                <w:sz w:val="24"/>
                <w:highlight w:val="none"/>
                <w:lang w:val="en-US" w:eastAsia="zh-CN"/>
              </w:rPr>
              <w:t>处理</w:t>
            </w:r>
            <w:r>
              <w:rPr>
                <w:rFonts w:hint="default" w:ascii="Times New Roman" w:hAnsi="Times New Roman" w:eastAsia="宋体" w:cs="Times New Roman"/>
                <w:color w:val="000000"/>
                <w:sz w:val="24"/>
                <w:highlight w:val="none"/>
              </w:rPr>
              <w:t>设施的管理与维护，</w:t>
            </w:r>
            <w:r>
              <w:rPr>
                <w:rFonts w:hint="default" w:cs="Times New Roman"/>
                <w:color w:val="000000"/>
                <w:sz w:val="24"/>
                <w:highlight w:val="none"/>
                <w:lang w:eastAsia="zh-CN"/>
              </w:rPr>
              <w:t>建立并落实日常运行管理台账，</w:t>
            </w:r>
            <w:r>
              <w:rPr>
                <w:rFonts w:hint="default" w:ascii="Times New Roman" w:hAnsi="Times New Roman" w:eastAsia="宋体" w:cs="Times New Roman"/>
                <w:color w:val="000000"/>
                <w:sz w:val="24"/>
                <w:highlight w:val="none"/>
              </w:rPr>
              <w:t>确保</w:t>
            </w:r>
            <w:r>
              <w:rPr>
                <w:rFonts w:hint="default" w:cs="Times New Roman"/>
                <w:color w:val="000000"/>
                <w:sz w:val="24"/>
                <w:highlight w:val="none"/>
                <w:lang w:val="en-US" w:eastAsia="zh-CN"/>
              </w:rPr>
              <w:t>废气</w:t>
            </w:r>
            <w:r>
              <w:rPr>
                <w:rFonts w:hint="default" w:ascii="Times New Roman" w:hAnsi="Times New Roman" w:eastAsia="宋体" w:cs="Times New Roman"/>
                <w:color w:val="000000"/>
                <w:sz w:val="24"/>
                <w:highlight w:val="none"/>
              </w:rPr>
              <w:t>环保设施的稳定运行和污染物长期稳定达标排放</w:t>
            </w:r>
            <w:r>
              <w:rPr>
                <w:rFonts w:hint="default" w:ascii="Times New Roman" w:hAnsi="Times New Roman" w:eastAsia="宋体" w:cs="Times New Roman"/>
                <w:sz w:val="24"/>
                <w:szCs w:val="24"/>
                <w:lang w:eastAsia="zh-CN"/>
              </w:rPr>
              <w:t>；</w:t>
            </w:r>
          </w:p>
          <w:p>
            <w:pPr>
              <w:snapToGrid w:val="0"/>
              <w:spacing w:line="360" w:lineRule="auto"/>
              <w:ind w:right="113"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加强高噪音设备的维修和保养，降低噪声污染，维持噪声排放达标</w:t>
            </w:r>
            <w:r>
              <w:rPr>
                <w:rFonts w:hint="default" w:ascii="Times New Roman" w:hAnsi="Times New Roman" w:eastAsia="宋体" w:cs="Times New Roman"/>
                <w:sz w:val="24"/>
                <w:szCs w:val="24"/>
                <w:lang w:eastAsia="zh-CN"/>
              </w:rPr>
              <w:t>。</w:t>
            </w:r>
          </w:p>
          <w:p>
            <w:pPr>
              <w:pStyle w:val="27"/>
              <w:rPr>
                <w:rFonts w:hint="default" w:ascii="Times New Roman" w:hAnsi="Times New Roman" w:eastAsia="宋体" w:cs="Times New Roman"/>
                <w:sz w:val="24"/>
                <w:szCs w:val="24"/>
              </w:rPr>
            </w:pPr>
            <w:r>
              <w:rPr>
                <w:rFonts w:hint="eastAsia" w:cs="Times New Roman"/>
                <w:lang w:eastAsia="zh-CN"/>
              </w:rPr>
              <w:t>（</w:t>
            </w:r>
            <w:r>
              <w:rPr>
                <w:rFonts w:hint="eastAsia" w:cs="Times New Roman"/>
                <w:lang w:val="en-US" w:eastAsia="zh-CN"/>
              </w:rPr>
              <w:t>3</w:t>
            </w:r>
            <w:r>
              <w:rPr>
                <w:rFonts w:hint="eastAsia" w:cs="Times New Roman"/>
                <w:lang w:eastAsia="zh-CN"/>
              </w:rPr>
              <w:t>）</w:t>
            </w:r>
            <w:r>
              <w:rPr>
                <w:rFonts w:hint="default" w:ascii="Times New Roman" w:hAnsi="Times New Roman" w:eastAsia="宋体" w:cs="Times New Roman"/>
                <w:sz w:val="24"/>
                <w:szCs w:val="24"/>
              </w:rPr>
              <w:t>严格控制入驻企业环保措施的治理，入驻企业须根据进驻项目要求进行废气、废水、固废、噪声等污染治理。</w:t>
            </w:r>
          </w:p>
          <w:p>
            <w:pPr>
              <w:pStyle w:val="27"/>
              <w:rPr>
                <w:rFonts w:hint="default" w:ascii="Times New Roman" w:hAnsi="Times New Roman" w:eastAsia="宋体" w:cs="Times New Roman"/>
                <w:sz w:val="24"/>
                <w:szCs w:val="24"/>
              </w:rPr>
            </w:pPr>
            <w:r>
              <w:rPr>
                <w:rFonts w:hint="eastAsia" w:cs="Times New Roman"/>
                <w:sz w:val="24"/>
                <w:szCs w:val="24"/>
                <w:lang w:val="en-US" w:eastAsia="zh-CN"/>
              </w:rPr>
              <w:t>（4）</w:t>
            </w:r>
            <w:r>
              <w:rPr>
                <w:rFonts w:hint="default" w:ascii="Times New Roman" w:hAnsi="Times New Roman" w:eastAsia="宋体" w:cs="Times New Roman"/>
                <w:sz w:val="24"/>
                <w:szCs w:val="24"/>
              </w:rPr>
              <w:t>严格控制进驻企业行业，控制高污染类项目进驻。</w:t>
            </w:r>
          </w:p>
          <w:p>
            <w:pPr>
              <w:pStyle w:val="27"/>
              <w:rPr>
                <w:rFonts w:hint="default" w:ascii="Times New Roman" w:hAnsi="Times New Roman" w:eastAsia="宋体" w:cs="Times New Roman"/>
                <w:sz w:val="24"/>
                <w:szCs w:val="24"/>
              </w:rPr>
            </w:pPr>
          </w:p>
          <w:p>
            <w:pPr>
              <w:pStyle w:val="27"/>
              <w:rPr>
                <w:rFonts w:hint="default" w:ascii="Times New Roman" w:hAnsi="Times New Roman" w:eastAsia="宋体" w:cs="Times New Roman"/>
                <w:sz w:val="24"/>
                <w:szCs w:val="24"/>
              </w:rPr>
            </w:pPr>
          </w:p>
          <w:p>
            <w:pPr>
              <w:pStyle w:val="27"/>
              <w:rPr>
                <w:rFonts w:hint="default" w:ascii="Times New Roman" w:hAnsi="Times New Roman" w:eastAsia="宋体" w:cs="Times New Roman"/>
                <w:sz w:val="24"/>
                <w:szCs w:val="24"/>
              </w:rPr>
            </w:pPr>
          </w:p>
          <w:p>
            <w:pPr>
              <w:pStyle w:val="27"/>
              <w:rPr>
                <w:rFonts w:hint="default" w:ascii="Times New Roman" w:hAnsi="Times New Roman" w:eastAsia="宋体" w:cs="Times New Roman"/>
                <w:sz w:val="24"/>
                <w:szCs w:val="24"/>
              </w:rPr>
            </w:pPr>
          </w:p>
          <w:p>
            <w:pPr>
              <w:pStyle w:val="27"/>
              <w:rPr>
                <w:rFonts w:hint="default" w:ascii="Times New Roman" w:hAnsi="Times New Roman" w:eastAsia="宋体" w:cs="Times New Roman"/>
                <w:sz w:val="24"/>
                <w:szCs w:val="24"/>
              </w:rPr>
            </w:pPr>
          </w:p>
          <w:p>
            <w:pPr>
              <w:pStyle w:val="27"/>
              <w:rPr>
                <w:rFonts w:hint="default" w:ascii="Times New Roman" w:hAnsi="Times New Roman" w:eastAsia="宋体" w:cs="Times New Roman"/>
                <w:sz w:val="24"/>
                <w:szCs w:val="24"/>
              </w:rPr>
            </w:pPr>
          </w:p>
          <w:p>
            <w:pPr>
              <w:pStyle w:val="27"/>
              <w:rPr>
                <w:rFonts w:hint="default" w:ascii="Times New Roman" w:hAnsi="Times New Roman" w:eastAsia="宋体" w:cs="Times New Roman"/>
                <w:sz w:val="24"/>
                <w:szCs w:val="24"/>
              </w:rPr>
            </w:pPr>
          </w:p>
          <w:p>
            <w:pPr>
              <w:pStyle w:val="27"/>
              <w:rPr>
                <w:rFonts w:hint="default" w:ascii="Times New Roman" w:hAnsi="Times New Roman" w:eastAsia="宋体" w:cs="Times New Roman"/>
                <w:sz w:val="24"/>
                <w:szCs w:val="24"/>
              </w:rPr>
            </w:pPr>
          </w:p>
          <w:p>
            <w:pPr>
              <w:pStyle w:val="27"/>
              <w:rPr>
                <w:rFonts w:hint="default" w:ascii="Times New Roman" w:hAnsi="Times New Roman" w:eastAsia="宋体" w:cs="Times New Roman"/>
                <w:sz w:val="24"/>
                <w:szCs w:val="24"/>
              </w:rPr>
            </w:pPr>
          </w:p>
          <w:p>
            <w:pPr>
              <w:pStyle w:val="27"/>
              <w:rPr>
                <w:rFonts w:hint="default" w:ascii="Times New Roman" w:hAnsi="Times New Roman" w:eastAsia="宋体" w:cs="Times New Roman"/>
                <w:sz w:val="24"/>
                <w:szCs w:val="24"/>
              </w:rPr>
            </w:pPr>
          </w:p>
          <w:p>
            <w:pPr>
              <w:pStyle w:val="27"/>
              <w:rPr>
                <w:rFonts w:hint="default" w:ascii="Times New Roman" w:hAnsi="Times New Roman" w:eastAsia="宋体" w:cs="Times New Roman"/>
                <w:sz w:val="24"/>
                <w:szCs w:val="24"/>
              </w:rPr>
            </w:pPr>
          </w:p>
          <w:p>
            <w:pPr>
              <w:pStyle w:val="27"/>
              <w:spacing w:line="240" w:lineRule="auto"/>
              <w:ind w:left="0" w:leftChars="0" w:firstLine="0" w:firstLineChars="0"/>
              <w:rPr>
                <w:rFonts w:hint="default" w:ascii="Times New Roman" w:hAnsi="Times New Roman" w:eastAsia="宋体" w:cs="Times New Roman"/>
                <w:sz w:val="24"/>
                <w:szCs w:val="24"/>
              </w:rPr>
            </w:pPr>
          </w:p>
        </w:tc>
      </w:tr>
    </w:tbl>
    <w:p/>
    <w:sectPr>
      <w:footerReference r:id="rId6" w:type="default"/>
      <w:pgSz w:w="11906" w:h="16838"/>
      <w:pgMar w:top="1440" w:right="1463" w:bottom="1440" w:left="1519" w:header="851" w:footer="992" w:gutter="0"/>
      <w:pgBorders>
        <w:top w:val="none" w:sz="0" w:space="0"/>
        <w:left w:val="none" w:sz="0" w:space="0"/>
        <w:bottom w:val="none" w:sz="0" w:space="0"/>
        <w:right w:val="none" w:sz="0" w:space="0"/>
      </w:pgBorders>
      <w:pgNumType w:fmt="decimal"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华文宋体">
    <w:panose1 w:val="02010600040101010101"/>
    <w:charset w:val="86"/>
    <w:family w:val="auto"/>
    <w:pitch w:val="default"/>
    <w:sig w:usb0="00000287" w:usb1="080F0000" w:usb2="00000000" w:usb3="00000000" w:csb0="0004009F" w:csb1="DFD70000"/>
  </w:font>
  <w:font w:name="仿宋体">
    <w:altName w:val="微软雅黑"/>
    <w:panose1 w:val="00000000000000000000"/>
    <w:charset w:val="86"/>
    <w:family w:val="swiss"/>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Wingdings 2">
    <w:panose1 w:val="05020102010507070707"/>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sz w:val="18"/>
      </w:rPr>
      <w:pict>
        <v:shape id="文本框 1025" o:spid="_x0000_s307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sz w:val="18"/>
      </w:rPr>
      <w:pict>
        <v:shape id="文本框 1026" o:spid="_x0000_s3074"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D8DAAB"/>
    <w:multiLevelType w:val="singleLevel"/>
    <w:tmpl w:val="83D8DAAB"/>
    <w:lvl w:ilvl="0" w:tentative="0">
      <w:start w:val="1"/>
      <w:numFmt w:val="decimal"/>
      <w:suff w:val="nothing"/>
      <w:lvlText w:val="（%1）"/>
      <w:lvlJc w:val="left"/>
    </w:lvl>
  </w:abstractNum>
  <w:abstractNum w:abstractNumId="1">
    <w:nsid w:val="CA19E541"/>
    <w:multiLevelType w:val="singleLevel"/>
    <w:tmpl w:val="CA19E541"/>
    <w:lvl w:ilvl="0" w:tentative="0">
      <w:start w:val="2"/>
      <w:numFmt w:val="decimal"/>
      <w:suff w:val="nothing"/>
      <w:lvlText w:val="（%1）"/>
      <w:lvlJc w:val="left"/>
    </w:lvl>
  </w:abstractNum>
  <w:abstractNum w:abstractNumId="2">
    <w:nsid w:val="DE9CD2FC"/>
    <w:multiLevelType w:val="singleLevel"/>
    <w:tmpl w:val="DE9CD2FC"/>
    <w:lvl w:ilvl="0" w:tentative="0">
      <w:start w:val="1"/>
      <w:numFmt w:val="bullet"/>
      <w:pStyle w:val="8"/>
      <w:lvlText w:val=""/>
      <w:lvlJc w:val="left"/>
      <w:pPr>
        <w:tabs>
          <w:tab w:val="left" w:pos="2040"/>
        </w:tabs>
        <w:ind w:left="2040" w:hanging="360"/>
      </w:pPr>
      <w:rPr>
        <w:rFonts w:hint="default" w:ascii="Wingdings" w:hAnsi="Wingdings"/>
      </w:rPr>
    </w:lvl>
  </w:abstractNum>
  <w:abstractNum w:abstractNumId="3">
    <w:nsid w:val="44DB2C60"/>
    <w:multiLevelType w:val="singleLevel"/>
    <w:tmpl w:val="44DB2C60"/>
    <w:lvl w:ilvl="0" w:tentative="0">
      <w:start w:val="2"/>
      <w:numFmt w:val="chineseCounting"/>
      <w:suff w:val="nothing"/>
      <w:lvlText w:val="%1、"/>
      <w:lvlJc w:val="left"/>
      <w:rPr>
        <w:rFonts w:hint="eastAsia"/>
      </w:rPr>
    </w:lvl>
  </w:abstractNum>
  <w:abstractNum w:abstractNumId="4">
    <w:nsid w:val="4517F584"/>
    <w:multiLevelType w:val="singleLevel"/>
    <w:tmpl w:val="4517F584"/>
    <w:lvl w:ilvl="0" w:tentative="0">
      <w:start w:val="3"/>
      <w:numFmt w:val="chineseCounting"/>
      <w:suff w:val="nothing"/>
      <w:lvlText w:val="%1、"/>
      <w:lvlJc w:val="left"/>
      <w:rPr>
        <w:rFonts w:hint="eastAsia"/>
      </w:rPr>
    </w:lvl>
  </w:abstractNum>
  <w:abstractNum w:abstractNumId="5">
    <w:nsid w:val="677197B0"/>
    <w:multiLevelType w:val="singleLevel"/>
    <w:tmpl w:val="677197B0"/>
    <w:lvl w:ilvl="0" w:tentative="0">
      <w:start w:val="1"/>
      <w:numFmt w:val="decimal"/>
      <w:suff w:val="nothing"/>
      <w:lvlText w:val="%1、"/>
      <w:lvlJc w:val="left"/>
    </w:lvl>
  </w:abstractNum>
  <w:abstractNum w:abstractNumId="6">
    <w:nsid w:val="78E5BA90"/>
    <w:multiLevelType w:val="singleLevel"/>
    <w:tmpl w:val="78E5BA90"/>
    <w:lvl w:ilvl="0" w:tentative="0">
      <w:start w:val="2"/>
      <w:numFmt w:val="decimal"/>
      <w:suff w:val="nothing"/>
      <w:lvlText w:val="（%1）"/>
      <w:lvlJc w:val="left"/>
    </w:lvl>
  </w:abstractNum>
  <w:num w:numId="1">
    <w:abstractNumId w:val="2"/>
  </w:num>
  <w:num w:numId="2">
    <w:abstractNumId w:val="6"/>
  </w:num>
  <w:num w:numId="3">
    <w:abstractNumId w:val="4"/>
  </w:num>
  <w:num w:numId="4">
    <w:abstractNumId w:val="0"/>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TgxMjNkZDE3NjJiZmU3MzFlNjgxMTIzZjViZDlhMDEifQ=="/>
  </w:docVars>
  <w:rsids>
    <w:rsidRoot w:val="00000000"/>
    <w:rsid w:val="00133537"/>
    <w:rsid w:val="00216040"/>
    <w:rsid w:val="00297FFC"/>
    <w:rsid w:val="003F3170"/>
    <w:rsid w:val="006969B5"/>
    <w:rsid w:val="008D4A14"/>
    <w:rsid w:val="00DE7EF5"/>
    <w:rsid w:val="00FD05FC"/>
    <w:rsid w:val="010E11FA"/>
    <w:rsid w:val="01170BF2"/>
    <w:rsid w:val="013D04D4"/>
    <w:rsid w:val="01400946"/>
    <w:rsid w:val="01662125"/>
    <w:rsid w:val="01796CFC"/>
    <w:rsid w:val="01825D28"/>
    <w:rsid w:val="018A1888"/>
    <w:rsid w:val="01A421AE"/>
    <w:rsid w:val="01CD70A4"/>
    <w:rsid w:val="01FB7B47"/>
    <w:rsid w:val="02431E27"/>
    <w:rsid w:val="02662CBA"/>
    <w:rsid w:val="02A35F83"/>
    <w:rsid w:val="02D650E2"/>
    <w:rsid w:val="02D65E4B"/>
    <w:rsid w:val="02DD598C"/>
    <w:rsid w:val="02EE4716"/>
    <w:rsid w:val="03036C83"/>
    <w:rsid w:val="03303A6C"/>
    <w:rsid w:val="03C21B8E"/>
    <w:rsid w:val="03ED38B6"/>
    <w:rsid w:val="03F21E0D"/>
    <w:rsid w:val="03F86B1C"/>
    <w:rsid w:val="04504BAA"/>
    <w:rsid w:val="04597A67"/>
    <w:rsid w:val="04876F6C"/>
    <w:rsid w:val="049715D3"/>
    <w:rsid w:val="04DA6A3D"/>
    <w:rsid w:val="04F3565F"/>
    <w:rsid w:val="059D5E13"/>
    <w:rsid w:val="05D93F22"/>
    <w:rsid w:val="05E22866"/>
    <w:rsid w:val="05EA345B"/>
    <w:rsid w:val="05F860E5"/>
    <w:rsid w:val="061544E1"/>
    <w:rsid w:val="069536E9"/>
    <w:rsid w:val="06A825F4"/>
    <w:rsid w:val="06D51D6A"/>
    <w:rsid w:val="07187267"/>
    <w:rsid w:val="0749075D"/>
    <w:rsid w:val="075952DC"/>
    <w:rsid w:val="07856413"/>
    <w:rsid w:val="07866B35"/>
    <w:rsid w:val="07B92DF8"/>
    <w:rsid w:val="07EA3C15"/>
    <w:rsid w:val="07EC732D"/>
    <w:rsid w:val="08223887"/>
    <w:rsid w:val="083A2F63"/>
    <w:rsid w:val="08903093"/>
    <w:rsid w:val="08E83851"/>
    <w:rsid w:val="090D69D4"/>
    <w:rsid w:val="09423105"/>
    <w:rsid w:val="097275F8"/>
    <w:rsid w:val="09C74070"/>
    <w:rsid w:val="09DC6FDC"/>
    <w:rsid w:val="0A0C672F"/>
    <w:rsid w:val="0A1C1AFC"/>
    <w:rsid w:val="0A2C7F98"/>
    <w:rsid w:val="0A7A7F5F"/>
    <w:rsid w:val="0AA45A94"/>
    <w:rsid w:val="0ADC6B86"/>
    <w:rsid w:val="0B2A5B1C"/>
    <w:rsid w:val="0B377372"/>
    <w:rsid w:val="0B3A70C3"/>
    <w:rsid w:val="0B4D5DA2"/>
    <w:rsid w:val="0B89325F"/>
    <w:rsid w:val="0BC33EB3"/>
    <w:rsid w:val="0BF23B46"/>
    <w:rsid w:val="0BF83554"/>
    <w:rsid w:val="0C4F54B4"/>
    <w:rsid w:val="0C503F46"/>
    <w:rsid w:val="0C6C3495"/>
    <w:rsid w:val="0C7D381D"/>
    <w:rsid w:val="0C935C3C"/>
    <w:rsid w:val="0D124B42"/>
    <w:rsid w:val="0D7379F4"/>
    <w:rsid w:val="0D9413D8"/>
    <w:rsid w:val="0DE14474"/>
    <w:rsid w:val="0E3258FD"/>
    <w:rsid w:val="0EDE1763"/>
    <w:rsid w:val="0EF57248"/>
    <w:rsid w:val="0F275BBC"/>
    <w:rsid w:val="0F2B795D"/>
    <w:rsid w:val="0F2F200D"/>
    <w:rsid w:val="0F307AB2"/>
    <w:rsid w:val="0F4F7E54"/>
    <w:rsid w:val="0F5624FB"/>
    <w:rsid w:val="0F714B0D"/>
    <w:rsid w:val="0F82537E"/>
    <w:rsid w:val="0FB30E71"/>
    <w:rsid w:val="0FDE601F"/>
    <w:rsid w:val="0FF131C4"/>
    <w:rsid w:val="100B2D56"/>
    <w:rsid w:val="102A4B9D"/>
    <w:rsid w:val="104739AC"/>
    <w:rsid w:val="10E36DA6"/>
    <w:rsid w:val="11A622AD"/>
    <w:rsid w:val="11BE0997"/>
    <w:rsid w:val="11C137B8"/>
    <w:rsid w:val="11C82B47"/>
    <w:rsid w:val="11E32402"/>
    <w:rsid w:val="120325DE"/>
    <w:rsid w:val="122D55A2"/>
    <w:rsid w:val="12651B03"/>
    <w:rsid w:val="12760DD0"/>
    <w:rsid w:val="128D3425"/>
    <w:rsid w:val="12B22989"/>
    <w:rsid w:val="12CC6223"/>
    <w:rsid w:val="13040F27"/>
    <w:rsid w:val="131D034D"/>
    <w:rsid w:val="1329236A"/>
    <w:rsid w:val="13A47873"/>
    <w:rsid w:val="13B55962"/>
    <w:rsid w:val="13CA6CD3"/>
    <w:rsid w:val="14437B44"/>
    <w:rsid w:val="144B643E"/>
    <w:rsid w:val="1460135C"/>
    <w:rsid w:val="148C21B0"/>
    <w:rsid w:val="149B2A75"/>
    <w:rsid w:val="15261ADB"/>
    <w:rsid w:val="156113E2"/>
    <w:rsid w:val="15914368"/>
    <w:rsid w:val="159A3ED7"/>
    <w:rsid w:val="159F2051"/>
    <w:rsid w:val="15A7091D"/>
    <w:rsid w:val="15B84334"/>
    <w:rsid w:val="15BF5987"/>
    <w:rsid w:val="15CC123F"/>
    <w:rsid w:val="15FF213F"/>
    <w:rsid w:val="163C029A"/>
    <w:rsid w:val="16414AC9"/>
    <w:rsid w:val="164803CE"/>
    <w:rsid w:val="164C7AF9"/>
    <w:rsid w:val="16773610"/>
    <w:rsid w:val="16865A4A"/>
    <w:rsid w:val="16FE2D5E"/>
    <w:rsid w:val="17147A18"/>
    <w:rsid w:val="17595A97"/>
    <w:rsid w:val="177A4E90"/>
    <w:rsid w:val="181745A3"/>
    <w:rsid w:val="1847039F"/>
    <w:rsid w:val="187825D6"/>
    <w:rsid w:val="18797892"/>
    <w:rsid w:val="18A0088A"/>
    <w:rsid w:val="18D06021"/>
    <w:rsid w:val="18DC2DEE"/>
    <w:rsid w:val="18EA1E36"/>
    <w:rsid w:val="18F07354"/>
    <w:rsid w:val="190776DD"/>
    <w:rsid w:val="1930525F"/>
    <w:rsid w:val="19573E8D"/>
    <w:rsid w:val="195B2DEE"/>
    <w:rsid w:val="197720A3"/>
    <w:rsid w:val="198A6E34"/>
    <w:rsid w:val="19B062B6"/>
    <w:rsid w:val="1AA43E0E"/>
    <w:rsid w:val="1AAF3571"/>
    <w:rsid w:val="1AD772FB"/>
    <w:rsid w:val="1ADF52EB"/>
    <w:rsid w:val="1AE53683"/>
    <w:rsid w:val="1AE55B64"/>
    <w:rsid w:val="1AEE4DCF"/>
    <w:rsid w:val="1AFB6971"/>
    <w:rsid w:val="1B1D31A9"/>
    <w:rsid w:val="1B3B0ABD"/>
    <w:rsid w:val="1B3D20D5"/>
    <w:rsid w:val="1B3E509E"/>
    <w:rsid w:val="1B4D5379"/>
    <w:rsid w:val="1B78279B"/>
    <w:rsid w:val="1B854865"/>
    <w:rsid w:val="1B854FDF"/>
    <w:rsid w:val="1B98337D"/>
    <w:rsid w:val="1B993D30"/>
    <w:rsid w:val="1BAE0AE9"/>
    <w:rsid w:val="1BE64BA3"/>
    <w:rsid w:val="1C3C7EA9"/>
    <w:rsid w:val="1C582DE0"/>
    <w:rsid w:val="1C5D1A2D"/>
    <w:rsid w:val="1CD049D0"/>
    <w:rsid w:val="1CEC2C59"/>
    <w:rsid w:val="1D2152F1"/>
    <w:rsid w:val="1D651CD8"/>
    <w:rsid w:val="1D6F08A7"/>
    <w:rsid w:val="1D7068D1"/>
    <w:rsid w:val="1D7C7C8B"/>
    <w:rsid w:val="1D7E115A"/>
    <w:rsid w:val="1D8C3E58"/>
    <w:rsid w:val="1DA94F92"/>
    <w:rsid w:val="1E141307"/>
    <w:rsid w:val="1E2A6526"/>
    <w:rsid w:val="1E375B49"/>
    <w:rsid w:val="1E8A7682"/>
    <w:rsid w:val="1F0C3E04"/>
    <w:rsid w:val="1F1F2C34"/>
    <w:rsid w:val="1F271546"/>
    <w:rsid w:val="1F443106"/>
    <w:rsid w:val="1FC17C12"/>
    <w:rsid w:val="1FC6325A"/>
    <w:rsid w:val="1FC6340A"/>
    <w:rsid w:val="1FDE59B1"/>
    <w:rsid w:val="2006563C"/>
    <w:rsid w:val="209E3C88"/>
    <w:rsid w:val="20B03D83"/>
    <w:rsid w:val="20C77054"/>
    <w:rsid w:val="20DA79B4"/>
    <w:rsid w:val="20F3473B"/>
    <w:rsid w:val="21087227"/>
    <w:rsid w:val="213E6B87"/>
    <w:rsid w:val="215B468B"/>
    <w:rsid w:val="21607D16"/>
    <w:rsid w:val="217E30AF"/>
    <w:rsid w:val="218D668D"/>
    <w:rsid w:val="21B34266"/>
    <w:rsid w:val="21BE085D"/>
    <w:rsid w:val="21C415C4"/>
    <w:rsid w:val="21DC30F5"/>
    <w:rsid w:val="220B7216"/>
    <w:rsid w:val="22160FB3"/>
    <w:rsid w:val="2240296C"/>
    <w:rsid w:val="22600B99"/>
    <w:rsid w:val="22713E52"/>
    <w:rsid w:val="229C0074"/>
    <w:rsid w:val="22C42097"/>
    <w:rsid w:val="22D762F3"/>
    <w:rsid w:val="22DC0ADE"/>
    <w:rsid w:val="22EA27FA"/>
    <w:rsid w:val="22EF38AF"/>
    <w:rsid w:val="22FE4BEA"/>
    <w:rsid w:val="231E4892"/>
    <w:rsid w:val="234279B0"/>
    <w:rsid w:val="237C018A"/>
    <w:rsid w:val="238562CA"/>
    <w:rsid w:val="23AB05A9"/>
    <w:rsid w:val="23D438D1"/>
    <w:rsid w:val="23E31D17"/>
    <w:rsid w:val="23EB3B50"/>
    <w:rsid w:val="240F4A2D"/>
    <w:rsid w:val="24581193"/>
    <w:rsid w:val="24E64EBF"/>
    <w:rsid w:val="250E6E30"/>
    <w:rsid w:val="2531151D"/>
    <w:rsid w:val="255E6A17"/>
    <w:rsid w:val="259D37E8"/>
    <w:rsid w:val="25DB6CBC"/>
    <w:rsid w:val="2609650F"/>
    <w:rsid w:val="260E327C"/>
    <w:rsid w:val="261455E0"/>
    <w:rsid w:val="261761A2"/>
    <w:rsid w:val="26297F27"/>
    <w:rsid w:val="264358A9"/>
    <w:rsid w:val="267D5105"/>
    <w:rsid w:val="26CF4A60"/>
    <w:rsid w:val="26ED18E9"/>
    <w:rsid w:val="26F74EDC"/>
    <w:rsid w:val="27003BC0"/>
    <w:rsid w:val="270F5B8F"/>
    <w:rsid w:val="273E043A"/>
    <w:rsid w:val="27640B66"/>
    <w:rsid w:val="2780222C"/>
    <w:rsid w:val="27A52660"/>
    <w:rsid w:val="27A91D58"/>
    <w:rsid w:val="280D3597"/>
    <w:rsid w:val="28243C33"/>
    <w:rsid w:val="2837115B"/>
    <w:rsid w:val="28DC5EA4"/>
    <w:rsid w:val="28E56758"/>
    <w:rsid w:val="28F30D41"/>
    <w:rsid w:val="293F0351"/>
    <w:rsid w:val="29793709"/>
    <w:rsid w:val="298C18C1"/>
    <w:rsid w:val="29AF345F"/>
    <w:rsid w:val="29C56B78"/>
    <w:rsid w:val="2A0D172C"/>
    <w:rsid w:val="2A13428C"/>
    <w:rsid w:val="2A580712"/>
    <w:rsid w:val="2A770B87"/>
    <w:rsid w:val="2A84130C"/>
    <w:rsid w:val="2AA53FB3"/>
    <w:rsid w:val="2ACB7F37"/>
    <w:rsid w:val="2AD97A87"/>
    <w:rsid w:val="2AF20BB1"/>
    <w:rsid w:val="2B0B1799"/>
    <w:rsid w:val="2B230F87"/>
    <w:rsid w:val="2B2312B5"/>
    <w:rsid w:val="2B893600"/>
    <w:rsid w:val="2B972653"/>
    <w:rsid w:val="2BBD1E53"/>
    <w:rsid w:val="2BF9498F"/>
    <w:rsid w:val="2BFB7326"/>
    <w:rsid w:val="2C081860"/>
    <w:rsid w:val="2C1313E8"/>
    <w:rsid w:val="2C2461F3"/>
    <w:rsid w:val="2C6837E5"/>
    <w:rsid w:val="2C6A7F59"/>
    <w:rsid w:val="2CA406D6"/>
    <w:rsid w:val="2CC86B0B"/>
    <w:rsid w:val="2CD158B5"/>
    <w:rsid w:val="2CE34DFE"/>
    <w:rsid w:val="2D0E3978"/>
    <w:rsid w:val="2D2212E5"/>
    <w:rsid w:val="2DB32136"/>
    <w:rsid w:val="2DC413B6"/>
    <w:rsid w:val="2DD3461D"/>
    <w:rsid w:val="2DE27D71"/>
    <w:rsid w:val="2DF80CF9"/>
    <w:rsid w:val="2E5B4739"/>
    <w:rsid w:val="2E5D4969"/>
    <w:rsid w:val="2E7078E1"/>
    <w:rsid w:val="2E90284D"/>
    <w:rsid w:val="2EA46655"/>
    <w:rsid w:val="2EDF4686"/>
    <w:rsid w:val="2EF05FE7"/>
    <w:rsid w:val="2F027601"/>
    <w:rsid w:val="2F0C1127"/>
    <w:rsid w:val="2F266266"/>
    <w:rsid w:val="2F2A3C4E"/>
    <w:rsid w:val="2F313F39"/>
    <w:rsid w:val="2F603F3E"/>
    <w:rsid w:val="2F854832"/>
    <w:rsid w:val="2F8D6403"/>
    <w:rsid w:val="2FBA585A"/>
    <w:rsid w:val="2FF10027"/>
    <w:rsid w:val="30077F63"/>
    <w:rsid w:val="300C2568"/>
    <w:rsid w:val="308556FC"/>
    <w:rsid w:val="30914283"/>
    <w:rsid w:val="312B7C81"/>
    <w:rsid w:val="313568B9"/>
    <w:rsid w:val="31442EA9"/>
    <w:rsid w:val="314E4ADE"/>
    <w:rsid w:val="31502DEF"/>
    <w:rsid w:val="31730030"/>
    <w:rsid w:val="317C672F"/>
    <w:rsid w:val="318B1DD8"/>
    <w:rsid w:val="318C4312"/>
    <w:rsid w:val="3195076F"/>
    <w:rsid w:val="31A02ABC"/>
    <w:rsid w:val="31DA602E"/>
    <w:rsid w:val="31E66087"/>
    <w:rsid w:val="31FC3722"/>
    <w:rsid w:val="321815DB"/>
    <w:rsid w:val="32286688"/>
    <w:rsid w:val="323E33C3"/>
    <w:rsid w:val="327C459C"/>
    <w:rsid w:val="3360174A"/>
    <w:rsid w:val="336C2050"/>
    <w:rsid w:val="3375198A"/>
    <w:rsid w:val="33870C1A"/>
    <w:rsid w:val="338D1111"/>
    <w:rsid w:val="33A6015F"/>
    <w:rsid w:val="33F63C33"/>
    <w:rsid w:val="34405969"/>
    <w:rsid w:val="346B74BB"/>
    <w:rsid w:val="349E5EEA"/>
    <w:rsid w:val="34AD4A64"/>
    <w:rsid w:val="34BC595C"/>
    <w:rsid w:val="34C12DD7"/>
    <w:rsid w:val="34E3550C"/>
    <w:rsid w:val="34EA2E3B"/>
    <w:rsid w:val="350277B8"/>
    <w:rsid w:val="3504246A"/>
    <w:rsid w:val="35072491"/>
    <w:rsid w:val="350E307A"/>
    <w:rsid w:val="35243365"/>
    <w:rsid w:val="352970EB"/>
    <w:rsid w:val="353214BB"/>
    <w:rsid w:val="35436D6F"/>
    <w:rsid w:val="35852C22"/>
    <w:rsid w:val="358C6C6C"/>
    <w:rsid w:val="35994A12"/>
    <w:rsid w:val="359C4CCA"/>
    <w:rsid w:val="35E857FE"/>
    <w:rsid w:val="35ED64F8"/>
    <w:rsid w:val="36C07833"/>
    <w:rsid w:val="36C57E2E"/>
    <w:rsid w:val="37032093"/>
    <w:rsid w:val="370E0375"/>
    <w:rsid w:val="37396C25"/>
    <w:rsid w:val="373E0B7B"/>
    <w:rsid w:val="37947DDC"/>
    <w:rsid w:val="38057AB7"/>
    <w:rsid w:val="380C1EEC"/>
    <w:rsid w:val="382A14D1"/>
    <w:rsid w:val="382A2BB6"/>
    <w:rsid w:val="38665A54"/>
    <w:rsid w:val="38D64CA0"/>
    <w:rsid w:val="38DD70F9"/>
    <w:rsid w:val="38F35D01"/>
    <w:rsid w:val="38FE152C"/>
    <w:rsid w:val="39023647"/>
    <w:rsid w:val="39327A82"/>
    <w:rsid w:val="3937132F"/>
    <w:rsid w:val="395B0800"/>
    <w:rsid w:val="397D7080"/>
    <w:rsid w:val="39CF361B"/>
    <w:rsid w:val="39E01568"/>
    <w:rsid w:val="3A572C4A"/>
    <w:rsid w:val="3A6B3E1F"/>
    <w:rsid w:val="3A6C08F8"/>
    <w:rsid w:val="3ABB16DC"/>
    <w:rsid w:val="3AD61B09"/>
    <w:rsid w:val="3AE93483"/>
    <w:rsid w:val="3AEC6CA1"/>
    <w:rsid w:val="3B1E418A"/>
    <w:rsid w:val="3B1E4B89"/>
    <w:rsid w:val="3B263102"/>
    <w:rsid w:val="3B420B2B"/>
    <w:rsid w:val="3B6E6CB9"/>
    <w:rsid w:val="3B6F55C4"/>
    <w:rsid w:val="3B963EE5"/>
    <w:rsid w:val="3BCB3E96"/>
    <w:rsid w:val="3BE51A90"/>
    <w:rsid w:val="3BFD3AAC"/>
    <w:rsid w:val="3C0E64F2"/>
    <w:rsid w:val="3C1045D3"/>
    <w:rsid w:val="3C464A9E"/>
    <w:rsid w:val="3C7E23E0"/>
    <w:rsid w:val="3CB46DFB"/>
    <w:rsid w:val="3CB8385A"/>
    <w:rsid w:val="3CBB50F2"/>
    <w:rsid w:val="3CF41FEF"/>
    <w:rsid w:val="3CFC6E71"/>
    <w:rsid w:val="3CFD4C24"/>
    <w:rsid w:val="3D4F0C4B"/>
    <w:rsid w:val="3D705902"/>
    <w:rsid w:val="3D7E1B26"/>
    <w:rsid w:val="3D9E19D5"/>
    <w:rsid w:val="3DCF0A88"/>
    <w:rsid w:val="3DF5641B"/>
    <w:rsid w:val="3E267B22"/>
    <w:rsid w:val="3E763C97"/>
    <w:rsid w:val="3E8709ED"/>
    <w:rsid w:val="3E8D1F7B"/>
    <w:rsid w:val="3E987E51"/>
    <w:rsid w:val="3EB5668D"/>
    <w:rsid w:val="3EBE20D4"/>
    <w:rsid w:val="3EED6C06"/>
    <w:rsid w:val="3EF766CB"/>
    <w:rsid w:val="3F07392F"/>
    <w:rsid w:val="3F6457CC"/>
    <w:rsid w:val="3F753CD1"/>
    <w:rsid w:val="3FB5734D"/>
    <w:rsid w:val="3FC804AE"/>
    <w:rsid w:val="409B7B4F"/>
    <w:rsid w:val="40A519AB"/>
    <w:rsid w:val="40C63BE4"/>
    <w:rsid w:val="40D53C89"/>
    <w:rsid w:val="40E25BA0"/>
    <w:rsid w:val="410F7EE8"/>
    <w:rsid w:val="41AE5BA6"/>
    <w:rsid w:val="41AF35D7"/>
    <w:rsid w:val="41BF47EC"/>
    <w:rsid w:val="41C70288"/>
    <w:rsid w:val="42626AF0"/>
    <w:rsid w:val="42662581"/>
    <w:rsid w:val="42673750"/>
    <w:rsid w:val="426D7B75"/>
    <w:rsid w:val="42880158"/>
    <w:rsid w:val="428A6A3E"/>
    <w:rsid w:val="42AD0832"/>
    <w:rsid w:val="42C5722F"/>
    <w:rsid w:val="42C6302C"/>
    <w:rsid w:val="42D71A1E"/>
    <w:rsid w:val="42E6164F"/>
    <w:rsid w:val="434D3D80"/>
    <w:rsid w:val="437B0938"/>
    <w:rsid w:val="437E52D3"/>
    <w:rsid w:val="439C7655"/>
    <w:rsid w:val="43A27485"/>
    <w:rsid w:val="43AE3458"/>
    <w:rsid w:val="43CA1F96"/>
    <w:rsid w:val="43CB03C9"/>
    <w:rsid w:val="43D043B4"/>
    <w:rsid w:val="43D269A9"/>
    <w:rsid w:val="43D60CB9"/>
    <w:rsid w:val="43D7416E"/>
    <w:rsid w:val="43F753F8"/>
    <w:rsid w:val="44093084"/>
    <w:rsid w:val="440C1383"/>
    <w:rsid w:val="440D6ED6"/>
    <w:rsid w:val="440E0C26"/>
    <w:rsid w:val="441445A5"/>
    <w:rsid w:val="44310893"/>
    <w:rsid w:val="447C4823"/>
    <w:rsid w:val="448A40A1"/>
    <w:rsid w:val="449706E4"/>
    <w:rsid w:val="449F59C2"/>
    <w:rsid w:val="44B042CE"/>
    <w:rsid w:val="44B23C8E"/>
    <w:rsid w:val="44E40468"/>
    <w:rsid w:val="45065071"/>
    <w:rsid w:val="456F23DB"/>
    <w:rsid w:val="458626FF"/>
    <w:rsid w:val="459E20BF"/>
    <w:rsid w:val="45AA76B7"/>
    <w:rsid w:val="45DF32B3"/>
    <w:rsid w:val="46222152"/>
    <w:rsid w:val="462D6710"/>
    <w:rsid w:val="464C34D6"/>
    <w:rsid w:val="467474C9"/>
    <w:rsid w:val="469E39D0"/>
    <w:rsid w:val="46CA3926"/>
    <w:rsid w:val="46F830B9"/>
    <w:rsid w:val="47282AD0"/>
    <w:rsid w:val="478231AF"/>
    <w:rsid w:val="4787232B"/>
    <w:rsid w:val="47CB382A"/>
    <w:rsid w:val="47CC1DDE"/>
    <w:rsid w:val="47CC3A92"/>
    <w:rsid w:val="47DA5463"/>
    <w:rsid w:val="47DF6A6D"/>
    <w:rsid w:val="47E66258"/>
    <w:rsid w:val="47F1446D"/>
    <w:rsid w:val="47F6304E"/>
    <w:rsid w:val="484F0191"/>
    <w:rsid w:val="484F67FB"/>
    <w:rsid w:val="485972CA"/>
    <w:rsid w:val="4896623E"/>
    <w:rsid w:val="48C24DE3"/>
    <w:rsid w:val="494A0752"/>
    <w:rsid w:val="496031C8"/>
    <w:rsid w:val="496725F4"/>
    <w:rsid w:val="496D642E"/>
    <w:rsid w:val="497B12BD"/>
    <w:rsid w:val="49927573"/>
    <w:rsid w:val="499F7D81"/>
    <w:rsid w:val="49CB686E"/>
    <w:rsid w:val="49D64976"/>
    <w:rsid w:val="49F2054C"/>
    <w:rsid w:val="4A10021B"/>
    <w:rsid w:val="4A162A08"/>
    <w:rsid w:val="4A3C67B2"/>
    <w:rsid w:val="4A420BA1"/>
    <w:rsid w:val="4A4B4A9E"/>
    <w:rsid w:val="4AAC21B0"/>
    <w:rsid w:val="4AB90E63"/>
    <w:rsid w:val="4AE95B6C"/>
    <w:rsid w:val="4B363E9F"/>
    <w:rsid w:val="4B697A44"/>
    <w:rsid w:val="4BBC1F9B"/>
    <w:rsid w:val="4BE21160"/>
    <w:rsid w:val="4BFF088F"/>
    <w:rsid w:val="4C0B1D5F"/>
    <w:rsid w:val="4C3920CB"/>
    <w:rsid w:val="4C397865"/>
    <w:rsid w:val="4C5D75CA"/>
    <w:rsid w:val="4C623CEF"/>
    <w:rsid w:val="4C6E36B7"/>
    <w:rsid w:val="4C736B8D"/>
    <w:rsid w:val="4C7F28E5"/>
    <w:rsid w:val="4C8112ED"/>
    <w:rsid w:val="4C9362A9"/>
    <w:rsid w:val="4CC429A7"/>
    <w:rsid w:val="4CC823D1"/>
    <w:rsid w:val="4CCC1953"/>
    <w:rsid w:val="4CD00D23"/>
    <w:rsid w:val="4D642C30"/>
    <w:rsid w:val="4D9927AF"/>
    <w:rsid w:val="4DEC1CC7"/>
    <w:rsid w:val="4E293CD0"/>
    <w:rsid w:val="4E372CB3"/>
    <w:rsid w:val="4E3B474E"/>
    <w:rsid w:val="4E4C36E3"/>
    <w:rsid w:val="4E6F2D41"/>
    <w:rsid w:val="4E8A160E"/>
    <w:rsid w:val="4E9A408E"/>
    <w:rsid w:val="4F0E2BF9"/>
    <w:rsid w:val="4F142475"/>
    <w:rsid w:val="4F195957"/>
    <w:rsid w:val="4F253FEC"/>
    <w:rsid w:val="4F6071CE"/>
    <w:rsid w:val="4F63766D"/>
    <w:rsid w:val="4F71317A"/>
    <w:rsid w:val="4FC52EF0"/>
    <w:rsid w:val="4FE31002"/>
    <w:rsid w:val="50502C8E"/>
    <w:rsid w:val="506D39BB"/>
    <w:rsid w:val="50AA7452"/>
    <w:rsid w:val="50EC5FC6"/>
    <w:rsid w:val="50F717E7"/>
    <w:rsid w:val="511225FA"/>
    <w:rsid w:val="51742987"/>
    <w:rsid w:val="517767E1"/>
    <w:rsid w:val="51AE6D95"/>
    <w:rsid w:val="51AF71F5"/>
    <w:rsid w:val="51C94CD2"/>
    <w:rsid w:val="51D2331D"/>
    <w:rsid w:val="51EF6F14"/>
    <w:rsid w:val="5206316B"/>
    <w:rsid w:val="523948DD"/>
    <w:rsid w:val="524F15CA"/>
    <w:rsid w:val="525B0C34"/>
    <w:rsid w:val="527201F1"/>
    <w:rsid w:val="529A65BD"/>
    <w:rsid w:val="52AE36F0"/>
    <w:rsid w:val="52C8559F"/>
    <w:rsid w:val="52D4295D"/>
    <w:rsid w:val="5315625D"/>
    <w:rsid w:val="53243A3B"/>
    <w:rsid w:val="532708C5"/>
    <w:rsid w:val="534E106C"/>
    <w:rsid w:val="5361516A"/>
    <w:rsid w:val="53625171"/>
    <w:rsid w:val="538B3BC4"/>
    <w:rsid w:val="53E61085"/>
    <w:rsid w:val="541774AA"/>
    <w:rsid w:val="54613836"/>
    <w:rsid w:val="54664FFC"/>
    <w:rsid w:val="54A03174"/>
    <w:rsid w:val="54A159E1"/>
    <w:rsid w:val="54B91A16"/>
    <w:rsid w:val="54D65852"/>
    <w:rsid w:val="55057555"/>
    <w:rsid w:val="550B1317"/>
    <w:rsid w:val="553654F1"/>
    <w:rsid w:val="55456520"/>
    <w:rsid w:val="554E7EC4"/>
    <w:rsid w:val="559B0619"/>
    <w:rsid w:val="55AF5177"/>
    <w:rsid w:val="55D33A01"/>
    <w:rsid w:val="55D40C5C"/>
    <w:rsid w:val="560E571D"/>
    <w:rsid w:val="561A6EDF"/>
    <w:rsid w:val="561E7639"/>
    <w:rsid w:val="56437F80"/>
    <w:rsid w:val="56715929"/>
    <w:rsid w:val="56784C3B"/>
    <w:rsid w:val="5679268D"/>
    <w:rsid w:val="56DC2E8E"/>
    <w:rsid w:val="56E27E0B"/>
    <w:rsid w:val="56E3313F"/>
    <w:rsid w:val="57275B7E"/>
    <w:rsid w:val="57427C5A"/>
    <w:rsid w:val="578B2DF8"/>
    <w:rsid w:val="578D0B61"/>
    <w:rsid w:val="57C044FC"/>
    <w:rsid w:val="57C53AC2"/>
    <w:rsid w:val="57F52B59"/>
    <w:rsid w:val="58000968"/>
    <w:rsid w:val="580B26F7"/>
    <w:rsid w:val="58263D40"/>
    <w:rsid w:val="584946F9"/>
    <w:rsid w:val="584F160A"/>
    <w:rsid w:val="58612827"/>
    <w:rsid w:val="58707BE8"/>
    <w:rsid w:val="587E18CF"/>
    <w:rsid w:val="58855EB2"/>
    <w:rsid w:val="588A5E49"/>
    <w:rsid w:val="58B104E2"/>
    <w:rsid w:val="58CD5907"/>
    <w:rsid w:val="58E87966"/>
    <w:rsid w:val="58FF3061"/>
    <w:rsid w:val="591C42FE"/>
    <w:rsid w:val="592F1F7D"/>
    <w:rsid w:val="593E233D"/>
    <w:rsid w:val="5985283B"/>
    <w:rsid w:val="59C0225F"/>
    <w:rsid w:val="59CA7151"/>
    <w:rsid w:val="5A2E0BBE"/>
    <w:rsid w:val="5A844D90"/>
    <w:rsid w:val="5A8C21A3"/>
    <w:rsid w:val="5AB316B1"/>
    <w:rsid w:val="5AC81542"/>
    <w:rsid w:val="5AD12D2F"/>
    <w:rsid w:val="5B1517EF"/>
    <w:rsid w:val="5B314370"/>
    <w:rsid w:val="5B3E176E"/>
    <w:rsid w:val="5B411783"/>
    <w:rsid w:val="5B49692A"/>
    <w:rsid w:val="5B6F7110"/>
    <w:rsid w:val="5BC375D6"/>
    <w:rsid w:val="5C1709E1"/>
    <w:rsid w:val="5C3369BA"/>
    <w:rsid w:val="5C75020C"/>
    <w:rsid w:val="5C8619C1"/>
    <w:rsid w:val="5C883E25"/>
    <w:rsid w:val="5CE501F2"/>
    <w:rsid w:val="5CE96177"/>
    <w:rsid w:val="5CF756D1"/>
    <w:rsid w:val="5CFF3B9A"/>
    <w:rsid w:val="5D3564FD"/>
    <w:rsid w:val="5D39431C"/>
    <w:rsid w:val="5D8607BA"/>
    <w:rsid w:val="5E0276B2"/>
    <w:rsid w:val="5E4B342A"/>
    <w:rsid w:val="5ECA4AF3"/>
    <w:rsid w:val="5EDF0034"/>
    <w:rsid w:val="5F101C07"/>
    <w:rsid w:val="5F374274"/>
    <w:rsid w:val="5F487ACD"/>
    <w:rsid w:val="5F67740E"/>
    <w:rsid w:val="5F6C1D22"/>
    <w:rsid w:val="5F6F542F"/>
    <w:rsid w:val="5F8853CD"/>
    <w:rsid w:val="5F984F2E"/>
    <w:rsid w:val="5FD5300A"/>
    <w:rsid w:val="60003F04"/>
    <w:rsid w:val="60097F77"/>
    <w:rsid w:val="600C1AA2"/>
    <w:rsid w:val="601B0F31"/>
    <w:rsid w:val="60CB71DC"/>
    <w:rsid w:val="611773D2"/>
    <w:rsid w:val="61187462"/>
    <w:rsid w:val="61495D3E"/>
    <w:rsid w:val="614E3D64"/>
    <w:rsid w:val="61D31BC1"/>
    <w:rsid w:val="61D5316E"/>
    <w:rsid w:val="621B5F23"/>
    <w:rsid w:val="62270976"/>
    <w:rsid w:val="624D42CA"/>
    <w:rsid w:val="626A4288"/>
    <w:rsid w:val="629923ED"/>
    <w:rsid w:val="62AD6DCB"/>
    <w:rsid w:val="62E10795"/>
    <w:rsid w:val="62F6339C"/>
    <w:rsid w:val="6314602D"/>
    <w:rsid w:val="63202BCA"/>
    <w:rsid w:val="632A3425"/>
    <w:rsid w:val="63927751"/>
    <w:rsid w:val="63A02ED7"/>
    <w:rsid w:val="63B63F09"/>
    <w:rsid w:val="63F95B02"/>
    <w:rsid w:val="64094949"/>
    <w:rsid w:val="64207BFC"/>
    <w:rsid w:val="644B6D13"/>
    <w:rsid w:val="64DB504D"/>
    <w:rsid w:val="64E4321D"/>
    <w:rsid w:val="64E576F7"/>
    <w:rsid w:val="65092D1D"/>
    <w:rsid w:val="6521632B"/>
    <w:rsid w:val="65BF017A"/>
    <w:rsid w:val="65D26342"/>
    <w:rsid w:val="65DB0D7A"/>
    <w:rsid w:val="66040158"/>
    <w:rsid w:val="661477AD"/>
    <w:rsid w:val="664B3FFA"/>
    <w:rsid w:val="666002B1"/>
    <w:rsid w:val="66686B7C"/>
    <w:rsid w:val="666C3D4D"/>
    <w:rsid w:val="671B0AE4"/>
    <w:rsid w:val="67206486"/>
    <w:rsid w:val="67226B22"/>
    <w:rsid w:val="67292D3C"/>
    <w:rsid w:val="676C0011"/>
    <w:rsid w:val="67DD1216"/>
    <w:rsid w:val="680D18B3"/>
    <w:rsid w:val="683766E2"/>
    <w:rsid w:val="683D44EE"/>
    <w:rsid w:val="68A2071A"/>
    <w:rsid w:val="68CF7B0C"/>
    <w:rsid w:val="68D371F1"/>
    <w:rsid w:val="68E30C38"/>
    <w:rsid w:val="690804F2"/>
    <w:rsid w:val="69392368"/>
    <w:rsid w:val="694A61EF"/>
    <w:rsid w:val="696B7830"/>
    <w:rsid w:val="69AF0461"/>
    <w:rsid w:val="69CF44BC"/>
    <w:rsid w:val="69DF2175"/>
    <w:rsid w:val="69E46A4C"/>
    <w:rsid w:val="6A26751E"/>
    <w:rsid w:val="6A421040"/>
    <w:rsid w:val="6A4C1EF1"/>
    <w:rsid w:val="6A4F56A9"/>
    <w:rsid w:val="6A505F51"/>
    <w:rsid w:val="6A7555EA"/>
    <w:rsid w:val="6A99742E"/>
    <w:rsid w:val="6AAD7E56"/>
    <w:rsid w:val="6AC7317F"/>
    <w:rsid w:val="6AE91BF7"/>
    <w:rsid w:val="6AFF2CEE"/>
    <w:rsid w:val="6B273C97"/>
    <w:rsid w:val="6B4D1CA7"/>
    <w:rsid w:val="6B65177B"/>
    <w:rsid w:val="6B83675A"/>
    <w:rsid w:val="6BAB287A"/>
    <w:rsid w:val="6C3570B8"/>
    <w:rsid w:val="6C36200C"/>
    <w:rsid w:val="6C3C4515"/>
    <w:rsid w:val="6C465394"/>
    <w:rsid w:val="6C4C4D83"/>
    <w:rsid w:val="6C5E7622"/>
    <w:rsid w:val="6C7B65B0"/>
    <w:rsid w:val="6C7C5D15"/>
    <w:rsid w:val="6CF04C05"/>
    <w:rsid w:val="6D16079A"/>
    <w:rsid w:val="6D4D2752"/>
    <w:rsid w:val="6D6E42EF"/>
    <w:rsid w:val="6D89250E"/>
    <w:rsid w:val="6D9A2BFD"/>
    <w:rsid w:val="6DAE66B7"/>
    <w:rsid w:val="6DB34AC8"/>
    <w:rsid w:val="6DFF074B"/>
    <w:rsid w:val="6E236E02"/>
    <w:rsid w:val="6E295DC3"/>
    <w:rsid w:val="6E55366C"/>
    <w:rsid w:val="6E6248AC"/>
    <w:rsid w:val="6E725D2D"/>
    <w:rsid w:val="6E86601F"/>
    <w:rsid w:val="6EB31F03"/>
    <w:rsid w:val="6ECD7908"/>
    <w:rsid w:val="6ED6311E"/>
    <w:rsid w:val="6F0F0CE1"/>
    <w:rsid w:val="6F727E3E"/>
    <w:rsid w:val="6F7A6736"/>
    <w:rsid w:val="6F9B2424"/>
    <w:rsid w:val="6FAC5870"/>
    <w:rsid w:val="6FC43A30"/>
    <w:rsid w:val="6FC553A7"/>
    <w:rsid w:val="700A1400"/>
    <w:rsid w:val="706031C2"/>
    <w:rsid w:val="709134B3"/>
    <w:rsid w:val="709E583F"/>
    <w:rsid w:val="710363FD"/>
    <w:rsid w:val="71057760"/>
    <w:rsid w:val="71075128"/>
    <w:rsid w:val="71281B9C"/>
    <w:rsid w:val="71314000"/>
    <w:rsid w:val="714A297D"/>
    <w:rsid w:val="714C6039"/>
    <w:rsid w:val="71C60C26"/>
    <w:rsid w:val="71CB5A97"/>
    <w:rsid w:val="71CF76A5"/>
    <w:rsid w:val="71D522F9"/>
    <w:rsid w:val="71DB5C9D"/>
    <w:rsid w:val="71FC2EA2"/>
    <w:rsid w:val="720A68E1"/>
    <w:rsid w:val="724051E8"/>
    <w:rsid w:val="72B63417"/>
    <w:rsid w:val="72D7797A"/>
    <w:rsid w:val="73531BEA"/>
    <w:rsid w:val="73B70891"/>
    <w:rsid w:val="73F80ACF"/>
    <w:rsid w:val="742835D1"/>
    <w:rsid w:val="743D0984"/>
    <w:rsid w:val="748A76D2"/>
    <w:rsid w:val="74B97D3E"/>
    <w:rsid w:val="74C57177"/>
    <w:rsid w:val="74CE2672"/>
    <w:rsid w:val="75882C0C"/>
    <w:rsid w:val="759325C0"/>
    <w:rsid w:val="75A9738B"/>
    <w:rsid w:val="75B84C9E"/>
    <w:rsid w:val="75E32AAA"/>
    <w:rsid w:val="75EB7168"/>
    <w:rsid w:val="75FA634C"/>
    <w:rsid w:val="764364A0"/>
    <w:rsid w:val="76530456"/>
    <w:rsid w:val="76A72ED3"/>
    <w:rsid w:val="76AB3CFA"/>
    <w:rsid w:val="76B9159D"/>
    <w:rsid w:val="76DE5A8F"/>
    <w:rsid w:val="76FB15A5"/>
    <w:rsid w:val="77191A35"/>
    <w:rsid w:val="77297A23"/>
    <w:rsid w:val="775178C8"/>
    <w:rsid w:val="775F0A7A"/>
    <w:rsid w:val="777B0ED9"/>
    <w:rsid w:val="77826A83"/>
    <w:rsid w:val="778841F7"/>
    <w:rsid w:val="779B1C7C"/>
    <w:rsid w:val="77B21BDE"/>
    <w:rsid w:val="77BB17EE"/>
    <w:rsid w:val="78027079"/>
    <w:rsid w:val="78940B0A"/>
    <w:rsid w:val="78AA485E"/>
    <w:rsid w:val="78BC55B0"/>
    <w:rsid w:val="78C508E3"/>
    <w:rsid w:val="79143A2E"/>
    <w:rsid w:val="7929591E"/>
    <w:rsid w:val="79CF5DBB"/>
    <w:rsid w:val="79FA59D1"/>
    <w:rsid w:val="7A4E4E1E"/>
    <w:rsid w:val="7A63392F"/>
    <w:rsid w:val="7A836286"/>
    <w:rsid w:val="7A93214F"/>
    <w:rsid w:val="7ABB6C39"/>
    <w:rsid w:val="7B007457"/>
    <w:rsid w:val="7B5C1712"/>
    <w:rsid w:val="7B605E1E"/>
    <w:rsid w:val="7B727DD7"/>
    <w:rsid w:val="7BED7766"/>
    <w:rsid w:val="7C3C1A42"/>
    <w:rsid w:val="7C7A3690"/>
    <w:rsid w:val="7CE015FE"/>
    <w:rsid w:val="7D1C17A5"/>
    <w:rsid w:val="7D315F9B"/>
    <w:rsid w:val="7D730B4C"/>
    <w:rsid w:val="7D785951"/>
    <w:rsid w:val="7D8F5316"/>
    <w:rsid w:val="7DB172C4"/>
    <w:rsid w:val="7DB853A2"/>
    <w:rsid w:val="7DBE4C1D"/>
    <w:rsid w:val="7DD26996"/>
    <w:rsid w:val="7E153E08"/>
    <w:rsid w:val="7E1F293D"/>
    <w:rsid w:val="7E38519C"/>
    <w:rsid w:val="7E485A4C"/>
    <w:rsid w:val="7E603F35"/>
    <w:rsid w:val="7E7A7D18"/>
    <w:rsid w:val="7E817ACB"/>
    <w:rsid w:val="7EB35BF6"/>
    <w:rsid w:val="7EC55300"/>
    <w:rsid w:val="7EFB7192"/>
    <w:rsid w:val="7F1232AF"/>
    <w:rsid w:val="7F147A5B"/>
    <w:rsid w:val="7F417C68"/>
    <w:rsid w:val="7F6B621B"/>
    <w:rsid w:val="7FD96ABC"/>
    <w:rsid w:val="7FED0C32"/>
    <w:rsid w:val="7FF55A4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560" w:firstLineChars="200"/>
      <w:jc w:val="both"/>
    </w:pPr>
    <w:rPr>
      <w:rFonts w:ascii="Times New Roman" w:hAnsi="Times New Roman" w:eastAsia="宋体" w:cs="Times New Roman"/>
      <w:kern w:val="2"/>
      <w:sz w:val="24"/>
      <w:szCs w:val="24"/>
      <w:lang w:val="en-US" w:eastAsia="zh-CN" w:bidi="ar-SA"/>
    </w:rPr>
  </w:style>
  <w:style w:type="paragraph" w:styleId="9">
    <w:name w:val="heading 1"/>
    <w:basedOn w:val="1"/>
    <w:next w:val="1"/>
    <w:qFormat/>
    <w:uiPriority w:val="0"/>
    <w:pPr>
      <w:keepNext/>
      <w:ind w:firstLine="0" w:firstLineChars="0"/>
      <w:jc w:val="center"/>
      <w:outlineLvl w:val="0"/>
    </w:pPr>
    <w:rPr>
      <w:rFonts w:ascii="Times New Roman" w:hAnsi="Times New Roman"/>
      <w:b/>
      <w:sz w:val="28"/>
      <w:szCs w:val="20"/>
    </w:rPr>
  </w:style>
  <w:style w:type="paragraph" w:styleId="10">
    <w:name w:val="heading 2"/>
    <w:basedOn w:val="1"/>
    <w:next w:val="1"/>
    <w:qFormat/>
    <w:uiPriority w:val="0"/>
    <w:pPr>
      <w:keepNext/>
      <w:spacing w:line="360" w:lineRule="auto"/>
      <w:ind w:firstLine="0" w:firstLineChars="0"/>
      <w:outlineLvl w:val="1"/>
    </w:pPr>
    <w:rPr>
      <w:b/>
      <w:bCs/>
      <w:sz w:val="28"/>
    </w:rPr>
  </w:style>
  <w:style w:type="paragraph" w:styleId="11">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26">
    <w:name w:val="Default Paragraph Font"/>
    <w:semiHidden/>
    <w:qFormat/>
    <w:uiPriority w:val="0"/>
  </w:style>
  <w:style w:type="table" w:default="1" w:styleId="24">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6"/>
    <w:qFormat/>
    <w:uiPriority w:val="0"/>
    <w:pPr>
      <w:ind w:firstLine="420" w:firstLineChars="200"/>
    </w:pPr>
  </w:style>
  <w:style w:type="paragraph" w:styleId="3">
    <w:name w:val="Body Text Indent"/>
    <w:basedOn w:val="1"/>
    <w:next w:val="4"/>
    <w:qFormat/>
    <w:uiPriority w:val="0"/>
    <w:pPr>
      <w:spacing w:line="360" w:lineRule="auto"/>
      <w:ind w:firstLine="570"/>
    </w:pPr>
    <w:rPr>
      <w:rFonts w:ascii="宋体" w:hAnsi="宋体"/>
      <w:color w:val="000000"/>
      <w:sz w:val="28"/>
    </w:rPr>
  </w:style>
  <w:style w:type="paragraph" w:customStyle="1" w:styleId="4">
    <w:name w:val="样式 正文文本缩进 + 行距: 1.5 倍行距"/>
    <w:basedOn w:val="5"/>
    <w:next w:val="1"/>
    <w:qFormat/>
    <w:uiPriority w:val="0"/>
    <w:pPr>
      <w:snapToGrid/>
      <w:spacing w:before="0" w:after="120" w:line="360" w:lineRule="auto"/>
      <w:ind w:left="90" w:leftChars="32" w:firstLine="560" w:firstLineChars="200"/>
    </w:pPr>
    <w:rPr>
      <w:rFonts w:ascii="Times New Roman" w:eastAsia="宋体" w:cs="宋体"/>
    </w:rPr>
  </w:style>
  <w:style w:type="paragraph" w:customStyle="1" w:styleId="5">
    <w:name w:val="Body Text Indent"/>
    <w:basedOn w:val="1"/>
    <w:next w:val="4"/>
    <w:qFormat/>
    <w:uiPriority w:val="0"/>
    <w:pPr>
      <w:spacing w:after="120" w:afterLines="0"/>
      <w:ind w:left="420" w:leftChars="200"/>
    </w:pPr>
    <w:rPr>
      <w:rFonts w:ascii="Times New Roman" w:hAnsi="Times New Roman" w:eastAsia="宋体"/>
      <w:sz w:val="24"/>
    </w:rPr>
  </w:style>
  <w:style w:type="paragraph" w:styleId="6">
    <w:name w:val="Body Text First Indent"/>
    <w:basedOn w:val="7"/>
    <w:next w:val="1"/>
    <w:qFormat/>
    <w:uiPriority w:val="0"/>
    <w:pPr>
      <w:spacing w:after="120"/>
      <w:ind w:firstLine="420" w:firstLineChars="100"/>
      <w:jc w:val="both"/>
    </w:pPr>
  </w:style>
  <w:style w:type="paragraph" w:styleId="7">
    <w:name w:val="Body Text"/>
    <w:basedOn w:val="1"/>
    <w:next w:val="8"/>
    <w:qFormat/>
    <w:uiPriority w:val="0"/>
    <w:pPr>
      <w:spacing w:beforeLines="0" w:afterLines="0"/>
      <w:ind w:left="0"/>
    </w:pPr>
    <w:rPr>
      <w:rFonts w:hint="eastAsia" w:ascii="Times New Roman" w:hAnsi="Times New Roman" w:eastAsia="华文宋体" w:cs="Times New Roman"/>
      <w:sz w:val="24"/>
      <w:szCs w:val="20"/>
    </w:rPr>
  </w:style>
  <w:style w:type="paragraph" w:styleId="8">
    <w:name w:val="List Bullet 5"/>
    <w:basedOn w:val="1"/>
    <w:qFormat/>
    <w:uiPriority w:val="0"/>
    <w:pPr>
      <w:numPr>
        <w:ilvl w:val="0"/>
        <w:numId w:val="1"/>
      </w:numPr>
    </w:pPr>
  </w:style>
  <w:style w:type="paragraph" w:styleId="12">
    <w:name w:val="Normal Indent"/>
    <w:basedOn w:val="1"/>
    <w:next w:val="1"/>
    <w:qFormat/>
    <w:uiPriority w:val="0"/>
    <w:pPr>
      <w:ind w:firstLine="420"/>
    </w:pPr>
    <w:rPr>
      <w:szCs w:val="20"/>
    </w:rPr>
  </w:style>
  <w:style w:type="paragraph" w:styleId="13">
    <w:name w:val="annotation text"/>
    <w:basedOn w:val="1"/>
    <w:qFormat/>
    <w:uiPriority w:val="0"/>
    <w:pPr>
      <w:jc w:val="left"/>
    </w:pPr>
  </w:style>
  <w:style w:type="paragraph" w:styleId="14">
    <w:name w:val="Date"/>
    <w:basedOn w:val="1"/>
    <w:next w:val="1"/>
    <w:qFormat/>
    <w:uiPriority w:val="0"/>
    <w:pPr>
      <w:ind w:left="100" w:leftChars="2500"/>
    </w:pPr>
    <w:rPr>
      <w:kern w:val="0"/>
      <w:sz w:val="20"/>
      <w:szCs w:val="20"/>
    </w:rPr>
  </w:style>
  <w:style w:type="paragraph" w:styleId="15">
    <w:name w:val="Body Text Indent 2"/>
    <w:basedOn w:val="1"/>
    <w:next w:val="16"/>
    <w:qFormat/>
    <w:uiPriority w:val="0"/>
    <w:pPr>
      <w:spacing w:line="300" w:lineRule="auto"/>
      <w:ind w:firstLine="480"/>
    </w:pPr>
    <w:rPr>
      <w:rFonts w:ascii="仿宋体" w:eastAsia="仿宋体"/>
      <w:b/>
      <w:sz w:val="24"/>
    </w:rPr>
  </w:style>
  <w:style w:type="paragraph" w:styleId="16">
    <w:name w:val="Body Text 2"/>
    <w:basedOn w:val="1"/>
    <w:qFormat/>
    <w:uiPriority w:val="0"/>
    <w:pPr>
      <w:spacing w:after="120" w:line="480" w:lineRule="auto"/>
    </w:pPr>
  </w:style>
  <w:style w:type="paragraph" w:styleId="17">
    <w:name w:val="footer"/>
    <w:basedOn w:val="1"/>
    <w:qFormat/>
    <w:uiPriority w:val="99"/>
    <w:pPr>
      <w:tabs>
        <w:tab w:val="center" w:pos="4153"/>
        <w:tab w:val="right" w:pos="8306"/>
      </w:tabs>
      <w:snapToGrid w:val="0"/>
      <w:jc w:val="left"/>
    </w:pPr>
    <w:rPr>
      <w:sz w:val="18"/>
      <w:szCs w:val="18"/>
    </w:rPr>
  </w:style>
  <w:style w:type="paragraph" w:styleId="18">
    <w:name w:val="header"/>
    <w:basedOn w:val="1"/>
    <w:next w:val="19"/>
    <w:qFormat/>
    <w:uiPriority w:val="99"/>
    <w:pPr>
      <w:pBdr>
        <w:bottom w:val="single" w:color="auto" w:sz="6" w:space="1"/>
      </w:pBdr>
      <w:tabs>
        <w:tab w:val="center" w:pos="4153"/>
        <w:tab w:val="right" w:pos="8306"/>
      </w:tabs>
      <w:snapToGrid w:val="0"/>
      <w:jc w:val="center"/>
    </w:pPr>
    <w:rPr>
      <w:sz w:val="18"/>
      <w:szCs w:val="18"/>
    </w:rPr>
  </w:style>
  <w:style w:type="paragraph" w:customStyle="1" w:styleId="19">
    <w:name w:val="样式5"/>
    <w:basedOn w:val="20"/>
    <w:next w:val="1"/>
    <w:qFormat/>
    <w:uiPriority w:val="0"/>
    <w:pPr>
      <w:spacing w:line="360" w:lineRule="auto"/>
      <w:ind w:firstLine="510"/>
    </w:pPr>
  </w:style>
  <w:style w:type="paragraph" w:customStyle="1" w:styleId="20">
    <w:name w:val="正文1"/>
    <w:basedOn w:val="1"/>
    <w:next w:val="21"/>
    <w:qFormat/>
    <w:uiPriority w:val="0"/>
    <w:pPr>
      <w:snapToGrid w:val="0"/>
      <w:spacing w:before="62" w:beforeLines="20" w:after="62" w:afterLines="20" w:line="312" w:lineRule="auto"/>
      <w:ind w:firstLine="475" w:firstLineChars="198"/>
    </w:pPr>
    <w:rPr>
      <w:rFonts w:ascii="宋体" w:hAnsi="宋体"/>
      <w:color w:val="000000"/>
      <w:szCs w:val="20"/>
    </w:rPr>
  </w:style>
  <w:style w:type="paragraph" w:customStyle="1" w:styleId="21">
    <w:name w:val="Default"/>
    <w:unhideWhenUsed/>
    <w:qFormat/>
    <w:uiPriority w:val="99"/>
    <w:pPr>
      <w:widowControl w:val="0"/>
      <w:autoSpaceDE w:val="0"/>
      <w:autoSpaceDN w:val="0"/>
      <w:adjustRightInd w:val="0"/>
    </w:pPr>
    <w:rPr>
      <w:rFonts w:ascii="宋体" w:hAnsi="宋体" w:eastAsia="宋体" w:cs="Times New Roman"/>
      <w:color w:val="000000"/>
      <w:sz w:val="24"/>
      <w:lang w:val="en-US" w:eastAsia="zh-CN" w:bidi="ar-SA"/>
    </w:rPr>
  </w:style>
  <w:style w:type="paragraph" w:styleId="22">
    <w:name w:val="toc 1"/>
    <w:basedOn w:val="1"/>
    <w:next w:val="1"/>
    <w:qFormat/>
    <w:uiPriority w:val="99"/>
    <w:pPr>
      <w:tabs>
        <w:tab w:val="right" w:leader="dot" w:pos="8836"/>
      </w:tabs>
      <w:jc w:val="center"/>
    </w:pPr>
    <w:rPr>
      <w:rFonts w:ascii="宋体" w:hAnsi="宋体"/>
      <w:sz w:val="32"/>
      <w:szCs w:val="24"/>
    </w:rPr>
  </w:style>
  <w:style w:type="paragraph" w:styleId="23">
    <w:name w:val="toc 2"/>
    <w:basedOn w:val="1"/>
    <w:next w:val="1"/>
    <w:qFormat/>
    <w:uiPriority w:val="0"/>
    <w:pPr>
      <w:ind w:left="420" w:leftChars="200"/>
    </w:pPr>
  </w:style>
  <w:style w:type="table" w:styleId="25">
    <w:name w:val="Table Grid"/>
    <w:basedOn w:val="24"/>
    <w:qFormat/>
    <w:uiPriority w:val="0"/>
    <w:pPr>
      <w:widowControl w:val="0"/>
      <w:jc w:val="both"/>
    </w:pPr>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7">
    <w:name w:val="样式 样式 样式 样式 小四 左 首行缩进:  2 字符 + 首行缩进:  2 字符 Char + 右  0 字符1 + 首行缩...3"/>
    <w:basedOn w:val="1"/>
    <w:qFormat/>
    <w:uiPriority w:val="0"/>
    <w:pPr>
      <w:adjustRightInd w:val="0"/>
      <w:spacing w:line="360" w:lineRule="auto"/>
      <w:ind w:firstLine="480" w:firstLineChars="200"/>
      <w:jc w:val="left"/>
      <w:textAlignment w:val="baseline"/>
    </w:pPr>
    <w:rPr>
      <w:rFonts w:cs="宋体"/>
      <w:sz w:val="24"/>
      <w:szCs w:val="20"/>
    </w:rPr>
  </w:style>
  <w:style w:type="paragraph" w:customStyle="1" w:styleId="28">
    <w:name w:val="Date1"/>
    <w:basedOn w:val="1"/>
    <w:next w:val="1"/>
    <w:qFormat/>
    <w:uiPriority w:val="0"/>
    <w:rPr>
      <w:sz w:val="21"/>
      <w:szCs w:val="20"/>
    </w:rPr>
  </w:style>
  <w:style w:type="paragraph" w:customStyle="1" w:styleId="29">
    <w:name w:val="Body Text First Indent 21"/>
    <w:basedOn w:val="30"/>
    <w:qFormat/>
    <w:uiPriority w:val="0"/>
    <w:pPr>
      <w:ind w:firstLine="420" w:firstLineChars="200"/>
    </w:pPr>
  </w:style>
  <w:style w:type="paragraph" w:customStyle="1" w:styleId="30">
    <w:name w:val="Body Text Indent1"/>
    <w:basedOn w:val="1"/>
    <w:qFormat/>
    <w:uiPriority w:val="0"/>
    <w:pPr>
      <w:spacing w:after="120" w:afterLines="0"/>
      <w:ind w:left="420" w:leftChars="200"/>
    </w:pPr>
  </w:style>
  <w:style w:type="character" w:customStyle="1" w:styleId="31">
    <w:name w:val="font31"/>
    <w:basedOn w:val="26"/>
    <w:qFormat/>
    <w:uiPriority w:val="0"/>
    <w:rPr>
      <w:rFonts w:hint="default" w:ascii="Times New Roman" w:hAnsi="Times New Roman" w:cs="Times New Roman"/>
      <w:b/>
      <w:color w:val="000000"/>
      <w:sz w:val="24"/>
      <w:szCs w:val="24"/>
      <w:u w:val="none"/>
    </w:rPr>
  </w:style>
  <w:style w:type="character" w:customStyle="1" w:styleId="32">
    <w:name w:val="font41"/>
    <w:basedOn w:val="26"/>
    <w:qFormat/>
    <w:uiPriority w:val="0"/>
    <w:rPr>
      <w:rFonts w:hint="default" w:ascii="Times New Roman" w:hAnsi="Times New Roman" w:cs="Times New Roman"/>
      <w:b/>
      <w:color w:val="000000"/>
      <w:sz w:val="22"/>
      <w:szCs w:val="22"/>
      <w:u w:val="none"/>
    </w:rPr>
  </w:style>
  <w:style w:type="character" w:customStyle="1" w:styleId="33">
    <w:name w:val="font21"/>
    <w:basedOn w:val="26"/>
    <w:qFormat/>
    <w:uiPriority w:val="0"/>
    <w:rPr>
      <w:rFonts w:hint="eastAsia" w:ascii="宋体" w:hAnsi="宋体" w:eastAsia="宋体" w:cs="宋体"/>
      <w:color w:val="0000FF"/>
      <w:sz w:val="18"/>
      <w:szCs w:val="18"/>
      <w:u w:val="none"/>
    </w:rPr>
  </w:style>
  <w:style w:type="paragraph" w:customStyle="1" w:styleId="34">
    <w:name w:val="Body text|2"/>
    <w:basedOn w:val="1"/>
    <w:qFormat/>
    <w:uiPriority w:val="0"/>
    <w:pPr>
      <w:widowControl w:val="0"/>
      <w:shd w:val="clear" w:color="auto" w:fill="auto"/>
      <w:spacing w:after="160" w:line="445" w:lineRule="exact"/>
      <w:ind w:left="1320"/>
    </w:pPr>
    <w:rPr>
      <w:rFonts w:ascii="宋体" w:hAnsi="宋体" w:eastAsia="宋体" w:cs="宋体"/>
      <w:sz w:val="19"/>
      <w:szCs w:val="19"/>
      <w:u w:val="none"/>
      <w:shd w:val="clear" w:color="auto" w:fill="auto"/>
      <w:lang w:val="zh-TW" w:eastAsia="zh-TW" w:bidi="zh-TW"/>
    </w:rPr>
  </w:style>
  <w:style w:type="paragraph" w:customStyle="1" w:styleId="35">
    <w:name w:val="Table Paragraph"/>
    <w:basedOn w:val="1"/>
    <w:unhideWhenUsed/>
    <w:qFormat/>
    <w:uiPriority w:val="1"/>
    <w:pPr>
      <w:spacing w:beforeLines="0" w:afterLines="0" w:line="240" w:lineRule="auto"/>
      <w:ind w:firstLine="0" w:firstLineChars="0"/>
      <w:jc w:val="center"/>
    </w:pPr>
    <w:rPr>
      <w:rFonts w:ascii="Times New Roman" w:hAnsi="Times New Roman"/>
      <w:sz w:val="21"/>
    </w:rPr>
  </w:style>
  <w:style w:type="paragraph" w:customStyle="1" w:styleId="36">
    <w:name w:val="Other|1"/>
    <w:basedOn w:val="1"/>
    <w:qFormat/>
    <w:uiPriority w:val="0"/>
    <w:pPr>
      <w:widowControl w:val="0"/>
      <w:shd w:val="clear" w:color="auto" w:fill="auto"/>
      <w:spacing w:line="420" w:lineRule="auto"/>
      <w:ind w:firstLine="400"/>
    </w:pPr>
    <w:rPr>
      <w:rFonts w:ascii="宋体" w:hAnsi="宋体" w:eastAsia="宋体" w:cs="宋体"/>
      <w:u w:val="none"/>
      <w:shd w:val="clear" w:color="auto" w:fill="auto"/>
      <w:lang w:val="zh-TW" w:eastAsia="zh-TW" w:bidi="zh-TW"/>
    </w:rPr>
  </w:style>
  <w:style w:type="paragraph" w:customStyle="1" w:styleId="37">
    <w:name w:val="正文文本 21"/>
    <w:basedOn w:val="1"/>
    <w:qFormat/>
    <w:uiPriority w:val="0"/>
    <w:pPr>
      <w:autoSpaceDE w:val="0"/>
      <w:autoSpaceDN w:val="0"/>
      <w:adjustRightInd w:val="0"/>
      <w:spacing w:line="480" w:lineRule="atLeast"/>
      <w:ind w:firstLine="570"/>
      <w:textAlignment w:val="baseline"/>
    </w:pPr>
    <w:rPr>
      <w:rFonts w:ascii="宋体" w:hAnsi="Tms Rmn"/>
      <w:kern w:val="0"/>
      <w:sz w:val="28"/>
      <w:szCs w:val="20"/>
    </w:rPr>
  </w:style>
  <w:style w:type="paragraph" w:customStyle="1" w:styleId="38">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39">
    <w:name w:val="表格文字"/>
    <w:basedOn w:val="1"/>
    <w:next w:val="1"/>
    <w:qFormat/>
    <w:uiPriority w:val="0"/>
    <w:pPr>
      <w:spacing w:beforeLines="30" w:afterLines="30"/>
      <w:jc w:val="center"/>
    </w:pPr>
    <w:rPr>
      <w:spacing w:val="10"/>
      <w:kern w:val="0"/>
      <w:szCs w:val="21"/>
    </w:rPr>
  </w:style>
  <w:style w:type="paragraph" w:customStyle="1" w:styleId="40">
    <w:name w:val="Body text|3"/>
    <w:basedOn w:val="1"/>
    <w:qFormat/>
    <w:uiPriority w:val="0"/>
    <w:pPr>
      <w:widowControl w:val="0"/>
      <w:shd w:val="clear" w:color="auto" w:fill="auto"/>
      <w:ind w:firstLine="140"/>
    </w:pPr>
    <w:rPr>
      <w:sz w:val="20"/>
      <w:szCs w:val="20"/>
      <w:u w:val="none"/>
      <w:shd w:val="clear" w:color="auto" w:fill="auto"/>
    </w:rPr>
  </w:style>
  <w:style w:type="paragraph" w:customStyle="1" w:styleId="41">
    <w:name w:val="文本内容"/>
    <w:basedOn w:val="1"/>
    <w:qFormat/>
    <w:uiPriority w:val="0"/>
    <w:pPr>
      <w:adjustRightInd w:val="0"/>
      <w:snapToGrid w:val="0"/>
      <w:spacing w:line="360" w:lineRule="auto"/>
      <w:ind w:firstLine="546" w:firstLineChars="200"/>
    </w:pPr>
    <w:rPr>
      <w:rFonts w:eastAsia="宋体" w:cs="宋体"/>
      <w:sz w:val="28"/>
    </w:rPr>
  </w:style>
  <w:style w:type="paragraph" w:customStyle="1" w:styleId="42">
    <w:name w:val="表格1"/>
    <w:basedOn w:val="1"/>
    <w:qFormat/>
    <w:uiPriority w:val="0"/>
    <w:pPr>
      <w:jc w:val="center"/>
    </w:pPr>
    <w:rPr>
      <w:sz w:val="18"/>
      <w:szCs w:val="18"/>
    </w:rPr>
  </w:style>
  <w:style w:type="paragraph" w:customStyle="1" w:styleId="43">
    <w:name w:val="表格文字两端对齐"/>
    <w:basedOn w:val="1"/>
    <w:qFormat/>
    <w:uiPriority w:val="0"/>
    <w:pPr>
      <w:spacing w:line="240" w:lineRule="auto"/>
      <w:ind w:firstLine="0" w:firstLineChars="0"/>
      <w:jc w:val="center"/>
    </w:pPr>
    <w:rPr>
      <w:rFonts w:ascii="Times New Roman" w:hAnsi="Times New Roman"/>
      <w:sz w:val="21"/>
    </w:rPr>
  </w:style>
  <w:style w:type="paragraph" w:customStyle="1" w:styleId="44">
    <w:name w:val="Body text|6"/>
    <w:basedOn w:val="1"/>
    <w:qFormat/>
    <w:uiPriority w:val="0"/>
    <w:pPr>
      <w:widowControl w:val="0"/>
      <w:shd w:val="clear" w:color="auto" w:fill="auto"/>
      <w:spacing w:after="170" w:line="317" w:lineRule="auto"/>
      <w:ind w:firstLine="370"/>
    </w:pPr>
    <w:rPr>
      <w:u w:val="none"/>
      <w:shd w:val="clear" w:color="auto" w:fill="auto"/>
    </w:rPr>
  </w:style>
  <w:style w:type="paragraph" w:customStyle="1" w:styleId="45">
    <w:name w:val="正文小四"/>
    <w:basedOn w:val="1"/>
    <w:qFormat/>
    <w:uiPriority w:val="0"/>
    <w:pPr>
      <w:spacing w:line="460" w:lineRule="exact"/>
      <w:ind w:firstLine="600" w:firstLineChars="200"/>
    </w:pPr>
    <w:rPr>
      <w:rFonts w:ascii="宋体" w:hAnsi="宋体" w:cs="宋体"/>
      <w:spacing w:val="30"/>
      <w:kern w:val="24"/>
      <w:sz w:val="24"/>
      <w:szCs w:val="24"/>
    </w:rPr>
  </w:style>
  <w:style w:type="paragraph" w:customStyle="1" w:styleId="46">
    <w:name w:val="表格正文"/>
    <w:qFormat/>
    <w:uiPriority w:val="0"/>
    <w:pPr>
      <w:widowControl w:val="0"/>
      <w:jc w:val="center"/>
    </w:pPr>
    <w:rPr>
      <w:rFonts w:ascii="Times New Roman" w:hAnsi="Times New Roman" w:eastAsia="宋体" w:cs="Times New Roman"/>
      <w:kern w:val="2"/>
      <w:sz w:val="21"/>
      <w:szCs w:val="24"/>
      <w:lang w:val="en-US" w:eastAsia="zh-CN" w:bidi="ar-SA"/>
    </w:rPr>
  </w:style>
  <w:style w:type="paragraph" w:customStyle="1" w:styleId="47">
    <w:name w:val="Heading #2|1"/>
    <w:basedOn w:val="1"/>
    <w:qFormat/>
    <w:uiPriority w:val="0"/>
    <w:pPr>
      <w:widowControl w:val="0"/>
      <w:shd w:val="clear" w:color="auto" w:fill="auto"/>
      <w:spacing w:line="523" w:lineRule="exact"/>
      <w:jc w:val="center"/>
      <w:outlineLvl w:val="1"/>
    </w:pPr>
    <w:rPr>
      <w:rFonts w:ascii="宋体" w:hAnsi="宋体" w:eastAsia="宋体" w:cs="宋体"/>
      <w:sz w:val="28"/>
      <w:szCs w:val="28"/>
      <w:u w:val="none"/>
      <w:shd w:val="clear" w:color="auto" w:fill="auto"/>
      <w:lang w:val="zh-TW" w:eastAsia="zh-TW" w:bidi="zh-TW"/>
    </w:rPr>
  </w:style>
  <w:style w:type="paragraph" w:customStyle="1" w:styleId="48">
    <w:name w:val="样式 样式 样式 样式 小四 左 首行缩进: 2 字符 + 首行缩进: 2 字符 Char + 右 0 字符1 + 首行缩...3"/>
    <w:basedOn w:val="1"/>
    <w:qFormat/>
    <w:uiPriority w:val="0"/>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pPr>
    <w:rPr>
      <w:rFonts w:hint="default" w:ascii="Times New Roman" w:hAnsi="Times New Roman" w:eastAsia="宋体" w:cs="宋体"/>
      <w:kern w:val="2"/>
      <w:sz w:val="24"/>
      <w:szCs w:val="24"/>
      <w:lang w:val="en-US" w:eastAsia="zh-CN" w:bidi="ar"/>
    </w:rPr>
  </w:style>
  <w:style w:type="paragraph" w:customStyle="1" w:styleId="49">
    <w:name w:val="Body text|1"/>
    <w:basedOn w:val="1"/>
    <w:qFormat/>
    <w:uiPriority w:val="0"/>
    <w:pPr>
      <w:widowControl w:val="0"/>
      <w:shd w:val="clear" w:color="auto" w:fill="auto"/>
      <w:spacing w:line="398" w:lineRule="auto"/>
      <w:ind w:firstLine="400"/>
    </w:pPr>
    <w:rPr>
      <w:rFonts w:ascii="宋体" w:hAnsi="宋体" w:eastAsia="宋体" w:cs="宋体"/>
      <w:sz w:val="30"/>
      <w:szCs w:val="30"/>
      <w:u w:val="none"/>
      <w:shd w:val="clear" w:color="auto" w:fill="auto"/>
      <w:lang w:val="zh-TW" w:eastAsia="zh-TW" w:bidi="zh-TW"/>
    </w:rPr>
  </w:style>
  <w:style w:type="paragraph" w:customStyle="1" w:styleId="50">
    <w:name w:val="表格文字1.0"/>
    <w:basedOn w:val="1"/>
    <w:qFormat/>
    <w:uiPriority w:val="0"/>
    <w:pPr>
      <w:adjustRightInd w:val="0"/>
      <w:snapToGrid w:val="0"/>
      <w:jc w:val="center"/>
    </w:pPr>
    <w:rPr>
      <w:kern w:val="0"/>
      <w:sz w:val="21"/>
      <w:szCs w:val="24"/>
    </w:rPr>
  </w:style>
  <w:style w:type="paragraph" w:customStyle="1" w:styleId="51">
    <w:name w:val="框架内容"/>
    <w:basedOn w:val="20"/>
    <w:qFormat/>
    <w:uiPriority w:val="0"/>
  </w:style>
  <w:style w:type="character" w:customStyle="1" w:styleId="52">
    <w:name w:val="15"/>
    <w:qFormat/>
    <w:uiPriority w:val="0"/>
    <w:rPr>
      <w:rFonts w:hint="default" w:ascii="Times New Roman" w:hAnsi="Times New Roman" w:cs="Times New Roman"/>
      <w:color w:val="000000"/>
      <w:sz w:val="22"/>
      <w:szCs w:val="22"/>
    </w:rPr>
  </w:style>
  <w:style w:type="paragraph" w:customStyle="1" w:styleId="53">
    <w:name w:val="表1111111111"/>
    <w:basedOn w:val="1"/>
    <w:qFormat/>
    <w:uiPriority w:val="0"/>
    <w:pPr>
      <w:jc w:val="center"/>
    </w:pPr>
    <w:rPr>
      <w:rFonts w:ascii="Times New Roman" w:hAnsi="Times New Roman" w:eastAsia="宋体"/>
    </w:rPr>
  </w:style>
  <w:style w:type="paragraph" w:customStyle="1" w:styleId="54">
    <w:name w:val="表格"/>
    <w:basedOn w:val="1"/>
    <w:next w:val="1"/>
    <w:qFormat/>
    <w:uiPriority w:val="0"/>
    <w:pPr>
      <w:adjustRightInd w:val="0"/>
      <w:snapToGrid w:val="0"/>
      <w:spacing w:beforeLines="10" w:afterLines="10" w:line="259" w:lineRule="auto"/>
      <w:jc w:val="center"/>
    </w:pPr>
    <w:rPr>
      <w:rFonts w:ascii="宋体"/>
      <w:kern w:val="0"/>
      <w:szCs w:val="20"/>
    </w:rPr>
  </w:style>
  <w:style w:type="paragraph" w:customStyle="1" w:styleId="55">
    <w:name w:val="内部文字"/>
    <w:basedOn w:val="1"/>
    <w:qFormat/>
    <w:uiPriority w:val="0"/>
    <w:pPr>
      <w:adjustRightInd w:val="0"/>
      <w:snapToGrid w:val="0"/>
      <w:spacing w:line="360" w:lineRule="auto"/>
      <w:ind w:firstLine="200" w:firstLineChars="200"/>
    </w:pPr>
    <w:rPr>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8.jpeg"/><Relationship Id="rId14" Type="http://schemas.openxmlformats.org/officeDocument/2006/relationships/image" Target="media/image7.jpeg"/><Relationship Id="rId13" Type="http://schemas.openxmlformats.org/officeDocument/2006/relationships/image" Target="media/image6.jpe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3073" textRotate="1"/>
    <customShpInfo spid="_x0000_s3074" textRotate="1"/>
    <customShpInfo spid="_x0000_s2102"/>
    <customShpInfo spid="_x0000_s2098"/>
    <customShpInfo spid="_x0000_s2099"/>
    <customShpInfo spid="_x0000_s2100"/>
    <customShpInfo spid="_x0000_s2101"/>
  </customShpExts>
  <extobjs>
    <extobj name="ECB019B1-382A-4266-B25C-5B523AA43C14-1">
      <extobjdata type="ECB019B1-382A-4266-B25C-5B523AA43C14" data="ewoJIkZpbGVJZCIgOiAiMTUzNTM1MzY2MzEzIiwKCSJHcm91cElkIiA6ICI0MTc4Mzk5NjciLAoJIkltYWdlIiA6ICJpVkJPUncwS0dnb0FBQUFOU1VoRVVnQUFBc0VBQUFIb0NBWUFBQUNvK2pJWEFBQUFDWEJJV1hNQUFBc1RBQUFMRXdFQW1wd1lBQUFnQUVsRVFWUjRuT3pkZTF6VVZmNC84TmRuQm1ZWVlMZ2J5S2pJUmMxY3hSbWp2SzFpcGYxc0tiSTJ5MWJkMVM2UHRZdWJhNHYzMXRXaXNzeFdTM010TTNXM2xleGlXcTZXcG1XWnBZem9Gd3BEUUVFdXcwMWhtR0d1bjk4Zk1oTlhRUVZtWUY3UHg4Tkg4em5uZk03bi9kRlA4T1p3UHVjQ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9oNi9qOTJ6ZlFQSE9OeldBQUFBQUJKUlU1RXJrSmdnZz09IiwKCSJUaGVtZSIgOiAiIiwKCSJUeXBlIiA6ICJmbG93IiwKCSJWZXJzaW9uIiA6ICIiCn0K"/>
    </extobj>
    <extobj name="ECB019B1-382A-4266-B25C-5B523AA43C14-2">
      <extobjdata type="ECB019B1-382A-4266-B25C-5B523AA43C14" data="ewoJIkZpbGVJZCIgOiAiMTM5NjI0NTg3ODIxIiwKCSJHcm91cElkIiA6ICI0MTc4Mzk5NjciLAoJIkltYWdlIiA6ICJpVkJPUncwS0dnb0FBQUFOU1VoRVVnQUFBaVVBQUFDV0NBWUFBQUFCclBnWkFBQUFDWEJJV1hNQUFBc1RBQUFMRXdFQW1wd1lBQUFlQ1VsRVFWUjRuTzNkZVZ5VTVmNy84ZGRBbXFMZ2R0eFFYTkpPV3BxaEthR2xwbEZ5MU53NmxIdmt5dU5Zb3Bibi9MUk1MWExwWUNSSm11WmVHcVVab0J3WHpLM01QTXFqeUVMTnBSVDNCV1FSQnAzNS9jRjM3c01JS2lBeWc3eWZqMGVQWnVhKzc3bXVHei8zekdldTY3cXZDMF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"/>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45</Pages>
  <Words>23182</Words>
  <Characters>27752</Characters>
  <Lines>0</Lines>
  <Paragraphs>0</Paragraphs>
  <TotalTime>1</TotalTime>
  <ScaleCrop>false</ScaleCrop>
  <LinksUpToDate>false</LinksUpToDate>
  <CharactersWithSpaces>27984</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2020-07-23T00:40:00Z</dcterms:created>
  <dc:creator>Administrator.SKY-20190624CFY</dc:creator>
  <cp:lastModifiedBy>六月</cp:lastModifiedBy>
  <cp:lastPrinted>2023-04-19T08:23:48Z</cp:lastPrinted>
  <dcterms:modified xsi:type="dcterms:W3CDTF">2023-04-19T08:23:57Z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7A1B6DF1F5A749A19E8F6B429C7139C7</vt:lpwstr>
  </property>
</Properties>
</file>