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9"/>
        <w:keepNext w:val="0"/>
        <w:keepLines w:val="0"/>
        <w:pageBreakBefore w:val="0"/>
        <w:kinsoku/>
        <w:overflowPunct/>
        <w:topLinePunct w:val="0"/>
        <w:bidi w:val="0"/>
        <w:adjustRightInd w:val="0"/>
        <w:snapToGrid w:val="0"/>
        <w:spacing w:after="0" w:line="360" w:lineRule="auto"/>
        <w:ind w:left="0" w:leftChars="0" w:right="0" w:firstLine="0" w:firstLineChars="0"/>
        <w:jc w:val="center"/>
        <w:rPr>
          <w:rFonts w:hint="default" w:ascii="Times New Roman" w:hAnsi="Times New Roman" w:eastAsia="宋体" w:cs="Times New Roman"/>
          <w:b/>
          <w:bCs/>
          <w:sz w:val="30"/>
          <w:szCs w:val="30"/>
          <w:lang w:eastAsia="zh-CN"/>
        </w:rPr>
      </w:pPr>
      <w:r>
        <w:rPr>
          <w:rFonts w:hint="eastAsia" w:ascii="Times New Roman" w:hAnsi="Times New Roman" w:eastAsia="宋体" w:cs="Times New Roman"/>
          <w:b/>
          <w:bCs/>
          <w:sz w:val="30"/>
          <w:szCs w:val="30"/>
          <w:lang w:val="en-US" w:eastAsia="zh-CN"/>
        </w:rPr>
        <w:t>济南华锐铁路机械制造有限公司止水带产品多样化技术改造项目</w:t>
      </w:r>
    </w:p>
    <w:p>
      <w:pPr>
        <w:pStyle w:val="19"/>
        <w:keepNext w:val="0"/>
        <w:keepLines w:val="0"/>
        <w:pageBreakBefore w:val="0"/>
        <w:widowControl w:val="0"/>
        <w:kinsoku/>
        <w:wordWrap/>
        <w:overflowPunct/>
        <w:topLinePunct w:val="0"/>
        <w:autoSpaceDE/>
        <w:autoSpaceDN/>
        <w:bidi w:val="0"/>
        <w:adjustRightInd w:val="0"/>
        <w:snapToGrid w:val="0"/>
        <w:spacing w:after="0" w:line="360" w:lineRule="auto"/>
        <w:ind w:leftChars="0" w:right="0" w:firstLine="0" w:firstLineChars="0"/>
        <w:textAlignment w:val="auto"/>
        <w:rPr>
          <w:rFonts w:hint="default" w:ascii="Times New Roman" w:hAnsi="Times New Roman" w:eastAsia="宋体" w:cs="Times New Roman"/>
          <w:b/>
          <w:sz w:val="30"/>
          <w:szCs w:val="30"/>
        </w:rPr>
      </w:pPr>
      <w:r>
        <w:rPr>
          <w:rFonts w:hint="default" w:ascii="Times New Roman" w:hAnsi="Times New Roman" w:eastAsia="宋体" w:cs="Times New Roman"/>
          <w:b/>
          <w:bCs/>
          <w:sz w:val="30"/>
          <w:szCs w:val="30"/>
        </w:rPr>
        <w:t>竣工环境保护验收意见</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bCs/>
          <w:kern w:val="2"/>
          <w:sz w:val="24"/>
          <w:szCs w:val="24"/>
        </w:rPr>
        <w:t>根据《建设项目环境保护管理条例》（国务院令第682号）和《建设项目竣工环境保护验收暂行办法》（国环规环评[2017]4号）要</w:t>
      </w:r>
      <w:r>
        <w:rPr>
          <w:rFonts w:hint="default" w:ascii="Times New Roman" w:hAnsi="Times New Roman" w:eastAsia="宋体" w:cs="Times New Roman"/>
          <w:bCs/>
          <w:color w:val="auto"/>
          <w:kern w:val="2"/>
          <w:sz w:val="24"/>
          <w:szCs w:val="24"/>
        </w:rPr>
        <w:t>求，</w:t>
      </w:r>
      <w:r>
        <w:rPr>
          <w:rFonts w:hint="eastAsia" w:ascii="Times New Roman" w:hAnsi="Times New Roman" w:eastAsia="宋体" w:cs="Times New Roman"/>
          <w:bCs/>
          <w:color w:val="auto"/>
          <w:kern w:val="2"/>
          <w:sz w:val="24"/>
          <w:szCs w:val="24"/>
          <w:lang w:eastAsia="zh-CN"/>
        </w:rPr>
        <w:t>202</w:t>
      </w:r>
      <w:r>
        <w:rPr>
          <w:rFonts w:hint="eastAsia" w:ascii="Times New Roman" w:hAnsi="Times New Roman" w:eastAsia="宋体" w:cs="Times New Roman"/>
          <w:bCs/>
          <w:color w:val="auto"/>
          <w:kern w:val="2"/>
          <w:sz w:val="24"/>
          <w:szCs w:val="24"/>
          <w:lang w:val="en-US" w:eastAsia="zh-CN"/>
        </w:rPr>
        <w:t>2</w:t>
      </w:r>
      <w:r>
        <w:rPr>
          <w:rFonts w:hint="eastAsia" w:ascii="Times New Roman" w:hAnsi="Times New Roman" w:eastAsia="宋体" w:cs="Times New Roman"/>
          <w:bCs/>
          <w:color w:val="auto"/>
          <w:kern w:val="2"/>
          <w:sz w:val="24"/>
          <w:szCs w:val="24"/>
          <w:lang w:eastAsia="zh-CN"/>
        </w:rPr>
        <w:t>年2月</w:t>
      </w:r>
      <w:r>
        <w:rPr>
          <w:rFonts w:hint="eastAsia" w:ascii="Times New Roman" w:hAnsi="Times New Roman" w:eastAsia="宋体" w:cs="Times New Roman"/>
          <w:bCs/>
          <w:color w:val="auto"/>
          <w:kern w:val="2"/>
          <w:sz w:val="24"/>
          <w:szCs w:val="24"/>
          <w:lang w:val="en-US" w:eastAsia="zh-CN"/>
        </w:rPr>
        <w:t>19</w:t>
      </w:r>
      <w:r>
        <w:rPr>
          <w:rFonts w:hint="eastAsia" w:ascii="Times New Roman" w:hAnsi="Times New Roman" w:eastAsia="宋体" w:cs="Times New Roman"/>
          <w:bCs/>
          <w:color w:val="auto"/>
          <w:kern w:val="2"/>
          <w:sz w:val="24"/>
          <w:szCs w:val="24"/>
          <w:lang w:eastAsia="zh-CN"/>
        </w:rPr>
        <w:t>日</w:t>
      </w:r>
      <w:r>
        <w:rPr>
          <w:rFonts w:hint="default" w:ascii="Times New Roman" w:hAnsi="Times New Roman" w:eastAsia="宋体" w:cs="Times New Roman"/>
          <w:bCs/>
          <w:color w:val="auto"/>
          <w:kern w:val="2"/>
          <w:sz w:val="24"/>
          <w:szCs w:val="24"/>
        </w:rPr>
        <w:t>，</w:t>
      </w:r>
      <w:r>
        <w:rPr>
          <w:rFonts w:hint="eastAsia" w:ascii="Times New Roman" w:hAnsi="Times New Roman" w:eastAsia="宋体" w:cs="Times New Roman"/>
          <w:bCs/>
          <w:color w:val="auto"/>
          <w:kern w:val="2"/>
          <w:sz w:val="24"/>
          <w:szCs w:val="24"/>
          <w:lang w:eastAsia="zh-CN"/>
        </w:rPr>
        <w:t>济南华锐铁路机械制造有限公司</w:t>
      </w:r>
      <w:r>
        <w:rPr>
          <w:rFonts w:hint="default" w:ascii="Times New Roman" w:hAnsi="Times New Roman" w:eastAsia="宋体" w:cs="Times New Roman"/>
          <w:bCs/>
          <w:color w:val="auto"/>
          <w:kern w:val="2"/>
          <w:sz w:val="24"/>
          <w:szCs w:val="24"/>
        </w:rPr>
        <w:t>在</w:t>
      </w:r>
      <w:r>
        <w:rPr>
          <w:rFonts w:hint="eastAsia" w:ascii="Times New Roman" w:hAnsi="Times New Roman" w:eastAsia="宋体" w:cs="Times New Roman"/>
          <w:bCs/>
          <w:color w:val="auto"/>
          <w:kern w:val="2"/>
          <w:sz w:val="24"/>
          <w:szCs w:val="24"/>
          <w:lang w:eastAsia="zh-CN"/>
        </w:rPr>
        <w:t>济南华锐铁路机械制造有限公司</w:t>
      </w:r>
      <w:r>
        <w:rPr>
          <w:rFonts w:hint="default" w:ascii="Times New Roman" w:hAnsi="Times New Roman" w:eastAsia="宋体" w:cs="Times New Roman"/>
          <w:bCs/>
          <w:color w:val="auto"/>
          <w:kern w:val="2"/>
          <w:sz w:val="24"/>
          <w:szCs w:val="24"/>
          <w:lang w:val="zh-CN"/>
        </w:rPr>
        <w:t>会议室内</w:t>
      </w:r>
      <w:r>
        <w:rPr>
          <w:rFonts w:hint="default" w:ascii="Times New Roman" w:hAnsi="Times New Roman" w:eastAsia="宋体" w:cs="Times New Roman"/>
          <w:bCs/>
          <w:color w:val="auto"/>
          <w:kern w:val="2"/>
          <w:sz w:val="24"/>
          <w:szCs w:val="24"/>
        </w:rPr>
        <w:t>召开了</w:t>
      </w:r>
      <w:r>
        <w:rPr>
          <w:rFonts w:hint="eastAsia" w:ascii="Times New Roman" w:hAnsi="Times New Roman" w:eastAsia="宋体" w:cs="Times New Roman"/>
          <w:bCs/>
          <w:color w:val="auto"/>
          <w:kern w:val="2"/>
          <w:sz w:val="24"/>
          <w:szCs w:val="24"/>
          <w:lang w:eastAsia="zh-CN"/>
        </w:rPr>
        <w:t>济南华锐铁路机械制造有限公司止水带产品多样化技术改造项目</w:t>
      </w:r>
      <w:r>
        <w:rPr>
          <w:rFonts w:hint="default" w:ascii="Times New Roman" w:hAnsi="Times New Roman" w:eastAsia="宋体" w:cs="Times New Roman"/>
          <w:bCs/>
          <w:color w:val="auto"/>
          <w:kern w:val="2"/>
          <w:sz w:val="24"/>
          <w:szCs w:val="24"/>
          <w:lang w:eastAsia="zh-CN"/>
        </w:rPr>
        <w:t>竣工环境保护验收会议</w:t>
      </w:r>
      <w:r>
        <w:rPr>
          <w:rFonts w:hint="default" w:ascii="Times New Roman" w:hAnsi="Times New Roman" w:eastAsia="宋体" w:cs="Times New Roman"/>
          <w:bCs/>
          <w:color w:val="auto"/>
          <w:kern w:val="2"/>
          <w:sz w:val="24"/>
          <w:szCs w:val="24"/>
        </w:rPr>
        <w:t>。验收组由建设单位-</w:t>
      </w:r>
      <w:r>
        <w:rPr>
          <w:rFonts w:hint="eastAsia" w:ascii="Times New Roman" w:hAnsi="Times New Roman" w:eastAsia="宋体" w:cs="Times New Roman"/>
          <w:bCs/>
          <w:color w:val="auto"/>
          <w:kern w:val="2"/>
          <w:sz w:val="24"/>
          <w:szCs w:val="24"/>
          <w:lang w:eastAsia="zh-CN"/>
        </w:rPr>
        <w:t>济南华锐铁路机械制造有限公司</w:t>
      </w:r>
      <w:r>
        <w:rPr>
          <w:rFonts w:hint="default" w:ascii="Times New Roman" w:hAnsi="Times New Roman" w:eastAsia="宋体" w:cs="Times New Roman"/>
          <w:bCs/>
          <w:kern w:val="2"/>
          <w:sz w:val="24"/>
          <w:szCs w:val="24"/>
        </w:rPr>
        <w:t>、</w:t>
      </w:r>
      <w:r>
        <w:rPr>
          <w:rFonts w:hint="default" w:ascii="Times New Roman" w:hAnsi="Times New Roman" w:eastAsia="宋体" w:cs="Times New Roman"/>
          <w:kern w:val="2"/>
          <w:sz w:val="24"/>
          <w:szCs w:val="24"/>
        </w:rPr>
        <w:t>验收监测单</w:t>
      </w:r>
      <w:r>
        <w:rPr>
          <w:rFonts w:hint="default" w:ascii="Times New Roman" w:hAnsi="Times New Roman" w:eastAsia="宋体" w:cs="Times New Roman"/>
          <w:color w:val="auto"/>
          <w:kern w:val="2"/>
          <w:sz w:val="24"/>
          <w:szCs w:val="24"/>
        </w:rPr>
        <w:t>位-</w:t>
      </w:r>
      <w:r>
        <w:rPr>
          <w:rFonts w:hint="default" w:ascii="Times New Roman" w:hAnsi="Times New Roman" w:eastAsia="宋体" w:cs="Times New Roman"/>
          <w:color w:val="auto"/>
          <w:kern w:val="2"/>
          <w:sz w:val="24"/>
          <w:szCs w:val="24"/>
          <w:lang w:eastAsia="zh-CN"/>
        </w:rPr>
        <w:t>山东华晟环境检测有限公司</w:t>
      </w:r>
      <w:r>
        <w:rPr>
          <w:rFonts w:hint="default" w:ascii="Times New Roman" w:hAnsi="Times New Roman" w:eastAsia="宋体" w:cs="Times New Roman"/>
          <w:color w:val="auto"/>
          <w:kern w:val="2"/>
          <w:sz w:val="24"/>
          <w:szCs w:val="24"/>
        </w:rPr>
        <w:t>等单位</w:t>
      </w:r>
      <w:r>
        <w:rPr>
          <w:rFonts w:hint="default" w:ascii="Times New Roman" w:hAnsi="Times New Roman" w:eastAsia="宋体" w:cs="Times New Roman"/>
          <w:kern w:val="2"/>
          <w:sz w:val="24"/>
          <w:szCs w:val="24"/>
        </w:rPr>
        <w:t>的代表</w:t>
      </w:r>
      <w:r>
        <w:rPr>
          <w:rFonts w:hint="eastAsia" w:ascii="Times New Roman" w:hAnsi="Times New Roman" w:eastAsia="宋体" w:cs="Times New Roman"/>
          <w:kern w:val="2"/>
          <w:sz w:val="24"/>
          <w:szCs w:val="24"/>
          <w:lang w:eastAsia="zh-CN"/>
        </w:rPr>
        <w:t>及特邀专家</w:t>
      </w:r>
      <w:r>
        <w:rPr>
          <w:rFonts w:hint="default" w:ascii="Times New Roman" w:hAnsi="Times New Roman" w:eastAsia="宋体" w:cs="Times New Roman"/>
          <w:kern w:val="2"/>
          <w:sz w:val="24"/>
          <w:szCs w:val="24"/>
          <w:lang w:eastAsia="zh-CN"/>
        </w:rPr>
        <w:t>组成</w:t>
      </w:r>
      <w:r>
        <w:rPr>
          <w:rFonts w:hint="default" w:ascii="Times New Roman" w:hAnsi="Times New Roman" w:eastAsia="宋体" w:cs="Times New Roman"/>
          <w:kern w:val="2"/>
          <w:sz w:val="24"/>
          <w:szCs w:val="24"/>
        </w:rPr>
        <w:t>（验收组名单附后）。</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kern w:val="2"/>
          <w:sz w:val="24"/>
          <w:szCs w:val="24"/>
        </w:rPr>
        <w:t>验收组听取了该工程环境保护执行情况和竣工环境保护验收监测情况的汇报，对该工程环境保护设施的建设、运行情</w:t>
      </w:r>
      <w:r>
        <w:rPr>
          <w:rFonts w:hint="default" w:ascii="Times New Roman" w:hAnsi="Times New Roman" w:eastAsia="宋体" w:cs="Times New Roman"/>
          <w:bCs/>
          <w:kern w:val="2"/>
          <w:sz w:val="24"/>
          <w:szCs w:val="24"/>
        </w:rPr>
        <w:t>况进行了现场检查，核实了有关资料。</w:t>
      </w:r>
      <w:r>
        <w:rPr>
          <w:rFonts w:hint="default" w:ascii="Times New Roman" w:hAnsi="Times New Roman" w:eastAsia="宋体" w:cs="Times New Roman"/>
          <w:sz w:val="24"/>
          <w:szCs w:val="24"/>
        </w:rPr>
        <w:t>经认真讨论，形成竣工环境保护验收意见如下：</w:t>
      </w:r>
    </w:p>
    <w:p>
      <w:pPr>
        <w:keepNext w:val="0"/>
        <w:keepLines w:val="0"/>
        <w:pageBreakBefore w:val="0"/>
        <w:widowControl w:val="0"/>
        <w:kinsoku/>
        <w:overflowPunct/>
        <w:topLinePunct w:val="0"/>
        <w:bidi w:val="0"/>
        <w:spacing w:after="0" w:line="360" w:lineRule="auto"/>
        <w:ind w:leftChars="0" w:right="0" w:firstLine="56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一、工程建设基本情况</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（一）建设地点、规模、主要建设内容</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项目名称：</w:t>
      </w:r>
      <w:r>
        <w:rPr>
          <w:rFonts w:hint="eastAsia" w:ascii="Times New Roman" w:hAnsi="Times New Roman" w:eastAsia="宋体" w:cs="Times New Roman"/>
          <w:bCs/>
          <w:color w:val="auto"/>
          <w:kern w:val="2"/>
          <w:sz w:val="24"/>
          <w:szCs w:val="24"/>
          <w:lang w:val="en-US" w:eastAsia="zh-CN"/>
        </w:rPr>
        <w:t>济南华锐铁路机械制造有限公司止水带产品多样化技术改造项目</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建设单位：</w:t>
      </w:r>
      <w:r>
        <w:rPr>
          <w:rFonts w:hint="eastAsia" w:ascii="Times New Roman" w:hAnsi="Times New Roman" w:eastAsia="宋体" w:cs="Times New Roman"/>
          <w:bCs/>
          <w:color w:val="auto"/>
          <w:kern w:val="2"/>
          <w:sz w:val="24"/>
          <w:szCs w:val="24"/>
          <w:lang w:eastAsia="zh-CN"/>
        </w:rPr>
        <w:t>济南华锐铁路机械制造有限公司</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建设性质：</w:t>
      </w:r>
      <w:r>
        <w:rPr>
          <w:rFonts w:hint="eastAsia" w:ascii="Times New Roman" w:hAnsi="Times New Roman" w:eastAsia="宋体" w:cs="Times New Roman"/>
          <w:sz w:val="24"/>
          <w:szCs w:val="24"/>
          <w:lang w:eastAsia="zh-CN"/>
        </w:rPr>
        <w:t>技术改造</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地理位置：</w:t>
      </w:r>
      <w:r>
        <w:rPr>
          <w:rFonts w:hint="eastAsia" w:ascii="Times New Roman" w:hAnsi="Times New Roman" w:eastAsia="宋体" w:cs="Times New Roman"/>
          <w:sz w:val="24"/>
          <w:szCs w:val="24"/>
          <w:lang w:val="en-US" w:eastAsia="zh-CN"/>
        </w:rPr>
        <w:t>山东省济南市章丘区项目西区产业园济南华锐铁路机械制造有限公司止水带生产车间内</w:t>
      </w:r>
      <w:r>
        <w:rPr>
          <w:rFonts w:hint="default" w:ascii="Times New Roman" w:hAnsi="Times New Roman" w:eastAsia="宋体" w:cs="Times New Roman"/>
          <w:kern w:val="2"/>
          <w:sz w:val="24"/>
          <w:szCs w:val="24"/>
        </w:rPr>
        <w:t>。</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建设规模：本项目位于山东省济南市章丘区项目西区产业园济南华锐铁路机械制造有限公司止水带生产车间内建设。项目总投资250万元，环保投资25万元。项目占地面积1530m</w:t>
      </w:r>
      <w:r>
        <w:rPr>
          <w:rFonts w:hint="default" w:ascii="Times New Roman" w:hAnsi="Times New Roman" w:eastAsia="宋体" w:cs="Times New Roman"/>
          <w:kern w:val="2"/>
          <w:sz w:val="24"/>
          <w:szCs w:val="24"/>
          <w:vertAlign w:val="superscript"/>
        </w:rPr>
        <w:t>2</w:t>
      </w:r>
      <w:r>
        <w:rPr>
          <w:rFonts w:hint="default" w:ascii="Times New Roman" w:hAnsi="Times New Roman" w:eastAsia="宋体" w:cs="Times New Roman"/>
          <w:kern w:val="2"/>
          <w:sz w:val="24"/>
          <w:szCs w:val="24"/>
        </w:rPr>
        <w:t>，建筑面积1530m</w:t>
      </w:r>
      <w:r>
        <w:rPr>
          <w:rFonts w:hint="default" w:ascii="Times New Roman" w:hAnsi="Times New Roman" w:eastAsia="宋体" w:cs="Times New Roman"/>
          <w:kern w:val="2"/>
          <w:sz w:val="24"/>
          <w:szCs w:val="24"/>
          <w:vertAlign w:val="superscript"/>
        </w:rPr>
        <w:t>2</w:t>
      </w:r>
      <w:r>
        <w:rPr>
          <w:rFonts w:hint="default" w:ascii="Times New Roman" w:hAnsi="Times New Roman" w:eastAsia="宋体" w:cs="Times New Roman"/>
          <w:kern w:val="2"/>
          <w:sz w:val="24"/>
          <w:szCs w:val="24"/>
        </w:rPr>
        <w:t>，对现有“止水带生产线技术改造项目”进行技术改造，针对原有1条止水带生产线进行产品多样化技术改造，替换挤出设备和部分硫化设备，改进废气处理工艺，使生产线从现有生产单一止水带产品升级改造成生产止水带、轨下橡胶衬垫、橡胶承压板多样产品，产能不变。项目建成后，年产3000米铁路桥梁伸缩缝止水带，50万片轨下橡胶衬垫，500片橡胶承压板；项目劳动人员全部依托现有工程，不新增。本项目配备员工5人，每天约工作2.22小时，年工作30天。</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（二）建设过程及环保审批情况</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济南华锐铁路机械制造有限公司2021年1月委托山东国环环保科技有限公司编制完成了《止水带产品多样化技术改造项目环境影响报告表》，并于2021年2月3日经济南市生态环境局章丘分局审批（章环报告表［2021］7号）。</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本项目于2021年2月开工建设，2021年8月建成并投入试生产阶段，运营期间运行状况良好，环保设施同时进行试运行，具备竣工验收条件。</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（三）验收范围</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color w:val="000000"/>
          <w:spacing w:val="0"/>
          <w:kern w:val="21"/>
          <w:sz w:val="24"/>
          <w:szCs w:val="24"/>
        </w:rPr>
        <w:t>本次验收内容为</w:t>
      </w:r>
      <w:r>
        <w:rPr>
          <w:rFonts w:hint="eastAsia" w:ascii="Times New Roman" w:hAnsi="Times New Roman" w:eastAsia="宋体" w:cs="Times New Roman"/>
          <w:color w:val="000000"/>
          <w:spacing w:val="0"/>
          <w:kern w:val="21"/>
          <w:sz w:val="24"/>
          <w:szCs w:val="24"/>
          <w:lang w:eastAsia="zh-CN"/>
        </w:rPr>
        <w:t>济南华锐铁路机械制造有限公司止水带产品多样化技术改造项目</w:t>
      </w:r>
      <w:r>
        <w:rPr>
          <w:rFonts w:hint="default" w:ascii="Times New Roman" w:hAnsi="Times New Roman" w:eastAsia="宋体" w:cs="Times New Roman"/>
          <w:color w:val="000000"/>
          <w:spacing w:val="0"/>
          <w:kern w:val="21"/>
          <w:sz w:val="24"/>
          <w:szCs w:val="24"/>
        </w:rPr>
        <w:t>建成后的全部内容。</w:t>
      </w:r>
    </w:p>
    <w:p>
      <w:pPr>
        <w:keepNext w:val="0"/>
        <w:keepLines w:val="0"/>
        <w:pageBreakBefore w:val="0"/>
        <w:kinsoku/>
        <w:overflowPunct/>
        <w:topLinePunct w:val="0"/>
        <w:bidi w:val="0"/>
        <w:adjustRightInd/>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二、工程变动情况</w:t>
      </w:r>
    </w:p>
    <w:p>
      <w:pPr>
        <w:pStyle w:val="28"/>
        <w:numPr>
          <w:ilvl w:val="0"/>
          <w:numId w:val="0"/>
        </w:numPr>
        <w:spacing w:after="0"/>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与环评相较，本项目实际建设基本未发生变动。</w:t>
      </w:r>
    </w:p>
    <w:p>
      <w:pPr>
        <w:pStyle w:val="28"/>
        <w:numPr>
          <w:ilvl w:val="0"/>
          <w:numId w:val="0"/>
        </w:numPr>
        <w:spacing w:after="0"/>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因此，根据《中华人民共和国环境影响评价法》、《建设项目环境保护管理条例》(国务院令第682号)、《关于印发环评管理中部分行业建设项目重大变动清单的通知》（环办[2015]52号）、《关于印发制浆造纸等十四个行业建设项目重大变动清单的通知》（环办环评[2018]6号）、《关于印发淀粉等五个行业建设项目重大变动清单的通知》（环办环评函[2019]934号）和关于印发《污染影响类建设项目重大变动清单（试行）》的通知（环办环评函[2020]688号）等的有关规定，该项目实际建设过程中项目的性质、规模、地点、运营工艺等内容未发生重大变动，应纳入竣工环境保护验收管理。</w:t>
      </w:r>
    </w:p>
    <w:p>
      <w:pPr>
        <w:keepNext w:val="0"/>
        <w:keepLines w:val="0"/>
        <w:pageBreakBefore w:val="0"/>
        <w:widowControl w:val="0"/>
        <w:kinsoku/>
        <w:overflowPunct/>
        <w:topLinePunct w:val="0"/>
        <w:bidi w:val="0"/>
        <w:spacing w:after="0" w:line="360" w:lineRule="auto"/>
        <w:ind w:leftChars="0" w:right="0" w:firstLine="56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三、环境保护设施建设情况</w:t>
      </w:r>
    </w:p>
    <w:p>
      <w:pPr>
        <w:pStyle w:val="28"/>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1、废气</w:t>
      </w:r>
    </w:p>
    <w:p>
      <w:pPr>
        <w:pStyle w:val="28"/>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本项目废气主要为高温定型废气、硫化废气、实验室废气。</w:t>
      </w:r>
    </w:p>
    <w:p>
      <w:pPr>
        <w:pStyle w:val="28"/>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高温定型为硫化设备前半部分的功能，所产生的高温定型废气和硫化废气相同。硫化过程将会产生硫化烟气，其主要产生在硫化结束取出硫化产品时。现有项目硫化过程采用电加热，较为干燥，硫化过程会产生少量的烟尘（污染物主要为颗粒物、VOCs、硫化氢），经集气罩收集后通过碱喷淋+过滤棉干燥设备+两级活性炭吸附装置处理后，由1根15m高的排气筒（DA007）排放。未被收集的废气直接无组织排放。</w:t>
      </w:r>
    </w:p>
    <w:p>
      <w:pPr>
        <w:pStyle w:val="28"/>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产品需要进行化验分析，过程中会产生少量的废气（污染物主要为甲苯、VOCs、氯化氢），通过碱喷淋+活性炭吸附装置处理后，由1根15m高的排气筒（DA011）排放。</w:t>
      </w:r>
    </w:p>
    <w:p>
      <w:pPr>
        <w:keepNext w:val="0"/>
        <w:keepLines w:val="0"/>
        <w:pageBreakBefore w:val="0"/>
        <w:kinsoku/>
        <w:overflowPunct/>
        <w:topLinePunct w:val="0"/>
        <w:bidi w:val="0"/>
        <w:adjustRightInd/>
        <w:spacing w:after="0" w:line="360" w:lineRule="auto"/>
        <w:ind w:right="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2、废水</w:t>
      </w:r>
    </w:p>
    <w:p>
      <w:pPr>
        <w:pStyle w:val="28"/>
        <w:spacing w:after="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本项目无新增废水，因此项目建成后，全厂的废水产生情况没有变化。碱喷淋塔废水、冷却水箱废水经厂内现有喷漆废水处理装置处理后，再与经化粪池沉淀处理后的生活污水一起进入厂内新建的污水处理设施中进行处理，处理达标后的废水通过市政污水管网排入光大水务（章丘）有限公司原章丘区第三污水处理厂，流入巨野河。</w:t>
      </w:r>
    </w:p>
    <w:p>
      <w:pPr>
        <w:keepNext w:val="0"/>
        <w:keepLines w:val="0"/>
        <w:pageBreakBefore w:val="0"/>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3、噪声</w:t>
      </w:r>
    </w:p>
    <w:p>
      <w:pPr>
        <w:pStyle w:val="28"/>
        <w:spacing w:after="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项目噪声源主要为设备运转产生的噪声，营运期噪声值在60～90dB（A）之间。本项目设备均布置于室内，采取门窗、墙体隔声，全部设备均选用低噪声设备并采取减振措施，尽量减少两个或以上的高噪声设备同时使用。加强管理，经常保养和维护机械设备避免设备在不良状态下运行。</w:t>
      </w:r>
    </w:p>
    <w:p>
      <w:pPr>
        <w:keepNext w:val="0"/>
        <w:keepLines w:val="0"/>
        <w:pageBreakBefore w:val="0"/>
        <w:numPr>
          <w:ilvl w:val="0"/>
          <w:numId w:val="2"/>
        </w:numPr>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kern w:val="2"/>
          <w:sz w:val="24"/>
          <w:szCs w:val="24"/>
          <w:lang w:val="en-US" w:eastAsia="zh-CN"/>
        </w:rPr>
      </w:pPr>
      <w:r>
        <w:rPr>
          <w:rFonts w:hint="default" w:ascii="Times New Roman" w:hAnsi="Times New Roman" w:eastAsia="宋体" w:cs="Times New Roman"/>
          <w:b w:val="0"/>
          <w:bCs w:val="0"/>
          <w:kern w:val="2"/>
          <w:sz w:val="24"/>
          <w:szCs w:val="24"/>
          <w:lang w:val="en-US" w:eastAsia="zh-CN"/>
        </w:rPr>
        <w:t>固体废物</w:t>
      </w:r>
    </w:p>
    <w:p>
      <w:pPr>
        <w:pStyle w:val="25"/>
        <w:numPr>
          <w:ilvl w:val="-1"/>
          <w:numId w:val="0"/>
        </w:numPr>
        <w:ind w:firstLine="480" w:firstLineChars="200"/>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本项目生产过程中产生的固体废物包括危险废物和一般固废。危险废物主要包括：废过滤棉、废活性炭；一般固废主要包括：下脚料和不合格产品。</w:t>
      </w:r>
    </w:p>
    <w:p>
      <w:pPr>
        <w:pStyle w:val="25"/>
        <w:numPr>
          <w:ilvl w:val="-1"/>
          <w:numId w:val="0"/>
        </w:numPr>
        <w:ind w:firstLine="480" w:firstLineChars="200"/>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下脚料、不合格产品收集后外售物质回收部门综合利用；废干燥剂（废过滤棉）、废活性炭收集后暂存于危废间，委托济南莱芜鑫润环保科技有限公司处置。</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四、环境保护设施调试效果</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color w:val="auto"/>
          <w:kern w:val="2"/>
          <w:sz w:val="24"/>
          <w:szCs w:val="24"/>
        </w:rPr>
        <w:t>根据《</w:t>
      </w:r>
      <w:r>
        <w:rPr>
          <w:rFonts w:hint="eastAsia" w:ascii="Times New Roman" w:hAnsi="Times New Roman" w:eastAsia="宋体" w:cs="Times New Roman"/>
          <w:sz w:val="24"/>
          <w:szCs w:val="24"/>
          <w:lang w:val="en-US" w:eastAsia="zh-CN"/>
        </w:rPr>
        <w:t>济南华锐铁路机械制造有限公司止水带产品多样化技术改造项目</w:t>
      </w:r>
      <w:r>
        <w:rPr>
          <w:rFonts w:hint="default" w:ascii="Times New Roman" w:hAnsi="Times New Roman" w:eastAsia="宋体" w:cs="Times New Roman"/>
          <w:color w:val="auto"/>
          <w:kern w:val="2"/>
          <w:sz w:val="24"/>
          <w:szCs w:val="24"/>
        </w:rPr>
        <w:t>竣工环境保护验收</w:t>
      </w:r>
      <w:r>
        <w:rPr>
          <w:rFonts w:hint="default" w:ascii="Times New Roman" w:hAnsi="Times New Roman" w:eastAsia="宋体" w:cs="Times New Roman"/>
          <w:color w:val="auto"/>
          <w:kern w:val="2"/>
          <w:sz w:val="24"/>
          <w:szCs w:val="24"/>
          <w:lang w:eastAsia="zh-CN"/>
        </w:rPr>
        <w:t>检</w:t>
      </w:r>
      <w:r>
        <w:rPr>
          <w:rFonts w:hint="default" w:ascii="Times New Roman" w:hAnsi="Times New Roman" w:eastAsia="宋体" w:cs="Times New Roman"/>
          <w:color w:val="auto"/>
          <w:kern w:val="2"/>
          <w:sz w:val="24"/>
          <w:szCs w:val="24"/>
        </w:rPr>
        <w:t>测报告》</w:t>
      </w:r>
      <w:r>
        <w:rPr>
          <w:rFonts w:hint="default" w:ascii="Times New Roman" w:hAnsi="Times New Roman" w:eastAsia="宋体" w:cs="Times New Roman"/>
          <w:kern w:val="2"/>
          <w:sz w:val="24"/>
          <w:szCs w:val="24"/>
        </w:rPr>
        <w:t>可知：</w:t>
      </w:r>
    </w:p>
    <w:p>
      <w:pPr>
        <w:keepNext w:val="0"/>
        <w:keepLines w:val="0"/>
        <w:pageBreakBefore w:val="0"/>
        <w:numPr>
          <w:ilvl w:val="-1"/>
          <w:numId w:val="0"/>
        </w:numPr>
        <w:kinsoku/>
        <w:overflowPunct/>
        <w:topLinePunct w:val="0"/>
        <w:bidi w:val="0"/>
        <w:spacing w:after="0" w:afterLines="0" w:line="360" w:lineRule="auto"/>
        <w:ind w:leftChars="200" w:right="0" w:firstLine="0" w:firstLineChars="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1、</w:t>
      </w:r>
      <w:r>
        <w:rPr>
          <w:rFonts w:hint="default" w:ascii="Times New Roman" w:hAnsi="Times New Roman" w:eastAsia="宋体" w:cs="Times New Roman"/>
          <w:kern w:val="2"/>
          <w:sz w:val="24"/>
          <w:szCs w:val="24"/>
        </w:rPr>
        <w:t>监测期间的生产工况</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监测期间，该企业</w:t>
      </w:r>
      <w:r>
        <w:rPr>
          <w:rFonts w:hint="eastAsia" w:ascii="Times New Roman" w:hAnsi="Times New Roman" w:eastAsia="宋体" w:cs="Times New Roman"/>
          <w:kern w:val="2"/>
          <w:sz w:val="24"/>
          <w:szCs w:val="24"/>
          <w:lang w:eastAsia="zh-CN"/>
        </w:rPr>
        <w:t>运行</w:t>
      </w:r>
      <w:r>
        <w:rPr>
          <w:rFonts w:hint="default" w:ascii="Times New Roman" w:hAnsi="Times New Roman" w:eastAsia="宋体" w:cs="Times New Roman"/>
          <w:kern w:val="2"/>
          <w:sz w:val="24"/>
          <w:szCs w:val="24"/>
        </w:rPr>
        <w:t>正常，工况稳定，满足验收监测技术规范要求。</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2、</w:t>
      </w:r>
      <w:r>
        <w:rPr>
          <w:rFonts w:hint="default" w:ascii="Times New Roman" w:hAnsi="Times New Roman" w:eastAsia="宋体" w:cs="Times New Roman"/>
          <w:kern w:val="2"/>
          <w:sz w:val="24"/>
          <w:szCs w:val="24"/>
        </w:rPr>
        <w:t>污染物达标排放情况</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（1）</w:t>
      </w:r>
      <w:r>
        <w:rPr>
          <w:rFonts w:hint="default" w:ascii="Times New Roman" w:hAnsi="Times New Roman" w:eastAsia="宋体" w:cs="Times New Roman"/>
          <w:kern w:val="2"/>
          <w:sz w:val="24"/>
          <w:szCs w:val="24"/>
          <w:lang w:val="en-US" w:eastAsia="zh-CN"/>
        </w:rPr>
        <w:t>废气：</w:t>
      </w:r>
    </w:p>
    <w:p>
      <w:pPr>
        <w:pStyle w:val="3"/>
        <w:adjustRightInd w:val="0"/>
        <w:snapToGrid w:val="0"/>
        <w:spacing w:after="0" w:line="360" w:lineRule="auto"/>
        <w:ind w:left="0" w:leftChars="0" w:firstLine="480" w:firstLineChars="200"/>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rPr>
        <w:t>监</w:t>
      </w:r>
      <w:r>
        <w:rPr>
          <w:rFonts w:hint="default" w:ascii="Times New Roman" w:hAnsi="Times New Roman" w:cs="Times New Roman" w:eastAsiaTheme="minorEastAsia"/>
          <w:color w:val="auto"/>
          <w:sz w:val="24"/>
          <w:szCs w:val="24"/>
          <w:highlight w:val="none"/>
        </w:rPr>
        <w:t>测期间，</w:t>
      </w:r>
      <w:r>
        <w:rPr>
          <w:rFonts w:hint="default" w:ascii="Times New Roman" w:hAnsi="Times New Roman" w:cs="Times New Roman" w:eastAsiaTheme="minorEastAsia"/>
          <w:sz w:val="24"/>
          <w:szCs w:val="24"/>
          <w:highlight w:val="none"/>
          <w:lang w:eastAsia="zh-CN"/>
        </w:rPr>
        <w:t>本项目各生产工序正常运行，高温定型、硫化废气排气筒P4（DA007）进口颗粒物</w:t>
      </w:r>
      <w:r>
        <w:rPr>
          <w:rFonts w:hint="default" w:ascii="Times New Roman" w:hAnsi="Times New Roman" w:cs="Times New Roman" w:eastAsiaTheme="minorEastAsia"/>
          <w:sz w:val="24"/>
          <w:szCs w:val="24"/>
          <w:highlight w:val="none"/>
          <w:lang w:val="en-US" w:eastAsia="zh-CN"/>
        </w:rPr>
        <w:t>最大排放浓度为2.5mg/m</w:t>
      </w:r>
      <w:r>
        <w:rPr>
          <w:rFonts w:hint="default" w:ascii="Times New Roman" w:hAnsi="Times New Roman" w:cs="Times New Roman" w:eastAsiaTheme="minorEastAsia"/>
          <w:sz w:val="24"/>
          <w:szCs w:val="24"/>
          <w:highlight w:val="none"/>
          <w:vertAlign w:val="superscript"/>
          <w:lang w:val="en-US" w:eastAsia="zh-CN"/>
        </w:rPr>
        <w:t>3</w:t>
      </w:r>
      <w:r>
        <w:rPr>
          <w:rFonts w:hint="default" w:ascii="Times New Roman" w:hAnsi="Times New Roman" w:cs="Times New Roman" w:eastAsiaTheme="minorEastAsia"/>
          <w:sz w:val="24"/>
          <w:szCs w:val="24"/>
          <w:highlight w:val="none"/>
          <w:lang w:val="en-US" w:eastAsia="zh-CN"/>
        </w:rPr>
        <w:t>，排放速率为0.051kg/h；硫化氢最大排放浓度为0.189mg/m</w:t>
      </w:r>
      <w:r>
        <w:rPr>
          <w:rFonts w:hint="default" w:ascii="Times New Roman" w:hAnsi="Times New Roman" w:cs="Times New Roman" w:eastAsiaTheme="minorEastAsia"/>
          <w:sz w:val="24"/>
          <w:szCs w:val="24"/>
          <w:highlight w:val="none"/>
          <w:vertAlign w:val="superscript"/>
          <w:lang w:val="en-US" w:eastAsia="zh-CN"/>
        </w:rPr>
        <w:t>3</w:t>
      </w:r>
      <w:r>
        <w:rPr>
          <w:rFonts w:hint="default" w:ascii="Times New Roman" w:hAnsi="Times New Roman" w:cs="Times New Roman" w:eastAsiaTheme="minorEastAsia"/>
          <w:sz w:val="24"/>
          <w:szCs w:val="24"/>
          <w:highlight w:val="none"/>
          <w:lang w:val="en-US" w:eastAsia="zh-CN"/>
        </w:rPr>
        <w:t>，排放速率为3.8×10</w:t>
      </w:r>
      <w:r>
        <w:rPr>
          <w:rFonts w:hint="default" w:ascii="Times New Roman" w:hAnsi="Times New Roman" w:cs="Times New Roman" w:eastAsiaTheme="minorEastAsia"/>
          <w:sz w:val="24"/>
          <w:szCs w:val="24"/>
          <w:highlight w:val="none"/>
          <w:vertAlign w:val="superscript"/>
          <w:lang w:val="en-US" w:eastAsia="zh-CN"/>
        </w:rPr>
        <w:t>-3</w:t>
      </w:r>
      <w:r>
        <w:rPr>
          <w:rFonts w:hint="default" w:ascii="Times New Roman" w:hAnsi="Times New Roman" w:cs="Times New Roman" w:eastAsiaTheme="minorEastAsia"/>
          <w:sz w:val="24"/>
          <w:szCs w:val="24"/>
          <w:highlight w:val="none"/>
          <w:lang w:val="en-US" w:eastAsia="zh-CN"/>
        </w:rPr>
        <w:t>kg/h；VOCs（非甲烷总烃）最大排放浓度为11.8mg/m</w:t>
      </w:r>
      <w:r>
        <w:rPr>
          <w:rFonts w:hint="default" w:ascii="Times New Roman" w:hAnsi="Times New Roman" w:cs="Times New Roman" w:eastAsiaTheme="minorEastAsia"/>
          <w:sz w:val="24"/>
          <w:szCs w:val="24"/>
          <w:highlight w:val="none"/>
          <w:vertAlign w:val="superscript"/>
          <w:lang w:val="en-US" w:eastAsia="zh-CN"/>
        </w:rPr>
        <w:t>3</w:t>
      </w:r>
      <w:r>
        <w:rPr>
          <w:rFonts w:hint="default" w:ascii="Times New Roman" w:hAnsi="Times New Roman" w:cs="Times New Roman" w:eastAsiaTheme="minorEastAsia"/>
          <w:sz w:val="24"/>
          <w:szCs w:val="24"/>
          <w:highlight w:val="none"/>
          <w:lang w:val="en-US" w:eastAsia="zh-CN"/>
        </w:rPr>
        <w:t>，排放速率为0.239kg/h。</w:t>
      </w:r>
      <w:r>
        <w:rPr>
          <w:rFonts w:hint="default" w:ascii="Times New Roman" w:hAnsi="Times New Roman" w:cs="Times New Roman" w:eastAsiaTheme="minorEastAsia"/>
          <w:sz w:val="24"/>
          <w:szCs w:val="24"/>
          <w:highlight w:val="none"/>
          <w:lang w:eastAsia="zh-CN"/>
        </w:rPr>
        <w:t>高温定型、硫化废气排气筒P4（DA007）出口颗粒物</w:t>
      </w:r>
      <w:r>
        <w:rPr>
          <w:rFonts w:hint="default" w:ascii="Times New Roman" w:hAnsi="Times New Roman" w:cs="Times New Roman" w:eastAsiaTheme="minorEastAsia"/>
          <w:sz w:val="24"/>
          <w:szCs w:val="24"/>
          <w:highlight w:val="none"/>
          <w:lang w:val="en-US" w:eastAsia="zh-CN"/>
        </w:rPr>
        <w:t>为未检出；硫化氢最大排放浓度为0.105mg/m</w:t>
      </w:r>
      <w:r>
        <w:rPr>
          <w:rFonts w:hint="default" w:ascii="Times New Roman" w:hAnsi="Times New Roman" w:cs="Times New Roman" w:eastAsiaTheme="minorEastAsia"/>
          <w:sz w:val="24"/>
          <w:szCs w:val="24"/>
          <w:highlight w:val="none"/>
          <w:vertAlign w:val="superscript"/>
          <w:lang w:val="en-US" w:eastAsia="zh-CN"/>
        </w:rPr>
        <w:t>3</w:t>
      </w:r>
      <w:r>
        <w:rPr>
          <w:rFonts w:hint="default" w:ascii="Times New Roman" w:hAnsi="Times New Roman" w:cs="Times New Roman" w:eastAsiaTheme="minorEastAsia"/>
          <w:sz w:val="24"/>
          <w:szCs w:val="24"/>
          <w:highlight w:val="none"/>
          <w:lang w:val="en-US" w:eastAsia="zh-CN"/>
        </w:rPr>
        <w:t>，排放速率为4.0×10</w:t>
      </w:r>
      <w:r>
        <w:rPr>
          <w:rFonts w:hint="default" w:ascii="Times New Roman" w:hAnsi="Times New Roman" w:cs="Times New Roman" w:eastAsiaTheme="minorEastAsia"/>
          <w:sz w:val="24"/>
          <w:szCs w:val="24"/>
          <w:highlight w:val="none"/>
          <w:vertAlign w:val="superscript"/>
          <w:lang w:val="en-US" w:eastAsia="zh-CN"/>
        </w:rPr>
        <w:t>-3</w:t>
      </w:r>
      <w:r>
        <w:rPr>
          <w:rFonts w:hint="default" w:ascii="Times New Roman" w:hAnsi="Times New Roman" w:cs="Times New Roman" w:eastAsiaTheme="minorEastAsia"/>
          <w:sz w:val="24"/>
          <w:szCs w:val="24"/>
          <w:highlight w:val="none"/>
          <w:lang w:val="en-US" w:eastAsia="zh-CN"/>
        </w:rPr>
        <w:t>kg/h；VOCs（非甲烷总烃）最大排放浓度为3.2mg/m</w:t>
      </w:r>
      <w:r>
        <w:rPr>
          <w:rFonts w:hint="default" w:ascii="Times New Roman" w:hAnsi="Times New Roman" w:cs="Times New Roman" w:eastAsiaTheme="minorEastAsia"/>
          <w:sz w:val="24"/>
          <w:szCs w:val="24"/>
          <w:highlight w:val="none"/>
          <w:vertAlign w:val="superscript"/>
          <w:lang w:val="en-US" w:eastAsia="zh-CN"/>
        </w:rPr>
        <w:t>3</w:t>
      </w:r>
      <w:r>
        <w:rPr>
          <w:rFonts w:hint="default" w:ascii="Times New Roman" w:hAnsi="Times New Roman" w:cs="Times New Roman" w:eastAsiaTheme="minorEastAsia"/>
          <w:sz w:val="24"/>
          <w:szCs w:val="24"/>
          <w:highlight w:val="none"/>
          <w:lang w:val="en-US" w:eastAsia="zh-CN"/>
        </w:rPr>
        <w:t>，排放速率为0.125kg/h。</w:t>
      </w:r>
    </w:p>
    <w:p>
      <w:pPr>
        <w:pStyle w:val="3"/>
        <w:adjustRightInd w:val="0"/>
        <w:snapToGrid w:val="0"/>
        <w:spacing w:after="0" w:line="360" w:lineRule="auto"/>
        <w:ind w:left="0" w:leftChars="0" w:firstLine="480" w:firstLineChars="200"/>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eastAsia="zh-CN"/>
        </w:rPr>
        <w:t>实验室废气排气筒</w:t>
      </w:r>
      <w:r>
        <w:rPr>
          <w:rFonts w:hint="default" w:ascii="Times New Roman" w:hAnsi="Times New Roman" w:cs="Times New Roman" w:eastAsiaTheme="minorEastAsia"/>
          <w:sz w:val="24"/>
          <w:szCs w:val="24"/>
          <w:highlight w:val="none"/>
          <w:lang w:val="en-US" w:eastAsia="zh-CN"/>
        </w:rPr>
        <w:t>P11（DA011）进口</w:t>
      </w:r>
      <w:r>
        <w:rPr>
          <w:rFonts w:hint="default" w:ascii="Times New Roman" w:hAnsi="Times New Roman" w:cs="Times New Roman" w:eastAsiaTheme="minorEastAsia"/>
          <w:sz w:val="24"/>
          <w:szCs w:val="24"/>
          <w:highlight w:val="none"/>
          <w:lang w:eastAsia="zh-CN"/>
        </w:rPr>
        <w:t>氯化氢</w:t>
      </w:r>
      <w:r>
        <w:rPr>
          <w:rFonts w:hint="default" w:ascii="Times New Roman" w:hAnsi="Times New Roman" w:cs="Times New Roman" w:eastAsiaTheme="minorEastAsia"/>
          <w:sz w:val="24"/>
          <w:szCs w:val="24"/>
          <w:highlight w:val="none"/>
          <w:lang w:val="en-US" w:eastAsia="zh-CN"/>
        </w:rPr>
        <w:t>最大排放浓度为6.2mg/m</w:t>
      </w:r>
      <w:r>
        <w:rPr>
          <w:rFonts w:hint="default" w:ascii="Times New Roman" w:hAnsi="Times New Roman" w:cs="Times New Roman" w:eastAsiaTheme="minorEastAsia"/>
          <w:sz w:val="24"/>
          <w:szCs w:val="24"/>
          <w:highlight w:val="none"/>
          <w:vertAlign w:val="superscript"/>
          <w:lang w:val="en-US" w:eastAsia="zh-CN"/>
        </w:rPr>
        <w:t>3</w:t>
      </w:r>
      <w:r>
        <w:rPr>
          <w:rFonts w:hint="default" w:ascii="Times New Roman" w:hAnsi="Times New Roman" w:cs="Times New Roman" w:eastAsiaTheme="minorEastAsia"/>
          <w:sz w:val="24"/>
          <w:szCs w:val="24"/>
          <w:highlight w:val="none"/>
          <w:lang w:val="en-US" w:eastAsia="zh-CN"/>
        </w:rPr>
        <w:t>，排放速率为0.015kg/h；甲苯最大排放浓度为0.579mg/m</w:t>
      </w:r>
      <w:r>
        <w:rPr>
          <w:rFonts w:hint="default" w:ascii="Times New Roman" w:hAnsi="Times New Roman" w:cs="Times New Roman" w:eastAsiaTheme="minorEastAsia"/>
          <w:sz w:val="24"/>
          <w:szCs w:val="24"/>
          <w:highlight w:val="none"/>
          <w:vertAlign w:val="superscript"/>
          <w:lang w:val="en-US" w:eastAsia="zh-CN"/>
        </w:rPr>
        <w:t>3</w:t>
      </w:r>
      <w:r>
        <w:rPr>
          <w:rFonts w:hint="default" w:ascii="Times New Roman" w:hAnsi="Times New Roman" w:cs="Times New Roman" w:eastAsiaTheme="minorEastAsia"/>
          <w:sz w:val="24"/>
          <w:szCs w:val="24"/>
          <w:highlight w:val="none"/>
          <w:lang w:val="en-US" w:eastAsia="zh-CN"/>
        </w:rPr>
        <w:t>，排放速率为1.4×10</w:t>
      </w:r>
      <w:r>
        <w:rPr>
          <w:rFonts w:hint="default" w:ascii="Times New Roman" w:hAnsi="Times New Roman" w:cs="Times New Roman" w:eastAsiaTheme="minorEastAsia"/>
          <w:sz w:val="24"/>
          <w:szCs w:val="24"/>
          <w:highlight w:val="none"/>
          <w:vertAlign w:val="superscript"/>
          <w:lang w:val="en-US" w:eastAsia="zh-CN"/>
        </w:rPr>
        <w:t>-3</w:t>
      </w:r>
      <w:r>
        <w:rPr>
          <w:rFonts w:hint="default" w:ascii="Times New Roman" w:hAnsi="Times New Roman" w:cs="Times New Roman" w:eastAsiaTheme="minorEastAsia"/>
          <w:sz w:val="24"/>
          <w:szCs w:val="24"/>
          <w:highlight w:val="none"/>
          <w:lang w:val="en-US" w:eastAsia="zh-CN"/>
        </w:rPr>
        <w:t>kg/h；VOCs（非甲烷总烃）最大排放浓度为5.68mg/m</w:t>
      </w:r>
      <w:r>
        <w:rPr>
          <w:rFonts w:hint="default" w:ascii="Times New Roman" w:hAnsi="Times New Roman" w:cs="Times New Roman" w:eastAsiaTheme="minorEastAsia"/>
          <w:sz w:val="24"/>
          <w:szCs w:val="24"/>
          <w:highlight w:val="none"/>
          <w:vertAlign w:val="superscript"/>
          <w:lang w:val="en-US" w:eastAsia="zh-CN"/>
        </w:rPr>
        <w:t>3</w:t>
      </w:r>
      <w:r>
        <w:rPr>
          <w:rFonts w:hint="default" w:ascii="Times New Roman" w:hAnsi="Times New Roman" w:cs="Times New Roman" w:eastAsiaTheme="minorEastAsia"/>
          <w:sz w:val="24"/>
          <w:szCs w:val="24"/>
          <w:highlight w:val="none"/>
          <w:lang w:val="en-US" w:eastAsia="zh-CN"/>
        </w:rPr>
        <w:t>，排放速率为0.013kg/h。</w:t>
      </w:r>
      <w:r>
        <w:rPr>
          <w:rFonts w:hint="default" w:ascii="Times New Roman" w:hAnsi="Times New Roman" w:cs="Times New Roman" w:eastAsiaTheme="minorEastAsia"/>
          <w:sz w:val="24"/>
          <w:szCs w:val="24"/>
          <w:highlight w:val="none"/>
          <w:lang w:eastAsia="zh-CN"/>
        </w:rPr>
        <w:t>实验室废气排气筒</w:t>
      </w:r>
      <w:r>
        <w:rPr>
          <w:rFonts w:hint="default" w:ascii="Times New Roman" w:hAnsi="Times New Roman" w:cs="Times New Roman" w:eastAsiaTheme="minorEastAsia"/>
          <w:sz w:val="24"/>
          <w:szCs w:val="24"/>
          <w:highlight w:val="none"/>
          <w:lang w:val="en-US" w:eastAsia="zh-CN"/>
        </w:rPr>
        <w:t>P11（DA011）出口</w:t>
      </w:r>
      <w:r>
        <w:rPr>
          <w:rFonts w:hint="default" w:ascii="Times New Roman" w:hAnsi="Times New Roman" w:cs="Times New Roman" w:eastAsiaTheme="minorEastAsia"/>
          <w:sz w:val="24"/>
          <w:szCs w:val="24"/>
          <w:highlight w:val="none"/>
          <w:lang w:eastAsia="zh-CN"/>
        </w:rPr>
        <w:t>氯化氢</w:t>
      </w:r>
      <w:r>
        <w:rPr>
          <w:rFonts w:hint="default" w:ascii="Times New Roman" w:hAnsi="Times New Roman" w:cs="Times New Roman" w:eastAsiaTheme="minorEastAsia"/>
          <w:sz w:val="24"/>
          <w:szCs w:val="24"/>
          <w:highlight w:val="none"/>
          <w:lang w:val="en-US" w:eastAsia="zh-CN"/>
        </w:rPr>
        <w:t>为未检出；甲苯最大排放浓度为0.185mg/m</w:t>
      </w:r>
      <w:r>
        <w:rPr>
          <w:rFonts w:hint="default" w:ascii="Times New Roman" w:hAnsi="Times New Roman" w:cs="Times New Roman" w:eastAsiaTheme="minorEastAsia"/>
          <w:sz w:val="24"/>
          <w:szCs w:val="24"/>
          <w:highlight w:val="none"/>
          <w:vertAlign w:val="superscript"/>
          <w:lang w:val="en-US" w:eastAsia="zh-CN"/>
        </w:rPr>
        <w:t>3</w:t>
      </w:r>
      <w:r>
        <w:rPr>
          <w:rFonts w:hint="default" w:ascii="Times New Roman" w:hAnsi="Times New Roman" w:cs="Times New Roman" w:eastAsiaTheme="minorEastAsia"/>
          <w:sz w:val="24"/>
          <w:szCs w:val="24"/>
          <w:highlight w:val="none"/>
          <w:lang w:val="en-US" w:eastAsia="zh-CN"/>
        </w:rPr>
        <w:t>，排放速率为7.6×10</w:t>
      </w:r>
      <w:r>
        <w:rPr>
          <w:rFonts w:hint="default" w:ascii="Times New Roman" w:hAnsi="Times New Roman" w:cs="Times New Roman" w:eastAsiaTheme="minorEastAsia"/>
          <w:sz w:val="24"/>
          <w:szCs w:val="24"/>
          <w:highlight w:val="none"/>
          <w:vertAlign w:val="superscript"/>
          <w:lang w:val="en-US" w:eastAsia="zh-CN"/>
        </w:rPr>
        <w:t>-3</w:t>
      </w:r>
      <w:r>
        <w:rPr>
          <w:rFonts w:hint="default" w:ascii="Times New Roman" w:hAnsi="Times New Roman" w:cs="Times New Roman" w:eastAsiaTheme="minorEastAsia"/>
          <w:sz w:val="24"/>
          <w:szCs w:val="24"/>
          <w:highlight w:val="none"/>
          <w:lang w:val="en-US" w:eastAsia="zh-CN"/>
        </w:rPr>
        <w:t>kg/h；VOCs（非甲烷总烃）最大排放浓度为2.23mg/m</w:t>
      </w:r>
      <w:r>
        <w:rPr>
          <w:rFonts w:hint="default" w:ascii="Times New Roman" w:hAnsi="Times New Roman" w:cs="Times New Roman" w:eastAsiaTheme="minorEastAsia"/>
          <w:sz w:val="24"/>
          <w:szCs w:val="24"/>
          <w:highlight w:val="none"/>
          <w:vertAlign w:val="superscript"/>
          <w:lang w:val="en-US" w:eastAsia="zh-CN"/>
        </w:rPr>
        <w:t>3</w:t>
      </w:r>
      <w:r>
        <w:rPr>
          <w:rFonts w:hint="default" w:ascii="Times New Roman" w:hAnsi="Times New Roman" w:cs="Times New Roman" w:eastAsiaTheme="minorEastAsia"/>
          <w:sz w:val="24"/>
          <w:szCs w:val="24"/>
          <w:highlight w:val="none"/>
          <w:lang w:val="en-US" w:eastAsia="zh-CN"/>
        </w:rPr>
        <w:t>，排放速率为9.2×10</w:t>
      </w:r>
      <w:r>
        <w:rPr>
          <w:rFonts w:hint="default" w:ascii="Times New Roman" w:hAnsi="Times New Roman" w:cs="Times New Roman" w:eastAsiaTheme="minorEastAsia"/>
          <w:sz w:val="24"/>
          <w:szCs w:val="24"/>
          <w:highlight w:val="none"/>
          <w:vertAlign w:val="superscript"/>
          <w:lang w:val="en-US" w:eastAsia="zh-CN"/>
        </w:rPr>
        <w:t>-3</w:t>
      </w:r>
      <w:r>
        <w:rPr>
          <w:rFonts w:hint="default" w:ascii="Times New Roman" w:hAnsi="Times New Roman" w:cs="Times New Roman" w:eastAsiaTheme="minorEastAsia"/>
          <w:sz w:val="24"/>
          <w:szCs w:val="24"/>
          <w:highlight w:val="none"/>
          <w:lang w:val="en-US" w:eastAsia="zh-CN"/>
        </w:rPr>
        <w:t>kg/h。</w:t>
      </w:r>
    </w:p>
    <w:p>
      <w:pPr>
        <w:pStyle w:val="43"/>
        <w:keepNext w:val="0"/>
        <w:keepLines w:val="0"/>
        <w:suppressLineNumbers w:val="0"/>
        <w:spacing w:before="0" w:beforeAutospacing="0" w:after="0" w:afterAutospacing="0" w:line="360" w:lineRule="auto"/>
        <w:ind w:left="0" w:right="0" w:firstLine="480"/>
        <w:rPr>
          <w:rFonts w:hint="default" w:ascii="Times New Roman" w:hAnsi="Times New Roman" w:cs="Times New Roman" w:eastAsiaTheme="minorEastAsia"/>
          <w:b w:val="0"/>
          <w:bCs w:val="0"/>
          <w:sz w:val="24"/>
          <w:szCs w:val="24"/>
          <w:lang w:val="en-US" w:eastAsia="zh-CN"/>
        </w:rPr>
      </w:pPr>
      <w:r>
        <w:rPr>
          <w:rFonts w:hint="default" w:ascii="Times New Roman" w:hAnsi="Times New Roman" w:cs="Times New Roman" w:eastAsiaTheme="minorEastAsia"/>
          <w:sz w:val="24"/>
          <w:szCs w:val="24"/>
          <w:lang w:val="en-US" w:eastAsia="zh-CN"/>
        </w:rPr>
        <w:t>项目有组织</w:t>
      </w:r>
      <w:r>
        <w:rPr>
          <w:rFonts w:hint="default" w:ascii="Times New Roman" w:hAnsi="Times New Roman" w:cs="Times New Roman" w:eastAsiaTheme="minorEastAsia"/>
          <w:b w:val="0"/>
          <w:bCs w:val="0"/>
          <w:sz w:val="24"/>
          <w:szCs w:val="24"/>
          <w:lang w:val="en-US" w:eastAsia="zh-CN"/>
        </w:rPr>
        <w:t>颗粒物排放浓度满足山东省地方标准《区域性大气污染物综合排放标准》（DB37/2376-2019）表1重点控制区标准，排放速率满足《大气污染物综合排放标准》（GB16297-1996）表2二级标准，基准排气量排放浓度满足《橡胶制品工业污染物排放标准》(GB27632-2011)中表5新建企业标准；有组织VOC</w:t>
      </w:r>
      <w:r>
        <w:rPr>
          <w:rFonts w:hint="default" w:ascii="Times New Roman" w:hAnsi="Times New Roman" w:cs="Times New Roman" w:eastAsiaTheme="minorEastAsia"/>
          <w:b w:val="0"/>
          <w:bCs w:val="0"/>
          <w:sz w:val="24"/>
          <w:szCs w:val="24"/>
          <w:vertAlign w:val="subscript"/>
          <w:lang w:val="en-US" w:eastAsia="zh-CN"/>
        </w:rPr>
        <w:t>S</w:t>
      </w:r>
      <w:r>
        <w:rPr>
          <w:rFonts w:hint="default" w:ascii="Times New Roman" w:hAnsi="Times New Roman" w:cs="Times New Roman"/>
          <w:b w:val="0"/>
          <w:bCs w:val="0"/>
          <w:sz w:val="24"/>
          <w:szCs w:val="24"/>
          <w:lang w:val="en-US" w:eastAsia="zh-CN"/>
        </w:rPr>
        <w:t>经计算</w:t>
      </w:r>
      <w:r>
        <w:rPr>
          <w:rFonts w:hint="default" w:ascii="Times New Roman" w:hAnsi="Times New Roman" w:eastAsia="宋体" w:cs="Times New Roman"/>
          <w:b w:val="0"/>
          <w:bCs w:val="0"/>
          <w:sz w:val="24"/>
          <w:szCs w:val="24"/>
          <w:lang w:val="en-US" w:eastAsia="zh-CN"/>
        </w:rPr>
        <w:t>基准排气量排放浓度</w:t>
      </w:r>
      <w:r>
        <w:rPr>
          <w:rFonts w:hint="default" w:ascii="Times New Roman" w:hAnsi="Times New Roman" w:cs="Times New Roman"/>
          <w:b w:val="0"/>
          <w:bCs w:val="0"/>
          <w:sz w:val="24"/>
          <w:szCs w:val="24"/>
          <w:lang w:val="en-US" w:eastAsia="zh-CN"/>
        </w:rPr>
        <w:t>为</w:t>
      </w:r>
      <w:r>
        <w:rPr>
          <w:rFonts w:hint="default" w:ascii="Times New Roman" w:hAnsi="Times New Roman" w:cs="Times New Roman"/>
          <w:sz w:val="24"/>
          <w:szCs w:val="24"/>
          <w:highlight w:val="none"/>
          <w:lang w:val="en-US" w:eastAsia="zh-CN"/>
        </w:rPr>
        <w:t>7.48</w:t>
      </w:r>
      <w:r>
        <w:rPr>
          <w:rFonts w:hint="default" w:ascii="Times New Roman" w:hAnsi="Times New Roman" w:cs="Times New Roman"/>
          <w:b w:val="0"/>
          <w:bCs w:val="0"/>
          <w:sz w:val="24"/>
          <w:szCs w:val="24"/>
          <w:lang w:val="en-US" w:eastAsia="zh-CN"/>
        </w:rPr>
        <w:t>mg/m</w:t>
      </w:r>
      <w:r>
        <w:rPr>
          <w:rFonts w:hint="default" w:ascii="Times New Roman" w:hAnsi="Times New Roman" w:cs="Times New Roman"/>
          <w:b w:val="0"/>
          <w:bCs w:val="0"/>
          <w:sz w:val="24"/>
          <w:szCs w:val="24"/>
          <w:vertAlign w:val="superscript"/>
          <w:lang w:val="en-US" w:eastAsia="zh-CN"/>
        </w:rPr>
        <w:t>3</w:t>
      </w:r>
      <w:r>
        <w:rPr>
          <w:rFonts w:hint="default" w:ascii="Times New Roman" w:hAnsi="Times New Roman" w:cs="Times New Roman" w:eastAsiaTheme="minorEastAsia"/>
          <w:b w:val="0"/>
          <w:bCs w:val="0"/>
          <w:sz w:val="24"/>
          <w:szCs w:val="24"/>
          <w:lang w:val="en-US" w:eastAsia="zh-CN"/>
        </w:rPr>
        <w:t>满足《挥发性有机物排放标准第6部分：有机化工行业》（DB37/2801.6-2018）表1橡胶制品制造Ⅱ时段标准值和《橡胶制品工业污染物排放标准》(GB27632-2011)中表5新建企业大气污染物排放限值，排放速率满足《挥发性有机物排放标准第6部分：有机化工行业》（DB37/2801.6-2018）表1橡胶制品制造Ⅱ时段标准值；有组织硫化氢排放速率满足《恶臭污染物排放标准》（GB14554-93）表2标准；</w:t>
      </w:r>
      <w:r>
        <w:rPr>
          <w:rFonts w:hint="default" w:ascii="Times New Roman" w:hAnsi="Times New Roman" w:cs="Times New Roman" w:eastAsiaTheme="minorEastAsia"/>
          <w:sz w:val="24"/>
          <w:szCs w:val="24"/>
          <w:lang w:eastAsia="zh-CN"/>
        </w:rPr>
        <w:t>有组织氯化氢、甲苯</w:t>
      </w:r>
      <w:r>
        <w:rPr>
          <w:rFonts w:hint="default" w:ascii="Times New Roman" w:hAnsi="Times New Roman" w:cs="Times New Roman" w:eastAsiaTheme="minorEastAsia"/>
          <w:sz w:val="24"/>
          <w:szCs w:val="24"/>
          <w:lang w:val="en-US"/>
        </w:rPr>
        <w:t>排放浓度和排放速率</w:t>
      </w:r>
      <w:r>
        <w:rPr>
          <w:rFonts w:hint="default" w:ascii="Times New Roman" w:hAnsi="Times New Roman" w:cs="Times New Roman" w:eastAsiaTheme="minorEastAsia"/>
          <w:sz w:val="24"/>
          <w:szCs w:val="24"/>
          <w:lang w:val="en-US" w:eastAsia="zh-CN"/>
        </w:rPr>
        <w:t>满足</w:t>
      </w:r>
      <w:r>
        <w:rPr>
          <w:rFonts w:hint="default" w:ascii="Times New Roman" w:hAnsi="Times New Roman" w:cs="Times New Roman" w:eastAsiaTheme="minorEastAsia"/>
          <w:sz w:val="24"/>
          <w:szCs w:val="24"/>
        </w:rPr>
        <w:t>《大气污染物综合排放标准》（GB16297-1996）表2二级限值</w:t>
      </w:r>
      <w:r>
        <w:rPr>
          <w:rFonts w:hint="default" w:ascii="Times New Roman" w:hAnsi="Times New Roman" w:cs="Times New Roman" w:eastAsiaTheme="minorEastAsia"/>
          <w:sz w:val="24"/>
          <w:szCs w:val="24"/>
          <w:lang w:eastAsia="zh-CN"/>
        </w:rPr>
        <w:t>（氯化氢</w:t>
      </w:r>
      <w:r>
        <w:rPr>
          <w:rFonts w:hint="default" w:ascii="Times New Roman" w:hAnsi="Times New Roman" w:cs="Times New Roman" w:eastAsiaTheme="minorEastAsia"/>
          <w:sz w:val="24"/>
          <w:szCs w:val="24"/>
          <w:lang w:val="en-US" w:eastAsia="zh-CN"/>
        </w:rPr>
        <w:t>100mg/m</w:t>
      </w:r>
      <w:r>
        <w:rPr>
          <w:rFonts w:hint="default" w:ascii="Times New Roman" w:hAnsi="Times New Roman" w:cs="Times New Roman" w:eastAsiaTheme="minorEastAsia"/>
          <w:sz w:val="24"/>
          <w:szCs w:val="24"/>
          <w:vertAlign w:val="superscript"/>
          <w:lang w:val="en-US" w:eastAsia="zh-CN"/>
        </w:rPr>
        <w:t>3</w:t>
      </w:r>
      <w:r>
        <w:rPr>
          <w:rFonts w:hint="default" w:ascii="Times New Roman" w:hAnsi="Times New Roman" w:cs="Times New Roman" w:eastAsiaTheme="minorEastAsia"/>
          <w:sz w:val="24"/>
          <w:szCs w:val="24"/>
          <w:vertAlign w:val="baseline"/>
          <w:lang w:val="en-US" w:eastAsia="zh-CN"/>
        </w:rPr>
        <w:t>、0.26kg/h；甲苯60mg/m</w:t>
      </w:r>
      <w:r>
        <w:rPr>
          <w:rFonts w:hint="default" w:ascii="Times New Roman" w:hAnsi="Times New Roman" w:cs="Times New Roman" w:eastAsiaTheme="minorEastAsia"/>
          <w:sz w:val="24"/>
          <w:szCs w:val="24"/>
          <w:vertAlign w:val="superscript"/>
          <w:lang w:val="en-US" w:eastAsia="zh-CN"/>
        </w:rPr>
        <w:t>3</w:t>
      </w:r>
      <w:r>
        <w:rPr>
          <w:rFonts w:hint="default" w:ascii="Times New Roman" w:hAnsi="Times New Roman" w:cs="Times New Roman" w:eastAsiaTheme="minorEastAsia"/>
          <w:sz w:val="24"/>
          <w:szCs w:val="24"/>
          <w:vertAlign w:val="baseline"/>
          <w:lang w:val="en-US" w:eastAsia="zh-CN"/>
        </w:rPr>
        <w:t>、3.6kg/；</w:t>
      </w:r>
      <w:r>
        <w:rPr>
          <w:rFonts w:hint="default" w:ascii="Times New Roman" w:hAnsi="Times New Roman" w:cs="Times New Roman" w:eastAsiaTheme="minorEastAsia"/>
          <w:b w:val="0"/>
          <w:bCs w:val="0"/>
          <w:sz w:val="24"/>
          <w:szCs w:val="24"/>
          <w:lang w:val="en-US" w:eastAsia="zh-CN"/>
        </w:rPr>
        <w:t>颗粒物：排放浓度≤10mg/m</w:t>
      </w:r>
      <w:r>
        <w:rPr>
          <w:rFonts w:hint="default" w:ascii="Times New Roman" w:hAnsi="Times New Roman" w:cs="Times New Roman" w:eastAsiaTheme="minorEastAsia"/>
          <w:b w:val="0"/>
          <w:bCs w:val="0"/>
          <w:sz w:val="24"/>
          <w:szCs w:val="24"/>
          <w:vertAlign w:val="superscript"/>
          <w:lang w:val="en-US" w:eastAsia="zh-CN"/>
        </w:rPr>
        <w:t>3</w:t>
      </w:r>
      <w:r>
        <w:rPr>
          <w:rFonts w:hint="default" w:ascii="Times New Roman" w:hAnsi="Times New Roman" w:cs="Times New Roman" w:eastAsiaTheme="minorEastAsia"/>
          <w:b w:val="0"/>
          <w:bCs w:val="0"/>
          <w:sz w:val="24"/>
          <w:szCs w:val="24"/>
          <w:lang w:val="en-US" w:eastAsia="zh-CN"/>
        </w:rPr>
        <w:t>排放速率≤3.5kg/h基准排气量≤2000m</w:t>
      </w:r>
      <w:r>
        <w:rPr>
          <w:rFonts w:hint="default" w:ascii="Times New Roman" w:hAnsi="Times New Roman" w:cs="Times New Roman" w:eastAsiaTheme="minorEastAsia"/>
          <w:b w:val="0"/>
          <w:bCs w:val="0"/>
          <w:sz w:val="24"/>
          <w:szCs w:val="24"/>
          <w:vertAlign w:val="superscript"/>
          <w:lang w:val="en-US" w:eastAsia="zh-CN"/>
        </w:rPr>
        <w:t>3</w:t>
      </w:r>
      <w:r>
        <w:rPr>
          <w:rFonts w:hint="default" w:ascii="Times New Roman" w:hAnsi="Times New Roman" w:cs="Times New Roman" w:eastAsiaTheme="minorEastAsia"/>
          <w:b w:val="0"/>
          <w:bCs w:val="0"/>
          <w:sz w:val="24"/>
          <w:szCs w:val="24"/>
          <w:lang w:val="en-US" w:eastAsia="zh-CN"/>
        </w:rPr>
        <w:t>/t胶；VOCs：排放浓度≤10mg/m</w:t>
      </w:r>
      <w:r>
        <w:rPr>
          <w:rFonts w:hint="default" w:ascii="Times New Roman" w:hAnsi="Times New Roman" w:cs="Times New Roman" w:eastAsiaTheme="minorEastAsia"/>
          <w:b w:val="0"/>
          <w:bCs w:val="0"/>
          <w:sz w:val="24"/>
          <w:szCs w:val="24"/>
          <w:vertAlign w:val="superscript"/>
          <w:lang w:val="en-US" w:eastAsia="zh-CN"/>
        </w:rPr>
        <w:t>3</w:t>
      </w:r>
      <w:r>
        <w:rPr>
          <w:rFonts w:hint="default" w:ascii="Times New Roman" w:hAnsi="Times New Roman" w:cs="Times New Roman" w:eastAsiaTheme="minorEastAsia"/>
          <w:b w:val="0"/>
          <w:bCs w:val="0"/>
          <w:sz w:val="24"/>
          <w:szCs w:val="24"/>
          <w:lang w:val="en-US" w:eastAsia="zh-CN"/>
        </w:rPr>
        <w:t>排放速率≤3.0kg/h基准排气量≤2000m</w:t>
      </w:r>
      <w:r>
        <w:rPr>
          <w:rFonts w:hint="default" w:ascii="Times New Roman" w:hAnsi="Times New Roman" w:cs="Times New Roman" w:eastAsiaTheme="minorEastAsia"/>
          <w:b w:val="0"/>
          <w:bCs w:val="0"/>
          <w:sz w:val="24"/>
          <w:szCs w:val="24"/>
          <w:vertAlign w:val="superscript"/>
          <w:lang w:val="en-US" w:eastAsia="zh-CN"/>
        </w:rPr>
        <w:t>3</w:t>
      </w:r>
      <w:r>
        <w:rPr>
          <w:rFonts w:hint="default" w:ascii="Times New Roman" w:hAnsi="Times New Roman" w:cs="Times New Roman" w:eastAsiaTheme="minorEastAsia"/>
          <w:b w:val="0"/>
          <w:bCs w:val="0"/>
          <w:sz w:val="24"/>
          <w:szCs w:val="24"/>
          <w:lang w:val="en-US" w:eastAsia="zh-CN"/>
        </w:rPr>
        <w:t>/t胶；硫化氢排放速率≤0.33kg/h）。</w:t>
      </w:r>
    </w:p>
    <w:p>
      <w:pPr>
        <w:pStyle w:val="3"/>
        <w:adjustRightInd w:val="0"/>
        <w:snapToGrid w:val="0"/>
        <w:spacing w:after="0" w:line="360" w:lineRule="auto"/>
        <w:ind w:left="0" w:leftChars="0" w:firstLine="480" w:firstLineChars="200"/>
        <w:rPr>
          <w:rFonts w:hint="default" w:ascii="Times New Roman" w:hAnsi="Times New Roman" w:cs="Times New Roman" w:eastAsiaTheme="minorEastAsia"/>
          <w:color w:val="auto"/>
          <w:sz w:val="24"/>
          <w:szCs w:val="24"/>
          <w:highlight w:val="none"/>
          <w:vertAlign w:val="baseline"/>
          <w:lang w:val="en-US" w:eastAsia="zh-CN"/>
        </w:rPr>
      </w:pPr>
      <w:r>
        <w:rPr>
          <w:rFonts w:hint="default" w:ascii="Times New Roman" w:hAnsi="Times New Roman" w:cs="Times New Roman" w:eastAsiaTheme="minorEastAsia"/>
          <w:color w:val="auto"/>
          <w:sz w:val="24"/>
          <w:szCs w:val="24"/>
          <w:highlight w:val="none"/>
        </w:rPr>
        <w:t>监测期间，</w:t>
      </w:r>
      <w:r>
        <w:rPr>
          <w:rFonts w:hint="default" w:ascii="Times New Roman" w:hAnsi="Times New Roman" w:cs="Times New Roman" w:eastAsiaTheme="minorEastAsia"/>
          <w:color w:val="auto"/>
          <w:sz w:val="24"/>
          <w:szCs w:val="24"/>
          <w:highlight w:val="none"/>
          <w:lang w:eastAsia="zh-CN"/>
        </w:rPr>
        <w:t>本项目VOCs（非甲烷总烃）</w:t>
      </w:r>
      <w:r>
        <w:rPr>
          <w:rFonts w:hint="default" w:ascii="Times New Roman" w:hAnsi="Times New Roman" w:cs="Times New Roman" w:eastAsiaTheme="minorEastAsia"/>
          <w:color w:val="auto"/>
          <w:sz w:val="24"/>
          <w:szCs w:val="24"/>
          <w:highlight w:val="none"/>
        </w:rPr>
        <w:t>厂界浓度最大值为</w:t>
      </w:r>
      <w:r>
        <w:rPr>
          <w:rFonts w:hint="default" w:ascii="Times New Roman" w:hAnsi="Times New Roman" w:cs="Times New Roman" w:eastAsiaTheme="minorEastAsia"/>
          <w:color w:val="auto"/>
          <w:sz w:val="24"/>
          <w:szCs w:val="24"/>
          <w:highlight w:val="none"/>
          <w:lang w:val="en-US" w:eastAsia="zh-CN"/>
        </w:rPr>
        <w:t>1.17mg/m</w:t>
      </w:r>
      <w:r>
        <w:rPr>
          <w:rFonts w:hint="default" w:ascii="Times New Roman" w:hAnsi="Times New Roman" w:cs="Times New Roman" w:eastAsiaTheme="minorEastAsia"/>
          <w:color w:val="auto"/>
          <w:sz w:val="24"/>
          <w:szCs w:val="24"/>
          <w:highlight w:val="none"/>
          <w:vertAlign w:val="superscript"/>
          <w:lang w:val="en-US" w:eastAsia="zh-CN"/>
        </w:rPr>
        <w:t>3</w:t>
      </w:r>
      <w:r>
        <w:rPr>
          <w:rFonts w:hint="default" w:ascii="Times New Roman" w:hAnsi="Times New Roman" w:cs="Times New Roman" w:eastAsiaTheme="minorEastAsia"/>
          <w:color w:val="auto"/>
          <w:sz w:val="24"/>
          <w:szCs w:val="24"/>
          <w:highlight w:val="none"/>
          <w:lang w:eastAsia="zh-CN"/>
        </w:rPr>
        <w:t>；甲苯厂界为未检出；氯化氢厂界为未检出；硫化氢厂界为未检出；颗粒物</w:t>
      </w:r>
      <w:r>
        <w:rPr>
          <w:rFonts w:hint="default" w:ascii="Times New Roman" w:hAnsi="Times New Roman" w:cs="Times New Roman" w:eastAsiaTheme="minorEastAsia"/>
          <w:color w:val="auto"/>
          <w:sz w:val="24"/>
          <w:szCs w:val="24"/>
          <w:highlight w:val="none"/>
        </w:rPr>
        <w:t>厂界浓度最大值为</w:t>
      </w:r>
      <w:r>
        <w:rPr>
          <w:rFonts w:hint="default" w:ascii="Times New Roman" w:hAnsi="Times New Roman" w:cs="Times New Roman" w:eastAsiaTheme="minorEastAsia"/>
          <w:color w:val="auto"/>
          <w:sz w:val="24"/>
          <w:szCs w:val="24"/>
          <w:highlight w:val="none"/>
          <w:lang w:val="en-US" w:eastAsia="zh-CN"/>
        </w:rPr>
        <w:t>232</w:t>
      </w:r>
      <w:r>
        <w:rPr>
          <w:rFonts w:hint="default" w:ascii="Times New Roman" w:hAnsi="Times New Roman" w:cs="Times New Roman" w:eastAsiaTheme="minorEastAsia"/>
          <w:bCs w:val="0"/>
          <w:spacing w:val="10"/>
          <w:sz w:val="24"/>
          <w:szCs w:val="24"/>
          <w:lang w:eastAsia="zh-CN"/>
        </w:rPr>
        <w:t>μ</w:t>
      </w:r>
      <w:r>
        <w:rPr>
          <w:rFonts w:hint="default" w:ascii="Times New Roman" w:hAnsi="Times New Roman" w:cs="Times New Roman" w:eastAsiaTheme="minorEastAsia"/>
          <w:spacing w:val="10"/>
          <w:sz w:val="24"/>
          <w:szCs w:val="24"/>
        </w:rPr>
        <w:t>g/m</w:t>
      </w:r>
      <w:r>
        <w:rPr>
          <w:rFonts w:hint="default" w:ascii="Times New Roman" w:hAnsi="Times New Roman" w:cs="Times New Roman" w:eastAsiaTheme="minorEastAsia"/>
          <w:spacing w:val="10"/>
          <w:sz w:val="24"/>
          <w:szCs w:val="24"/>
          <w:vertAlign w:val="superscript"/>
        </w:rPr>
        <w:t>3</w:t>
      </w:r>
      <w:r>
        <w:rPr>
          <w:rFonts w:hint="default" w:ascii="Times New Roman" w:hAnsi="Times New Roman" w:cs="Times New Roman" w:eastAsiaTheme="minorEastAsia"/>
          <w:color w:val="auto"/>
          <w:sz w:val="24"/>
          <w:szCs w:val="24"/>
          <w:highlight w:val="none"/>
          <w:vertAlign w:val="baseline"/>
          <w:lang w:val="en-US" w:eastAsia="zh-CN"/>
        </w:rPr>
        <w:t>。</w:t>
      </w:r>
    </w:p>
    <w:p>
      <w:pPr>
        <w:pStyle w:val="9"/>
        <w:keepNext w:val="0"/>
        <w:keepLines w:val="0"/>
        <w:suppressLineNumbers w:val="0"/>
        <w:spacing w:before="0" w:beforeAutospacing="0" w:after="0" w:afterAutospacing="0" w:line="360" w:lineRule="auto"/>
        <w:ind w:left="0" w:right="0" w:firstLine="480"/>
        <w:jc w:val="both"/>
        <w:rPr>
          <w:rFonts w:hint="default" w:ascii="Times New Roman" w:hAnsi="Times New Roman" w:cs="Times New Roman" w:eastAsiaTheme="minorEastAsia"/>
          <w:sz w:val="24"/>
          <w:szCs w:val="24"/>
          <w:lang w:val="en-US"/>
        </w:rPr>
      </w:pPr>
      <w:r>
        <w:rPr>
          <w:rFonts w:hint="default" w:ascii="Times New Roman" w:hAnsi="Times New Roman" w:cs="Times New Roman" w:eastAsiaTheme="minorEastAsia"/>
          <w:color w:val="auto"/>
          <w:sz w:val="24"/>
          <w:szCs w:val="24"/>
          <w:highlight w:val="none"/>
          <w:vertAlign w:val="baseline"/>
          <w:lang w:val="en-US" w:eastAsia="zh-CN"/>
        </w:rPr>
        <w:t>项目</w:t>
      </w:r>
      <w:r>
        <w:rPr>
          <w:rFonts w:hint="default" w:ascii="Times New Roman" w:hAnsi="Times New Roman" w:cs="Times New Roman" w:eastAsiaTheme="minorEastAsia"/>
          <w:sz w:val="24"/>
          <w:szCs w:val="24"/>
          <w:lang w:val="en-US" w:eastAsia="zh-CN"/>
        </w:rPr>
        <w:t>无组织颗粒物厂界排放浓度满足《大气污染物综合排放标准》（GB16297-1996）表2标准（1.0mg/m</w:t>
      </w:r>
      <w:r>
        <w:rPr>
          <w:rFonts w:hint="default" w:ascii="Times New Roman" w:hAnsi="Times New Roman" w:cs="Times New Roman" w:eastAsiaTheme="minorEastAsia"/>
          <w:sz w:val="24"/>
          <w:szCs w:val="24"/>
          <w:vertAlign w:val="superscript"/>
          <w:lang w:val="en-US" w:eastAsia="zh-CN"/>
        </w:rPr>
        <w:t>3</w:t>
      </w:r>
      <w:r>
        <w:rPr>
          <w:rFonts w:hint="default" w:ascii="Times New Roman" w:hAnsi="Times New Roman" w:cs="Times New Roman" w:eastAsiaTheme="minorEastAsia"/>
          <w:sz w:val="24"/>
          <w:szCs w:val="24"/>
          <w:lang w:val="en-US" w:eastAsia="zh-CN"/>
        </w:rPr>
        <w:t>），无组织VOCs厂界排放浓度满足《橡胶制品工业污染物排放标准》(GB27632-2011)中表6排放限值及《挥发性有机物排放标准第6部分：有机化工行业》（DB37/2801.6-2018）表3厂界监控点浓度限值要求（2.0mg/m</w:t>
      </w:r>
      <w:r>
        <w:rPr>
          <w:rFonts w:hint="default" w:ascii="Times New Roman" w:hAnsi="Times New Roman" w:cs="Times New Roman" w:eastAsiaTheme="minorEastAsia"/>
          <w:sz w:val="24"/>
          <w:szCs w:val="24"/>
          <w:vertAlign w:val="superscript"/>
          <w:lang w:val="en-US" w:eastAsia="zh-CN"/>
        </w:rPr>
        <w:t>3</w:t>
      </w:r>
      <w:r>
        <w:rPr>
          <w:rFonts w:hint="default" w:ascii="Times New Roman" w:hAnsi="Times New Roman" w:cs="Times New Roman" w:eastAsiaTheme="minorEastAsia"/>
          <w:sz w:val="24"/>
          <w:szCs w:val="24"/>
          <w:lang w:val="en-US" w:eastAsia="zh-CN"/>
        </w:rPr>
        <w:t>），无组织H</w:t>
      </w:r>
      <w:r>
        <w:rPr>
          <w:rFonts w:hint="default" w:ascii="Times New Roman" w:hAnsi="Times New Roman" w:cs="Times New Roman" w:eastAsiaTheme="minorEastAsia"/>
          <w:sz w:val="24"/>
          <w:szCs w:val="24"/>
          <w:vertAlign w:val="subscript"/>
          <w:lang w:val="en-US" w:eastAsia="zh-CN"/>
        </w:rPr>
        <w:t>2</w:t>
      </w:r>
      <w:r>
        <w:rPr>
          <w:rFonts w:hint="default" w:ascii="Times New Roman" w:hAnsi="Times New Roman" w:cs="Times New Roman" w:eastAsiaTheme="minorEastAsia"/>
          <w:sz w:val="24"/>
          <w:szCs w:val="24"/>
          <w:lang w:val="en-US" w:eastAsia="zh-CN"/>
        </w:rPr>
        <w:t>S厂界浓度满足《恶臭污染物排放标准》（GB14554-93）表1新扩改建二级标准（0.06mg/m</w:t>
      </w:r>
      <w:r>
        <w:rPr>
          <w:rFonts w:hint="default" w:ascii="Times New Roman" w:hAnsi="Times New Roman" w:cs="Times New Roman" w:eastAsiaTheme="minorEastAsia"/>
          <w:sz w:val="24"/>
          <w:szCs w:val="24"/>
          <w:vertAlign w:val="superscript"/>
          <w:lang w:val="en-US" w:eastAsia="zh-CN"/>
        </w:rPr>
        <w:t>3</w:t>
      </w:r>
      <w:r>
        <w:rPr>
          <w:rFonts w:hint="default" w:ascii="Times New Roman" w:hAnsi="Times New Roman" w:cs="Times New Roman" w:eastAsiaTheme="minorEastAsia"/>
          <w:sz w:val="24"/>
          <w:szCs w:val="24"/>
          <w:lang w:val="en-US" w:eastAsia="zh-CN"/>
        </w:rPr>
        <w:t>）。</w:t>
      </w:r>
      <w:r>
        <w:rPr>
          <w:rFonts w:hint="default" w:ascii="Times New Roman" w:hAnsi="Times New Roman" w:cs="Times New Roman" w:eastAsiaTheme="minorEastAsia"/>
          <w:sz w:val="24"/>
          <w:szCs w:val="24"/>
        </w:rPr>
        <w:t>无组织氯化氢</w:t>
      </w:r>
      <w:r>
        <w:rPr>
          <w:rFonts w:hint="default" w:ascii="Times New Roman" w:hAnsi="Times New Roman" w:cs="Times New Roman" w:eastAsiaTheme="minorEastAsia"/>
          <w:sz w:val="24"/>
          <w:szCs w:val="24"/>
          <w:lang w:val="en-US" w:eastAsia="zh-CN"/>
        </w:rPr>
        <w:t>满足</w:t>
      </w:r>
      <w:r>
        <w:rPr>
          <w:rFonts w:hint="default" w:ascii="Times New Roman" w:hAnsi="Times New Roman" w:cs="Times New Roman" w:eastAsiaTheme="minorEastAsia"/>
          <w:sz w:val="24"/>
          <w:szCs w:val="24"/>
        </w:rPr>
        <w:t>《大气污染物综合排放标准》（GB16297-1996）表2浓度限值</w:t>
      </w:r>
      <w:r>
        <w:rPr>
          <w:rFonts w:hint="default" w:ascii="Times New Roman" w:hAnsi="Times New Roman" w:cs="Times New Roman" w:eastAsiaTheme="minorEastAsia"/>
          <w:sz w:val="24"/>
          <w:szCs w:val="24"/>
          <w:lang w:eastAsia="zh-CN"/>
        </w:rPr>
        <w:t>；</w:t>
      </w:r>
      <w:r>
        <w:rPr>
          <w:rFonts w:hint="default" w:ascii="Times New Roman" w:hAnsi="Times New Roman" w:cs="Times New Roman" w:eastAsiaTheme="minorEastAsia"/>
          <w:sz w:val="24"/>
          <w:szCs w:val="24"/>
          <w:lang w:val="en-US" w:eastAsia="zh-CN"/>
        </w:rPr>
        <w:t>（0.2mg/m</w:t>
      </w:r>
      <w:r>
        <w:rPr>
          <w:rFonts w:hint="default" w:ascii="Times New Roman" w:hAnsi="Times New Roman" w:cs="Times New Roman" w:eastAsiaTheme="minorEastAsia"/>
          <w:sz w:val="24"/>
          <w:szCs w:val="24"/>
          <w:vertAlign w:val="superscript"/>
          <w:lang w:val="en-US" w:eastAsia="zh-CN"/>
        </w:rPr>
        <w:t>3</w:t>
      </w:r>
      <w:r>
        <w:rPr>
          <w:rFonts w:hint="default" w:ascii="Times New Roman" w:hAnsi="Times New Roman" w:cs="Times New Roman" w:eastAsiaTheme="minorEastAsia"/>
          <w:sz w:val="24"/>
          <w:szCs w:val="24"/>
          <w:lang w:val="en-US" w:eastAsia="zh-CN"/>
        </w:rPr>
        <w:t>）</w:t>
      </w:r>
      <w:r>
        <w:rPr>
          <w:rFonts w:hint="default" w:ascii="Times New Roman" w:hAnsi="Times New Roman" w:cs="Times New Roman" w:eastAsiaTheme="minorEastAsia"/>
          <w:sz w:val="24"/>
          <w:szCs w:val="24"/>
        </w:rPr>
        <w:t>无组织</w:t>
      </w:r>
      <w:r>
        <w:rPr>
          <w:rFonts w:hint="default" w:ascii="Times New Roman" w:hAnsi="Times New Roman" w:cs="Times New Roman" w:eastAsiaTheme="minorEastAsia"/>
          <w:sz w:val="24"/>
          <w:szCs w:val="24"/>
          <w:lang w:eastAsia="zh-CN"/>
        </w:rPr>
        <w:t>甲苯</w:t>
      </w:r>
      <w:r>
        <w:rPr>
          <w:rFonts w:hint="default" w:ascii="Times New Roman" w:hAnsi="Times New Roman" w:cs="Times New Roman" w:eastAsiaTheme="minorEastAsia"/>
          <w:sz w:val="24"/>
          <w:szCs w:val="24"/>
          <w:lang w:val="en-US" w:eastAsia="zh-CN"/>
        </w:rPr>
        <w:t>满足</w:t>
      </w:r>
      <w:r>
        <w:rPr>
          <w:rFonts w:hint="default" w:ascii="Times New Roman" w:hAnsi="Times New Roman" w:cs="Times New Roman" w:eastAsiaTheme="minorEastAsia"/>
          <w:color w:val="000000"/>
          <w:kern w:val="0"/>
          <w:sz w:val="24"/>
          <w:szCs w:val="24"/>
          <w:lang w:val="en-US" w:eastAsia="zh-CN" w:bidi="ar"/>
        </w:rPr>
        <w:t>《挥发性有机物排放标准第7部分：其他行业》（DB37/2801.7-2019）表3中厂界监控点浓度限值的管控要求（0.2</w:t>
      </w:r>
      <w:r>
        <w:rPr>
          <w:rFonts w:hint="default" w:ascii="Times New Roman" w:hAnsi="Times New Roman" w:cs="Times New Roman" w:eastAsiaTheme="minorEastAsia"/>
          <w:sz w:val="24"/>
          <w:szCs w:val="24"/>
          <w:lang w:val="en-US" w:eastAsia="zh-CN"/>
        </w:rPr>
        <w:t>mg/m</w:t>
      </w:r>
      <w:r>
        <w:rPr>
          <w:rFonts w:hint="default" w:ascii="Times New Roman" w:hAnsi="Times New Roman" w:cs="Times New Roman" w:eastAsiaTheme="minorEastAsia"/>
          <w:sz w:val="24"/>
          <w:szCs w:val="24"/>
          <w:vertAlign w:val="superscript"/>
          <w:lang w:val="en-US" w:eastAsia="zh-CN"/>
        </w:rPr>
        <w:t>3</w:t>
      </w:r>
      <w:r>
        <w:rPr>
          <w:rFonts w:hint="default" w:ascii="Times New Roman" w:hAnsi="Times New Roman" w:cs="Times New Roman" w:eastAsiaTheme="minorEastAsia"/>
          <w:color w:val="000000"/>
          <w:kern w:val="0"/>
          <w:sz w:val="24"/>
          <w:szCs w:val="24"/>
          <w:lang w:val="en-US" w:eastAsia="zh-CN" w:bidi="ar"/>
        </w:rPr>
        <w:t>）。</w:t>
      </w:r>
    </w:p>
    <w:p>
      <w:pPr>
        <w:keepNext w:val="0"/>
        <w:keepLines w:val="0"/>
        <w:pageBreakBefore w:val="0"/>
        <w:widowControl w:val="0"/>
        <w:numPr>
          <w:ilvl w:val="0"/>
          <w:numId w:val="3"/>
        </w:numPr>
        <w:kinsoku/>
        <w:overflowPunct/>
        <w:topLinePunct w:val="0"/>
        <w:bidi w:val="0"/>
        <w:spacing w:after="0" w:afterLines="0" w:line="360" w:lineRule="auto"/>
        <w:ind w:leftChars="0" w:right="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废水：</w:t>
      </w:r>
    </w:p>
    <w:p>
      <w:pPr>
        <w:pStyle w:val="28"/>
        <w:spacing w:after="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监测期间，厂区污水经污水站处理后，经计算基准排水量排放浓度出水水质满足《橡胶制品工业污染物排放标准》（GB27632-2011）表3间接排放限值要求，同时满足《污水排入城镇下水道水质标准》（GB/T31962-2015）A等级标准以及光大水务（章丘）有限公司原章丘区第三污水处理厂进水水质要求。</w:t>
      </w:r>
    </w:p>
    <w:p>
      <w:pPr>
        <w:keepNext w:val="0"/>
        <w:keepLines w:val="0"/>
        <w:pageBreakBefore w:val="0"/>
        <w:widowControl w:val="0"/>
        <w:numPr>
          <w:ilvl w:val="0"/>
          <w:numId w:val="3"/>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噪声：</w:t>
      </w:r>
    </w:p>
    <w:p>
      <w:pPr>
        <w:pStyle w:val="9"/>
        <w:numPr>
          <w:ilvl w:val="-1"/>
          <w:numId w:val="0"/>
        </w:numPr>
        <w:spacing w:after="0" w:afterLines="0"/>
        <w:ind w:firstLine="480" w:firstLineChars="200"/>
        <w:rPr>
          <w:rFonts w:hint="default" w:ascii="Times New Roman" w:hAnsi="Times New Roman" w:eastAsia="宋体" w:cs="Times New Roman"/>
          <w:color w:val="000000"/>
          <w:sz w:val="24"/>
          <w:highlight w:val="none"/>
          <w:lang w:val="en-US" w:eastAsia="zh-CN"/>
        </w:rPr>
      </w:pPr>
      <w:r>
        <w:rPr>
          <w:rFonts w:hint="default" w:ascii="Times New Roman" w:hAnsi="Times New Roman" w:eastAsia="宋体" w:cs="Times New Roman"/>
          <w:color w:val="000000"/>
          <w:sz w:val="24"/>
          <w:highlight w:val="none"/>
          <w:lang w:val="en-US" w:eastAsia="zh-CN"/>
        </w:rPr>
        <w:t>监测期间，项目北、东、南厂界监测点昼间噪声最大值分别为58.1dB（A）、55.1dB（A）、57.3dB（A），厂界昼间噪声满足《工业企业厂界环境噪声排放标准》（GB12348-2008）中2类标准。</w:t>
      </w:r>
    </w:p>
    <w:p>
      <w:pPr>
        <w:keepNext w:val="0"/>
        <w:keepLines w:val="0"/>
        <w:pageBreakBefore w:val="0"/>
        <w:widowControl w:val="0"/>
        <w:numPr>
          <w:ilvl w:val="0"/>
          <w:numId w:val="0"/>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（4）固体废物：</w:t>
      </w:r>
    </w:p>
    <w:p>
      <w:pPr>
        <w:pStyle w:val="28"/>
        <w:keepNext w:val="0"/>
        <w:keepLines w:val="0"/>
        <w:pageBreakBefore w:val="0"/>
        <w:widowControl/>
        <w:kinsoku/>
        <w:wordWrap/>
        <w:overflowPunct/>
        <w:topLinePunct w:val="0"/>
        <w:autoSpaceDE/>
        <w:autoSpaceDN/>
        <w:bidi w:val="0"/>
        <w:adjustRightInd/>
        <w:snapToGrid/>
        <w:spacing w:after="0"/>
        <w:ind w:firstLine="480" w:firstLineChars="200"/>
        <w:jc w:val="left"/>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本项目生产过程中产生的固体废物包括危险废物和一般固废。危险废物主要包括：废过滤棉、废活性炭；一般固废主要包括：下脚料和不合格产品。</w:t>
      </w:r>
    </w:p>
    <w:p>
      <w:pPr>
        <w:pStyle w:val="28"/>
        <w:keepNext w:val="0"/>
        <w:keepLines w:val="0"/>
        <w:pageBreakBefore w:val="0"/>
        <w:widowControl/>
        <w:kinsoku/>
        <w:wordWrap/>
        <w:overflowPunct/>
        <w:topLinePunct w:val="0"/>
        <w:autoSpaceDE/>
        <w:autoSpaceDN/>
        <w:bidi w:val="0"/>
        <w:adjustRightInd/>
        <w:snapToGrid/>
        <w:spacing w:after="0"/>
        <w:ind w:firstLine="480" w:firstLineChars="200"/>
        <w:jc w:val="left"/>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下脚料、不合格产品收集后外售物质回收部门综合利用；废干燥剂（废过滤棉）、废活性炭收集后暂存于危废间，委托济南莱芜鑫润环保科技有限公司处置。</w:t>
      </w:r>
    </w:p>
    <w:p>
      <w:pPr>
        <w:pStyle w:val="28"/>
        <w:keepNext w:val="0"/>
        <w:keepLines w:val="0"/>
        <w:pageBreakBefore w:val="0"/>
        <w:widowControl/>
        <w:kinsoku/>
        <w:wordWrap/>
        <w:overflowPunct/>
        <w:topLinePunct w:val="0"/>
        <w:autoSpaceDE/>
        <w:autoSpaceDN/>
        <w:bidi w:val="0"/>
        <w:adjustRightInd/>
        <w:snapToGrid/>
        <w:spacing w:after="0"/>
        <w:ind w:firstLine="480" w:firstLineChars="200"/>
        <w:jc w:val="both"/>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一般固废的处置符合《一般工业固体废物贮存和填埋污染控制标准》（GB18599-2020）的要求，危险废物的处理措施和处置方案满足《危险废物贮存污染控制标准》（GB18597-2001）及修改单要求。</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lang w:eastAsia="zh-CN"/>
        </w:rPr>
        <w:t>五、</w:t>
      </w:r>
      <w:r>
        <w:rPr>
          <w:rFonts w:hint="default" w:ascii="Times New Roman" w:hAnsi="Times New Roman" w:eastAsia="宋体" w:cs="Times New Roman"/>
          <w:b/>
          <w:color w:val="000000"/>
          <w:sz w:val="24"/>
          <w:szCs w:val="24"/>
        </w:rPr>
        <w:t>工程建设对环境的影响</w:t>
      </w:r>
    </w:p>
    <w:p>
      <w:pPr>
        <w:keepNext w:val="0"/>
        <w:keepLines w:val="0"/>
        <w:pageBreakBefore w:val="0"/>
        <w:numPr>
          <w:ilvl w:val="0"/>
          <w:numId w:val="0"/>
        </w:numPr>
        <w:kinsoku/>
        <w:overflowPunct/>
        <w:topLinePunct w:val="0"/>
        <w:bidi w:val="0"/>
        <w:spacing w:after="0" w:line="360" w:lineRule="auto"/>
        <w:ind w:right="0" w:rightChars="0" w:firstLine="480" w:firstLineChars="200"/>
        <w:rPr>
          <w:rFonts w:hint="default" w:ascii="Times New Roman" w:hAnsi="Times New Roman" w:eastAsia="宋体" w:cs="Times New Roman"/>
          <w:b/>
          <w:color w:val="000000"/>
          <w:sz w:val="24"/>
          <w:szCs w:val="24"/>
        </w:rPr>
      </w:pPr>
      <w:r>
        <w:rPr>
          <w:rFonts w:hint="default" w:ascii="Times New Roman" w:hAnsi="Times New Roman" w:eastAsia="宋体" w:cs="Times New Roman"/>
          <w:color w:val="000000"/>
          <w:sz w:val="24"/>
          <w:szCs w:val="24"/>
          <w:lang w:eastAsia="zh-CN"/>
        </w:rPr>
        <w:t>本项目位于</w:t>
      </w:r>
      <w:r>
        <w:rPr>
          <w:rFonts w:hint="eastAsia" w:ascii="Times New Roman" w:hAnsi="Times New Roman" w:eastAsia="宋体" w:cs="Times New Roman"/>
          <w:color w:val="000000"/>
          <w:sz w:val="24"/>
          <w:szCs w:val="24"/>
          <w:lang w:val="en-US" w:eastAsia="zh-CN"/>
        </w:rPr>
        <w:t>山东省济南市章丘区项目西区产业园济南华锐铁路机械制造有限公司止水带生产车间内</w:t>
      </w:r>
      <w:r>
        <w:rPr>
          <w:rFonts w:hint="default" w:ascii="Times New Roman" w:hAnsi="Times New Roman" w:eastAsia="宋体" w:cs="Times New Roman"/>
          <w:color w:val="000000"/>
          <w:sz w:val="24"/>
          <w:szCs w:val="24"/>
        </w:rPr>
        <w:t>，监测结果表明，</w:t>
      </w:r>
      <w:r>
        <w:rPr>
          <w:rFonts w:hint="default" w:ascii="Times New Roman" w:hAnsi="Times New Roman" w:eastAsia="宋体" w:cs="Times New Roman"/>
          <w:color w:val="000000"/>
          <w:sz w:val="24"/>
          <w:szCs w:val="24"/>
          <w:lang w:eastAsia="zh-CN"/>
        </w:rPr>
        <w:t>本</w:t>
      </w:r>
      <w:r>
        <w:rPr>
          <w:rFonts w:hint="default" w:ascii="Times New Roman" w:hAnsi="Times New Roman" w:eastAsia="宋体" w:cs="Times New Roman"/>
          <w:color w:val="000000"/>
          <w:sz w:val="24"/>
          <w:szCs w:val="24"/>
        </w:rPr>
        <w:t>项目废气、</w:t>
      </w:r>
      <w:r>
        <w:rPr>
          <w:rFonts w:hint="default" w:ascii="Times New Roman" w:hAnsi="Times New Roman" w:eastAsia="宋体" w:cs="Times New Roman"/>
          <w:color w:val="000000"/>
          <w:sz w:val="24"/>
          <w:szCs w:val="24"/>
          <w:lang w:eastAsia="zh-CN"/>
        </w:rPr>
        <w:t>废水、</w:t>
      </w:r>
      <w:r>
        <w:rPr>
          <w:rFonts w:hint="default" w:ascii="Times New Roman" w:hAnsi="Times New Roman" w:eastAsia="宋体" w:cs="Times New Roman"/>
          <w:color w:val="000000"/>
          <w:sz w:val="24"/>
          <w:szCs w:val="24"/>
        </w:rPr>
        <w:t>噪声均符合国家标准要求，达标排放，</w:t>
      </w:r>
      <w:r>
        <w:rPr>
          <w:rFonts w:hint="default" w:ascii="Times New Roman" w:hAnsi="Times New Roman" w:eastAsia="宋体" w:cs="Times New Roman"/>
          <w:color w:val="000000"/>
          <w:sz w:val="24"/>
          <w:szCs w:val="24"/>
          <w:lang w:eastAsia="zh-CN"/>
        </w:rPr>
        <w:t>固体废物均合理处置，</w:t>
      </w:r>
      <w:r>
        <w:rPr>
          <w:rFonts w:hint="default" w:ascii="Times New Roman" w:hAnsi="Times New Roman" w:eastAsia="宋体" w:cs="Times New Roman"/>
          <w:color w:val="000000"/>
          <w:sz w:val="24"/>
          <w:szCs w:val="24"/>
        </w:rPr>
        <w:t>对周围环境影响</w:t>
      </w:r>
      <w:r>
        <w:rPr>
          <w:rFonts w:hint="default" w:ascii="Times New Roman" w:hAnsi="Times New Roman" w:eastAsia="宋体" w:cs="Times New Roman"/>
          <w:color w:val="000000"/>
          <w:sz w:val="24"/>
          <w:szCs w:val="24"/>
          <w:lang w:eastAsia="zh-CN"/>
        </w:rPr>
        <w:t>较小。</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kern w:val="2"/>
          <w:sz w:val="24"/>
          <w:szCs w:val="24"/>
        </w:rPr>
      </w:pPr>
      <w:r>
        <w:rPr>
          <w:rFonts w:hint="default" w:ascii="Times New Roman" w:hAnsi="Times New Roman" w:eastAsia="宋体" w:cs="Times New Roman"/>
          <w:b/>
          <w:color w:val="000000"/>
          <w:sz w:val="24"/>
          <w:szCs w:val="24"/>
        </w:rPr>
        <w:t>六、验收结论</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根据该项目竣工环境保护验收报告和现场检查，项目环保手续已经完备，技术资料齐全，执行了环境影响评价和</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三同时</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管理制度，基本落实环评报告表及其审批意见所规定的各项环境污染防治措施，各类污染物能够实现达标排放要求，符合竣工环境保护验收条件，验收合格。</w:t>
      </w:r>
    </w:p>
    <w:p>
      <w:pPr>
        <w:keepNext w:val="0"/>
        <w:keepLines w:val="0"/>
        <w:pageBreakBefore w:val="0"/>
        <w:widowControl/>
        <w:kinsoku/>
        <w:overflowPunct/>
        <w:topLinePunct w:val="0"/>
        <w:bidi w:val="0"/>
        <w:adjustRightInd w:val="0"/>
        <w:snapToGrid w:val="0"/>
        <w:spacing w:after="0" w:line="360" w:lineRule="auto"/>
        <w:ind w:leftChars="0" w:right="0" w:firstLine="582"/>
        <w:jc w:val="both"/>
        <w:rPr>
          <w:rFonts w:hint="default" w:ascii="Times New Roman" w:hAnsi="Times New Roman" w:eastAsia="宋体" w:cs="Times New Roman"/>
          <w:b/>
          <w:kern w:val="0"/>
          <w:sz w:val="24"/>
          <w:szCs w:val="24"/>
        </w:rPr>
      </w:pPr>
      <w:r>
        <w:rPr>
          <w:rFonts w:hint="default" w:ascii="Times New Roman" w:hAnsi="Times New Roman" w:eastAsia="宋体" w:cs="Times New Roman"/>
          <w:b/>
          <w:kern w:val="0"/>
          <w:sz w:val="24"/>
          <w:szCs w:val="24"/>
        </w:rPr>
        <w:t>七、建议和后续要求</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（1）按照《危险废物贮存污染物控制标准》（GB18597-2001）及修改单中的相关要求，进一步规范危废间的建设与管理，分类存放；规范标识、台账，妥善处置，减少对环境影响。</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w:t>
      </w:r>
      <w:r>
        <w:rPr>
          <w:rFonts w:hint="default" w:ascii="Times New Roman" w:hAnsi="Times New Roman" w:eastAsia="宋体" w:cs="Times New Roman"/>
          <w:kern w:val="0"/>
          <w:sz w:val="24"/>
          <w:szCs w:val="24"/>
          <w:lang w:val="en-US" w:eastAsia="zh-CN"/>
        </w:rPr>
        <w:t>2</w:t>
      </w:r>
      <w:r>
        <w:rPr>
          <w:rFonts w:hint="default" w:ascii="Times New Roman" w:hAnsi="Times New Roman" w:eastAsia="宋体" w:cs="Times New Roman"/>
          <w:kern w:val="0"/>
          <w:sz w:val="24"/>
          <w:szCs w:val="24"/>
        </w:rPr>
        <w:t>）为保障环保设施</w:t>
      </w:r>
      <w:r>
        <w:rPr>
          <w:rFonts w:hint="default" w:ascii="Times New Roman" w:hAnsi="Times New Roman" w:eastAsia="宋体" w:cs="Times New Roman"/>
          <w:kern w:val="0"/>
          <w:sz w:val="24"/>
          <w:szCs w:val="24"/>
          <w:lang w:eastAsia="zh-CN"/>
        </w:rPr>
        <w:t>正常</w:t>
      </w:r>
      <w:r>
        <w:rPr>
          <w:rFonts w:hint="default" w:ascii="Times New Roman" w:hAnsi="Times New Roman" w:eastAsia="宋体" w:cs="Times New Roman"/>
          <w:kern w:val="0"/>
          <w:sz w:val="24"/>
          <w:szCs w:val="24"/>
        </w:rPr>
        <w:t>运行，日常维护保养和运行需由专人负责，并做好记录。</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w:t>
      </w:r>
      <w:r>
        <w:rPr>
          <w:rFonts w:hint="default" w:ascii="Times New Roman" w:hAnsi="Times New Roman" w:eastAsia="宋体" w:cs="Times New Roman"/>
          <w:kern w:val="0"/>
          <w:sz w:val="24"/>
          <w:szCs w:val="24"/>
          <w:lang w:val="en-US" w:eastAsia="zh-CN"/>
        </w:rPr>
        <w:t>3</w:t>
      </w:r>
      <w:r>
        <w:rPr>
          <w:rFonts w:hint="default" w:ascii="Times New Roman" w:hAnsi="Times New Roman" w:eastAsia="宋体" w:cs="Times New Roman"/>
          <w:kern w:val="0"/>
          <w:sz w:val="24"/>
          <w:szCs w:val="24"/>
        </w:rPr>
        <w:t>）按照企业自行监测技术指南相关要求开展企业定期自行监测工作，并按照《企事业单位环境信息公开管理办法》要求进行环境信息公开。</w:t>
      </w:r>
    </w:p>
    <w:p>
      <w:pPr>
        <w:pStyle w:val="2"/>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drawing>
          <wp:inline distT="0" distB="0" distL="114300" distR="114300">
            <wp:extent cx="4958080" cy="8815070"/>
            <wp:effectExtent l="0" t="0" r="13970" b="5080"/>
            <wp:docPr id="1" name="图片 1" descr="03eb7f5df7e383ad2ee11ecde0aa3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3eb7f5df7e383ad2ee11ecde0aa3c7"/>
                    <pic:cNvPicPr>
                      <a:picLocks noChangeAspect="1"/>
                    </pic:cNvPicPr>
                  </pic:nvPicPr>
                  <pic:blipFill>
                    <a:blip r:embed="rId8"/>
                    <a:stretch>
                      <a:fillRect/>
                    </a:stretch>
                  </pic:blipFill>
                  <pic:spPr>
                    <a:xfrm>
                      <a:off x="0" y="0"/>
                      <a:ext cx="4958080" cy="8815070"/>
                    </a:xfrm>
                    <a:prstGeom prst="rect">
                      <a:avLst/>
                    </a:prstGeom>
                  </pic:spPr>
                </pic:pic>
              </a:graphicData>
            </a:graphic>
          </wp:inline>
        </w:drawing>
      </w:r>
    </w:p>
    <w:p>
      <w:pPr>
        <w:rPr>
          <w:rFonts w:hint="default"/>
          <w:lang w:val="en-US" w:eastAsia="zh-CN"/>
        </w:rPr>
        <w:sectPr>
          <w:headerReference r:id="rId5" w:type="default"/>
          <w:footerReference r:id="rId6" w:type="default"/>
          <w:pgSz w:w="11850" w:h="16783"/>
          <w:pgMar w:top="1440" w:right="1423" w:bottom="1440" w:left="1423" w:header="851" w:footer="992" w:gutter="0"/>
          <w:cols w:space="0" w:num="1"/>
          <w:docGrid w:type="lines" w:linePitch="314" w:charSpace="0"/>
        </w:sectPr>
      </w:pPr>
      <w:bookmarkStart w:id="0" w:name="_GoBack"/>
      <w:bookmarkEnd w:id="0"/>
    </w:p>
    <w:p>
      <w:pPr>
        <w:pStyle w:val="19"/>
        <w:keepNext w:val="0"/>
        <w:keepLines w:val="0"/>
        <w:pageBreakBefore w:val="0"/>
        <w:kinsoku/>
        <w:overflowPunct/>
        <w:topLinePunct w:val="0"/>
        <w:bidi w:val="0"/>
        <w:adjustRightInd w:val="0"/>
        <w:snapToGrid w:val="0"/>
        <w:spacing w:after="0" w:line="360" w:lineRule="auto"/>
        <w:ind w:left="0" w:leftChars="0" w:right="0" w:firstLine="0" w:firstLineChars="0"/>
        <w:jc w:val="center"/>
        <w:rPr>
          <w:rFonts w:hint="eastAsia" w:ascii="宋体" w:eastAsia="宋体" w:cs="宋体"/>
          <w:b/>
          <w:bCs/>
          <w:lang w:val="en-US" w:eastAsia="zh-CN"/>
        </w:rPr>
      </w:pPr>
    </w:p>
    <w:p>
      <w:pPr>
        <w:keepNext w:val="0"/>
        <w:keepLines w:val="0"/>
        <w:pageBreakBefore w:val="0"/>
        <w:widowControl/>
        <w:kinsoku/>
        <w:wordWrap/>
        <w:overflowPunct/>
        <w:topLinePunct w:val="0"/>
        <w:autoSpaceDE w:val="0"/>
        <w:autoSpaceDN w:val="0"/>
        <w:bidi w:val="0"/>
        <w:adjustRightInd w:val="0"/>
        <w:snapToGrid w:val="0"/>
        <w:spacing w:after="0" w:line="240" w:lineRule="auto"/>
        <w:ind w:leftChars="-16" w:right="-68" w:rightChars="-31" w:hanging="34" w:hangingChars="16"/>
        <w:jc w:val="center"/>
        <w:textAlignment w:val="auto"/>
        <w:rPr>
          <w:rFonts w:hint="eastAsia" w:ascii="Times New Roman" w:hAnsi="Times New Roman" w:eastAsia="宋体" w:cs="Times New Roman"/>
          <w:b/>
          <w:bCs/>
          <w:kern w:val="2"/>
          <w:sz w:val="21"/>
          <w:szCs w:val="21"/>
          <w:lang w:val="zh-CN"/>
        </w:rPr>
      </w:pPr>
    </w:p>
    <w:p>
      <w:pPr>
        <w:pStyle w:val="25"/>
        <w:ind w:firstLine="0" w:firstLineChars="0"/>
        <w:rPr>
          <w:rFonts w:hint="default" w:ascii="Times New Roman" w:hAnsi="Times New Roman" w:eastAsia="宋体" w:cs="Times New Roman"/>
          <w:sz w:val="24"/>
          <w:szCs w:val="24"/>
          <w:lang w:val="en-US" w:eastAsia="zh-CN"/>
        </w:rPr>
      </w:pPr>
    </w:p>
    <w:p>
      <w:pPr>
        <w:pStyle w:val="2"/>
        <w:rPr>
          <w:rFonts w:hint="default"/>
          <w:lang w:val="en-US" w:eastAsia="zh-CN"/>
        </w:rPr>
      </w:pPr>
    </w:p>
    <w:p>
      <w:pPr>
        <w:pStyle w:val="25"/>
        <w:ind w:firstLine="0" w:firstLineChars="0"/>
        <w:rPr>
          <w:rFonts w:hint="default" w:ascii="Times New Roman" w:hAnsi="Times New Roman" w:eastAsia="宋体" w:cs="Times New Roman"/>
          <w:sz w:val="24"/>
          <w:szCs w:val="24"/>
          <w:lang w:val="en-US" w:eastAsia="zh-CN"/>
        </w:rPr>
      </w:pPr>
    </w:p>
    <w:sectPr>
      <w:pgSz w:w="16783" w:h="11850" w:orient="landscape"/>
      <w:pgMar w:top="1423" w:right="1440" w:bottom="1423" w:left="1440" w:header="851" w:footer="992" w:gutter="0"/>
      <w:cols w:space="0" w:num="1"/>
      <w:docGrid w:type="lines" w:linePitch="314"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40"/>
      </w:pPr>
      <w:r>
        <w:separator/>
      </w:r>
    </w:p>
  </w:endnote>
  <w:endnote w:type="continuationSeparator" w:id="1">
    <w:p>
      <w:pPr>
        <w:spacing w:line="240" w:lineRule="auto"/>
        <w:ind w:firstLine="4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简体">
    <w:altName w:val="微软雅黑"/>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40"/>
      </w:pPr>
      <w:r>
        <w:separator/>
      </w:r>
    </w:p>
  </w:footnote>
  <w:footnote w:type="continuationSeparator" w:id="1">
    <w:p>
      <w:pPr>
        <w:spacing w:before="0" w:after="0" w:line="360" w:lineRule="auto"/>
        <w:ind w:firstLine="4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ind w:firstLine="360"/>
      <w:rPr>
        <w:rFonts w:cs="Tahom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80BCAD"/>
    <w:multiLevelType w:val="singleLevel"/>
    <w:tmpl w:val="FC80BCAD"/>
    <w:lvl w:ilvl="0" w:tentative="0">
      <w:start w:val="1"/>
      <w:numFmt w:val="bullet"/>
      <w:pStyle w:val="16"/>
      <w:lvlText w:val=""/>
      <w:lvlJc w:val="left"/>
      <w:pPr>
        <w:tabs>
          <w:tab w:val="left" w:pos="2040"/>
        </w:tabs>
        <w:ind w:left="2040" w:hanging="360"/>
      </w:pPr>
      <w:rPr>
        <w:rFonts w:hint="default" w:ascii="Wingdings" w:hAnsi="Wingdings"/>
      </w:rPr>
    </w:lvl>
  </w:abstractNum>
  <w:abstractNum w:abstractNumId="1">
    <w:nsid w:val="0B60A679"/>
    <w:multiLevelType w:val="singleLevel"/>
    <w:tmpl w:val="0B60A679"/>
    <w:lvl w:ilvl="0" w:tentative="0">
      <w:start w:val="2"/>
      <w:numFmt w:val="decimal"/>
      <w:suff w:val="nothing"/>
      <w:lvlText w:val="（%1）"/>
      <w:lvlJc w:val="left"/>
    </w:lvl>
  </w:abstractNum>
  <w:abstractNum w:abstractNumId="2">
    <w:nsid w:val="289CC2E9"/>
    <w:multiLevelType w:val="singleLevel"/>
    <w:tmpl w:val="289CC2E9"/>
    <w:lvl w:ilvl="0" w:tentative="0">
      <w:start w:val="4"/>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trackRevisions w:val="1"/>
  <w:documentProtection w:enforcement="0"/>
  <w:defaultTabStop w:val="420"/>
  <w:doNotHyphenateCaps/>
  <w:drawingGridVerticalSpacing w:val="157"/>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xMjNkZDE3NjJiZmU3MzFlNjgxMTIzZjViZDlhMDEifQ=="/>
  </w:docVars>
  <w:rsids>
    <w:rsidRoot w:val="00172A27"/>
    <w:rsid w:val="00035A13"/>
    <w:rsid w:val="0003659E"/>
    <w:rsid w:val="00051171"/>
    <w:rsid w:val="0005571D"/>
    <w:rsid w:val="00082D69"/>
    <w:rsid w:val="000B6AB9"/>
    <w:rsid w:val="000C5950"/>
    <w:rsid w:val="000D22C0"/>
    <w:rsid w:val="000D2C30"/>
    <w:rsid w:val="000E6A6D"/>
    <w:rsid w:val="00100522"/>
    <w:rsid w:val="00100D45"/>
    <w:rsid w:val="00112FCB"/>
    <w:rsid w:val="00123494"/>
    <w:rsid w:val="00123D3F"/>
    <w:rsid w:val="00136E9D"/>
    <w:rsid w:val="001374C9"/>
    <w:rsid w:val="00151430"/>
    <w:rsid w:val="001B2C20"/>
    <w:rsid w:val="001C4038"/>
    <w:rsid w:val="001E3192"/>
    <w:rsid w:val="001F25A9"/>
    <w:rsid w:val="00204BB3"/>
    <w:rsid w:val="00240D08"/>
    <w:rsid w:val="00244A46"/>
    <w:rsid w:val="002801F6"/>
    <w:rsid w:val="002849BC"/>
    <w:rsid w:val="002863EA"/>
    <w:rsid w:val="002874F0"/>
    <w:rsid w:val="002906CD"/>
    <w:rsid w:val="00294FC2"/>
    <w:rsid w:val="002B32BD"/>
    <w:rsid w:val="002F2B00"/>
    <w:rsid w:val="002F4D8C"/>
    <w:rsid w:val="002F5573"/>
    <w:rsid w:val="00304D4E"/>
    <w:rsid w:val="00306497"/>
    <w:rsid w:val="00321DDE"/>
    <w:rsid w:val="00345CAC"/>
    <w:rsid w:val="003A0123"/>
    <w:rsid w:val="003B47BB"/>
    <w:rsid w:val="003C26BC"/>
    <w:rsid w:val="003C3CA8"/>
    <w:rsid w:val="003E1ED5"/>
    <w:rsid w:val="003E323E"/>
    <w:rsid w:val="00411DD0"/>
    <w:rsid w:val="00436EA1"/>
    <w:rsid w:val="00454708"/>
    <w:rsid w:val="00464600"/>
    <w:rsid w:val="00474534"/>
    <w:rsid w:val="00475734"/>
    <w:rsid w:val="00476E07"/>
    <w:rsid w:val="0048437D"/>
    <w:rsid w:val="00493633"/>
    <w:rsid w:val="004A0639"/>
    <w:rsid w:val="004A497C"/>
    <w:rsid w:val="004B7E5F"/>
    <w:rsid w:val="004C36BB"/>
    <w:rsid w:val="004C40B4"/>
    <w:rsid w:val="004E2FE4"/>
    <w:rsid w:val="00522759"/>
    <w:rsid w:val="00532369"/>
    <w:rsid w:val="00587216"/>
    <w:rsid w:val="005A5206"/>
    <w:rsid w:val="005A6685"/>
    <w:rsid w:val="005B00F4"/>
    <w:rsid w:val="005B1BA4"/>
    <w:rsid w:val="005D72B5"/>
    <w:rsid w:val="005E0897"/>
    <w:rsid w:val="005E09DC"/>
    <w:rsid w:val="0060524E"/>
    <w:rsid w:val="00607661"/>
    <w:rsid w:val="0062738C"/>
    <w:rsid w:val="00635C38"/>
    <w:rsid w:val="00656C9A"/>
    <w:rsid w:val="00660B7E"/>
    <w:rsid w:val="006633A9"/>
    <w:rsid w:val="00675801"/>
    <w:rsid w:val="00675B32"/>
    <w:rsid w:val="00676B00"/>
    <w:rsid w:val="00687553"/>
    <w:rsid w:val="006915ED"/>
    <w:rsid w:val="006A00F0"/>
    <w:rsid w:val="006A4004"/>
    <w:rsid w:val="006F79A8"/>
    <w:rsid w:val="00710178"/>
    <w:rsid w:val="007371E6"/>
    <w:rsid w:val="00746AC2"/>
    <w:rsid w:val="0075590D"/>
    <w:rsid w:val="00777542"/>
    <w:rsid w:val="0079354C"/>
    <w:rsid w:val="0079381D"/>
    <w:rsid w:val="00794F0E"/>
    <w:rsid w:val="007B66FA"/>
    <w:rsid w:val="007B7205"/>
    <w:rsid w:val="007C652D"/>
    <w:rsid w:val="007D1C85"/>
    <w:rsid w:val="007F3A23"/>
    <w:rsid w:val="008017AA"/>
    <w:rsid w:val="008047FA"/>
    <w:rsid w:val="008105AC"/>
    <w:rsid w:val="00820E46"/>
    <w:rsid w:val="00827A40"/>
    <w:rsid w:val="00834FAD"/>
    <w:rsid w:val="008515B7"/>
    <w:rsid w:val="00856FE8"/>
    <w:rsid w:val="00860219"/>
    <w:rsid w:val="00876AD0"/>
    <w:rsid w:val="00892B1A"/>
    <w:rsid w:val="00892C76"/>
    <w:rsid w:val="008D1DEF"/>
    <w:rsid w:val="008F6892"/>
    <w:rsid w:val="0091374D"/>
    <w:rsid w:val="009318B7"/>
    <w:rsid w:val="0094565D"/>
    <w:rsid w:val="00987513"/>
    <w:rsid w:val="009A15C6"/>
    <w:rsid w:val="009B41E2"/>
    <w:rsid w:val="009C5305"/>
    <w:rsid w:val="009F29BA"/>
    <w:rsid w:val="00A00D62"/>
    <w:rsid w:val="00A12AFC"/>
    <w:rsid w:val="00A23A98"/>
    <w:rsid w:val="00A263F8"/>
    <w:rsid w:val="00A32939"/>
    <w:rsid w:val="00A57E27"/>
    <w:rsid w:val="00A87D8D"/>
    <w:rsid w:val="00A97E42"/>
    <w:rsid w:val="00AC4896"/>
    <w:rsid w:val="00AE567B"/>
    <w:rsid w:val="00AE7916"/>
    <w:rsid w:val="00B012B2"/>
    <w:rsid w:val="00B04612"/>
    <w:rsid w:val="00B15EB9"/>
    <w:rsid w:val="00B20B7C"/>
    <w:rsid w:val="00B25879"/>
    <w:rsid w:val="00B265CF"/>
    <w:rsid w:val="00B355D4"/>
    <w:rsid w:val="00B419D8"/>
    <w:rsid w:val="00B42638"/>
    <w:rsid w:val="00B50064"/>
    <w:rsid w:val="00B54C75"/>
    <w:rsid w:val="00B8081D"/>
    <w:rsid w:val="00B84B89"/>
    <w:rsid w:val="00B90D5E"/>
    <w:rsid w:val="00B9519E"/>
    <w:rsid w:val="00BA090A"/>
    <w:rsid w:val="00BE053E"/>
    <w:rsid w:val="00BE697B"/>
    <w:rsid w:val="00C273CD"/>
    <w:rsid w:val="00C65C81"/>
    <w:rsid w:val="00C7749F"/>
    <w:rsid w:val="00C82779"/>
    <w:rsid w:val="00C94515"/>
    <w:rsid w:val="00CE5494"/>
    <w:rsid w:val="00CE6E57"/>
    <w:rsid w:val="00D0629A"/>
    <w:rsid w:val="00D16BE8"/>
    <w:rsid w:val="00D27945"/>
    <w:rsid w:val="00D64752"/>
    <w:rsid w:val="00D705C2"/>
    <w:rsid w:val="00D96E1A"/>
    <w:rsid w:val="00DF6E75"/>
    <w:rsid w:val="00DF72AB"/>
    <w:rsid w:val="00E02AB0"/>
    <w:rsid w:val="00E4216C"/>
    <w:rsid w:val="00E46C72"/>
    <w:rsid w:val="00E544C5"/>
    <w:rsid w:val="00E749C3"/>
    <w:rsid w:val="00E770BA"/>
    <w:rsid w:val="00E81432"/>
    <w:rsid w:val="00E81D6E"/>
    <w:rsid w:val="00E852D0"/>
    <w:rsid w:val="00E87B21"/>
    <w:rsid w:val="00EB0F5B"/>
    <w:rsid w:val="00EB33EC"/>
    <w:rsid w:val="00EC287A"/>
    <w:rsid w:val="00ED368E"/>
    <w:rsid w:val="00F1024F"/>
    <w:rsid w:val="00F14097"/>
    <w:rsid w:val="00F14501"/>
    <w:rsid w:val="00F3369D"/>
    <w:rsid w:val="00F33F12"/>
    <w:rsid w:val="00F426D9"/>
    <w:rsid w:val="00F564CC"/>
    <w:rsid w:val="00FA009F"/>
    <w:rsid w:val="00FA255C"/>
    <w:rsid w:val="00FA5F64"/>
    <w:rsid w:val="00FA7250"/>
    <w:rsid w:val="00FB2A45"/>
    <w:rsid w:val="00FE02A1"/>
    <w:rsid w:val="00FE1F4C"/>
    <w:rsid w:val="00FE3872"/>
    <w:rsid w:val="00FF0264"/>
    <w:rsid w:val="00FF4184"/>
    <w:rsid w:val="014F173A"/>
    <w:rsid w:val="02874060"/>
    <w:rsid w:val="02C7498E"/>
    <w:rsid w:val="030F2A78"/>
    <w:rsid w:val="03CF05A3"/>
    <w:rsid w:val="04773D02"/>
    <w:rsid w:val="04C5240A"/>
    <w:rsid w:val="04F64D61"/>
    <w:rsid w:val="05312C57"/>
    <w:rsid w:val="05982B91"/>
    <w:rsid w:val="061C2FB2"/>
    <w:rsid w:val="06DC3814"/>
    <w:rsid w:val="074671CC"/>
    <w:rsid w:val="0766665A"/>
    <w:rsid w:val="07AD0944"/>
    <w:rsid w:val="087B4B2D"/>
    <w:rsid w:val="093B00AF"/>
    <w:rsid w:val="09865549"/>
    <w:rsid w:val="0A5E79C8"/>
    <w:rsid w:val="0AA05173"/>
    <w:rsid w:val="0AE850E5"/>
    <w:rsid w:val="0C6C670A"/>
    <w:rsid w:val="0C793B3D"/>
    <w:rsid w:val="0C850E03"/>
    <w:rsid w:val="0D7C6268"/>
    <w:rsid w:val="0DAD0CD4"/>
    <w:rsid w:val="0DF14288"/>
    <w:rsid w:val="0E5C0ED0"/>
    <w:rsid w:val="0F76507F"/>
    <w:rsid w:val="0FFB7A5A"/>
    <w:rsid w:val="106525CA"/>
    <w:rsid w:val="10C304AB"/>
    <w:rsid w:val="10F37360"/>
    <w:rsid w:val="1110472C"/>
    <w:rsid w:val="116A15B6"/>
    <w:rsid w:val="11C86278"/>
    <w:rsid w:val="12451BF9"/>
    <w:rsid w:val="139A1CD6"/>
    <w:rsid w:val="143A4ACA"/>
    <w:rsid w:val="145A1C25"/>
    <w:rsid w:val="14D33197"/>
    <w:rsid w:val="15553DF7"/>
    <w:rsid w:val="158C249A"/>
    <w:rsid w:val="15B33D50"/>
    <w:rsid w:val="15DA0777"/>
    <w:rsid w:val="15E81ECB"/>
    <w:rsid w:val="15F26564"/>
    <w:rsid w:val="178E0669"/>
    <w:rsid w:val="188D7E54"/>
    <w:rsid w:val="1918245D"/>
    <w:rsid w:val="197511F7"/>
    <w:rsid w:val="1A5F31B7"/>
    <w:rsid w:val="1A9B36F6"/>
    <w:rsid w:val="1AD71EA4"/>
    <w:rsid w:val="1C2C1601"/>
    <w:rsid w:val="1D3D2E8E"/>
    <w:rsid w:val="1DCF6A15"/>
    <w:rsid w:val="1E061AFB"/>
    <w:rsid w:val="1FB0700F"/>
    <w:rsid w:val="1FB60655"/>
    <w:rsid w:val="1FE7169E"/>
    <w:rsid w:val="201D7A42"/>
    <w:rsid w:val="202F4709"/>
    <w:rsid w:val="20EF52E9"/>
    <w:rsid w:val="21081222"/>
    <w:rsid w:val="21B2626F"/>
    <w:rsid w:val="221B3059"/>
    <w:rsid w:val="226D3CFE"/>
    <w:rsid w:val="22D929C4"/>
    <w:rsid w:val="22E97112"/>
    <w:rsid w:val="22FD2DEE"/>
    <w:rsid w:val="2306772B"/>
    <w:rsid w:val="24EE055F"/>
    <w:rsid w:val="256D51AD"/>
    <w:rsid w:val="25730E5F"/>
    <w:rsid w:val="25DA358A"/>
    <w:rsid w:val="27183FAE"/>
    <w:rsid w:val="28702BFD"/>
    <w:rsid w:val="287A70C8"/>
    <w:rsid w:val="29E52C04"/>
    <w:rsid w:val="2A7704C9"/>
    <w:rsid w:val="2AD46A1C"/>
    <w:rsid w:val="2C5A2F7C"/>
    <w:rsid w:val="2C5B7A7A"/>
    <w:rsid w:val="2C631EE5"/>
    <w:rsid w:val="2D42357D"/>
    <w:rsid w:val="2FEE4FC6"/>
    <w:rsid w:val="303B521B"/>
    <w:rsid w:val="30446957"/>
    <w:rsid w:val="31165624"/>
    <w:rsid w:val="31447B17"/>
    <w:rsid w:val="31545D96"/>
    <w:rsid w:val="322A6115"/>
    <w:rsid w:val="325E60DB"/>
    <w:rsid w:val="32A4059B"/>
    <w:rsid w:val="3307355C"/>
    <w:rsid w:val="33C81DD3"/>
    <w:rsid w:val="33F75782"/>
    <w:rsid w:val="36F57958"/>
    <w:rsid w:val="38105541"/>
    <w:rsid w:val="386F3A84"/>
    <w:rsid w:val="393B0C7E"/>
    <w:rsid w:val="39493F69"/>
    <w:rsid w:val="3B0844DE"/>
    <w:rsid w:val="3BC907C3"/>
    <w:rsid w:val="3C931740"/>
    <w:rsid w:val="3CE227B1"/>
    <w:rsid w:val="3E047166"/>
    <w:rsid w:val="3E083A98"/>
    <w:rsid w:val="3EBD4C50"/>
    <w:rsid w:val="3F307FC6"/>
    <w:rsid w:val="3F3F6175"/>
    <w:rsid w:val="3F5F5D14"/>
    <w:rsid w:val="3F8D744B"/>
    <w:rsid w:val="3FB36297"/>
    <w:rsid w:val="40225A34"/>
    <w:rsid w:val="417D1105"/>
    <w:rsid w:val="41FC7E24"/>
    <w:rsid w:val="420115B3"/>
    <w:rsid w:val="426125CF"/>
    <w:rsid w:val="427E149F"/>
    <w:rsid w:val="44034335"/>
    <w:rsid w:val="4420552A"/>
    <w:rsid w:val="44285812"/>
    <w:rsid w:val="451B7921"/>
    <w:rsid w:val="455B5A78"/>
    <w:rsid w:val="455F2AA3"/>
    <w:rsid w:val="45B544A3"/>
    <w:rsid w:val="45E845F0"/>
    <w:rsid w:val="471E352A"/>
    <w:rsid w:val="47D8037F"/>
    <w:rsid w:val="493E0B7E"/>
    <w:rsid w:val="49506749"/>
    <w:rsid w:val="49C55197"/>
    <w:rsid w:val="49CD6A25"/>
    <w:rsid w:val="4A1168BD"/>
    <w:rsid w:val="4A2F3EE7"/>
    <w:rsid w:val="4A5821EF"/>
    <w:rsid w:val="4B4674D2"/>
    <w:rsid w:val="4B7C5A47"/>
    <w:rsid w:val="4BCC3852"/>
    <w:rsid w:val="4BEB2588"/>
    <w:rsid w:val="4C144871"/>
    <w:rsid w:val="4C345582"/>
    <w:rsid w:val="4CFA33FC"/>
    <w:rsid w:val="4DEA6DA2"/>
    <w:rsid w:val="4E7723EA"/>
    <w:rsid w:val="502B6E83"/>
    <w:rsid w:val="5078219D"/>
    <w:rsid w:val="51142D8E"/>
    <w:rsid w:val="511B243F"/>
    <w:rsid w:val="51AE70CE"/>
    <w:rsid w:val="529B46C0"/>
    <w:rsid w:val="52E349A0"/>
    <w:rsid w:val="52F62681"/>
    <w:rsid w:val="532458E8"/>
    <w:rsid w:val="54970FF4"/>
    <w:rsid w:val="54D041E8"/>
    <w:rsid w:val="55BC4161"/>
    <w:rsid w:val="56937BD7"/>
    <w:rsid w:val="57EE219F"/>
    <w:rsid w:val="586216B7"/>
    <w:rsid w:val="590D7306"/>
    <w:rsid w:val="59366F33"/>
    <w:rsid w:val="59610487"/>
    <w:rsid w:val="599F18F9"/>
    <w:rsid w:val="59A83D85"/>
    <w:rsid w:val="59B92F56"/>
    <w:rsid w:val="59E25E8C"/>
    <w:rsid w:val="59E8765D"/>
    <w:rsid w:val="5AB94A93"/>
    <w:rsid w:val="5ABA5A4E"/>
    <w:rsid w:val="5AEA1F97"/>
    <w:rsid w:val="5C0F67ED"/>
    <w:rsid w:val="5C211791"/>
    <w:rsid w:val="5C7A69C0"/>
    <w:rsid w:val="5C8439DC"/>
    <w:rsid w:val="5CD62FD7"/>
    <w:rsid w:val="5CDE795B"/>
    <w:rsid w:val="5D2807D4"/>
    <w:rsid w:val="5DC22282"/>
    <w:rsid w:val="5DCC210D"/>
    <w:rsid w:val="5DD23BD9"/>
    <w:rsid w:val="5E1637D7"/>
    <w:rsid w:val="5E1F609D"/>
    <w:rsid w:val="5E50770E"/>
    <w:rsid w:val="5E54739E"/>
    <w:rsid w:val="5F190BA3"/>
    <w:rsid w:val="5FC852D8"/>
    <w:rsid w:val="614F11BA"/>
    <w:rsid w:val="61E97D2F"/>
    <w:rsid w:val="621D3446"/>
    <w:rsid w:val="62895E57"/>
    <w:rsid w:val="62C26B4D"/>
    <w:rsid w:val="63113C8D"/>
    <w:rsid w:val="637D3F61"/>
    <w:rsid w:val="63A731B1"/>
    <w:rsid w:val="63AB48A9"/>
    <w:rsid w:val="63D037D4"/>
    <w:rsid w:val="63D41A4D"/>
    <w:rsid w:val="653B3E7E"/>
    <w:rsid w:val="654C556F"/>
    <w:rsid w:val="66306408"/>
    <w:rsid w:val="67115D27"/>
    <w:rsid w:val="682436AA"/>
    <w:rsid w:val="68BD0ABC"/>
    <w:rsid w:val="68D80F78"/>
    <w:rsid w:val="68F1343C"/>
    <w:rsid w:val="6939445F"/>
    <w:rsid w:val="69AC6EAA"/>
    <w:rsid w:val="6A023FCF"/>
    <w:rsid w:val="6A1B75A5"/>
    <w:rsid w:val="6AB86025"/>
    <w:rsid w:val="6AD54F6D"/>
    <w:rsid w:val="6B4E204F"/>
    <w:rsid w:val="6BFC5334"/>
    <w:rsid w:val="6C405499"/>
    <w:rsid w:val="6CFF7247"/>
    <w:rsid w:val="6E4A4A40"/>
    <w:rsid w:val="6F063E1D"/>
    <w:rsid w:val="6F0E2C27"/>
    <w:rsid w:val="6F400AD4"/>
    <w:rsid w:val="6F4C183A"/>
    <w:rsid w:val="6F812984"/>
    <w:rsid w:val="6FFF6F45"/>
    <w:rsid w:val="70F21638"/>
    <w:rsid w:val="712A42DE"/>
    <w:rsid w:val="71FA6339"/>
    <w:rsid w:val="72130C84"/>
    <w:rsid w:val="728263F5"/>
    <w:rsid w:val="72B727BB"/>
    <w:rsid w:val="72D407BC"/>
    <w:rsid w:val="7388340E"/>
    <w:rsid w:val="73AB4460"/>
    <w:rsid w:val="73E63676"/>
    <w:rsid w:val="741A2FF9"/>
    <w:rsid w:val="74324450"/>
    <w:rsid w:val="743F7A11"/>
    <w:rsid w:val="74DD6887"/>
    <w:rsid w:val="750A7806"/>
    <w:rsid w:val="75377E8E"/>
    <w:rsid w:val="75703EEA"/>
    <w:rsid w:val="75BF4004"/>
    <w:rsid w:val="762228EF"/>
    <w:rsid w:val="77EE65ED"/>
    <w:rsid w:val="79426BD7"/>
    <w:rsid w:val="796A316D"/>
    <w:rsid w:val="798727B4"/>
    <w:rsid w:val="79F51CB5"/>
    <w:rsid w:val="7A5902CD"/>
    <w:rsid w:val="7A7748C0"/>
    <w:rsid w:val="7A971671"/>
    <w:rsid w:val="7A976B94"/>
    <w:rsid w:val="7AB32AFD"/>
    <w:rsid w:val="7AD11380"/>
    <w:rsid w:val="7B505291"/>
    <w:rsid w:val="7BDE3D7C"/>
    <w:rsid w:val="7C584461"/>
    <w:rsid w:val="7CB30260"/>
    <w:rsid w:val="7CD21CE4"/>
    <w:rsid w:val="7CEE7D3C"/>
    <w:rsid w:val="7D584F27"/>
    <w:rsid w:val="7DBE38D5"/>
    <w:rsid w:val="7E342880"/>
    <w:rsid w:val="7F0C4BBE"/>
    <w:rsid w:val="7F7C79D4"/>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360" w:lineRule="auto"/>
      <w:ind w:firstLine="200" w:firstLineChars="200"/>
      <w:jc w:val="both"/>
    </w:pPr>
    <w:rPr>
      <w:rFonts w:ascii="Tahoma" w:hAnsi="Tahoma" w:eastAsia="微软雅黑" w:cs="Tahoma"/>
      <w:sz w:val="22"/>
      <w:szCs w:val="22"/>
      <w:lang w:val="en-US" w:eastAsia="zh-CN" w:bidi="ar-SA"/>
    </w:rPr>
  </w:style>
  <w:style w:type="paragraph" w:styleId="6">
    <w:name w:val="heading 1"/>
    <w:basedOn w:val="1"/>
    <w:next w:val="1"/>
    <w:link w:val="40"/>
    <w:qFormat/>
    <w:locked/>
    <w:uiPriority w:val="0"/>
    <w:pPr>
      <w:keepNext/>
      <w:keepLines/>
      <w:spacing w:before="340" w:after="330" w:line="578" w:lineRule="auto"/>
      <w:outlineLvl w:val="0"/>
    </w:pPr>
    <w:rPr>
      <w:b/>
      <w:bCs/>
      <w:kern w:val="44"/>
      <w:sz w:val="44"/>
      <w:szCs w:val="44"/>
    </w:rPr>
  </w:style>
  <w:style w:type="paragraph" w:styleId="7">
    <w:name w:val="heading 2"/>
    <w:basedOn w:val="1"/>
    <w:next w:val="1"/>
    <w:qFormat/>
    <w:locked/>
    <w:uiPriority w:val="0"/>
    <w:pPr>
      <w:keepNext/>
      <w:spacing w:line="360" w:lineRule="auto"/>
      <w:ind w:firstLine="0" w:firstLineChars="0"/>
      <w:outlineLvl w:val="1"/>
    </w:pPr>
    <w:rPr>
      <w:b/>
      <w:bCs/>
      <w:sz w:val="28"/>
    </w:rPr>
  </w:style>
  <w:style w:type="paragraph" w:styleId="8">
    <w:name w:val="heading 4"/>
    <w:basedOn w:val="1"/>
    <w:next w:val="1"/>
    <w:link w:val="38"/>
    <w:qFormat/>
    <w:locked/>
    <w:uiPriority w:val="0"/>
    <w:pPr>
      <w:widowControl w:val="0"/>
      <w:adjustRightInd/>
      <w:snapToGrid/>
      <w:spacing w:beforeLines="50" w:afterLines="50"/>
      <w:outlineLvl w:val="3"/>
    </w:pPr>
    <w:rPr>
      <w:rFonts w:ascii="Times New Roman" w:hAnsi="Times New Roman" w:eastAsia="宋体" w:cs="Times New Roman"/>
      <w:b/>
      <w:kern w:val="2"/>
      <w:sz w:val="28"/>
      <w:szCs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420"/>
    </w:pPr>
    <w:rPr>
      <w:sz w:val="21"/>
    </w:rPr>
  </w:style>
  <w:style w:type="paragraph" w:styleId="3">
    <w:name w:val="Body Text Indent"/>
    <w:basedOn w:val="1"/>
    <w:next w:val="4"/>
    <w:qFormat/>
    <w:uiPriority w:val="0"/>
    <w:pPr>
      <w:spacing w:after="120"/>
      <w:ind w:left="420" w:leftChars="200"/>
    </w:pPr>
    <w:rPr>
      <w:sz w:val="20"/>
      <w:szCs w:val="20"/>
    </w:rPr>
  </w:style>
  <w:style w:type="paragraph" w:customStyle="1" w:styleId="4">
    <w:name w:val="样式 正文文本缩进 + 行距: 1.5 倍行距"/>
    <w:basedOn w:val="5"/>
    <w:next w:val="1"/>
    <w:qFormat/>
    <w:uiPriority w:val="0"/>
    <w:pPr>
      <w:snapToGrid/>
      <w:spacing w:before="0" w:after="120" w:line="360" w:lineRule="auto"/>
      <w:ind w:left="90" w:leftChars="32" w:firstLine="560" w:firstLineChars="200"/>
    </w:pPr>
    <w:rPr>
      <w:rFonts w:ascii="Times New Roman" w:eastAsia="宋体" w:cs="宋体"/>
    </w:rPr>
  </w:style>
  <w:style w:type="paragraph" w:customStyle="1" w:styleId="5">
    <w:name w:val="Body Text Indent"/>
    <w:basedOn w:val="1"/>
    <w:next w:val="4"/>
    <w:qFormat/>
    <w:uiPriority w:val="0"/>
    <w:pPr>
      <w:spacing w:after="120" w:afterLines="0"/>
      <w:ind w:left="420" w:leftChars="200"/>
    </w:pPr>
    <w:rPr>
      <w:rFonts w:ascii="Times New Roman" w:hAnsi="Times New Roman" w:eastAsia="宋体"/>
      <w:sz w:val="24"/>
    </w:rPr>
  </w:style>
  <w:style w:type="paragraph" w:styleId="9">
    <w:name w:val="Normal Indent"/>
    <w:basedOn w:val="1"/>
    <w:next w:val="1"/>
    <w:qFormat/>
    <w:uiPriority w:val="0"/>
    <w:pPr>
      <w:ind w:firstLine="420"/>
    </w:pPr>
    <w:rPr>
      <w:szCs w:val="20"/>
    </w:rPr>
  </w:style>
  <w:style w:type="paragraph" w:styleId="10">
    <w:name w:val="Document Map"/>
    <w:basedOn w:val="1"/>
    <w:link w:val="37"/>
    <w:semiHidden/>
    <w:qFormat/>
    <w:uiPriority w:val="99"/>
    <w:rPr>
      <w:rFonts w:ascii="宋体" w:eastAsia="宋体" w:cs="宋体"/>
      <w:sz w:val="18"/>
      <w:szCs w:val="18"/>
    </w:rPr>
  </w:style>
  <w:style w:type="paragraph" w:styleId="11">
    <w:name w:val="annotation text"/>
    <w:basedOn w:val="1"/>
    <w:qFormat/>
    <w:uiPriority w:val="0"/>
    <w:pPr>
      <w:jc w:val="left"/>
    </w:pPr>
  </w:style>
  <w:style w:type="paragraph" w:styleId="12">
    <w:name w:val="Body Text"/>
    <w:basedOn w:val="1"/>
    <w:next w:val="13"/>
    <w:link w:val="32"/>
    <w:qFormat/>
    <w:uiPriority w:val="99"/>
    <w:pPr>
      <w:widowControl w:val="0"/>
      <w:adjustRightInd/>
      <w:snapToGrid/>
      <w:spacing w:after="120"/>
    </w:pPr>
    <w:rPr>
      <w:rFonts w:ascii="Calibri" w:hAnsi="Calibri" w:eastAsia="宋体" w:cs="Times New Roman"/>
      <w:sz w:val="24"/>
      <w:szCs w:val="24"/>
    </w:rPr>
  </w:style>
  <w:style w:type="paragraph" w:customStyle="1" w:styleId="13">
    <w:name w:val="Date1"/>
    <w:basedOn w:val="1"/>
    <w:next w:val="1"/>
    <w:qFormat/>
    <w:uiPriority w:val="0"/>
    <w:rPr>
      <w:sz w:val="21"/>
      <w:szCs w:val="20"/>
    </w:rPr>
  </w:style>
  <w:style w:type="paragraph" w:styleId="14">
    <w:name w:val="Plain Text"/>
    <w:basedOn w:val="1"/>
    <w:next w:val="15"/>
    <w:qFormat/>
    <w:uiPriority w:val="0"/>
    <w:rPr>
      <w:rFonts w:ascii="Calibri" w:hAnsi="宋体" w:eastAsia="宋体" w:cs="Times New Roman"/>
      <w:szCs w:val="22"/>
    </w:rPr>
  </w:style>
  <w:style w:type="paragraph" w:styleId="15">
    <w:name w:val="toc 1"/>
    <w:basedOn w:val="1"/>
    <w:next w:val="1"/>
    <w:qFormat/>
    <w:locked/>
    <w:uiPriority w:val="39"/>
    <w:pPr>
      <w:tabs>
        <w:tab w:val="right" w:leader="dot" w:pos="8494"/>
      </w:tabs>
    </w:pPr>
    <w:rPr>
      <w:b/>
      <w:sz w:val="24"/>
    </w:rPr>
  </w:style>
  <w:style w:type="paragraph" w:styleId="16">
    <w:name w:val="List Bullet 5"/>
    <w:basedOn w:val="1"/>
    <w:semiHidden/>
    <w:unhideWhenUsed/>
    <w:qFormat/>
    <w:uiPriority w:val="99"/>
    <w:pPr>
      <w:numPr>
        <w:ilvl w:val="0"/>
        <w:numId w:val="1"/>
      </w:numPr>
    </w:pPr>
  </w:style>
  <w:style w:type="paragraph" w:styleId="17">
    <w:name w:val="footer"/>
    <w:basedOn w:val="1"/>
    <w:link w:val="31"/>
    <w:qFormat/>
    <w:uiPriority w:val="99"/>
    <w:pPr>
      <w:widowControl w:val="0"/>
      <w:tabs>
        <w:tab w:val="center" w:pos="4153"/>
        <w:tab w:val="right" w:pos="8306"/>
      </w:tabs>
      <w:adjustRightInd/>
      <w:spacing w:after="0"/>
    </w:pPr>
    <w:rPr>
      <w:rFonts w:ascii="Calibri" w:hAnsi="Calibri" w:eastAsia="宋体" w:cs="Calibri"/>
      <w:kern w:val="2"/>
      <w:sz w:val="18"/>
      <w:szCs w:val="18"/>
    </w:rPr>
  </w:style>
  <w:style w:type="paragraph" w:styleId="18">
    <w:name w:val="header"/>
    <w:basedOn w:val="1"/>
    <w:link w:val="30"/>
    <w:qFormat/>
    <w:uiPriority w:val="99"/>
    <w:pPr>
      <w:widowControl w:val="0"/>
      <w:pBdr>
        <w:bottom w:val="single" w:color="auto" w:sz="6" w:space="1"/>
      </w:pBdr>
      <w:tabs>
        <w:tab w:val="center" w:pos="4153"/>
        <w:tab w:val="right" w:pos="8306"/>
      </w:tabs>
      <w:adjustRightInd/>
      <w:spacing w:after="0"/>
      <w:jc w:val="center"/>
    </w:pPr>
    <w:rPr>
      <w:rFonts w:ascii="Calibri" w:hAnsi="Calibri" w:eastAsia="宋体" w:cs="Calibri"/>
      <w:kern w:val="2"/>
      <w:sz w:val="18"/>
      <w:szCs w:val="18"/>
    </w:rPr>
  </w:style>
  <w:style w:type="paragraph" w:styleId="19">
    <w:name w:val="Title"/>
    <w:basedOn w:val="1"/>
    <w:next w:val="1"/>
    <w:link w:val="36"/>
    <w:qFormat/>
    <w:uiPriority w:val="99"/>
    <w:pPr>
      <w:widowControl w:val="0"/>
      <w:adjustRightInd/>
      <w:snapToGrid/>
      <w:spacing w:after="0"/>
      <w:jc w:val="center"/>
    </w:pPr>
    <w:rPr>
      <w:rFonts w:ascii="方正小标宋简体" w:hAnsi="宋体" w:eastAsia="方正小标宋简体" w:cs="方正小标宋简体"/>
      <w:kern w:val="2"/>
      <w:sz w:val="36"/>
      <w:szCs w:val="36"/>
    </w:rPr>
  </w:style>
  <w:style w:type="paragraph" w:styleId="20">
    <w:name w:val="Body Text First Indent"/>
    <w:basedOn w:val="12"/>
    <w:next w:val="1"/>
    <w:qFormat/>
    <w:uiPriority w:val="0"/>
    <w:pPr>
      <w:spacing w:after="120" w:line="240" w:lineRule="auto"/>
      <w:ind w:firstLine="420" w:firstLineChars="100"/>
    </w:pPr>
    <w:rPr>
      <w:sz w:val="28"/>
      <w:szCs w:val="24"/>
    </w:rPr>
  </w:style>
  <w:style w:type="table" w:styleId="22">
    <w:name w:val="Table Grid"/>
    <w:basedOn w:val="21"/>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locked/>
    <w:uiPriority w:val="0"/>
    <w:rPr>
      <w:b/>
      <w:bCs/>
    </w:rPr>
  </w:style>
  <w:style w:type="paragraph" w:customStyle="1" w:styleId="25">
    <w:name w:val="Default"/>
    <w:basedOn w:val="26"/>
    <w:next w:val="27"/>
    <w:qFormat/>
    <w:uiPriority w:val="0"/>
    <w:pPr>
      <w:widowControl w:val="0"/>
      <w:autoSpaceDE w:val="0"/>
      <w:autoSpaceDN w:val="0"/>
      <w:adjustRightInd w:val="0"/>
      <w:spacing w:line="360" w:lineRule="auto"/>
      <w:ind w:firstLine="200" w:firstLineChars="200"/>
      <w:jc w:val="both"/>
    </w:pPr>
    <w:rPr>
      <w:rFonts w:ascii="宋体" w:hAnsi="Calibri" w:eastAsia="宋体" w:cs="宋体"/>
      <w:color w:val="000000"/>
      <w:sz w:val="24"/>
      <w:szCs w:val="24"/>
      <w:lang w:val="en-US" w:eastAsia="zh-CN" w:bidi="ar-SA"/>
    </w:rPr>
  </w:style>
  <w:style w:type="paragraph" w:customStyle="1" w:styleId="26">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27">
    <w:name w:val="样式35"/>
    <w:basedOn w:val="1"/>
    <w:next w:val="1"/>
    <w:qFormat/>
    <w:uiPriority w:val="0"/>
    <w:pPr>
      <w:spacing w:line="312" w:lineRule="auto"/>
      <w:ind w:firstLine="567"/>
    </w:pPr>
    <w:rPr>
      <w:rFonts w:ascii="宋体"/>
      <w:sz w:val="28"/>
    </w:rPr>
  </w:style>
  <w:style w:type="paragraph" w:customStyle="1" w:styleId="28">
    <w:name w:val="样式 样式 样式 样式 小四 左 首行缩进:  2 字符 + 首行缩进:  2 字符 Char + 右  0 字符1 + 首行缩...3"/>
    <w:basedOn w:val="1"/>
    <w:qFormat/>
    <w:uiPriority w:val="0"/>
    <w:pPr>
      <w:ind w:firstLine="480"/>
      <w:jc w:val="left"/>
      <w:textAlignment w:val="baseline"/>
    </w:pPr>
    <w:rPr>
      <w:rFonts w:cs="宋体"/>
      <w:sz w:val="24"/>
      <w:szCs w:val="20"/>
    </w:rPr>
  </w:style>
  <w:style w:type="paragraph" w:customStyle="1" w:styleId="29">
    <w:name w:val="样式 标题 1一级标题 + 段前: 0.5 行 段后: 0.5 行"/>
    <w:basedOn w:val="6"/>
    <w:qFormat/>
    <w:uiPriority w:val="0"/>
    <w:pPr>
      <w:spacing w:line="320" w:lineRule="exact"/>
      <w:outlineLvl w:val="9"/>
    </w:pPr>
    <w:rPr>
      <w:spacing w:val="-6"/>
      <w:kern w:val="0"/>
      <w:sz w:val="21"/>
      <w:szCs w:val="21"/>
    </w:rPr>
  </w:style>
  <w:style w:type="character" w:customStyle="1" w:styleId="30">
    <w:name w:val="页眉 Char"/>
    <w:link w:val="18"/>
    <w:qFormat/>
    <w:locked/>
    <w:uiPriority w:val="99"/>
    <w:rPr>
      <w:sz w:val="18"/>
      <w:szCs w:val="18"/>
    </w:rPr>
  </w:style>
  <w:style w:type="character" w:customStyle="1" w:styleId="31">
    <w:name w:val="页脚 Char"/>
    <w:link w:val="17"/>
    <w:qFormat/>
    <w:locked/>
    <w:uiPriority w:val="99"/>
    <w:rPr>
      <w:sz w:val="18"/>
      <w:szCs w:val="18"/>
    </w:rPr>
  </w:style>
  <w:style w:type="character" w:customStyle="1" w:styleId="32">
    <w:name w:val="正文文本 Char"/>
    <w:link w:val="12"/>
    <w:qFormat/>
    <w:locked/>
    <w:uiPriority w:val="99"/>
    <w:rPr>
      <w:rFonts w:eastAsia="宋体"/>
      <w:sz w:val="24"/>
      <w:szCs w:val="24"/>
    </w:rPr>
  </w:style>
  <w:style w:type="character" w:customStyle="1" w:styleId="33">
    <w:name w:val="Body Text Char1"/>
    <w:semiHidden/>
    <w:qFormat/>
    <w:uiPriority w:val="99"/>
    <w:rPr>
      <w:rFonts w:ascii="Tahoma" w:hAnsi="Tahoma" w:eastAsia="微软雅黑" w:cs="Tahoma"/>
      <w:kern w:val="0"/>
      <w:sz w:val="22"/>
    </w:rPr>
  </w:style>
  <w:style w:type="character" w:customStyle="1" w:styleId="34">
    <w:name w:val="正文文本 Char1"/>
    <w:semiHidden/>
    <w:qFormat/>
    <w:uiPriority w:val="99"/>
    <w:rPr>
      <w:rFonts w:ascii="Tahoma" w:hAnsi="Tahoma" w:eastAsia="微软雅黑" w:cs="Tahoma"/>
      <w:kern w:val="0"/>
      <w:sz w:val="22"/>
      <w:szCs w:val="22"/>
    </w:rPr>
  </w:style>
  <w:style w:type="paragraph" w:customStyle="1" w:styleId="35">
    <w:name w:val="Normal (Web)1"/>
    <w:basedOn w:val="1"/>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36">
    <w:name w:val="标题 Char"/>
    <w:link w:val="19"/>
    <w:qFormat/>
    <w:locked/>
    <w:uiPriority w:val="99"/>
    <w:rPr>
      <w:rFonts w:ascii="方正小标宋简体" w:hAnsi="宋体" w:eastAsia="方正小标宋简体" w:cs="方正小标宋简体"/>
      <w:sz w:val="36"/>
      <w:szCs w:val="36"/>
    </w:rPr>
  </w:style>
  <w:style w:type="character" w:customStyle="1" w:styleId="37">
    <w:name w:val="文档结构图 Char"/>
    <w:link w:val="10"/>
    <w:semiHidden/>
    <w:qFormat/>
    <w:locked/>
    <w:uiPriority w:val="99"/>
    <w:rPr>
      <w:rFonts w:ascii="宋体" w:hAnsi="Tahoma" w:eastAsia="宋体" w:cs="宋体"/>
      <w:kern w:val="0"/>
      <w:sz w:val="18"/>
      <w:szCs w:val="18"/>
    </w:rPr>
  </w:style>
  <w:style w:type="character" w:customStyle="1" w:styleId="38">
    <w:name w:val="标题 4 Char"/>
    <w:basedOn w:val="23"/>
    <w:link w:val="8"/>
    <w:qFormat/>
    <w:uiPriority w:val="0"/>
    <w:rPr>
      <w:rFonts w:ascii="Times New Roman" w:hAnsi="Times New Roman"/>
      <w:b/>
      <w:kern w:val="2"/>
      <w:sz w:val="28"/>
      <w:szCs w:val="28"/>
    </w:rPr>
  </w:style>
  <w:style w:type="paragraph" w:customStyle="1" w:styleId="39">
    <w:name w:val="陈光的正文"/>
    <w:basedOn w:val="1"/>
    <w:qFormat/>
    <w:uiPriority w:val="0"/>
    <w:pPr>
      <w:widowControl w:val="0"/>
      <w:spacing w:beforeLines="10" w:afterLines="10"/>
      <w:ind w:firstLine="560"/>
    </w:pPr>
    <w:rPr>
      <w:rFonts w:ascii="Times New Roman" w:hAnsi="Times New Roman" w:eastAsia="宋体" w:cs="Times New Roman"/>
      <w:kern w:val="2"/>
      <w:sz w:val="28"/>
      <w:szCs w:val="20"/>
    </w:rPr>
  </w:style>
  <w:style w:type="character" w:customStyle="1" w:styleId="40">
    <w:name w:val="标题 1 Char"/>
    <w:basedOn w:val="23"/>
    <w:link w:val="6"/>
    <w:qFormat/>
    <w:uiPriority w:val="9"/>
    <w:rPr>
      <w:rFonts w:ascii="Tahoma" w:hAnsi="Tahoma" w:eastAsia="微软雅黑" w:cs="Tahoma"/>
      <w:b/>
      <w:bCs/>
      <w:kern w:val="44"/>
      <w:sz w:val="44"/>
      <w:szCs w:val="44"/>
    </w:rPr>
  </w:style>
  <w:style w:type="paragraph" w:customStyle="1" w:styleId="41">
    <w:name w:val="文字描述"/>
    <w:basedOn w:val="1"/>
    <w:qFormat/>
    <w:uiPriority w:val="0"/>
    <w:pPr>
      <w:adjustRightInd w:val="0"/>
      <w:snapToGrid w:val="0"/>
      <w:spacing w:line="360" w:lineRule="auto"/>
      <w:ind w:firstLine="200" w:firstLineChars="200"/>
    </w:pPr>
    <w:rPr>
      <w:spacing w:val="-2"/>
      <w:sz w:val="24"/>
      <w:szCs w:val="24"/>
    </w:rPr>
  </w:style>
  <w:style w:type="character" w:customStyle="1" w:styleId="42">
    <w:name w:val="fontstyle01"/>
    <w:qFormat/>
    <w:uiPriority w:val="0"/>
    <w:rPr>
      <w:rFonts w:hint="eastAsia" w:ascii="宋体" w:hAnsi="宋体" w:eastAsia="宋体"/>
      <w:color w:val="000000"/>
      <w:sz w:val="24"/>
      <w:szCs w:val="24"/>
    </w:rPr>
  </w:style>
  <w:style w:type="paragraph" w:customStyle="1" w:styleId="43">
    <w:name w:val="正文 C"/>
    <w:basedOn w:val="44"/>
    <w:qFormat/>
    <w:uiPriority w:val="0"/>
    <w:pPr>
      <w:ind w:firstLine="200"/>
    </w:pPr>
    <w:rPr>
      <w:rFonts w:eastAsia="宋体"/>
    </w:rPr>
  </w:style>
  <w:style w:type="paragraph" w:customStyle="1" w:styleId="44">
    <w:name w:val="样式 正文C + 首行缩进:  2 字符"/>
    <w:basedOn w:val="45"/>
    <w:qFormat/>
    <w:uiPriority w:val="0"/>
    <w:pPr>
      <w:ind w:firstLine="480"/>
    </w:pPr>
    <w:rPr>
      <w:rFonts w:cs="宋体"/>
      <w:szCs w:val="20"/>
    </w:rPr>
  </w:style>
  <w:style w:type="paragraph" w:customStyle="1" w:styleId="45">
    <w:name w:val="正文C"/>
    <w:basedOn w:val="1"/>
    <w:next w:val="1"/>
    <w:qFormat/>
    <w:uiPriority w:val="0"/>
  </w:style>
  <w:style w:type="paragraph" w:customStyle="1" w:styleId="46">
    <w:name w:val="Body Text First Indent 21"/>
    <w:basedOn w:val="47"/>
    <w:qFormat/>
    <w:uiPriority w:val="0"/>
    <w:pPr>
      <w:ind w:firstLine="420" w:firstLineChars="200"/>
    </w:pPr>
  </w:style>
  <w:style w:type="paragraph" w:customStyle="1" w:styleId="47">
    <w:name w:val="Body Text Indent1"/>
    <w:basedOn w:val="1"/>
    <w:qFormat/>
    <w:uiPriority w:val="0"/>
    <w:pPr>
      <w:spacing w:after="120" w:afterLines="0"/>
      <w:ind w:left="420" w:left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Company</Company>
  <Pages>6</Pages>
  <Words>3468</Words>
  <Characters>3882</Characters>
  <Lines>49</Lines>
  <Paragraphs>13</Paragraphs>
  <TotalTime>2</TotalTime>
  <ScaleCrop>false</ScaleCrop>
  <LinksUpToDate>false</LinksUpToDate>
  <CharactersWithSpaces>3912</CharactersWithSpaces>
  <Application>WPS Office_12.1.0.15336_F1E327BC-269C-435d-A152-05C5408002CA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2017-12-20T07:30:00Z</dcterms:created>
  <dc:creator>fay</dc:creator>
  <cp:lastModifiedBy>六月</cp:lastModifiedBy>
  <cp:lastPrinted>2022-03-15T01:28:00Z</cp:lastPrinted>
  <dcterms:modified xsi:type="dcterms:W3CDTF">2023-08-16T02:13:06Z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2052-12.1.0.15336</vt:lpwstr>
  </property>
  <property fmtid="{D5CDD505-2E9C-101B-9397-08002B2CF9AE}" pid="3" name="ICV">
    <vt:lpwstr>CB9D0B4038C242BD806CE55AE569A3B2</vt:lpwstr>
  </property>
</Properties>
</file>