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bookmarkStart w:id="0" w:name="_GoBack"/>
      <w:r>
        <w:rPr>
          <w:rFonts w:hint="eastAsia" w:ascii="Times New Roman" w:hAnsi="Times New Roman" w:eastAsia="宋体" w:cs="Times New Roman"/>
          <w:b/>
          <w:bCs/>
          <w:sz w:val="30"/>
          <w:szCs w:val="30"/>
          <w:lang w:val="en-US" w:eastAsia="zh-CN"/>
        </w:rPr>
        <w:t>济南玖方生物科技有限公司诊断试剂生产项目</w:t>
      </w:r>
    </w:p>
    <w:p>
      <w:pPr>
        <w:pStyle w:val="21"/>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eastAsia" w:ascii="Times New Roman" w:hAnsi="Times New Roman" w:eastAsia="宋体" w:cs="Times New Roman"/>
          <w:bCs/>
          <w:color w:val="auto"/>
          <w:kern w:val="2"/>
          <w:sz w:val="24"/>
          <w:szCs w:val="24"/>
          <w:lang w:eastAsia="zh-CN"/>
        </w:rPr>
        <w:t>2022年3月27日</w:t>
      </w:r>
      <w:r>
        <w:rPr>
          <w:rFonts w:hint="default" w:ascii="Times New Roman" w:hAnsi="Times New Roman" w:eastAsia="宋体" w:cs="Times New Roman"/>
          <w:bCs/>
          <w:color w:val="auto"/>
          <w:kern w:val="2"/>
          <w:sz w:val="24"/>
          <w:szCs w:val="24"/>
        </w:rPr>
        <w:t>，</w:t>
      </w:r>
      <w:r>
        <w:rPr>
          <w:rFonts w:hint="eastAsia" w:ascii="Times New Roman" w:hAnsi="Times New Roman" w:eastAsia="宋体" w:cs="Times New Roman"/>
          <w:bCs/>
          <w:color w:val="auto"/>
          <w:kern w:val="2"/>
          <w:sz w:val="24"/>
          <w:szCs w:val="24"/>
          <w:lang w:eastAsia="zh-CN"/>
        </w:rPr>
        <w:t>济南玖方生物科技有限公司</w:t>
      </w:r>
      <w:r>
        <w:rPr>
          <w:rFonts w:hint="default" w:ascii="Times New Roman" w:hAnsi="Times New Roman" w:eastAsia="宋体" w:cs="Times New Roman"/>
          <w:bCs/>
          <w:color w:val="auto"/>
          <w:kern w:val="2"/>
          <w:sz w:val="24"/>
          <w:szCs w:val="24"/>
        </w:rPr>
        <w:t>在</w:t>
      </w:r>
      <w:r>
        <w:rPr>
          <w:rFonts w:hint="eastAsia" w:ascii="Times New Roman" w:hAnsi="Times New Roman" w:eastAsia="宋体" w:cs="Times New Roman"/>
          <w:bCs/>
          <w:color w:val="auto"/>
          <w:kern w:val="2"/>
          <w:sz w:val="24"/>
          <w:szCs w:val="24"/>
          <w:lang w:eastAsia="zh-CN"/>
        </w:rPr>
        <w:t>济南玖方生物科技有限公司</w:t>
      </w:r>
      <w:r>
        <w:rPr>
          <w:rFonts w:hint="default" w:ascii="Times New Roman" w:hAnsi="Times New Roman" w:eastAsia="宋体" w:cs="Times New Roman"/>
          <w:bCs/>
          <w:color w:val="auto"/>
          <w:kern w:val="2"/>
          <w:sz w:val="24"/>
          <w:szCs w:val="24"/>
          <w:lang w:val="zh-CN"/>
        </w:rPr>
        <w:t>会议室内</w:t>
      </w:r>
      <w:r>
        <w:rPr>
          <w:rFonts w:hint="default" w:ascii="Times New Roman" w:hAnsi="Times New Roman" w:eastAsia="宋体" w:cs="Times New Roman"/>
          <w:bCs/>
          <w:color w:val="auto"/>
          <w:kern w:val="2"/>
          <w:sz w:val="24"/>
          <w:szCs w:val="24"/>
        </w:rPr>
        <w:t>召开了</w:t>
      </w:r>
      <w:r>
        <w:rPr>
          <w:rFonts w:hint="eastAsia" w:ascii="Times New Roman" w:hAnsi="Times New Roman" w:eastAsia="宋体" w:cs="Times New Roman"/>
          <w:bCs/>
          <w:color w:val="auto"/>
          <w:kern w:val="2"/>
          <w:sz w:val="24"/>
          <w:szCs w:val="24"/>
          <w:lang w:eastAsia="zh-CN"/>
        </w:rPr>
        <w:t>济南玖方生物科技有限公司诊断试剂生产项目</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eastAsia" w:ascii="Times New Roman" w:hAnsi="Times New Roman" w:eastAsia="宋体" w:cs="Times New Roman"/>
          <w:bCs/>
          <w:color w:val="auto"/>
          <w:kern w:val="2"/>
          <w:sz w:val="24"/>
          <w:szCs w:val="24"/>
          <w:lang w:eastAsia="zh-CN"/>
        </w:rPr>
        <w:t>济南玖方生物科技有限公司</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default"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的代表（验收组名单附后）。</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Cs/>
          <w:color w:val="auto"/>
          <w:kern w:val="2"/>
          <w:sz w:val="24"/>
          <w:szCs w:val="24"/>
          <w:lang w:val="en-US" w:eastAsia="zh-CN"/>
        </w:rPr>
        <w:t>济南玖方生物科技有限公司诊断试剂生产项目</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eastAsia="宋体" w:cs="Times New Roman"/>
          <w:bCs/>
          <w:color w:val="auto"/>
          <w:kern w:val="2"/>
          <w:sz w:val="24"/>
          <w:szCs w:val="24"/>
          <w:lang w:eastAsia="zh-CN"/>
        </w:rPr>
        <w:t>济南玖方生物科技有限公司</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eastAsia="zh-CN"/>
        </w:rPr>
        <w:t>新建</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济南市高新区春兰路1177号银丰生物城一号地块A7-02户三层</w:t>
      </w:r>
      <w:r>
        <w:rPr>
          <w:rFonts w:hint="default" w:ascii="Times New Roman" w:hAnsi="Times New Roman" w:eastAsia="宋体" w:cs="Times New Roman"/>
          <w:kern w:val="2"/>
          <w:sz w:val="24"/>
          <w:szCs w:val="24"/>
        </w:rPr>
        <w:t>。</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建设规模：济南玖方生物科技有限公司位于济南市高新区春兰路1177号银丰生物城一号地块A7-02户三层。项目总占地面积500m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。建设内容为生产区以及相关配套设施。总投资800万元，其中环保投资50万元，项目职工定员30人，每天工作8小时，年工作300天，年工作时间2400小时，夜间不生产。</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济南玖方生物科技有限公司2021年11月委托山东国嘉环保科技有限公司编制完成了《济南玖方生物科技有限公司诊断试剂生产项目环境影响报告表》，并于2021年12月14日经济南市生态环境局审批（济环报告表［2021］G124号）。</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本项目于2021年12月开工建设，2022年1月建成并投入试生产阶段，运营期间运行状况良好，环保设施同时进行试运行，具备竣工验收条件。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ascii="Times New Roman" w:hAnsi="Times New Roman" w:eastAsia="宋体" w:cs="Times New Roman"/>
          <w:color w:val="000000"/>
          <w:spacing w:val="0"/>
          <w:kern w:val="21"/>
          <w:sz w:val="24"/>
          <w:szCs w:val="24"/>
          <w:lang w:eastAsia="zh-CN"/>
        </w:rPr>
        <w:t>济南玖方生物科技有限公司诊断试剂生产项目</w:t>
      </w:r>
      <w:r>
        <w:rPr>
          <w:rFonts w:hint="default" w:ascii="Times New Roman" w:hAnsi="Times New Roman" w:eastAsia="宋体" w:cs="Times New Roman"/>
          <w:color w:val="000000"/>
          <w:spacing w:val="0"/>
          <w:kern w:val="21"/>
          <w:sz w:val="24"/>
          <w:szCs w:val="24"/>
        </w:rPr>
        <w:t>建成后的全部内容。</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二、工程变动情况</w:t>
      </w:r>
    </w:p>
    <w:p>
      <w:pPr>
        <w:pStyle w:val="30"/>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与环评相较，实际建设中实验室与制水间、洗衣间位置互换；使用功能未发生变化且环境防护距离范围内未新增敏感点。该项目实际建设过程中项目的性质、规模、地点、运营工艺等其他内容未发生重大变动，因此项目发生的变动均不属于重大变动。</w:t>
      </w:r>
    </w:p>
    <w:p>
      <w:pPr>
        <w:pStyle w:val="30"/>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和关于印发《污染影响类建设项目重大变动清单（试行）》的通知（环办环评函[2020]688号）等的有关规定，不属于重大变更，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30"/>
        <w:keepNext w:val="0"/>
        <w:keepLines w:val="0"/>
        <w:pageBreakBefore w:val="0"/>
        <w:widowControl w:val="0"/>
        <w:kinsoku/>
        <w:wordWrap/>
        <w:overflowPunct/>
        <w:topLinePunct w:val="0"/>
        <w:autoSpaceDE/>
        <w:autoSpaceDN/>
        <w:bidi w:val="0"/>
        <w:adjustRightInd w:val="0"/>
        <w:snapToGrid w:val="0"/>
        <w:spacing w:beforeLines="0" w:after="0"/>
        <w:ind w:firstLine="480" w:firstLineChars="200"/>
        <w:textAlignment w:val="baseline"/>
        <w:outlineLvl w:val="9"/>
        <w:rPr>
          <w:rFonts w:hint="default" w:ascii="Times New Roman" w:hAnsi="Times New Roman" w:cs="Times New Roman" w:eastAsiaTheme="minorEastAsia"/>
          <w:b w:val="0"/>
          <w:bCs w:val="0"/>
          <w:color w:val="000000"/>
          <w:sz w:val="24"/>
          <w:szCs w:val="24"/>
          <w:highlight w:val="none"/>
          <w:lang w:val="en-US" w:eastAsia="zh-CN"/>
        </w:rPr>
      </w:pPr>
      <w:r>
        <w:rPr>
          <w:rFonts w:hint="default" w:ascii="Times New Roman" w:hAnsi="Times New Roman" w:cs="Times New Roman" w:eastAsiaTheme="minorEastAsia"/>
          <w:b w:val="0"/>
          <w:bCs w:val="0"/>
          <w:color w:val="000000"/>
          <w:sz w:val="24"/>
          <w:szCs w:val="24"/>
          <w:highlight w:val="none"/>
          <w:lang w:val="en-US" w:eastAsia="zh-CN"/>
        </w:rPr>
        <w:t>1、废气</w:t>
      </w:r>
    </w:p>
    <w:p>
      <w:pPr>
        <w:pStyle w:val="30"/>
        <w:keepNext w:val="0"/>
        <w:keepLines w:val="0"/>
        <w:pageBreakBefore w:val="0"/>
        <w:widowControl w:val="0"/>
        <w:kinsoku/>
        <w:wordWrap/>
        <w:overflowPunct/>
        <w:topLinePunct w:val="0"/>
        <w:autoSpaceDE/>
        <w:autoSpaceDN/>
        <w:bidi w:val="0"/>
        <w:adjustRightInd w:val="0"/>
        <w:snapToGrid w:val="0"/>
        <w:spacing w:beforeLines="0" w:after="0"/>
        <w:ind w:firstLine="480" w:firstLineChars="200"/>
        <w:textAlignment w:val="baseline"/>
        <w:outlineLvl w:val="9"/>
        <w:rPr>
          <w:rFonts w:hint="default" w:ascii="Times New Roman" w:hAnsi="Times New Roman" w:cs="Times New Roman" w:eastAsiaTheme="minorEastAsia"/>
          <w:b w:val="0"/>
          <w:bCs w:val="0"/>
          <w:color w:val="000000"/>
          <w:sz w:val="24"/>
          <w:szCs w:val="24"/>
          <w:highlight w:val="none"/>
          <w:lang w:eastAsia="zh-CN"/>
        </w:rPr>
      </w:pPr>
      <w:r>
        <w:rPr>
          <w:rFonts w:hint="default" w:ascii="Times New Roman" w:hAnsi="Times New Roman" w:cs="Times New Roman" w:eastAsiaTheme="minorEastAsia"/>
          <w:b w:val="0"/>
          <w:bCs w:val="0"/>
          <w:color w:val="000000"/>
          <w:sz w:val="24"/>
          <w:szCs w:val="24"/>
          <w:highlight w:val="none"/>
          <w:lang w:eastAsia="zh-CN"/>
        </w:rPr>
        <w:t>本项目为物理复配过程，无易挥发物质，故无废气产生。</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30"/>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产生的废水为生活污水和生产废水，生活污水经化粪池收集后排入银丰国际生物城污水处理站处理，工衣清洗废水、地面清洁废水、高温蒸压灭活废水、两次后仪器设备清洗废水经污水调节池收集后排入银丰国际生物城污水处理站处理，满足《污水排入城镇下水道水质标准》（GB/T31962-2015）</w:t>
      </w:r>
      <w:r>
        <w:rPr>
          <w:rFonts w:hint="eastAsia" w:ascii="Times New Roman" w:hAnsi="Times New Roman" w:eastAsia="宋体" w:cs="Times New Roman"/>
          <w:color w:val="000000"/>
          <w:kern w:val="0"/>
          <w:sz w:val="24"/>
          <w:szCs w:val="24"/>
          <w:highlight w:val="none"/>
          <w:lang w:val="en-US" w:eastAsia="zh-CN" w:bidi="ar"/>
        </w:rPr>
        <w:t>A级</w:t>
      </w:r>
      <w:r>
        <w:rPr>
          <w:rFonts w:hint="default" w:ascii="Times New Roman" w:hAnsi="Times New Roman" w:eastAsia="宋体" w:cs="Times New Roman"/>
          <w:color w:val="000000"/>
          <w:kern w:val="0"/>
          <w:sz w:val="24"/>
          <w:szCs w:val="24"/>
          <w:highlight w:val="none"/>
          <w:lang w:val="en-US" w:eastAsia="zh-CN" w:bidi="ar"/>
        </w:rPr>
        <w:t>标准通过市政管网排入巨野河污水处理厂处理达标后，经巨野河排入小清河。</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30"/>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主要噪声源为生产过程中的仪器、设备等在运行过程中产生的噪声，营运期噪声值在75-90dB（A）之间。本项目实验设备均布置于室内，采取门窗、墙体隔声，全部设备均选用低噪声设备并采取减振措施。加强管理，经常保养和维护机械设备避免设备在不良状态下运行。</w:t>
      </w:r>
    </w:p>
    <w:p>
      <w:pPr>
        <w:keepNext w:val="0"/>
        <w:keepLines w:val="0"/>
        <w:pageBreakBefore w:val="0"/>
        <w:numPr>
          <w:ilvl w:val="0"/>
          <w:numId w:val="2"/>
        </w:numPr>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固体废物</w:t>
      </w:r>
    </w:p>
    <w:p>
      <w:pPr>
        <w:pStyle w:val="27"/>
        <w:numPr>
          <w:ilvl w:val="-1"/>
          <w:numId w:val="0"/>
        </w:numPr>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项目生产过程中产生的固体废物包括危险废物和一般固废。危险废物主要包括：实验废液、实验废物、前两次仪器设备清洗废水、不合格品、废高效过滤器；一般固废主要包括：废包装材料、不含抗体的边角料和生活垃圾。</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四、环境保护设施调试效果</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szCs w:val="24"/>
          <w:lang w:val="en-US" w:eastAsia="zh-CN"/>
        </w:rPr>
        <w:t>济南玖方生物科技有限公司诊断试剂生产项目</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numPr>
          <w:ilvl w:val="-1"/>
          <w:numId w:val="0"/>
        </w:numPr>
        <w:kinsoku/>
        <w:overflowPunct/>
        <w:topLinePunct w:val="0"/>
        <w:bidi w:val="0"/>
        <w:spacing w:after="0" w:afterLines="0" w:line="360" w:lineRule="auto"/>
        <w:ind w:leftChars="200" w:right="0" w:firstLine="0" w:firstLineChars="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w:t>
      </w:r>
      <w:r>
        <w:rPr>
          <w:rFonts w:hint="eastAsia" w:ascii="Times New Roman" w:hAnsi="Times New Roman" w:eastAsia="宋体" w:cs="Times New Roman"/>
          <w:kern w:val="2"/>
          <w:sz w:val="24"/>
          <w:szCs w:val="24"/>
          <w:lang w:eastAsia="zh-CN"/>
        </w:rPr>
        <w:t>运行</w:t>
      </w:r>
      <w:r>
        <w:rPr>
          <w:rFonts w:hint="default" w:ascii="Times New Roman" w:hAnsi="Times New Roman" w:eastAsia="宋体" w:cs="Times New Roman"/>
          <w:kern w:val="2"/>
          <w:sz w:val="24"/>
          <w:szCs w:val="24"/>
        </w:rPr>
        <w:t>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30"/>
        <w:widowControl w:val="0"/>
        <w:adjustRightInd w:val="0"/>
        <w:snapToGrid w:val="0"/>
        <w:spacing w:beforeLines="0" w:after="0" w:line="360" w:lineRule="auto"/>
        <w:ind w:firstLine="480" w:firstLineChars="200"/>
        <w:textAlignment w:val="baseline"/>
        <w:outlineLvl w:val="9"/>
        <w:rPr>
          <w:rFonts w:hint="default" w:ascii="Times New Roman" w:hAnsi="Times New Roman" w:cs="Times New Roman" w:eastAsiaTheme="minorEastAsia"/>
          <w:color w:val="000000"/>
          <w:sz w:val="24"/>
          <w:szCs w:val="24"/>
          <w:highlight w:val="none"/>
        </w:rPr>
      </w:pPr>
      <w:r>
        <w:rPr>
          <w:rFonts w:hint="default" w:ascii="Times New Roman" w:hAnsi="Times New Roman" w:cs="Times New Roman" w:eastAsiaTheme="minorEastAsia"/>
          <w:color w:val="000000"/>
          <w:sz w:val="24"/>
          <w:szCs w:val="24"/>
          <w:highlight w:val="none"/>
        </w:rPr>
        <w:t>本项目为物理复配过程，无易挥发物质，故无废气产生。</w:t>
      </w:r>
    </w:p>
    <w:p>
      <w:pPr>
        <w:keepNext w:val="0"/>
        <w:keepLines w:val="0"/>
        <w:pageBreakBefore w:val="0"/>
        <w:widowControl w:val="0"/>
        <w:numPr>
          <w:ilvl w:val="0"/>
          <w:numId w:val="3"/>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pStyle w:val="30"/>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监测期间，厂区污水经园区污水站处理后，出水水质满足《污水排入城镇下水道水质标准》（GB/T31962-2015）</w:t>
      </w:r>
      <w:r>
        <w:rPr>
          <w:rFonts w:hint="eastAsia" w:ascii="Times New Roman" w:hAnsi="Times New Roman" w:eastAsia="宋体" w:cs="Times New Roman"/>
          <w:color w:val="000000"/>
          <w:kern w:val="0"/>
          <w:sz w:val="24"/>
          <w:szCs w:val="24"/>
          <w:highlight w:val="none"/>
          <w:lang w:val="en-US" w:eastAsia="zh-CN" w:bidi="ar"/>
        </w:rPr>
        <w:t>A级</w:t>
      </w:r>
      <w:r>
        <w:rPr>
          <w:rFonts w:hint="default" w:ascii="Times New Roman" w:hAnsi="Times New Roman" w:eastAsia="宋体" w:cs="Times New Roman"/>
          <w:color w:val="000000"/>
          <w:kern w:val="0"/>
          <w:sz w:val="24"/>
          <w:szCs w:val="24"/>
          <w:highlight w:val="none"/>
          <w:lang w:val="en-US" w:eastAsia="zh-CN" w:bidi="ar"/>
        </w:rPr>
        <w:t>标准。</w:t>
      </w:r>
    </w:p>
    <w:p>
      <w:pPr>
        <w:keepNext w:val="0"/>
        <w:keepLines w:val="0"/>
        <w:pageBreakBefore w:val="0"/>
        <w:widowControl w:val="0"/>
        <w:numPr>
          <w:ilvl w:val="0"/>
          <w:numId w:val="3"/>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9"/>
        <w:numPr>
          <w:ilvl w:val="-1"/>
          <w:numId w:val="0"/>
        </w:numPr>
        <w:spacing w:after="0" w:afterLines="0"/>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监测期间，项目东、南、西、北厂界监测点昼间噪声最大值分别为54.0dB（A）、54.1dB（A）、57.0dB（A）、53.2dB（A），厂界昼间噪声满足《工业企业厂界环境噪声排放标准》（GB12348-2008）中2类标准。</w:t>
      </w:r>
    </w:p>
    <w:p>
      <w:pPr>
        <w:keepNext w:val="0"/>
        <w:keepLines w:val="0"/>
        <w:pageBreakBefore w:val="0"/>
        <w:widowControl/>
        <w:numPr>
          <w:ilvl w:val="-1"/>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numPr>
          <w:ilvl w:val="0"/>
          <w:numId w:val="0"/>
        </w:numPr>
        <w:adjustRightInd w:val="0"/>
        <w:snapToGrid w:val="0"/>
        <w:spacing w:after="0"/>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项目生产过程中产生的固体废物包括危险废物和一般固废。危险废物主要包括：实验废液、实验废物、前两次仪器设备清洗废水、不合格品、废高效过滤器；一般固废主要包括：废包装材料、不含抗体的边角料和生活垃圾。</w:t>
      </w:r>
    </w:p>
    <w:p>
      <w:pPr>
        <w:numPr>
          <w:ilvl w:val="0"/>
          <w:numId w:val="0"/>
        </w:numPr>
        <w:adjustRightInd w:val="0"/>
        <w:snapToGrid w:val="0"/>
        <w:spacing w:after="0"/>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实验废液、实验废物、前两次仪器设备清洗废水、不合格品、废高效过滤器收集后暂存于危废间，委托山东晟建宝环保科技有限公司处置；废包装材料、不含抗体的边角料收集后外售资源回收部门，生活垃圾由环卫部门定期清运。</w:t>
      </w:r>
    </w:p>
    <w:p>
      <w:pPr>
        <w:numPr>
          <w:ilvl w:val="0"/>
          <w:numId w:val="0"/>
        </w:numPr>
        <w:adjustRightInd w:val="0"/>
        <w:snapToGrid w:val="0"/>
        <w:spacing w:after="0"/>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一般固废的处置符合《一般工业固体废物贮存和填埋污染控制标准》（GB18599-2020）的要求，危险废物的处理措施和处置方案满足《危险废物贮存污染控制标准》（GB18597-2001）及修改单要求。</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eastAsia="zh-CN"/>
        </w:rPr>
        <w:t>五、</w:t>
      </w:r>
      <w:r>
        <w:rPr>
          <w:rFonts w:hint="default" w:ascii="Times New Roman" w:hAnsi="Times New Roman" w:eastAsia="宋体" w:cs="Times New Roman"/>
          <w:b/>
          <w:color w:val="000000"/>
          <w:sz w:val="24"/>
          <w:szCs w:val="24"/>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default" w:ascii="Times New Roman" w:hAnsi="Times New Roman" w:eastAsia="宋体" w:cs="Times New Roman"/>
          <w:b/>
          <w:color w:val="000000"/>
          <w:sz w:val="24"/>
          <w:szCs w:val="24"/>
        </w:rPr>
      </w:pPr>
      <w:r>
        <w:rPr>
          <w:rFonts w:hint="default" w:ascii="Times New Roman" w:hAnsi="Times New Roman" w:eastAsia="宋体" w:cs="Times New Roman"/>
          <w:color w:val="000000"/>
          <w:sz w:val="24"/>
          <w:szCs w:val="24"/>
          <w:lang w:eastAsia="zh-CN"/>
        </w:rPr>
        <w:t>本项目位于</w:t>
      </w:r>
      <w:r>
        <w:rPr>
          <w:rFonts w:hint="eastAsia" w:ascii="Times New Roman" w:hAnsi="Times New Roman" w:eastAsia="宋体" w:cs="Times New Roman"/>
          <w:color w:val="000000"/>
          <w:sz w:val="24"/>
          <w:szCs w:val="24"/>
          <w:lang w:val="en-US" w:eastAsia="zh-CN"/>
        </w:rPr>
        <w:t>济南市高新区春兰路1177号银丰生物城一号地块A7-02户三层</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w:t>
      </w:r>
      <w:r>
        <w:rPr>
          <w:rFonts w:hint="default" w:ascii="Times New Roman" w:hAnsi="Times New Roman" w:eastAsia="宋体"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kern w:val="2"/>
          <w:sz w:val="24"/>
          <w:szCs w:val="24"/>
        </w:rPr>
      </w:pPr>
      <w:r>
        <w:rPr>
          <w:rFonts w:hint="default" w:ascii="Times New Roman" w:hAnsi="Times New Roman" w:eastAsia="宋体" w:cs="Times New Roman"/>
          <w:b/>
          <w:color w:val="000000"/>
          <w:sz w:val="24"/>
          <w:szCs w:val="24"/>
        </w:rPr>
        <w:t>六、验收结论</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管理制度，基本落实环评报告表及其审批意见所规定的各项环境污染防治措施，各类污染物能够实现达标排放要求，符合竣工环境保护验收条件，验收合格。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default" w:ascii="Times New Roman" w:hAnsi="Times New Roman" w:eastAsia="宋体" w:cs="Times New Roman"/>
          <w:b/>
          <w:kern w:val="0"/>
          <w:sz w:val="24"/>
          <w:szCs w:val="24"/>
        </w:rPr>
      </w:pPr>
      <w:r>
        <w:rPr>
          <w:rFonts w:hint="default" w:ascii="Times New Roman" w:hAnsi="Times New Roman" w:eastAsia="宋体" w:cs="Times New Roman"/>
          <w:b/>
          <w:kern w:val="0"/>
          <w:sz w:val="24"/>
          <w:szCs w:val="24"/>
        </w:rPr>
        <w:t>七、建议和后续要求</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（1）按照《危险废物贮存污染物控制标准》（GB18597-2001）及修改单中的相关要求，进一步规范危废间的建设与管理，分类存放；规范标识、台账，妥善处置，减少对环境影响。</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eastAsia" w:ascii="Times New Roman" w:hAnsi="Times New Roman" w:eastAsia="宋体" w:cs="Times New Roman"/>
          <w:kern w:val="0"/>
          <w:sz w:val="24"/>
          <w:szCs w:val="24"/>
          <w:lang w:val="en-US" w:eastAsia="zh-CN"/>
        </w:rPr>
        <w:t>2</w:t>
      </w:r>
      <w:r>
        <w:rPr>
          <w:rFonts w:hint="default" w:ascii="Times New Roman" w:hAnsi="Times New Roman" w:eastAsia="宋体" w:cs="Times New Roman"/>
          <w:kern w:val="0"/>
          <w:sz w:val="24"/>
          <w:szCs w:val="24"/>
        </w:rPr>
        <w:t>）按照企业自行监测技术指南相关要求开展企业定期自行监测工作，并按照《企事业单位环境信息公开管理办法》要求进行环境信息公开。</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3</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搞好环保知识教育和技术培训，提高公司职工环保素质，完善环保资料的建档和管理。</w:t>
      </w:r>
    </w:p>
    <w:p>
      <w:pPr>
        <w:keepNext w:val="0"/>
        <w:keepLines w:val="0"/>
        <w:pageBreakBefore w:val="0"/>
        <w:kinsoku/>
        <w:overflowPunct/>
        <w:topLinePunct w:val="0"/>
        <w:bidi w:val="0"/>
        <w:spacing w:after="0" w:line="240" w:lineRule="auto"/>
        <w:ind w:leftChars="0" w:right="0" w:firstLine="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八、验收人员信息</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附件</w:t>
      </w:r>
      <w:r>
        <w:rPr>
          <w:rFonts w:hint="eastAsia" w:ascii="Times New Roman" w:hAnsi="Times New Roman" w:eastAsia="宋体" w:cs="Times New Roman"/>
          <w:kern w:val="2"/>
          <w:sz w:val="24"/>
          <w:szCs w:val="24"/>
          <w:lang w:eastAsia="zh-CN"/>
        </w:rPr>
        <w:t>：</w:t>
      </w:r>
      <w:r>
        <w:rPr>
          <w:rFonts w:hint="eastAsia" w:ascii="Times New Roman" w:hAnsi="Times New Roman" w:eastAsia="宋体" w:cs="Times New Roman"/>
          <w:bCs/>
          <w:color w:val="auto"/>
          <w:kern w:val="2"/>
          <w:sz w:val="24"/>
          <w:szCs w:val="24"/>
          <w:lang w:eastAsia="zh-CN"/>
        </w:rPr>
        <w:t>济南玖方生物科技有限公司诊断试剂生产项目</w:t>
      </w:r>
      <w:r>
        <w:rPr>
          <w:rFonts w:hint="eastAsia" w:ascii="Times New Roman" w:hAnsi="Times New Roman" w:eastAsia="宋体" w:cs="Times New Roman"/>
          <w:kern w:val="2"/>
          <w:sz w:val="24"/>
          <w:szCs w:val="24"/>
          <w:lang w:eastAsia="zh-CN"/>
        </w:rPr>
        <w:t>竣工环境保护验收名单</w:t>
      </w:r>
      <w:r>
        <w:rPr>
          <w:rFonts w:hint="default" w:ascii="Times New Roman" w:hAnsi="Times New Roman" w:eastAsia="宋体" w:cs="Times New Roman"/>
          <w:kern w:val="2"/>
          <w:sz w:val="24"/>
          <w:szCs w:val="24"/>
        </w:rPr>
        <w:t>。</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验收组签字：</w:t>
      </w:r>
    </w:p>
    <w:p>
      <w:pPr>
        <w:pStyle w:val="2"/>
        <w:spacing w:line="360" w:lineRule="auto"/>
        <w:jc w:val="right"/>
        <w:rPr>
          <w:rFonts w:hint="default" w:ascii="Times New Roman" w:hAnsi="Times New Roman" w:eastAsia="宋体" w:cs="Times New Roman"/>
          <w:sz w:val="24"/>
          <w:szCs w:val="24"/>
        </w:rPr>
      </w:pPr>
    </w:p>
    <w:p>
      <w:pPr>
        <w:keepNext w:val="0"/>
        <w:keepLines w:val="0"/>
        <w:pageBreakBefore w:val="0"/>
        <w:widowControl w:val="0"/>
        <w:kinsoku/>
        <w:overflowPunct/>
        <w:topLinePunct w:val="0"/>
        <w:bidi w:val="0"/>
        <w:spacing w:after="0" w:line="360" w:lineRule="auto"/>
        <w:ind w:leftChars="0" w:right="0" w:firstLine="602"/>
        <w:jc w:val="right"/>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keepNext w:val="0"/>
        <w:keepLines w:val="0"/>
        <w:pageBreakBefore w:val="0"/>
        <w:widowControl/>
        <w:kinsoku/>
        <w:wordWrap/>
        <w:overflowPunct/>
        <w:topLinePunct w:val="0"/>
        <w:bidi w:val="0"/>
        <w:spacing w:after="0" w:line="360" w:lineRule="auto"/>
        <w:ind w:leftChars="0" w:right="0" w:firstLine="580"/>
        <w:jc w:val="right"/>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济南玖方生物科技有限公司</w:t>
      </w:r>
    </w:p>
    <w:p>
      <w:pPr>
        <w:widowControl/>
        <w:snapToGrid w:val="0"/>
        <w:ind w:firstLine="580"/>
        <w:jc w:val="righ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2022年3月27日</w:t>
      </w:r>
    </w:p>
    <w:p>
      <w:pPr>
        <w:pStyle w:val="2"/>
        <w:rPr>
          <w:rFonts w:hint="eastAsia" w:ascii="Times New Roman" w:hAnsi="Times New Roman" w:eastAsia="宋体" w:cs="Times New Roman"/>
          <w:sz w:val="24"/>
          <w:szCs w:val="24"/>
          <w:lang w:val="en-US" w:eastAsia="zh-CN"/>
        </w:rPr>
      </w:pPr>
    </w:p>
    <w:p>
      <w:pPr>
        <w:rPr>
          <w:rFonts w:hint="default"/>
          <w:lang w:val="en-US" w:eastAsia="zh-CN"/>
        </w:rPr>
        <w:sectPr>
          <w:headerReference r:id="rId5" w:type="default"/>
          <w:footerReference r:id="rId6" w:type="default"/>
          <w:pgSz w:w="11850" w:h="16783"/>
          <w:pgMar w:top="1440" w:right="1423" w:bottom="1440" w:left="1423" w:header="851" w:footer="992" w:gutter="0"/>
          <w:cols w:space="0" w:num="1"/>
          <w:docGrid w:type="lines" w:linePitch="314" w:charSpace="0"/>
        </w:sectPr>
      </w:pPr>
    </w:p>
    <w:p>
      <w:pPr>
        <w:pStyle w:val="21"/>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eastAsia" w:ascii="宋体" w:eastAsia="宋体" w:cs="宋体"/>
          <w:b/>
          <w:bCs/>
          <w:lang w:val="en-US" w:eastAsia="zh-CN"/>
        </w:rPr>
      </w:pPr>
    </w:p>
    <w:p>
      <w:pPr>
        <w:pStyle w:val="2"/>
        <w:rPr>
          <w:rFonts w:hint="default"/>
          <w:lang w:val="en-US" w:eastAsia="zh-CN"/>
        </w:rPr>
      </w:pPr>
    </w:p>
    <w:p>
      <w:pPr>
        <w:pStyle w:val="27"/>
        <w:ind w:firstLine="0" w:firstLineChars="0"/>
        <w:rPr>
          <w:rFonts w:hint="default" w:ascii="Times New Roman" w:hAnsi="Times New Roman" w:eastAsia="宋体" w:cs="Times New Roman"/>
          <w:sz w:val="24"/>
          <w:szCs w:val="24"/>
          <w:lang w:val="en-US" w:eastAsia="zh-CN"/>
        </w:rPr>
      </w:pPr>
    </w:p>
    <w:bookmarkEnd w:id="0"/>
    <w:sectPr>
      <w:pgSz w:w="16783" w:h="11850" w:orient="landscape"/>
      <w:pgMar w:top="1423" w:right="1440" w:bottom="1423" w:left="1440"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6"/>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abstractNum w:abstractNumId="2">
    <w:nsid w:val="289CC2E9"/>
    <w:multiLevelType w:val="singleLevel"/>
    <w:tmpl w:val="289CC2E9"/>
    <w:lvl w:ilvl="0" w:tentative="0">
      <w:start w:val="4"/>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14F173A"/>
    <w:rsid w:val="02874060"/>
    <w:rsid w:val="02C7498E"/>
    <w:rsid w:val="030F2A78"/>
    <w:rsid w:val="03CF05A3"/>
    <w:rsid w:val="04773D02"/>
    <w:rsid w:val="04C5240A"/>
    <w:rsid w:val="04F64D61"/>
    <w:rsid w:val="05312C57"/>
    <w:rsid w:val="05982B91"/>
    <w:rsid w:val="061C2FB2"/>
    <w:rsid w:val="06DC3814"/>
    <w:rsid w:val="074671CC"/>
    <w:rsid w:val="0766665A"/>
    <w:rsid w:val="07AD0944"/>
    <w:rsid w:val="087B4B2D"/>
    <w:rsid w:val="093B00AF"/>
    <w:rsid w:val="09865549"/>
    <w:rsid w:val="0A5E79C8"/>
    <w:rsid w:val="0AA05173"/>
    <w:rsid w:val="0AE850E5"/>
    <w:rsid w:val="0C6C670A"/>
    <w:rsid w:val="0C793B3D"/>
    <w:rsid w:val="0C850E03"/>
    <w:rsid w:val="0D7C6268"/>
    <w:rsid w:val="0DAD0CD4"/>
    <w:rsid w:val="0DF14288"/>
    <w:rsid w:val="0E5C0ED0"/>
    <w:rsid w:val="0F76507F"/>
    <w:rsid w:val="0FFB7A5A"/>
    <w:rsid w:val="106525CA"/>
    <w:rsid w:val="10C304AB"/>
    <w:rsid w:val="10F37360"/>
    <w:rsid w:val="1110472C"/>
    <w:rsid w:val="111719C3"/>
    <w:rsid w:val="116A15B6"/>
    <w:rsid w:val="11C86278"/>
    <w:rsid w:val="12451BF9"/>
    <w:rsid w:val="139A1CD6"/>
    <w:rsid w:val="143A4ACA"/>
    <w:rsid w:val="145A1C25"/>
    <w:rsid w:val="14D33197"/>
    <w:rsid w:val="15553DF7"/>
    <w:rsid w:val="158C249A"/>
    <w:rsid w:val="15B33D50"/>
    <w:rsid w:val="15DA0777"/>
    <w:rsid w:val="15E81ECB"/>
    <w:rsid w:val="15F26564"/>
    <w:rsid w:val="178E0669"/>
    <w:rsid w:val="188D7E54"/>
    <w:rsid w:val="1918245D"/>
    <w:rsid w:val="197511F7"/>
    <w:rsid w:val="1A5F31B7"/>
    <w:rsid w:val="1A9B36F6"/>
    <w:rsid w:val="1AD71EA4"/>
    <w:rsid w:val="1C2C1601"/>
    <w:rsid w:val="1CD41899"/>
    <w:rsid w:val="1D3D2E8E"/>
    <w:rsid w:val="1DCF6A15"/>
    <w:rsid w:val="1E061AFB"/>
    <w:rsid w:val="1FB0700F"/>
    <w:rsid w:val="1FB60655"/>
    <w:rsid w:val="1FE7169E"/>
    <w:rsid w:val="201D7A42"/>
    <w:rsid w:val="202F4709"/>
    <w:rsid w:val="20EF52E9"/>
    <w:rsid w:val="21081222"/>
    <w:rsid w:val="21B2626F"/>
    <w:rsid w:val="221B3059"/>
    <w:rsid w:val="226D3CFE"/>
    <w:rsid w:val="22D929C4"/>
    <w:rsid w:val="22E97112"/>
    <w:rsid w:val="22FD2DEE"/>
    <w:rsid w:val="2306772B"/>
    <w:rsid w:val="24EE055F"/>
    <w:rsid w:val="256D51AD"/>
    <w:rsid w:val="25730E5F"/>
    <w:rsid w:val="25DA358A"/>
    <w:rsid w:val="27183FAE"/>
    <w:rsid w:val="28702BFD"/>
    <w:rsid w:val="287A70C8"/>
    <w:rsid w:val="29E52C04"/>
    <w:rsid w:val="2A7704C9"/>
    <w:rsid w:val="2AD46A1C"/>
    <w:rsid w:val="2C5A2F7C"/>
    <w:rsid w:val="2C5B7A7A"/>
    <w:rsid w:val="2C631EE5"/>
    <w:rsid w:val="2D42357D"/>
    <w:rsid w:val="2D941B44"/>
    <w:rsid w:val="2F6B0CED"/>
    <w:rsid w:val="2FEE4FC6"/>
    <w:rsid w:val="303B521B"/>
    <w:rsid w:val="30446957"/>
    <w:rsid w:val="31165624"/>
    <w:rsid w:val="31447B17"/>
    <w:rsid w:val="31545D96"/>
    <w:rsid w:val="322A6115"/>
    <w:rsid w:val="325E60DB"/>
    <w:rsid w:val="32A4059B"/>
    <w:rsid w:val="32B646FF"/>
    <w:rsid w:val="3307355C"/>
    <w:rsid w:val="33C81DD3"/>
    <w:rsid w:val="33F75782"/>
    <w:rsid w:val="36F57958"/>
    <w:rsid w:val="38105541"/>
    <w:rsid w:val="386F3A84"/>
    <w:rsid w:val="393B0C7E"/>
    <w:rsid w:val="39493F69"/>
    <w:rsid w:val="3B0844DE"/>
    <w:rsid w:val="3BC907C3"/>
    <w:rsid w:val="3C931740"/>
    <w:rsid w:val="3CE227B1"/>
    <w:rsid w:val="3E047166"/>
    <w:rsid w:val="3E083A98"/>
    <w:rsid w:val="3EBD4C50"/>
    <w:rsid w:val="3EC62A8A"/>
    <w:rsid w:val="3F307FC6"/>
    <w:rsid w:val="3F3F6175"/>
    <w:rsid w:val="3F5F5D14"/>
    <w:rsid w:val="3F8D744B"/>
    <w:rsid w:val="3FB36297"/>
    <w:rsid w:val="40225A34"/>
    <w:rsid w:val="403D4ABE"/>
    <w:rsid w:val="417D1105"/>
    <w:rsid w:val="41FC7E24"/>
    <w:rsid w:val="420115B3"/>
    <w:rsid w:val="426125CF"/>
    <w:rsid w:val="427E149F"/>
    <w:rsid w:val="44034335"/>
    <w:rsid w:val="4420552A"/>
    <w:rsid w:val="44285812"/>
    <w:rsid w:val="451B7921"/>
    <w:rsid w:val="455B5A78"/>
    <w:rsid w:val="455F2AA3"/>
    <w:rsid w:val="45B544A3"/>
    <w:rsid w:val="45E845F0"/>
    <w:rsid w:val="460A53DA"/>
    <w:rsid w:val="471E352A"/>
    <w:rsid w:val="47D8037F"/>
    <w:rsid w:val="490A4C4C"/>
    <w:rsid w:val="493E0B7E"/>
    <w:rsid w:val="49506749"/>
    <w:rsid w:val="49C55197"/>
    <w:rsid w:val="49CD6A25"/>
    <w:rsid w:val="4A1168BD"/>
    <w:rsid w:val="4A2F3EE7"/>
    <w:rsid w:val="4A5821EF"/>
    <w:rsid w:val="4B4674D2"/>
    <w:rsid w:val="4B7C5A47"/>
    <w:rsid w:val="4BCC3852"/>
    <w:rsid w:val="4BEB2588"/>
    <w:rsid w:val="4C144871"/>
    <w:rsid w:val="4C345582"/>
    <w:rsid w:val="4CFA33FC"/>
    <w:rsid w:val="4DEA6DA2"/>
    <w:rsid w:val="4E7723EA"/>
    <w:rsid w:val="502B6E83"/>
    <w:rsid w:val="5078219D"/>
    <w:rsid w:val="51142D8E"/>
    <w:rsid w:val="511B243F"/>
    <w:rsid w:val="51663DB6"/>
    <w:rsid w:val="51AE70CE"/>
    <w:rsid w:val="529B46C0"/>
    <w:rsid w:val="52E349A0"/>
    <w:rsid w:val="52F62681"/>
    <w:rsid w:val="532458E8"/>
    <w:rsid w:val="54970FF4"/>
    <w:rsid w:val="54D041E8"/>
    <w:rsid w:val="55BC4161"/>
    <w:rsid w:val="56937BD7"/>
    <w:rsid w:val="572C1BFD"/>
    <w:rsid w:val="57EE219F"/>
    <w:rsid w:val="586216B7"/>
    <w:rsid w:val="590D7306"/>
    <w:rsid w:val="59366F33"/>
    <w:rsid w:val="59610487"/>
    <w:rsid w:val="599F18F9"/>
    <w:rsid w:val="59A83D85"/>
    <w:rsid w:val="59B92F56"/>
    <w:rsid w:val="59E25E8C"/>
    <w:rsid w:val="5AB94A93"/>
    <w:rsid w:val="5ABA5A4E"/>
    <w:rsid w:val="5AEA1F97"/>
    <w:rsid w:val="5C0F67ED"/>
    <w:rsid w:val="5C211791"/>
    <w:rsid w:val="5C7A69C0"/>
    <w:rsid w:val="5C8439DC"/>
    <w:rsid w:val="5CD62FD7"/>
    <w:rsid w:val="5CDE795B"/>
    <w:rsid w:val="5D2807D4"/>
    <w:rsid w:val="5DC22282"/>
    <w:rsid w:val="5DCC210D"/>
    <w:rsid w:val="5DD23BD9"/>
    <w:rsid w:val="5E1637D7"/>
    <w:rsid w:val="5E1F609D"/>
    <w:rsid w:val="5E50770E"/>
    <w:rsid w:val="5E54739E"/>
    <w:rsid w:val="5F190BA3"/>
    <w:rsid w:val="5FC852D8"/>
    <w:rsid w:val="614F11BA"/>
    <w:rsid w:val="61E97D2F"/>
    <w:rsid w:val="621D3446"/>
    <w:rsid w:val="62895E57"/>
    <w:rsid w:val="62C26B4D"/>
    <w:rsid w:val="63113C8D"/>
    <w:rsid w:val="637D3F61"/>
    <w:rsid w:val="63A731B1"/>
    <w:rsid w:val="63AB48A9"/>
    <w:rsid w:val="63D037D4"/>
    <w:rsid w:val="63D41A4D"/>
    <w:rsid w:val="653B3E7E"/>
    <w:rsid w:val="654C556F"/>
    <w:rsid w:val="66306408"/>
    <w:rsid w:val="67115D27"/>
    <w:rsid w:val="682436AA"/>
    <w:rsid w:val="68BD0ABC"/>
    <w:rsid w:val="68D80F78"/>
    <w:rsid w:val="68F1343C"/>
    <w:rsid w:val="6939445F"/>
    <w:rsid w:val="69AC6EAA"/>
    <w:rsid w:val="6A023FCF"/>
    <w:rsid w:val="6A1B75A5"/>
    <w:rsid w:val="6AB86025"/>
    <w:rsid w:val="6AD54F6D"/>
    <w:rsid w:val="6B4E204F"/>
    <w:rsid w:val="6BFC5334"/>
    <w:rsid w:val="6C405499"/>
    <w:rsid w:val="6CFF7247"/>
    <w:rsid w:val="6E4A4A40"/>
    <w:rsid w:val="6F063E1D"/>
    <w:rsid w:val="6F0E2C27"/>
    <w:rsid w:val="6F400AD4"/>
    <w:rsid w:val="6F4C183A"/>
    <w:rsid w:val="6F812984"/>
    <w:rsid w:val="6FFF6F45"/>
    <w:rsid w:val="70F21638"/>
    <w:rsid w:val="712A42DE"/>
    <w:rsid w:val="71FA6339"/>
    <w:rsid w:val="72130C84"/>
    <w:rsid w:val="728263F5"/>
    <w:rsid w:val="72B727BB"/>
    <w:rsid w:val="72D407BC"/>
    <w:rsid w:val="7388340E"/>
    <w:rsid w:val="73AB4460"/>
    <w:rsid w:val="73E63676"/>
    <w:rsid w:val="741A2FF9"/>
    <w:rsid w:val="74324450"/>
    <w:rsid w:val="743F7A11"/>
    <w:rsid w:val="74DD6887"/>
    <w:rsid w:val="750A7806"/>
    <w:rsid w:val="75377E8E"/>
    <w:rsid w:val="75574D8A"/>
    <w:rsid w:val="75703EEA"/>
    <w:rsid w:val="75BF4004"/>
    <w:rsid w:val="75FC1EDE"/>
    <w:rsid w:val="762228EF"/>
    <w:rsid w:val="77EE65ED"/>
    <w:rsid w:val="79426BD7"/>
    <w:rsid w:val="796A316D"/>
    <w:rsid w:val="798727B4"/>
    <w:rsid w:val="79F51CB5"/>
    <w:rsid w:val="7A5902CD"/>
    <w:rsid w:val="7A7748C0"/>
    <w:rsid w:val="7A971671"/>
    <w:rsid w:val="7A976B94"/>
    <w:rsid w:val="7AB32AFD"/>
    <w:rsid w:val="7AD11380"/>
    <w:rsid w:val="7B505291"/>
    <w:rsid w:val="7BDE3D7C"/>
    <w:rsid w:val="7C584461"/>
    <w:rsid w:val="7CB30260"/>
    <w:rsid w:val="7CD21CE4"/>
    <w:rsid w:val="7CEE7D3C"/>
    <w:rsid w:val="7D584F27"/>
    <w:rsid w:val="7DBE38D5"/>
    <w:rsid w:val="7E342880"/>
    <w:rsid w:val="7F0C4BBE"/>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6">
    <w:name w:val="heading 1"/>
    <w:basedOn w:val="1"/>
    <w:next w:val="1"/>
    <w:link w:val="42"/>
    <w:qFormat/>
    <w:locked/>
    <w:uiPriority w:val="0"/>
    <w:pPr>
      <w:keepNext/>
      <w:keepLines/>
      <w:spacing w:before="340" w:after="330" w:line="578" w:lineRule="auto"/>
      <w:outlineLvl w:val="0"/>
    </w:pPr>
    <w:rPr>
      <w:b/>
      <w:bCs/>
      <w:kern w:val="44"/>
      <w:sz w:val="44"/>
      <w:szCs w:val="44"/>
    </w:rPr>
  </w:style>
  <w:style w:type="paragraph" w:styleId="7">
    <w:name w:val="heading 2"/>
    <w:basedOn w:val="1"/>
    <w:next w:val="1"/>
    <w:qFormat/>
    <w:locked/>
    <w:uiPriority w:val="0"/>
    <w:pPr>
      <w:keepNext/>
      <w:spacing w:line="360" w:lineRule="auto"/>
      <w:ind w:firstLine="0" w:firstLineChars="0"/>
      <w:outlineLvl w:val="1"/>
    </w:pPr>
    <w:rPr>
      <w:b/>
      <w:bCs/>
      <w:sz w:val="28"/>
    </w:rPr>
  </w:style>
  <w:style w:type="paragraph" w:styleId="8">
    <w:name w:val="heading 4"/>
    <w:basedOn w:val="1"/>
    <w:next w:val="1"/>
    <w:link w:val="40"/>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1"/>
    </w:rPr>
  </w:style>
  <w:style w:type="paragraph" w:styleId="3">
    <w:name w:val="Body Text Indent"/>
    <w:basedOn w:val="1"/>
    <w:next w:val="4"/>
    <w:qFormat/>
    <w:uiPriority w:val="0"/>
    <w:pPr>
      <w:spacing w:after="120"/>
      <w:ind w:left="420" w:leftChars="200"/>
    </w:pPr>
    <w:rPr>
      <w:sz w:val="20"/>
      <w:szCs w:val="20"/>
    </w:rPr>
  </w:style>
  <w:style w:type="paragraph" w:customStyle="1" w:styleId="4">
    <w:name w:val="样式 正文文本缩进 + 行距: 1.5 倍行距"/>
    <w:basedOn w:val="5"/>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9">
    <w:name w:val="Normal Indent"/>
    <w:basedOn w:val="1"/>
    <w:next w:val="1"/>
    <w:qFormat/>
    <w:uiPriority w:val="0"/>
    <w:pPr>
      <w:ind w:firstLine="420"/>
    </w:pPr>
    <w:rPr>
      <w:szCs w:val="20"/>
    </w:rPr>
  </w:style>
  <w:style w:type="paragraph" w:styleId="10">
    <w:name w:val="Document Map"/>
    <w:basedOn w:val="1"/>
    <w:link w:val="39"/>
    <w:semiHidden/>
    <w:qFormat/>
    <w:uiPriority w:val="99"/>
    <w:rPr>
      <w:rFonts w:ascii="宋体" w:eastAsia="宋体" w:cs="宋体"/>
      <w:sz w:val="18"/>
      <w:szCs w:val="18"/>
    </w:rPr>
  </w:style>
  <w:style w:type="paragraph" w:styleId="11">
    <w:name w:val="annotation text"/>
    <w:basedOn w:val="1"/>
    <w:qFormat/>
    <w:uiPriority w:val="0"/>
    <w:pPr>
      <w:jc w:val="left"/>
    </w:pPr>
  </w:style>
  <w:style w:type="paragraph" w:styleId="12">
    <w:name w:val="Body Text"/>
    <w:basedOn w:val="1"/>
    <w:next w:val="13"/>
    <w:link w:val="34"/>
    <w:qFormat/>
    <w:uiPriority w:val="99"/>
    <w:pPr>
      <w:widowControl w:val="0"/>
      <w:adjustRightInd/>
      <w:snapToGrid/>
      <w:spacing w:after="120"/>
    </w:pPr>
    <w:rPr>
      <w:rFonts w:ascii="Calibri" w:hAnsi="Calibri" w:eastAsia="宋体" w:cs="Times New Roman"/>
      <w:sz w:val="24"/>
      <w:szCs w:val="24"/>
    </w:rPr>
  </w:style>
  <w:style w:type="paragraph" w:customStyle="1" w:styleId="13">
    <w:name w:val="Date1"/>
    <w:basedOn w:val="1"/>
    <w:next w:val="1"/>
    <w:qFormat/>
    <w:uiPriority w:val="0"/>
    <w:rPr>
      <w:sz w:val="21"/>
      <w:szCs w:val="20"/>
    </w:rPr>
  </w:style>
  <w:style w:type="paragraph" w:styleId="14">
    <w:name w:val="Plain Text"/>
    <w:basedOn w:val="1"/>
    <w:next w:val="15"/>
    <w:qFormat/>
    <w:uiPriority w:val="0"/>
    <w:rPr>
      <w:rFonts w:ascii="Calibri" w:hAnsi="宋体" w:eastAsia="宋体" w:cs="Times New Roman"/>
      <w:szCs w:val="22"/>
    </w:rPr>
  </w:style>
  <w:style w:type="paragraph" w:styleId="15">
    <w:name w:val="toc 1"/>
    <w:basedOn w:val="1"/>
    <w:next w:val="1"/>
    <w:qFormat/>
    <w:locked/>
    <w:uiPriority w:val="39"/>
    <w:pPr>
      <w:tabs>
        <w:tab w:val="right" w:leader="dot" w:pos="8494"/>
      </w:tabs>
    </w:pPr>
    <w:rPr>
      <w:b/>
      <w:sz w:val="24"/>
    </w:rPr>
  </w:style>
  <w:style w:type="paragraph" w:styleId="16">
    <w:name w:val="List Bullet 5"/>
    <w:basedOn w:val="1"/>
    <w:semiHidden/>
    <w:unhideWhenUsed/>
    <w:qFormat/>
    <w:uiPriority w:val="99"/>
    <w:pPr>
      <w:numPr>
        <w:ilvl w:val="0"/>
        <w:numId w:val="1"/>
      </w:numPr>
    </w:pPr>
  </w:style>
  <w:style w:type="paragraph" w:styleId="17">
    <w:name w:val="footer"/>
    <w:basedOn w:val="1"/>
    <w:link w:val="33"/>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8">
    <w:name w:val="header"/>
    <w:basedOn w:val="1"/>
    <w:next w:val="19"/>
    <w:link w:val="32"/>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customStyle="1" w:styleId="19">
    <w:name w:val="样式5"/>
    <w:basedOn w:val="20"/>
    <w:next w:val="1"/>
    <w:qFormat/>
    <w:uiPriority w:val="0"/>
    <w:pPr>
      <w:spacing w:line="360" w:lineRule="auto"/>
      <w:ind w:firstLine="510"/>
    </w:pPr>
  </w:style>
  <w:style w:type="paragraph" w:customStyle="1" w:styleId="20">
    <w:name w:val="正文1"/>
    <w:basedOn w:val="1"/>
    <w:next w:val="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styleId="21">
    <w:name w:val="Title"/>
    <w:basedOn w:val="1"/>
    <w:next w:val="1"/>
    <w:link w:val="38"/>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22">
    <w:name w:val="Body Text First Indent"/>
    <w:basedOn w:val="12"/>
    <w:next w:val="1"/>
    <w:qFormat/>
    <w:uiPriority w:val="0"/>
    <w:pPr>
      <w:spacing w:after="120" w:line="240" w:lineRule="auto"/>
      <w:ind w:firstLine="420" w:firstLineChars="100"/>
    </w:pPr>
    <w:rPr>
      <w:sz w:val="28"/>
      <w:szCs w:val="24"/>
    </w:rPr>
  </w:style>
  <w:style w:type="table" w:styleId="24">
    <w:name w:val="Table Grid"/>
    <w:basedOn w:val="23"/>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locked/>
    <w:uiPriority w:val="0"/>
    <w:rPr>
      <w:b/>
      <w:bCs/>
    </w:rPr>
  </w:style>
  <w:style w:type="paragraph" w:customStyle="1" w:styleId="27">
    <w:name w:val="Default"/>
    <w:basedOn w:val="28"/>
    <w:next w:val="29"/>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8">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9">
    <w:name w:val="样式35"/>
    <w:basedOn w:val="1"/>
    <w:next w:val="1"/>
    <w:qFormat/>
    <w:uiPriority w:val="0"/>
    <w:pPr>
      <w:spacing w:line="312" w:lineRule="auto"/>
      <w:ind w:firstLine="567"/>
    </w:pPr>
    <w:rPr>
      <w:rFonts w:ascii="宋体"/>
      <w:sz w:val="28"/>
    </w:rPr>
  </w:style>
  <w:style w:type="paragraph" w:customStyle="1" w:styleId="30">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31">
    <w:name w:val="样式 标题 1一级标题 + 段前: 0.5 行 段后: 0.5 行"/>
    <w:basedOn w:val="6"/>
    <w:qFormat/>
    <w:uiPriority w:val="0"/>
    <w:pPr>
      <w:spacing w:line="320" w:lineRule="exact"/>
      <w:outlineLvl w:val="9"/>
    </w:pPr>
    <w:rPr>
      <w:spacing w:val="-6"/>
      <w:kern w:val="0"/>
      <w:sz w:val="21"/>
      <w:szCs w:val="21"/>
    </w:rPr>
  </w:style>
  <w:style w:type="character" w:customStyle="1" w:styleId="32">
    <w:name w:val="页眉 Char"/>
    <w:link w:val="18"/>
    <w:qFormat/>
    <w:locked/>
    <w:uiPriority w:val="99"/>
    <w:rPr>
      <w:sz w:val="18"/>
      <w:szCs w:val="18"/>
    </w:rPr>
  </w:style>
  <w:style w:type="character" w:customStyle="1" w:styleId="33">
    <w:name w:val="页脚 Char"/>
    <w:link w:val="17"/>
    <w:qFormat/>
    <w:locked/>
    <w:uiPriority w:val="99"/>
    <w:rPr>
      <w:sz w:val="18"/>
      <w:szCs w:val="18"/>
    </w:rPr>
  </w:style>
  <w:style w:type="character" w:customStyle="1" w:styleId="34">
    <w:name w:val="正文文本 Char"/>
    <w:link w:val="12"/>
    <w:qFormat/>
    <w:locked/>
    <w:uiPriority w:val="99"/>
    <w:rPr>
      <w:rFonts w:eastAsia="宋体"/>
      <w:sz w:val="24"/>
      <w:szCs w:val="24"/>
    </w:rPr>
  </w:style>
  <w:style w:type="character" w:customStyle="1" w:styleId="35">
    <w:name w:val="Body Text Char1"/>
    <w:semiHidden/>
    <w:qFormat/>
    <w:uiPriority w:val="99"/>
    <w:rPr>
      <w:rFonts w:ascii="Tahoma" w:hAnsi="Tahoma" w:eastAsia="微软雅黑" w:cs="Tahoma"/>
      <w:kern w:val="0"/>
      <w:sz w:val="22"/>
    </w:rPr>
  </w:style>
  <w:style w:type="character" w:customStyle="1" w:styleId="36">
    <w:name w:val="正文文本 Char1"/>
    <w:semiHidden/>
    <w:qFormat/>
    <w:uiPriority w:val="99"/>
    <w:rPr>
      <w:rFonts w:ascii="Tahoma" w:hAnsi="Tahoma" w:eastAsia="微软雅黑" w:cs="Tahoma"/>
      <w:kern w:val="0"/>
      <w:sz w:val="22"/>
      <w:szCs w:val="22"/>
    </w:rPr>
  </w:style>
  <w:style w:type="paragraph" w:customStyle="1" w:styleId="37">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8">
    <w:name w:val="标题 Char"/>
    <w:link w:val="21"/>
    <w:qFormat/>
    <w:locked/>
    <w:uiPriority w:val="99"/>
    <w:rPr>
      <w:rFonts w:ascii="方正小标宋简体" w:hAnsi="宋体" w:eastAsia="方正小标宋简体" w:cs="方正小标宋简体"/>
      <w:sz w:val="36"/>
      <w:szCs w:val="36"/>
    </w:rPr>
  </w:style>
  <w:style w:type="character" w:customStyle="1" w:styleId="39">
    <w:name w:val="文档结构图 Char"/>
    <w:link w:val="10"/>
    <w:semiHidden/>
    <w:qFormat/>
    <w:locked/>
    <w:uiPriority w:val="99"/>
    <w:rPr>
      <w:rFonts w:ascii="宋体" w:hAnsi="Tahoma" w:eastAsia="宋体" w:cs="宋体"/>
      <w:kern w:val="0"/>
      <w:sz w:val="18"/>
      <w:szCs w:val="18"/>
    </w:rPr>
  </w:style>
  <w:style w:type="character" w:customStyle="1" w:styleId="40">
    <w:name w:val="标题 4 Char"/>
    <w:basedOn w:val="25"/>
    <w:link w:val="8"/>
    <w:qFormat/>
    <w:uiPriority w:val="0"/>
    <w:rPr>
      <w:rFonts w:ascii="Times New Roman" w:hAnsi="Times New Roman"/>
      <w:b/>
      <w:kern w:val="2"/>
      <w:sz w:val="28"/>
      <w:szCs w:val="28"/>
    </w:rPr>
  </w:style>
  <w:style w:type="paragraph" w:customStyle="1" w:styleId="41">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42">
    <w:name w:val="标题 1 Char"/>
    <w:basedOn w:val="25"/>
    <w:link w:val="6"/>
    <w:qFormat/>
    <w:uiPriority w:val="9"/>
    <w:rPr>
      <w:rFonts w:ascii="Tahoma" w:hAnsi="Tahoma" w:eastAsia="微软雅黑" w:cs="Tahoma"/>
      <w:b/>
      <w:bCs/>
      <w:kern w:val="44"/>
      <w:sz w:val="44"/>
      <w:szCs w:val="44"/>
    </w:rPr>
  </w:style>
  <w:style w:type="paragraph" w:customStyle="1" w:styleId="43">
    <w:name w:val="文字描述"/>
    <w:basedOn w:val="1"/>
    <w:qFormat/>
    <w:uiPriority w:val="0"/>
    <w:pPr>
      <w:adjustRightInd w:val="0"/>
      <w:snapToGrid w:val="0"/>
      <w:spacing w:line="360" w:lineRule="auto"/>
      <w:ind w:firstLine="200" w:firstLineChars="200"/>
    </w:pPr>
    <w:rPr>
      <w:spacing w:val="-2"/>
      <w:sz w:val="24"/>
      <w:szCs w:val="24"/>
    </w:rPr>
  </w:style>
  <w:style w:type="character" w:customStyle="1" w:styleId="44">
    <w:name w:val="fontstyle01"/>
    <w:qFormat/>
    <w:uiPriority w:val="0"/>
    <w:rPr>
      <w:rFonts w:hint="eastAsia" w:ascii="宋体" w:hAnsi="宋体" w:eastAsia="宋体"/>
      <w:color w:val="000000"/>
      <w:sz w:val="24"/>
      <w:szCs w:val="24"/>
    </w:rPr>
  </w:style>
  <w:style w:type="paragraph" w:customStyle="1" w:styleId="45">
    <w:name w:val="正文 C"/>
    <w:basedOn w:val="46"/>
    <w:qFormat/>
    <w:uiPriority w:val="0"/>
    <w:pPr>
      <w:ind w:firstLine="200"/>
    </w:pPr>
    <w:rPr>
      <w:rFonts w:eastAsia="宋体"/>
    </w:rPr>
  </w:style>
  <w:style w:type="paragraph" w:customStyle="1" w:styleId="46">
    <w:name w:val="样式 正文C + 首行缩进:  2 字符"/>
    <w:basedOn w:val="47"/>
    <w:qFormat/>
    <w:uiPriority w:val="0"/>
    <w:pPr>
      <w:ind w:firstLine="480"/>
    </w:pPr>
    <w:rPr>
      <w:rFonts w:cs="宋体"/>
      <w:szCs w:val="20"/>
    </w:rPr>
  </w:style>
  <w:style w:type="paragraph" w:customStyle="1" w:styleId="47">
    <w:name w:val="正文C"/>
    <w:basedOn w:val="1"/>
    <w:next w:val="1"/>
    <w:qFormat/>
    <w:uiPriority w:val="0"/>
  </w:style>
  <w:style w:type="paragraph" w:customStyle="1" w:styleId="48">
    <w:name w:val="Body Text First Indent 21"/>
    <w:basedOn w:val="49"/>
    <w:qFormat/>
    <w:uiPriority w:val="0"/>
    <w:pPr>
      <w:ind w:firstLine="420" w:firstLineChars="200"/>
    </w:pPr>
  </w:style>
  <w:style w:type="paragraph" w:customStyle="1" w:styleId="49">
    <w:name w:val="Body Text Indent1"/>
    <w:basedOn w:val="1"/>
    <w:qFormat/>
    <w:uiPriority w:val="0"/>
    <w:pPr>
      <w:spacing w:after="120" w:afterLines="0"/>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5</Pages>
  <Words>2629</Words>
  <Characters>2842</Characters>
  <Lines>49</Lines>
  <Paragraphs>13</Paragraphs>
  <TotalTime>5</TotalTime>
  <ScaleCrop>false</ScaleCrop>
  <LinksUpToDate>false</LinksUpToDate>
  <CharactersWithSpaces>2842</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2023-04-19T07:48:00Z</cp:lastPrinted>
  <dcterms:modified xsi:type="dcterms:W3CDTF">2023-08-16T02:18:56Z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