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ind w:firstLine="0" w:firstLineChars="0"/>
        <w:jc w:val="center"/>
        <w:rPr>
          <w:rFonts w:hint="eastAsia" w:ascii="Times New Roman" w:hAnsi="Times New Roman" w:eastAsia="宋体" w:cs="Arial"/>
          <w:b/>
          <w:sz w:val="28"/>
          <w:szCs w:val="28"/>
        </w:rPr>
      </w:pPr>
      <w:bookmarkStart w:id="0" w:name="_Hlk99718688"/>
      <w:r>
        <w:rPr>
          <w:rFonts w:hint="eastAsia" w:ascii="Times New Roman" w:hAnsi="Times New Roman" w:eastAsia="宋体" w:cs="Arial"/>
          <w:b/>
          <w:sz w:val="28"/>
          <w:szCs w:val="28"/>
        </w:rPr>
        <w:t>宁波太一复合材料科技有限公司</w:t>
      </w:r>
    </w:p>
    <w:p>
      <w:pPr>
        <w:pStyle w:val="4"/>
        <w:ind w:firstLine="0" w:firstLineChars="0"/>
        <w:jc w:val="center"/>
        <w:rPr>
          <w:rFonts w:hint="eastAsia" w:ascii="Times New Roman" w:hAnsi="Times New Roman" w:eastAsia="宋体" w:cs="Arial"/>
          <w:b/>
          <w:sz w:val="28"/>
          <w:szCs w:val="28"/>
        </w:rPr>
      </w:pPr>
      <w:r>
        <w:rPr>
          <w:rFonts w:hint="eastAsia" w:ascii="Times New Roman" w:hAnsi="Times New Roman" w:eastAsia="宋体" w:cs="Arial"/>
          <w:b/>
          <w:sz w:val="28"/>
          <w:szCs w:val="28"/>
        </w:rPr>
        <w:t>年产20000吨重包装膜新建项目</w:t>
      </w:r>
    </w:p>
    <w:p>
      <w:pPr>
        <w:pStyle w:val="4"/>
        <w:ind w:firstLine="0" w:firstLineChars="0"/>
        <w:jc w:val="center"/>
        <w:rPr>
          <w:rFonts w:cs="Times New Roman"/>
        </w:rPr>
      </w:pPr>
      <w:r>
        <w:rPr>
          <w:b/>
          <w:sz w:val="28"/>
          <w:szCs w:val="28"/>
        </w:rPr>
        <w:t>竣工环境保护验收意见</w:t>
      </w:r>
    </w:p>
    <w:bookmarkEnd w:id="0"/>
    <w:p>
      <w:pPr>
        <w:spacing w:after="0" w:line="360" w:lineRule="auto"/>
        <w:ind w:firstLine="480" w:firstLineChars="200"/>
        <w:jc w:val="both"/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2023年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7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11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日，宁波太一复合材料科技有限公司根据《宁波太一复合材料科技有限公司年产20000吨重包装膜新建项目竣工环境保护验收监测报告表》并对照《建设项目竣工环镜保护验收暂行办法》，严格依照国家有关法律法规、《建设项目竣工环境护验收技术指南污染影响类》、本项目环境影响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报告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表和审批部门意见等要求对本项目进行验收，提出意见如下：</w:t>
      </w:r>
    </w:p>
    <w:p>
      <w:pPr>
        <w:spacing w:after="0" w:line="360" w:lineRule="auto"/>
        <w:ind w:firstLine="482" w:firstLineChars="200"/>
        <w:jc w:val="both"/>
        <w:rPr>
          <w:rFonts w:ascii="Times New Roman" w:hAnsi="Times New Roman" w:eastAsia="宋体" w:cs="Times New Roman"/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一、工程建设基本情况</w:t>
      </w:r>
    </w:p>
    <w:p>
      <w:pPr>
        <w:spacing w:after="0" w:line="360" w:lineRule="auto"/>
        <w:ind w:firstLine="480" w:firstLineChars="200"/>
        <w:jc w:val="both"/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（一）建设地点、规模、主要建设内容</w:t>
      </w:r>
    </w:p>
    <w:p>
      <w:pPr>
        <w:spacing w:after="0" w:line="360" w:lineRule="auto"/>
        <w:ind w:firstLine="480" w:firstLineChars="200"/>
        <w:jc w:val="both"/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宁波太一复合材料科技有限公司位于象山县贤庠镇西泽塘工业区，主要从事塑料膜的生产。项目建成后可形成年产FFS包装膜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17500t/a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、冷拉伸膜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2500t/a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。企业年生产约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333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天，实行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两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班制生产（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每班12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小时）。</w:t>
      </w:r>
    </w:p>
    <w:p>
      <w:pPr>
        <w:spacing w:after="0" w:line="360" w:lineRule="auto"/>
        <w:ind w:firstLine="480" w:firstLineChars="200"/>
        <w:jc w:val="both"/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根据现场调查，实际年产量为FFS包装膜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13200t/a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、冷拉伸膜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1900t/a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。</w:t>
      </w:r>
    </w:p>
    <w:p>
      <w:pPr>
        <w:spacing w:after="0" w:line="360" w:lineRule="auto"/>
        <w:ind w:firstLine="480" w:firstLineChars="200"/>
        <w:jc w:val="both"/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（二）建设过程及环保审批情况</w:t>
      </w:r>
    </w:p>
    <w:p>
      <w:pPr>
        <w:spacing w:after="0" w:line="360" w:lineRule="auto"/>
        <w:ind w:firstLine="480" w:firstLineChars="200"/>
        <w:jc w:val="both"/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宁波太一复合材料科技有限公司于2022年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10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月委托浙江城际环境有限公司编制了《宁波太一复合材料科技有限公司年产20000吨重包装膜新建项目环境影响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报告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表》，同年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11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9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日通过宁波市生态环境局象山分局的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审批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审批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号为“浙象环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许[2022]88号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”。</w:t>
      </w:r>
    </w:p>
    <w:p>
      <w:pPr>
        <w:spacing w:after="0" w:line="360" w:lineRule="auto"/>
        <w:ind w:firstLine="480" w:firstLineChars="200"/>
        <w:jc w:val="both"/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项目于2022年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11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月开工，202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月竣工并进行调试。项目从立项至调试过程中，不存在环境投诉、违法或处罚记录等。</w:t>
      </w:r>
    </w:p>
    <w:p>
      <w:pPr>
        <w:spacing w:after="0" w:line="360" w:lineRule="auto"/>
        <w:ind w:firstLine="480" w:firstLineChars="200"/>
        <w:jc w:val="both"/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对照《固定污染源排污许可分类管理名录（2019年版）》（生态环境部令第11号），本项目行业类别在该名录管理范围内，企业已完成固定污染源排污登记，登记回执编号：91330225MABWUK8212001X。</w:t>
      </w:r>
    </w:p>
    <w:p>
      <w:pPr>
        <w:spacing w:after="0" w:line="360" w:lineRule="auto"/>
        <w:ind w:firstLine="480" w:firstLineChars="200"/>
        <w:jc w:val="both"/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（三）投资情况</w:t>
      </w:r>
    </w:p>
    <w:p>
      <w:pPr>
        <w:spacing w:after="0" w:line="360" w:lineRule="auto"/>
        <w:ind w:firstLine="480" w:firstLineChars="200"/>
        <w:jc w:val="both"/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项目实际总投资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4800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万元，环保投资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30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万，占总投资额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0.6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%。</w:t>
      </w:r>
    </w:p>
    <w:p>
      <w:pPr>
        <w:spacing w:after="0" w:line="360" w:lineRule="auto"/>
        <w:ind w:firstLine="480" w:firstLineChars="200"/>
        <w:jc w:val="both"/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（四）验收范围</w:t>
      </w:r>
    </w:p>
    <w:p>
      <w:pPr>
        <w:spacing w:after="0" w:line="360" w:lineRule="auto"/>
        <w:ind w:firstLine="480" w:firstLineChars="200"/>
        <w:jc w:val="both"/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本次验收范围为宁波太一复合材料科技有限公司年产20000吨重包装膜新建项目的主体工程及配套环保设施，为整体验收。</w:t>
      </w:r>
    </w:p>
    <w:p>
      <w:pPr>
        <w:spacing w:after="0" w:line="360" w:lineRule="auto"/>
        <w:ind w:firstLine="482" w:firstLineChars="200"/>
        <w:jc w:val="both"/>
        <w:rPr>
          <w:rFonts w:ascii="Times New Roman" w:hAnsi="Times New Roman" w:eastAsia="宋体" w:cs="Times New Roman"/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二、工程变动情况</w:t>
      </w:r>
    </w:p>
    <w:p>
      <w:pPr>
        <w:spacing w:after="0" w:line="360" w:lineRule="auto"/>
        <w:ind w:firstLine="480" w:firstLineChars="200"/>
        <w:jc w:val="both"/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本项目的性质、规模、地点、生产工艺和环境保护措施与环评报告表及批复基本一致，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生产设备FFS高速吹膜机组环评为7条，实际为6条。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对照《污染影响类建设项目重大变动清单（试行）》（环办环评函[2020]688号），以上变动不属于重大变动。</w:t>
      </w:r>
    </w:p>
    <w:p>
      <w:pPr>
        <w:spacing w:after="0" w:line="360" w:lineRule="auto"/>
        <w:ind w:firstLine="482" w:firstLineChars="200"/>
        <w:jc w:val="both"/>
        <w:rPr>
          <w:rFonts w:ascii="Times New Roman" w:hAnsi="Times New Roman" w:eastAsia="宋体" w:cs="Times New Roman"/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三、环境保护设施建设情况</w:t>
      </w:r>
    </w:p>
    <w:p>
      <w:pPr>
        <w:spacing w:after="0" w:line="360" w:lineRule="auto"/>
        <w:ind w:firstLine="480" w:firstLineChars="200"/>
        <w:jc w:val="both"/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（一）废气</w:t>
      </w:r>
    </w:p>
    <w:p>
      <w:pPr>
        <w:spacing w:after="0" w:line="360" w:lineRule="auto"/>
        <w:ind w:firstLine="480" w:firstLineChars="200"/>
        <w:jc w:val="both"/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根据现场调查，本次验收废气主要为吹膜废气和印刷废气。</w:t>
      </w:r>
    </w:p>
    <w:p>
      <w:pPr>
        <w:spacing w:after="0" w:line="360" w:lineRule="auto"/>
        <w:ind w:firstLine="480" w:firstLineChars="200"/>
        <w:jc w:val="both"/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吹膜废气和印刷废气收集后经光氧催化氧化+活性炭吸附装置处理后通过15m排气筒高空排放。</w:t>
      </w:r>
    </w:p>
    <w:p>
      <w:pPr>
        <w:spacing w:after="0" w:line="360" w:lineRule="auto"/>
        <w:ind w:firstLine="480" w:firstLineChars="200"/>
        <w:jc w:val="both"/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（二）废水</w:t>
      </w:r>
    </w:p>
    <w:p>
      <w:pPr>
        <w:spacing w:after="0" w:line="360" w:lineRule="auto"/>
        <w:ind w:firstLine="480" w:firstLineChars="200"/>
        <w:jc w:val="both"/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根据现场调查，本次验收废水主要为生活污水。</w:t>
      </w:r>
    </w:p>
    <w:p>
      <w:pPr>
        <w:spacing w:after="0" w:line="360" w:lineRule="auto"/>
        <w:ind w:firstLine="480" w:firstLineChars="200"/>
        <w:jc w:val="both"/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生活污水经化粪池达到《污水综合排放标准》（GB8978-1996）三级标准后纳入市政管网，最终由象山县贤庠镇污水处理厂处理达到《城镇污水处理厂污染物排放标准》（GB18918-2002）一级A排放标准后排放。</w:t>
      </w:r>
    </w:p>
    <w:p>
      <w:pPr>
        <w:spacing w:after="0" w:line="360" w:lineRule="auto"/>
        <w:ind w:firstLine="480" w:firstLineChars="200"/>
        <w:jc w:val="both"/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（三）噪声</w:t>
      </w:r>
    </w:p>
    <w:p>
      <w:pPr>
        <w:spacing w:after="0" w:line="360" w:lineRule="auto"/>
        <w:ind w:firstLine="480" w:firstLineChars="200"/>
        <w:jc w:val="both"/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项目营运过程产生的噪声主要为设备运转过程产生的噪声。</w:t>
      </w:r>
    </w:p>
    <w:p>
      <w:pPr>
        <w:spacing w:after="0" w:line="360" w:lineRule="auto"/>
        <w:ind w:firstLine="480" w:firstLineChars="200"/>
        <w:jc w:val="both"/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噪声防治措施：选用优质低噪低功率设备，同时尽量将所有设备均布置在车间内，以减轻噪声对环境的污染。加强对各类设备的管理和维护，避免设备不正常运转产生的噪声。</w:t>
      </w:r>
    </w:p>
    <w:p>
      <w:pPr>
        <w:spacing w:after="0" w:line="360" w:lineRule="auto"/>
        <w:ind w:firstLine="480" w:firstLineChars="200"/>
        <w:jc w:val="both"/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（四）固废</w:t>
      </w:r>
    </w:p>
    <w:p>
      <w:pPr>
        <w:spacing w:after="0" w:line="360" w:lineRule="auto"/>
        <w:ind w:firstLine="480" w:firstLineChars="200"/>
        <w:jc w:val="both"/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本次验收固体废物主要为不合格产品、废包装材料、废印刷版、废活性炭、废油墨桶、废抹布、废油及生活垃圾。不合格产品、废包装材料出售给物资回收公司；废印刷版、废活性炭委托宁波市北仑环保固废处置有限公司进行处置；废油墨桶收集后由原厂家回收利用；废油委托宁波憬谐环保科技有限公司进行处置；废抹布、生活垃圾委托环卫部门清运。</w:t>
      </w:r>
    </w:p>
    <w:p>
      <w:pPr>
        <w:spacing w:after="0" w:line="360" w:lineRule="auto"/>
        <w:ind w:firstLine="480" w:firstLineChars="200"/>
        <w:jc w:val="both"/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（五）辐射</w:t>
      </w:r>
    </w:p>
    <w:p>
      <w:pPr>
        <w:spacing w:after="0" w:line="360" w:lineRule="auto"/>
        <w:ind w:firstLine="480" w:firstLineChars="200"/>
        <w:jc w:val="both"/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本项目无辐射源。</w:t>
      </w:r>
    </w:p>
    <w:p>
      <w:pPr>
        <w:spacing w:after="0" w:line="360" w:lineRule="auto"/>
        <w:ind w:firstLine="482" w:firstLineChars="200"/>
        <w:jc w:val="both"/>
        <w:rPr>
          <w:rFonts w:ascii="Times New Roman" w:hAnsi="Times New Roman" w:eastAsia="宋体" w:cs="Times New Roman"/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四、环境保护设施调试效果</w:t>
      </w:r>
    </w:p>
    <w:p>
      <w:pPr>
        <w:spacing w:after="0" w:line="360" w:lineRule="auto"/>
        <w:ind w:firstLine="480" w:firstLineChars="200"/>
        <w:jc w:val="both"/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（一）验收工况</w:t>
      </w:r>
    </w:p>
    <w:p>
      <w:pPr>
        <w:spacing w:after="0" w:line="360" w:lineRule="auto"/>
        <w:ind w:firstLine="480" w:firstLineChars="200"/>
        <w:jc w:val="both"/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验收监测期间，各生产设备及环保设施均正常运行。项目主体工程工况稳定，环境保护设施运行正常。</w:t>
      </w:r>
    </w:p>
    <w:p>
      <w:pPr>
        <w:spacing w:after="0" w:line="360" w:lineRule="auto"/>
        <w:ind w:firstLine="480" w:firstLineChars="200"/>
        <w:jc w:val="both"/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（二）污染物排放情况</w:t>
      </w:r>
    </w:p>
    <w:p>
      <w:pPr>
        <w:spacing w:after="0" w:line="360" w:lineRule="auto"/>
        <w:ind w:firstLine="480" w:firstLineChars="200"/>
        <w:jc w:val="both"/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浙江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瑞亿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检测技术有限公司于202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6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14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日、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6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15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日对本项目进行了现场采样，根据出具的检测报告（报告编号：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RYL0606001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）结果表明：</w:t>
      </w:r>
    </w:p>
    <w:p>
      <w:pPr>
        <w:spacing w:after="0" w:line="360" w:lineRule="auto"/>
        <w:ind w:firstLine="480" w:firstLineChars="200"/>
        <w:jc w:val="both"/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1、废气</w:t>
      </w:r>
    </w:p>
    <w:p>
      <w:pPr>
        <w:spacing w:after="0" w:line="360" w:lineRule="auto"/>
        <w:ind w:firstLine="480" w:firstLineChars="200"/>
        <w:jc w:val="both"/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（1）有组织废气</w:t>
      </w:r>
    </w:p>
    <w:p>
      <w:pPr>
        <w:spacing w:after="0" w:line="360" w:lineRule="auto"/>
        <w:ind w:firstLine="480" w:firstLineChars="200"/>
        <w:jc w:val="both"/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验收监测期间（2023年06月14日~15日），有组织废气中的非甲烷总烃排放浓度符合《合成树脂工业污染物排放标准》（GB 31572-2015）表 5 中大气污染特别排放限值，臭气浓度符合《恶臭污染物排放标准》（GB 14554-1993）表 2 中限值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。</w:t>
      </w:r>
    </w:p>
    <w:p>
      <w:pPr>
        <w:spacing w:after="0" w:line="360" w:lineRule="auto"/>
        <w:ind w:firstLine="480" w:firstLineChars="200"/>
        <w:jc w:val="both"/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（2）无组织废气</w:t>
      </w:r>
    </w:p>
    <w:p>
      <w:pPr>
        <w:spacing w:after="0" w:line="360" w:lineRule="auto"/>
        <w:ind w:firstLine="480" w:firstLineChars="200"/>
        <w:jc w:val="both"/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验收监测期间（2023年06月14日~15日），无组织废气中的非甲烷总烃排放浓度符合《合成树脂工业污染物排放标准》（GB 31572-2015）表9中企业边界大气污染物浓度限值，且非甲烷总烃排放浓度符合《挥发性有机物无组织排放控制标准》（GB37822-2019）表 A.1 厂区内 VOCs 无组织排放限值中“特别排放限值”1h 平均浓度值，无组织废气中的臭气浓度符合《恶臭污染物排放标准》（GB 14554-1993）表 1 中二级新扩改建标准值。</w:t>
      </w:r>
    </w:p>
    <w:p>
      <w:pPr>
        <w:numPr>
          <w:ilvl w:val="0"/>
          <w:numId w:val="1"/>
        </w:numPr>
        <w:spacing w:after="0" w:line="360" w:lineRule="auto"/>
        <w:ind w:firstLine="480" w:firstLineChars="200"/>
        <w:jc w:val="both"/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废水</w:t>
      </w:r>
    </w:p>
    <w:p>
      <w:pPr>
        <w:numPr>
          <w:ilvl w:val="0"/>
          <w:numId w:val="0"/>
        </w:numPr>
        <w:spacing w:after="0" w:line="360" w:lineRule="auto"/>
        <w:jc w:val="both"/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 xml:space="preserve">   验收监测期间（2023年06月14日~15日），本项目生活污水排放口pH值、化学需</w:t>
      </w:r>
    </w:p>
    <w:p>
      <w:pPr>
        <w:numPr>
          <w:ilvl w:val="0"/>
          <w:numId w:val="0"/>
        </w:numPr>
        <w:spacing w:after="0" w:line="360" w:lineRule="auto"/>
        <w:jc w:val="both"/>
        <w:rPr>
          <w:rFonts w:hint="default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氧量、悬浮物、五日生化需氧量满足《污水综合排放标准》（GB8978-1996）中的三级标准，氨氮、总磷符合《工业企业废水氮、磷污染物间接排放限值》（DB33/887-2013）间接排放限值；总氮符合《污水排入城镇下水道水质标准》（GB/T 31962-2015）B级标准。</w:t>
      </w:r>
    </w:p>
    <w:p>
      <w:pPr>
        <w:spacing w:after="0" w:line="360" w:lineRule="auto"/>
        <w:ind w:firstLine="480" w:firstLineChars="200"/>
        <w:jc w:val="both"/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、噪声</w:t>
      </w:r>
    </w:p>
    <w:p>
      <w:pPr>
        <w:spacing w:after="0" w:line="360" w:lineRule="auto"/>
        <w:ind w:firstLine="480" w:firstLineChars="200"/>
        <w:jc w:val="both"/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验收监测期间（2023 年06月14日~15 日），项目厂界四周昼、夜间噪声监测结果均符合《工业企业厂界环境噪声排放标准》（GB12348-2008）中3类标准限值要求。</w:t>
      </w:r>
    </w:p>
    <w:p>
      <w:pPr>
        <w:spacing w:after="0" w:line="360" w:lineRule="auto"/>
        <w:ind w:firstLine="480" w:firstLineChars="200"/>
        <w:jc w:val="both"/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、总量控制</w:t>
      </w:r>
    </w:p>
    <w:p>
      <w:pPr>
        <w:spacing w:after="0" w:line="360" w:lineRule="auto"/>
        <w:ind w:firstLine="480" w:firstLineChars="200"/>
        <w:jc w:val="both"/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根据检测结果和实际生产工况核算，本项目VOCs总量指标未超过原环评文件中的核算总量，符合环评总量控制要求。</w:t>
      </w:r>
    </w:p>
    <w:p>
      <w:pPr>
        <w:spacing w:after="0" w:line="360" w:lineRule="auto"/>
        <w:ind w:firstLine="482" w:firstLineChars="200"/>
        <w:jc w:val="both"/>
        <w:rPr>
          <w:rFonts w:ascii="Times New Roman" w:hAnsi="Times New Roman" w:eastAsia="宋体" w:cs="Times New Roman"/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五、工程建设对环境的影响</w:t>
      </w:r>
    </w:p>
    <w:p>
      <w:pPr>
        <w:spacing w:after="0" w:line="360" w:lineRule="auto"/>
        <w:ind w:firstLine="480" w:firstLineChars="200"/>
        <w:jc w:val="both"/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项目已按环保要求落实了环境保护措施，根据检测结果，项目废水、废气、噪声均达标排放，固废均妥善处理，工程建设对环境影响在可控范围内。</w:t>
      </w:r>
    </w:p>
    <w:p>
      <w:pPr>
        <w:spacing w:after="0" w:line="360" w:lineRule="auto"/>
        <w:ind w:firstLine="482" w:firstLineChars="200"/>
        <w:jc w:val="both"/>
        <w:rPr>
          <w:rFonts w:ascii="Times New Roman" w:hAnsi="Times New Roman" w:eastAsia="宋体" w:cs="Times New Roman"/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六、验收结论</w:t>
      </w:r>
    </w:p>
    <w:p>
      <w:pPr>
        <w:spacing w:after="0" w:line="360" w:lineRule="auto"/>
        <w:ind w:firstLine="480" w:firstLineChars="200"/>
        <w:jc w:val="both"/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经现场核查，宁波太一复合材料科技有限公司年产20000吨重包装膜新建项目环评手续齐备，主体工程和配套环保工程建设基本完备，项目建设内容与环境影响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报告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表基本一致，基本落实了环评审批意见和环境影响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报告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表中要求的污染防治设施建设及污染控制措施，污染物达标排放，项目对环境影响可以控制，项目没有发生或存在《建设项目竣工环境保护验收暂行办法》第八条规定的九类情形，项目具备竣工环保验收条件，同意通过竣工环境保护验收。</w:t>
      </w:r>
    </w:p>
    <w:p>
      <w:pPr>
        <w:spacing w:after="0" w:line="360" w:lineRule="auto"/>
        <w:ind w:firstLine="482" w:firstLineChars="200"/>
        <w:jc w:val="both"/>
        <w:rPr>
          <w:rFonts w:ascii="Times New Roman" w:hAnsi="Times New Roman" w:eastAsia="宋体" w:cs="Times New Roman"/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七、建议</w:t>
      </w:r>
    </w:p>
    <w:p>
      <w:pPr>
        <w:spacing w:after="0" w:line="360" w:lineRule="auto"/>
        <w:ind w:firstLine="480" w:firstLineChars="200"/>
        <w:jc w:val="both"/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1、严格遵守环保法律法规，完善各项环境保护管理制度，强化从事环保工作人员业务培训。加强废气环保处理设施的日常维护管理工作，确保各项污染物长期稳定达标排放，做好运行记录台账。加强固废管理，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根据吸附效率及时更换活性炭，</w:t>
      </w:r>
      <w:bookmarkStart w:id="1" w:name="_GoBack"/>
      <w:bookmarkEnd w:id="1"/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并做好危险废物转运记录台帐。</w:t>
      </w:r>
    </w:p>
    <w:p>
      <w:pPr>
        <w:spacing w:after="0" w:line="360" w:lineRule="auto"/>
        <w:ind w:firstLine="480" w:firstLineChars="200"/>
        <w:jc w:val="both"/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2、按《建设项目竣工环境保护验收技术指南 污染影响类》相关要求完善验收报告，按规范将竣工验收的相关内容和结论进行公示、公开。</w:t>
      </w:r>
    </w:p>
    <w:p>
      <w:pPr>
        <w:spacing w:after="0" w:line="360" w:lineRule="auto"/>
        <w:ind w:firstLine="482" w:firstLineChars="200"/>
        <w:jc w:val="both"/>
        <w:rPr>
          <w:rFonts w:ascii="Times New Roman" w:hAnsi="Times New Roman" w:eastAsia="宋体" w:cs="Times New Roman"/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八、验收人员信息</w:t>
      </w:r>
    </w:p>
    <w:p>
      <w:pPr>
        <w:spacing w:after="0" w:line="360" w:lineRule="auto"/>
        <w:ind w:firstLine="480" w:firstLineChars="200"/>
        <w:jc w:val="both"/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参加验收的单位及人员名单详见附件。</w:t>
      </w:r>
    </w:p>
    <w:p>
      <w:pPr>
        <w:spacing w:after="0" w:line="360" w:lineRule="auto"/>
        <w:ind w:firstLine="480" w:firstLineChars="200"/>
        <w:jc w:val="right"/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spacing w:after="0" w:line="360" w:lineRule="auto"/>
        <w:ind w:firstLine="480" w:firstLineChars="200"/>
        <w:jc w:val="right"/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spacing w:after="0" w:line="360" w:lineRule="auto"/>
        <w:ind w:firstLine="480" w:firstLineChars="200"/>
        <w:jc w:val="right"/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宁波太一复合材料科技有限公司</w:t>
      </w:r>
    </w:p>
    <w:p>
      <w:pPr>
        <w:spacing w:after="0" w:line="360" w:lineRule="auto"/>
        <w:ind w:firstLine="480" w:firstLineChars="200"/>
        <w:jc w:val="right"/>
        <w:rPr>
          <w:rFonts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2023年0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7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11</w:t>
      </w:r>
      <w:r>
        <w:rPr>
          <w:rFonts w:hint="eastAsia" w:ascii="Times New Roman" w:hAnsi="Times New Roman" w:eastAsia="宋体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日</w:t>
      </w:r>
    </w:p>
    <w:p/>
    <w:sectPr>
      <w:pgSz w:w="11906" w:h="16838"/>
      <w:pgMar w:top="1418" w:right="1418" w:bottom="1418" w:left="141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72E68FF"/>
    <w:multiLevelType w:val="singleLevel"/>
    <w:tmpl w:val="472E68FF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1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Q0OWJiNTY2NTEzODUxZGI2ZmExMThjYmU4YmJkNWYifQ=="/>
  </w:docVars>
  <w:rsids>
    <w:rsidRoot w:val="00715D84"/>
    <w:rsid w:val="00715D84"/>
    <w:rsid w:val="0091454B"/>
    <w:rsid w:val="00C63156"/>
    <w:rsid w:val="18764A5B"/>
    <w:rsid w:val="58C71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="微软雅黑" w:cstheme="minorBidi"/>
      <w:kern w:val="0"/>
      <w:sz w:val="22"/>
      <w:szCs w:val="22"/>
      <w:lang w:val="en-US" w:eastAsia="zh-CN" w:bidi="ar-SA"/>
      <w14:ligatures w14:val="none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正文首行缩进 2 + Times New Roman"/>
    <w:basedOn w:val="1"/>
    <w:link w:val="5"/>
    <w:qFormat/>
    <w:uiPriority w:val="0"/>
    <w:pPr>
      <w:autoSpaceDE w:val="0"/>
      <w:autoSpaceDN w:val="0"/>
      <w:spacing w:after="0" w:line="360" w:lineRule="auto"/>
      <w:ind w:firstLine="200" w:firstLineChars="200"/>
      <w:jc w:val="both"/>
    </w:pPr>
    <w:rPr>
      <w:rFonts w:ascii="Times New Roman" w:hAnsi="Times New Roman" w:eastAsia="宋体" w:cs="Arial"/>
      <w:sz w:val="24"/>
      <w:szCs w:val="24"/>
    </w:rPr>
  </w:style>
  <w:style w:type="character" w:customStyle="1" w:styleId="5">
    <w:name w:val="正文首行缩进 2 + Times New Roman Char"/>
    <w:link w:val="4"/>
    <w:qFormat/>
    <w:uiPriority w:val="0"/>
    <w:rPr>
      <w:rFonts w:ascii="Times New Roman" w:hAnsi="Times New Roman" w:eastAsia="宋体" w:cs="Arial"/>
      <w:kern w:val="0"/>
      <w:sz w:val="24"/>
      <w:szCs w:val="24"/>
      <w14:ligatures w14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2429</Words>
  <Characters>2721</Characters>
  <Lines>21</Lines>
  <Paragraphs>5</Paragraphs>
  <TotalTime>4</TotalTime>
  <ScaleCrop>false</ScaleCrop>
  <LinksUpToDate>false</LinksUpToDate>
  <CharactersWithSpaces>2743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2023-02-20T06:27:00Z</dcterms:created>
  <dc:creator>林 函</dc:creator>
  <cp:lastModifiedBy>林函</cp:lastModifiedBy>
  <cp:lastPrinted>2023-04-07T00:08:00Z</cp:lastPrinted>
  <dcterms:modified xsi:type="dcterms:W3CDTF">2023-07-14T04:40:34Z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FA8FB0630A72414E89CCB3AD7BCAA09C_12</vt:lpwstr>
  </property>
</Properties>
</file>