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02"/>
        </w:tabs>
        <w:jc w:val="both"/>
        <w:rPr>
          <w:rFonts w:hint="default" w:ascii="Times New Roman" w:eastAsia="宋体"/>
          <w:b/>
          <w:sz w:val="8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29210</wp:posOffset>
            </wp:positionV>
            <wp:extent cx="1378585" cy="1080135"/>
            <wp:effectExtent l="0" t="0" r="12065" b="5715"/>
            <wp:wrapNone/>
            <wp:docPr id="6" name="图片 6" descr="4ffccec7e50be109cd575e20b660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ffccec7e50be109cd575e20b660c8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lang w:val="en-US" w:eastAsia="zh-CN"/>
        </w:rPr>
        <w:t xml:space="preserve">                                                          报告编号：LT2023051105</w:t>
      </w:r>
    </w:p>
    <w:p>
      <w:pPr>
        <w:rPr>
          <w:rFonts w:hint="eastAsia" w:ascii="Times New Roman"/>
          <w:b/>
          <w:sz w:val="84"/>
        </w:rPr>
      </w:pPr>
    </w:p>
    <w:p>
      <w:pPr>
        <w:ind w:firstLine="1687" w:firstLineChars="200"/>
        <w:jc w:val="both"/>
        <w:rPr>
          <w:rFonts w:hint="eastAsia" w:ascii="Times New Roman" w:hAnsi="Times New Roman"/>
          <w:b/>
          <w:sz w:val="84"/>
        </w:rPr>
      </w:pPr>
      <w:r>
        <w:rPr>
          <w:rFonts w:hint="eastAsia" w:ascii="Times New Roman"/>
          <w:b/>
          <w:sz w:val="84"/>
          <w:lang w:val="en-US" w:eastAsia="zh-CN"/>
        </w:rPr>
        <w:t xml:space="preserve"> </w:t>
      </w:r>
      <w:r>
        <w:rPr>
          <w:rFonts w:hint="eastAsia" w:ascii="Times New Roman"/>
          <w:b/>
          <w:sz w:val="84"/>
        </w:rPr>
        <w:t>检</w:t>
      </w:r>
      <w:r>
        <w:rPr>
          <w:rFonts w:hint="eastAsia" w:asci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测</w:t>
      </w:r>
      <w:r>
        <w:rPr>
          <w:rFonts w:hint="eastAsia" w:ascii="Times New Roman" w:hAns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报</w:t>
      </w:r>
      <w:r>
        <w:rPr>
          <w:rFonts w:hint="eastAsia" w:ascii="Times New Roman" w:hAns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告</w:t>
      </w:r>
    </w:p>
    <w:p>
      <w:pPr>
        <w:jc w:val="center"/>
        <w:rPr>
          <w:rFonts w:hint="eastAsia" w:ascii="Times New Roman" w:hAnsi="Times New Roman" w:eastAsia="宋体"/>
          <w:color w:val="000000"/>
          <w:sz w:val="32"/>
          <w:lang w:val="en-US" w:eastAsia="zh-CN"/>
        </w:rPr>
      </w:pPr>
      <w:r>
        <w:rPr>
          <w:rFonts w:hint="eastAsia" w:ascii="Times New Roman" w:hAnsi="Times New Roman"/>
          <w:color w:val="000000"/>
          <w:sz w:val="32"/>
          <w:lang w:val="en-US" w:eastAsia="zh-CN"/>
        </w:rPr>
        <w:t xml:space="preserve"> </w:t>
      </w:r>
    </w:p>
    <w:p>
      <w:pPr>
        <w:pStyle w:val="2"/>
        <w:jc w:val="center"/>
        <w:rPr>
          <w:rFonts w:hint="default" w:eastAsia="仿宋_GB2312"/>
          <w:lang w:val="en-US" w:eastAsia="zh-CN"/>
        </w:rPr>
      </w:pPr>
      <w:r>
        <w:rPr>
          <w:rFonts w:hint="default" w:eastAsia="仿宋_GB2312"/>
          <w:lang w:val="en-US" w:eastAsia="zh-CN"/>
        </w:rPr>
        <w:drawing>
          <wp:inline distT="0" distB="0" distL="114300" distR="114300">
            <wp:extent cx="1691640" cy="1486535"/>
            <wp:effectExtent l="0" t="0" r="3810" b="18415"/>
            <wp:docPr id="17" name="图片 17" descr="微信图片_20211220113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图片_202112201133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5"/>
        <w:tblpPr w:leftFromText="180" w:rightFromText="180" w:vertAnchor="text" w:horzAnchor="page" w:tblpXSpec="center" w:tblpY="540"/>
        <w:tblOverlap w:val="never"/>
        <w:tblW w:w="80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6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both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委托单位：</w:t>
            </w:r>
          </w:p>
        </w:tc>
        <w:tc>
          <w:tcPr>
            <w:tcW w:w="6325" w:type="dxa"/>
            <w:tcBorders>
              <w:top w:val="nil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 w:eastAsiaTheme="majorEastAsia"/>
                <w:sz w:val="32"/>
                <w:szCs w:val="32"/>
                <w:lang w:val="en-US" w:eastAsia="zh-CN"/>
              </w:rPr>
              <w:t>山东嘉乐电雕制版有限公司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项目名称：</w:t>
            </w:r>
          </w:p>
        </w:tc>
        <w:tc>
          <w:tcPr>
            <w:tcW w:w="6325" w:type="dxa"/>
            <w:tcBorders>
              <w:top w:val="nil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32"/>
                <w:szCs w:val="32"/>
                <w:lang w:val="en-US" w:eastAsia="zh-CN"/>
              </w:rPr>
              <w:t>废气、废水、地下水检测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监测性质：</w:t>
            </w:r>
          </w:p>
        </w:tc>
        <w:tc>
          <w:tcPr>
            <w:tcW w:w="632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  <w:lang w:val="en-US" w:eastAsia="zh-CN"/>
              </w:rPr>
              <w:t>委托</w:t>
            </w:r>
            <w:r>
              <w:rPr>
                <w:rFonts w:hint="eastAsia" w:ascii="Times New Roman" w:hAnsi="宋体"/>
                <w:sz w:val="32"/>
                <w:szCs w:val="32"/>
              </w:rPr>
              <w:t>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宋体"/>
                <w:sz w:val="32"/>
                <w:szCs w:val="32"/>
                <w:lang w:val="en-US" w:eastAsia="zh-CN"/>
              </w:rPr>
              <w:t>报告日期：</w:t>
            </w:r>
          </w:p>
        </w:tc>
        <w:tc>
          <w:tcPr>
            <w:tcW w:w="632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eastAsia" w:ascii="Times New Roman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二〇二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三十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日</w:t>
            </w:r>
          </w:p>
        </w:tc>
      </w:tr>
    </w:tbl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pStyle w:val="2"/>
      </w:pPr>
    </w:p>
    <w:p>
      <w:pPr>
        <w:spacing w:line="360" w:lineRule="auto"/>
        <w:jc w:val="center"/>
        <w:rPr>
          <w:rFonts w:hint="eastAsia" w:ascii="Times New Roman" w:hAnsi="Times New Roman"/>
          <w:b w:val="0"/>
          <w:bCs w:val="0"/>
          <w:sz w:val="36"/>
          <w:szCs w:val="36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1179830</wp:posOffset>
            </wp:positionH>
            <wp:positionV relativeFrom="paragraph">
              <wp:posOffset>635</wp:posOffset>
            </wp:positionV>
            <wp:extent cx="746125" cy="720090"/>
            <wp:effectExtent l="0" t="0" r="15875" b="381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 w:val="0"/>
          <w:bCs w:val="0"/>
          <w:sz w:val="36"/>
          <w:szCs w:val="36"/>
          <w:lang w:val="en-US" w:eastAsia="zh-CN"/>
        </w:rPr>
        <w:t xml:space="preserve">      山东蓝天环境监测有限公司</w:t>
      </w:r>
    </w:p>
    <w:p>
      <w:pPr>
        <w:spacing w:line="360" w:lineRule="auto"/>
        <w:jc w:val="center"/>
        <w:rPr>
          <w:rFonts w:hint="default"/>
          <w:b w:val="0"/>
          <w:bCs w:val="0"/>
          <w:lang w:val="en-US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加盖检验检测专用章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）</w:t>
      </w: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注 意 事 项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89535</wp:posOffset>
            </wp:positionV>
            <wp:extent cx="619125" cy="333375"/>
            <wp:effectExtent l="0" t="0" r="9525" b="9525"/>
            <wp:wrapNone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1、报告无本公司       章、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检验</w:t>
      </w:r>
      <w:r>
        <w:rPr>
          <w:rFonts w:ascii="Times New Roman" w:hAnsi="Times New Roman"/>
          <w:sz w:val="28"/>
          <w:szCs w:val="28"/>
        </w:rPr>
        <w:t>检测专用章及骑缝章、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编制</w:t>
      </w:r>
      <w:r>
        <w:rPr>
          <w:rFonts w:ascii="Times New Roman" w:hAnsi="Times New Roman"/>
          <w:sz w:val="28"/>
          <w:szCs w:val="28"/>
        </w:rPr>
        <w:t>、审核、批准人签字无效。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2、报告复印件未经我公司加盖“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检验</w:t>
      </w:r>
      <w:r>
        <w:rPr>
          <w:rFonts w:ascii="Times New Roman" w:hAnsi="Times New Roman"/>
          <w:sz w:val="28"/>
          <w:szCs w:val="28"/>
        </w:rPr>
        <w:t>检测专用章”（红章）或有改动无效，部分报告复印无效。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3、</w:t>
      </w:r>
      <w:r>
        <w:rPr>
          <w:rFonts w:ascii="Times New Roman" w:hAnsi="Times New Roman"/>
          <w:snapToGrid w:val="0"/>
          <w:kern w:val="0"/>
          <w:sz w:val="28"/>
          <w:szCs w:val="28"/>
        </w:rPr>
        <w:t>由委托单位自行采集的样品，仅对送检样品检测数据负责，不对样品来源负责。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4、报告中除特别说明，检测均在我公司内进行。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5、对本报告若有异议，应于收到报告之日起十五日内向我公司提出逾期不予受理。样品取回后不受理异议。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6、样品备查期满（</w:t>
      </w:r>
      <w:r>
        <w:rPr>
          <w:rFonts w:hint="eastAsia" w:ascii="Times New Roman" w:hAnsi="Times New Roman"/>
          <w:sz w:val="28"/>
          <w:szCs w:val="28"/>
          <w:lang w:eastAsia="zh-CN"/>
        </w:rPr>
        <w:t>委托检测</w:t>
      </w:r>
      <w:r>
        <w:rPr>
          <w:rFonts w:ascii="Times New Roman" w:hAnsi="Times New Roman"/>
          <w:sz w:val="28"/>
          <w:szCs w:val="28"/>
        </w:rPr>
        <w:t>为收到报告之日起一个月）可领回，否则，我公司按规定处理。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7、</w:t>
      </w:r>
      <w:r>
        <w:rPr>
          <w:rFonts w:ascii="Times New Roman" w:hAnsi="Times New Roman"/>
          <w:snapToGrid w:val="0"/>
          <w:kern w:val="0"/>
          <w:sz w:val="28"/>
          <w:szCs w:val="28"/>
        </w:rPr>
        <w:t>本报告不得用于广告宣传。</w:t>
      </w:r>
    </w:p>
    <w:p>
      <w:pPr>
        <w:spacing w:line="600" w:lineRule="exact"/>
        <w:ind w:firstLine="537" w:firstLineChars="168"/>
        <w:rPr>
          <w:rFonts w:ascii="Times New Roman" w:hAnsi="Times New Roman"/>
          <w:sz w:val="32"/>
        </w:rPr>
      </w:pPr>
    </w:p>
    <w:p>
      <w:pPr>
        <w:spacing w:line="800" w:lineRule="exact"/>
        <w:ind w:firstLine="480" w:firstLineChars="150"/>
        <w:rPr>
          <w:rFonts w:ascii="Times New Roman" w:hAnsi="Times New Roman"/>
          <w:sz w:val="32"/>
        </w:rPr>
      </w:pPr>
    </w:p>
    <w:p>
      <w:pPr>
        <w:pStyle w:val="2"/>
        <w:ind w:left="0" w:leftChars="0" w:firstLine="0" w:firstLineChars="0"/>
      </w:pPr>
    </w:p>
    <w:p>
      <w:pPr>
        <w:spacing w:line="360" w:lineRule="auto"/>
        <w:ind w:firstLine="480" w:firstLineChars="150"/>
        <w:rPr>
          <w:rFonts w:ascii="Times New Roman" w:hAnsi="Times New Roman"/>
          <w:sz w:val="32"/>
        </w:rPr>
      </w:pPr>
    </w:p>
    <w:p>
      <w:pPr>
        <w:pStyle w:val="2"/>
      </w:pP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ascii="Times New Roman" w:hAnsi="Times New Roman"/>
          <w:sz w:val="28"/>
          <w:szCs w:val="28"/>
        </w:rPr>
        <w:t>地　　址：山东省临沂市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河东区九曲街道空港大街12号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邮政编码：276000</w:t>
      </w: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ascii="Times New Roman" w:hAnsi="Times New Roman"/>
          <w:sz w:val="28"/>
          <w:szCs w:val="28"/>
        </w:rPr>
        <w:t>电　　话：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15563237758</w:t>
      </w:r>
    </w:p>
    <w:p>
      <w:pPr>
        <w:rPr>
          <w:rFonts w:hint="default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360"/>
          <w:cols w:space="720" w:num="1"/>
          <w:titlePg/>
          <w:docGrid w:type="lines" w:linePitch="312" w:charSpace="0"/>
        </w:sectPr>
      </w:pPr>
    </w:p>
    <w:p>
      <w:pPr>
        <w:tabs>
          <w:tab w:val="left" w:pos="0"/>
        </w:tabs>
        <w:spacing w:line="360" w:lineRule="auto"/>
        <w:jc w:val="left"/>
        <w:rPr>
          <w:rFonts w:ascii="Times New Roman" w:hAnsi="Times New Roman"/>
          <w:b/>
          <w:bCs/>
          <w:color w:val="000000"/>
          <w:kern w:val="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一</w:t>
      </w:r>
      <w:r>
        <w:rPr>
          <w:rFonts w:hint="eastAsia" w:ascii="Times New Roman"/>
          <w:b/>
          <w:bCs/>
          <w:color w:val="000000"/>
          <w:sz w:val="28"/>
          <w:szCs w:val="28"/>
          <w:lang w:eastAsia="zh-CN"/>
        </w:rPr>
        <w:t>、</w:t>
      </w:r>
      <w:r>
        <w:rPr>
          <w:rFonts w:ascii="Times New Roman" w:hAnsi="Times New Roman"/>
          <w:b/>
          <w:bCs/>
          <w:color w:val="000000"/>
          <w:kern w:val="2"/>
          <w:sz w:val="28"/>
          <w:szCs w:val="28"/>
        </w:rPr>
        <w:t>基本情况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  <w:gridCol w:w="2413"/>
        <w:gridCol w:w="2805"/>
        <w:gridCol w:w="25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委托单位</w:t>
            </w:r>
          </w:p>
        </w:tc>
        <w:tc>
          <w:tcPr>
            <w:tcW w:w="7737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山东嘉乐电雕制版有限公司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委托单位地址</w:t>
            </w:r>
          </w:p>
        </w:tc>
        <w:tc>
          <w:tcPr>
            <w:tcW w:w="7737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临沂经济开发区沃尔沃路与合肥路交汇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241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王新华</w:t>
            </w:r>
          </w:p>
        </w:tc>
        <w:tc>
          <w:tcPr>
            <w:tcW w:w="2805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15963996952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检测类别</w:t>
            </w:r>
          </w:p>
        </w:tc>
        <w:tc>
          <w:tcPr>
            <w:tcW w:w="241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eastAsia="zh-CN"/>
              </w:rPr>
              <w:t>委托检测</w:t>
            </w:r>
          </w:p>
        </w:tc>
        <w:tc>
          <w:tcPr>
            <w:tcW w:w="2805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采样日期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2023-05-22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1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人员</w:t>
            </w:r>
          </w:p>
        </w:tc>
        <w:tc>
          <w:tcPr>
            <w:tcW w:w="7737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孙克楠、孙钦迎、徐洁、张佳鑫、李泽鹏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/>
          <w:b/>
          <w:bCs/>
          <w:color w:val="000000"/>
          <w:sz w:val="28"/>
          <w:szCs w:val="28"/>
          <w:lang w:eastAsia="zh-CN"/>
        </w:rPr>
        <w:t>二、</w:t>
      </w:r>
      <w:r>
        <w:rPr>
          <w:rFonts w:hint="eastAsia" w:ascii="Times New Roman" w:hAnsi="Times New Roman"/>
          <w:b/>
          <w:bCs/>
          <w:color w:val="000000"/>
          <w:sz w:val="28"/>
          <w:szCs w:val="28"/>
        </w:rPr>
        <w:t>检测内容</w:t>
      </w:r>
    </w:p>
    <w:p>
      <w:pPr>
        <w:widowControl w:val="0"/>
        <w:tabs>
          <w:tab w:val="left" w:pos="0"/>
        </w:tabs>
        <w:spacing w:line="360" w:lineRule="auto"/>
        <w:jc w:val="left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  <w:t>2.1</w:t>
      </w: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eastAsia="zh-CN" w:bidi="ar-SA"/>
        </w:rPr>
        <w:t>检测方案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2366"/>
        <w:gridCol w:w="4626"/>
        <w:gridCol w:w="13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检测频次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有组织废气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DA001废气排气筒出口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低浓度颗粒物</w:t>
            </w:r>
          </w:p>
        </w:tc>
        <w:tc>
          <w:tcPr>
            <w:tcW w:w="132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DA002废气排气筒出口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DA003废气排气筒出口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硫酸雾、氯化氢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DA004废气排气筒出口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DA005废气排气筒出口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硫酸雾、铬酸雾、氯化氢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DA006废气排气筒出口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132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无组织废气</w:t>
            </w:r>
          </w:p>
        </w:tc>
        <w:tc>
          <w:tcPr>
            <w:tcW w:w="236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厂界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总悬浮颗粒物、铬酸雾、氯化氢、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硫酸雾、硫化氢、氨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废水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废水总排口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pH值、化学需氧量、总氮、氨氮、总磷、氟化物、石油类、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总铜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3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46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pH值、色度、嗅和味、浑浊度、肉眼可见物、总硬度、溶解性总固体、挥发酚类、阴离子表面活性剂、氨氮、硫化物、总大肠菌群、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细菌总数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、亚硝酸盐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氮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氮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、氰化物、氟化物、总铬、六价铬、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耗氧量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、硫酸盐、氯化物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铁、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锰、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锌、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铝、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钠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碘化物、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汞、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硒、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镉、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铅、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三氯甲烷、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四氯化碳、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苯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总镍、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总铜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次/点位，共检测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采样规范</w:t>
            </w: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397-2007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《固定源废气监测技术规范》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GB/T 16157-1996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及修改单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《固定污染源排气中颗粒物测定与气态污染物采样方法》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55-2000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《大气污染物无组织排放监测技术导则》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Calibri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91-2002</w:t>
            </w:r>
            <w:r>
              <w:rPr>
                <w:rFonts w:hint="default" w:ascii="Calibri" w:hAnsi="Calibri" w:eastAsia="宋体" w:cs="Calibri"/>
                <w:lang w:val="en-US" w:eastAsia="zh-CN"/>
              </w:rPr>
              <w:t>《地表水和污水监测技术规范》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164-2020《地下水环境监测技术规范》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131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832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本项目※</w:t>
            </w:r>
            <w:r>
              <w:rPr>
                <w:rFonts w:hint="default"/>
                <w:lang w:val="en-US" w:eastAsia="zh-CN"/>
              </w:rPr>
              <w:t>铁、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锰、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锌、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铝、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钠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default"/>
                <w:lang w:val="en-US"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汞、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砷、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硒、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镉、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铅、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三氯甲烷、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四氯化碳、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苯</w:t>
            </w:r>
            <w:r>
              <w:rPr>
                <w:rFonts w:hint="eastAsia"/>
                <w:lang w:val="en-US" w:eastAsia="zh-CN"/>
              </w:rPr>
              <w:t>、※</w:t>
            </w:r>
            <w:r>
              <w:rPr>
                <w:rFonts w:hint="default"/>
                <w:lang w:val="en-US" w:eastAsia="zh-CN"/>
              </w:rPr>
              <w:t>甲苯、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总镍、</w:t>
            </w:r>
            <w:r>
              <w:rPr>
                <w:rFonts w:hint="eastAsia"/>
                <w:lang w:val="en-US" w:eastAsia="zh-CN"/>
              </w:rPr>
              <w:t>※</w:t>
            </w:r>
            <w:r>
              <w:rPr>
                <w:rFonts w:hint="default"/>
                <w:lang w:val="en-US" w:eastAsia="zh-CN"/>
              </w:rPr>
              <w:t>总铜</w:t>
            </w:r>
            <w:r>
              <w:rPr>
                <w:rFonts w:hint="eastAsia"/>
                <w:lang w:val="en-US" w:eastAsia="zh-CN"/>
              </w:rPr>
              <w:t>分包给山东中为环境技术有限公司，该公司资质认定许可编号为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211512341808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spacing w:line="240" w:lineRule="auto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lang w:val="en-US" w:eastAsia="zh-CN"/>
              </w:rPr>
              <w:t>本项目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碘化物</w:t>
            </w:r>
            <w:r>
              <w:rPr>
                <w:rFonts w:hint="eastAsia"/>
                <w:highlight w:val="none"/>
                <w:lang w:eastAsia="zh-CN"/>
              </w:rPr>
              <w:t>分包给</w:t>
            </w:r>
            <w:r>
              <w:rPr>
                <w:rFonts w:hint="eastAsia"/>
                <w:highlight w:val="none"/>
                <w:lang w:val="en-US" w:eastAsia="zh-CN"/>
              </w:rPr>
              <w:t>山东精诚检测技术有限公司</w:t>
            </w:r>
            <w:r>
              <w:rPr>
                <w:rFonts w:hint="eastAsia" w:ascii="Times New Roman" w:hAnsi="Times New Roman" w:cs="Times New Roman"/>
                <w:color w:val="000000"/>
                <w:highlight w:val="none"/>
                <w:lang w:val="en-US" w:eastAsia="zh-CN"/>
              </w:rPr>
              <w:t>，该公司资质认定许可编号为202016150033U。</w:t>
            </w:r>
          </w:p>
        </w:tc>
      </w:tr>
    </w:tbl>
    <w:p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检测仪器信息及检测方法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  <w:t>3.1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 xml:space="preserve"> 检测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  <w:lang w:val="en-US" w:eastAsia="zh-CN"/>
        </w:rPr>
        <w:t>仪器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2"/>
        <w:gridCol w:w="3212"/>
        <w:gridCol w:w="1"/>
        <w:gridCol w:w="32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仪器名称</w:t>
            </w:r>
          </w:p>
        </w:tc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仪器型号</w:t>
            </w:r>
          </w:p>
        </w:tc>
        <w:tc>
          <w:tcPr>
            <w:tcW w:w="3214" w:type="dxa"/>
            <w:gridSpan w:val="2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</w:rPr>
              <w:t>仪器编号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风向风速仪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p6-8232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大气压力计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DYM3-03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恒温恒流大气/颗粒物采样器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MH1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205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LTJC-023、LTJC-024</w:t>
            </w:r>
          </w:p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、LTJC-0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  <w:highlight w:val="none"/>
              </w:rPr>
              <w:t>便携式多参数分析仪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DZB-718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LTJC-02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真空采样箱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46、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  <w:t>大流量烟尘（气）测试仪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YQ3000-D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071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、LTJC-0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</w:rPr>
              <w:t>电子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分析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</w:rPr>
              <w:t>天平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ES1035B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LTJC-007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G5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LTJC-001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T6新世纪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LTJC-002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pH计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PHSJ-3CT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LTJC-010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红外光度测油仪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F2000-IIS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LTJC-017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1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auto"/>
                <w:sz w:val="21"/>
                <w:szCs w:val="21"/>
                <w:highlight w:val="none"/>
              </w:rPr>
              <w:t>生化（霉菌）培养箱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</w:rPr>
              <w:t>SPX-150</w:t>
            </w:r>
          </w:p>
        </w:tc>
        <w:tc>
          <w:tcPr>
            <w:tcW w:w="3213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</w:rPr>
              <w:t>LTJC-01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</w:rPr>
              <w:t>LTJC-01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</w:tr>
    </w:tbl>
    <w:p>
      <w:pPr>
        <w:tabs>
          <w:tab w:val="left" w:pos="0"/>
        </w:tabs>
        <w:spacing w:line="360" w:lineRule="auto"/>
        <w:jc w:val="both"/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both"/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/>
        </w:rPr>
        <w:t>3.2</w:t>
      </w: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</w:rPr>
        <w:t xml:space="preserve"> 检测方法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4632"/>
        <w:gridCol w:w="1996"/>
        <w:gridCol w:w="1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方法来源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Merge w:val="restart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固定污染源废气 总烃、甲烷和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非甲烷总烃</w:t>
            </w:r>
            <w:r>
              <w:rPr>
                <w:rFonts w:hint="default" w:ascii="Times New Roman" w:hAnsi="Times New Roman" w:cs="Times New Roman"/>
                <w:szCs w:val="21"/>
              </w:rPr>
              <w:t>的测定 气相色谱法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HJ 38-2017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0.07mg/m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（以碳计）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 xml:space="preserve">环境空气 总烃、甲烷和非甲烷总烃的测定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直接进样-气相色谱法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 xml:space="preserve">HJ 604-2017 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0.07mg/m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（以碳计）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u w:val="none"/>
                <w:lang w:val="en-US" w:eastAsia="zh-CN"/>
              </w:rPr>
              <w:t>低浓度颗粒物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instrText xml:space="preserve"> HYPERLINK "https://www.baidu.com/link?url=_Ox9ifXQ6zITsosr_lTyIELxeAA4CmtkqzVMMqxZncPWCYMwWU5L8EjuukhN0eWzf3A5k4vxfx2gQRbC8-CPAQ4qIWAj2FxHS9tyVDaNyeoCgEhNZQW7hpkMCzNNFVFw&amp;wd=&amp;eqid=f709bee4000185ec000000025f47569f" \t "https://www.baidu.com/_blank" </w:instrTex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固定污染源废气 低浓度颗粒物的测定 重量法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HJ 836-2017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u w:val="none"/>
                <w:lang w:val="en-US" w:eastAsia="zh-CN"/>
              </w:rPr>
              <w:t>总悬浮颗粒物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环境空气 总悬浮颗粒物的测定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重量法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HJ 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1263-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2022 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7 μg/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/>
                <w:sz w:val="21"/>
              </w:rPr>
              <w:t>pH</w:t>
            </w:r>
            <w:r>
              <w:rPr>
                <w:rFonts w:hint="eastAsia" w:ascii="Times New Roman"/>
                <w:sz w:val="21"/>
              </w:rPr>
              <w:t>值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 xml:space="preserve">水质 </w:t>
            </w:r>
            <w:r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  <w:t>pH</w:t>
            </w: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>值的测定 电极法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lang w:eastAsia="zh-CN"/>
              </w:rPr>
              <w:t>HJ 1147-2020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化学需氧量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化学需氧量的测定 重铬酸盐法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828-2017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4mg/L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总氮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eastAsiaTheme="minorEastAsia"/>
                <w:szCs w:val="21"/>
                <w:lang w:eastAsia="zh-CN"/>
              </w:rPr>
            </w:pPr>
            <w:r>
              <w:rPr>
                <w:rFonts w:hint="default" w:eastAsiaTheme="minorEastAsia"/>
                <w:szCs w:val="21"/>
                <w:lang w:eastAsia="zh-CN"/>
              </w:rPr>
              <w:t>水质 总氮的测定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eastAsiaTheme="minorEastAsia"/>
                <w:szCs w:val="21"/>
                <w:lang w:eastAsia="zh-CN"/>
              </w:rPr>
              <w:t xml:space="preserve"> 碱性过硫酸钾消解紫外分光光度法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HJ 636-2012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氨氮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氨氮的测定 纳氏试剂分光光度法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535-2009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0.025mg/L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总磷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总磷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的测定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钼酸铵分光光度法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GB 11893-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89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0.01mg/L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highlight w:val="none"/>
                <w:lang w:eastAsia="zh-CN"/>
              </w:rPr>
              <w:t>氟化物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水质</w:t>
            </w:r>
            <w:r>
              <w:rPr>
                <w:rStyle w:val="18"/>
                <w:rFonts w:hint="eastAsia" w:ascii="Times New Roman" w:hAnsi="Times New Roman" w:eastAsia="宋体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氟化物的测定 离子选择电极法</w:t>
            </w:r>
          </w:p>
        </w:tc>
        <w:tc>
          <w:tcPr>
            <w:tcW w:w="19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GB</w:t>
            </w:r>
            <w:r>
              <w:rPr>
                <w:rStyle w:val="18"/>
                <w:rFonts w:hint="eastAsia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/</w:t>
            </w: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T</w:t>
            </w:r>
            <w:r>
              <w:rPr>
                <w:rStyle w:val="18"/>
                <w:rFonts w:hint="eastAsia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8"/>
                <w:rFonts w:hint="eastAsia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7484-1987 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lang w:val="en-US" w:eastAsia="zh-CN" w:bidi="ar-SA"/>
              </w:rPr>
              <w:t>0.05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石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油类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cs="Calibri" w:eastAsiaTheme="minorEastAsia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 xml:space="preserve">水质 石油类和动植物油类的测定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>红外分光光度法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HJ 637-2018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0.06 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水质 色度的测定 稀释倍数法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HJ 1182-2021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2倍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嗅和味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臭和味 嗅气和尝味法）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5750.4-2006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浑浊度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水质 浊度的测定 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GB/T 13200-1991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0.3 NTU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463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4.1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肉眼可见物 直接观察法）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5750.4-2006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水质 钙和镁总量的测定 EDTA滴定法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GB/T 7477-1987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溶解性总固体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生活饮用水标准检验方法 感官性状和物理指标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GB/T 5750.4-2006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挥发酚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水质 挥发酚的测定 4-氨基安替比林分光光度法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HJ</w:t>
            </w:r>
            <w:r>
              <w:rPr>
                <w:rFonts w:hint="eastAsia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503-2009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阴离子表面活性剂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阴离子表面活性剂的测定 亚甲蓝分光光度法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GB 7494-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87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氨氮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氨氮的测定 纳氏试剂分光光度法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535-2009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0.025mg/L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硫化物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生活饮用水标准检验方法 无机非金属指标（6.1 硫化物  N,N－二乙基对苯二胺分光光度法）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总大肠菌群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生活饮用水标准检验方法 微生物指标</w:t>
            </w:r>
          </w:p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（2.1 总大肠菌群 多管发酵法）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GB/T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5750.12-2006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2MPN/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100m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方法来源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细菌总数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水质 细菌总数的测定 平皿计数法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HJ 1000-2018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水质 硝酸盐氮的测定 紫外分光光度法（试行）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HJ/T 346-2007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0.08mg/L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亚硝酸盐氮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生活饮用水标准检验方法 无机非金属指标（10.1 亚硝酸盐氮 重氮偶合分光光度法）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0.001mg/L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生活饮用水标准检验法 无机非金属指标 4.2 氰化物 异烟酸-巴比妥酸分光光度法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282"/>
                <w:tab w:val="left" w:pos="432"/>
              </w:tabs>
              <w:spacing w:before="100" w:beforeAutospacing="1" w:after="100" w:afterAutospacing="1" w:line="240" w:lineRule="auto"/>
              <w:ind w:right="-21" w:rightChars="-1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mg/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氟化物</w:t>
            </w:r>
          </w:p>
        </w:tc>
        <w:tc>
          <w:tcPr>
            <w:tcW w:w="463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水质氟化物的测定 离子选择电极法</w:t>
            </w:r>
          </w:p>
        </w:tc>
        <w:tc>
          <w:tcPr>
            <w:tcW w:w="19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GB</w:t>
            </w:r>
            <w:r>
              <w:rPr>
                <w:rStyle w:val="18"/>
                <w:rFonts w:hint="default" w:ascii="Times New Roman" w:hAnsi="Times New Roman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/</w:t>
            </w: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T</w:t>
            </w:r>
            <w:r>
              <w:rPr>
                <w:rStyle w:val="18"/>
                <w:rFonts w:hint="default" w:ascii="Times New Roman" w:hAnsi="Times New Roman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8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7484-1987 </w:t>
            </w:r>
          </w:p>
        </w:tc>
        <w:tc>
          <w:tcPr>
            <w:tcW w:w="151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铬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水质 总铬的测定 第一篇 高锰酸钾氧化-二苯碳酰二肼分光光度法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GB 7466-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六价铬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水质 六价铬的测定 二苯碳酰二肼分光光度法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GB 7467-1987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0.004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耗氧量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生活饮用水标准检验方法 有机物综合指标（1.1 耗氧量 酸性高锰酸钾滴定法）</w:t>
            </w:r>
          </w:p>
        </w:tc>
        <w:tc>
          <w:tcPr>
            <w:tcW w:w="199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5750.7-2006</w:t>
            </w:r>
          </w:p>
        </w:tc>
        <w:tc>
          <w:tcPr>
            <w:tcW w:w="151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硫酸盐</w:t>
            </w:r>
          </w:p>
        </w:tc>
        <w:tc>
          <w:tcPr>
            <w:tcW w:w="463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水质 硫酸盐的测定 铬酸钡分光光度法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HJ/T 342-2007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szCs w:val="21"/>
                <w:highlight w:val="none"/>
                <w:lang w:eastAsia="zh-CN"/>
              </w:rPr>
              <w:t>氯化物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生活饮用水标准检验方法 无机非金属指标（2.1 氯化物 硝酸银容量法）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铁</w:t>
            </w:r>
          </w:p>
        </w:tc>
        <w:tc>
          <w:tcPr>
            <w:tcW w:w="46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水质 65种元素的测定 电感耦合等离子体质谱法</w:t>
            </w:r>
          </w:p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HJ 700-2014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0.82μg/L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锰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0.12μg/L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铅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镉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砷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0.12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铜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锌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铝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1.15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硒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0.41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总镍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0.06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三氯甲烷</w:t>
            </w:r>
          </w:p>
        </w:tc>
        <w:tc>
          <w:tcPr>
            <w:tcW w:w="46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水质 挥发性有机物的测定 吹扫捕集/气相色谱-质谱法</w:t>
            </w:r>
          </w:p>
        </w:tc>
        <w:tc>
          <w:tcPr>
            <w:tcW w:w="1996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HJ 639-2012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四氯化碳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苯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甲苯</w:t>
            </w:r>
          </w:p>
        </w:tc>
        <w:tc>
          <w:tcPr>
            <w:tcW w:w="463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汞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水质 汞、砷、硒、铋和锑的测定 原子荧光法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 xml:space="preserve">HJ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694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-2014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0.04μg/L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检测方法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方法来源</w:t>
            </w:r>
          </w:p>
        </w:tc>
        <w:tc>
          <w:tcPr>
            <w:tcW w:w="151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钠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水质 钾和钠的测定 火焰原子吸收分光光度法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GB/T 11904-1989</w:t>
            </w:r>
          </w:p>
        </w:tc>
        <w:tc>
          <w:tcPr>
            <w:tcW w:w="1513" w:type="dxa"/>
            <w:vAlign w:val="center"/>
          </w:tcPr>
          <w:p>
            <w:pPr>
              <w:pStyle w:val="14"/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硫酸雾</w:t>
            </w:r>
          </w:p>
        </w:tc>
        <w:tc>
          <w:tcPr>
            <w:tcW w:w="4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固定污染源废气 硫酸雾的测定 离子色谱法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HJ 544-2016</w:t>
            </w:r>
          </w:p>
        </w:tc>
        <w:tc>
          <w:tcPr>
            <w:tcW w:w="151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有组织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0.2mg/m</w:t>
            </w:r>
            <w:r>
              <w:rPr>
                <w:rFonts w:hint="default" w:ascii="Times New Roman" w:hAnsi="Times New Roman" w:cs="Times New Roman"/>
                <w:highlight w:val="none"/>
                <w:vertAlign w:val="superscript"/>
                <w:lang w:val="en-US" w:eastAsia="zh-CN"/>
              </w:rPr>
              <w:t>3</w:t>
            </w:r>
          </w:p>
          <w:p>
            <w:pPr>
              <w:widowControl/>
              <w:spacing w:line="280" w:lineRule="exact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无组织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0.005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碘化物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生活饮用水标准检验方法 无机非金属指标 （11.1）碘化物 硫酸铈催化分光光度法 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 GB/T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5750.5-2006</w:t>
            </w:r>
          </w:p>
        </w:tc>
        <w:tc>
          <w:tcPr>
            <w:tcW w:w="151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铬酸雾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固定污染源排气中铬酸雾的测定  二苯基碳酰二肼分光光度法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HJ/T 29-1999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有组织0.05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Calibri" w:hAnsi="Calibri" w:eastAsia="仿宋_GB2312" w:cs="Times New Roman"/>
                <w:color w:val="000000"/>
                <w:kern w:val="2"/>
                <w:sz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无组织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0.0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5mg/m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2"/>
                <w:highlight w:val="none"/>
                <w:lang w:val="en-US" w:eastAsia="zh-CN"/>
              </w:rPr>
              <w:t>氯化氢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2"/>
                <w:highlight w:val="none"/>
                <w:lang w:val="en-US" w:eastAsia="zh-CN"/>
              </w:rPr>
              <w:t>固定污染源排气中氯化氢的测定 硫氰酸汞分光光度法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 xml:space="preserve">HJ/T 27-1999  </w:t>
            </w:r>
          </w:p>
        </w:tc>
        <w:tc>
          <w:tcPr>
            <w:tcW w:w="151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有组织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0.9mg/m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无组织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0.05mg/m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硫化氢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亚甲基蓝分光光度法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《空气和废气监测分析方法》（第四版增补版）</w:t>
            </w:r>
          </w:p>
        </w:tc>
        <w:tc>
          <w:tcPr>
            <w:tcW w:w="151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0.001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  <w:jc w:val="center"/>
        </w:trPr>
        <w:tc>
          <w:tcPr>
            <w:tcW w:w="149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</w:t>
            </w:r>
          </w:p>
        </w:tc>
        <w:tc>
          <w:tcPr>
            <w:tcW w:w="463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环境空气和废气 氨的测定 纳氏试剂分光光度法</w:t>
            </w:r>
          </w:p>
        </w:tc>
        <w:tc>
          <w:tcPr>
            <w:tcW w:w="199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HJ 533-2009</w:t>
            </w:r>
          </w:p>
        </w:tc>
        <w:tc>
          <w:tcPr>
            <w:tcW w:w="1513" w:type="dxa"/>
            <w:vAlign w:val="bottom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</w:tbl>
    <w:p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hint="eastAsia" w:ascii="Times New Roman"/>
          <w:b/>
          <w:color w:val="000000"/>
          <w:sz w:val="28"/>
          <w:szCs w:val="28"/>
          <w:lang w:eastAsia="zh-CN"/>
        </w:rPr>
        <w:t>四、</w:t>
      </w:r>
      <w:r>
        <w:rPr>
          <w:rFonts w:ascii="Times New Roman" w:hAnsi="Times New Roman"/>
          <w:b/>
          <w:color w:val="000000"/>
          <w:sz w:val="28"/>
          <w:szCs w:val="28"/>
        </w:rPr>
        <w:t>检测的质量保证和质量控制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>调查检测、样品的采集、分析测定、数据处理等均按国家环境检测的有关标准、规定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4"/>
          <w:szCs w:val="24"/>
        </w:rPr>
        <w:t>规范执行；检测仪器使用时限在检定日期之内；检测人员持证上岗；检测数据实行三级审核。</w:t>
      </w:r>
      <w:r>
        <w:rPr>
          <w:rFonts w:hint="eastAsia" w:ascii="Times New Roman"/>
          <w:b/>
          <w:color w:val="000000"/>
          <w:sz w:val="28"/>
          <w:szCs w:val="28"/>
          <w:lang w:val="en-US" w:eastAsia="zh-CN"/>
        </w:rPr>
        <w:t>五、</w:t>
      </w:r>
      <w:r>
        <w:rPr>
          <w:rFonts w:hint="eastAsia" w:ascii="Times New Roman"/>
          <w:b/>
          <w:color w:val="000000"/>
          <w:sz w:val="28"/>
          <w:szCs w:val="28"/>
          <w:lang w:eastAsia="zh-CN"/>
        </w:rPr>
        <w:t>样品信息及</w:t>
      </w:r>
      <w:r>
        <w:rPr>
          <w:rFonts w:ascii="Times New Roman" w:hAnsi="Times New Roman"/>
          <w:b/>
          <w:color w:val="000000"/>
          <w:sz w:val="28"/>
          <w:szCs w:val="28"/>
        </w:rPr>
        <w:t>检测结果</w:t>
      </w:r>
    </w:p>
    <w:p>
      <w:pPr>
        <w:widowControl/>
        <w:numPr>
          <w:ilvl w:val="0"/>
          <w:numId w:val="0"/>
        </w:numPr>
        <w:spacing w:line="240" w:lineRule="auto"/>
        <w:jc w:val="left"/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  <w:lang w:val="en-US" w:eastAsia="zh-CN"/>
        </w:rPr>
        <w:t>5.1 样品信息</w:t>
      </w:r>
    </w:p>
    <w:tbl>
      <w:tblPr>
        <w:tblStyle w:val="16"/>
        <w:tblpPr w:leftFromText="180" w:rightFromText="180" w:vertAnchor="text" w:tblpXSpec="center" w:tblpY="1"/>
        <w:tblOverlap w:val="never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样品数量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样品状态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特氟龙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采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气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袋×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气态、保存完好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吸收瓶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、棕色玻璃瓶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、聚乙烯瓶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、无菌袋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液态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保存完好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超低颗粒物采样头4个、滤膜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9个、滤筒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18个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固态、保存完好</w:t>
            </w:r>
          </w:p>
        </w:tc>
      </w:tr>
    </w:tbl>
    <w:p>
      <w:pPr>
        <w:widowControl/>
        <w:spacing w:line="360" w:lineRule="auto"/>
        <w:jc w:val="left"/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5.2</w:t>
      </w:r>
      <w:r>
        <w:rPr>
          <w:rFonts w:hint="eastAsia" w:ascii="Times New Roman" w:hAnsi="Times New Roman" w:eastAsiaTheme="minorEastAsia"/>
          <w:bCs/>
          <w:color w:val="000000"/>
          <w:sz w:val="24"/>
          <w:szCs w:val="28"/>
          <w:lang w:val="en-US" w:eastAsia="zh-CN"/>
        </w:rPr>
        <w:t>山东嘉乐电雕制版有限公司</w:t>
      </w:r>
      <w:r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</w:rPr>
        <w:t>检测气象条件表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6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检测日期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检测频次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气温（℃）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气压（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Pa）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风向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风速（m/s）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低云量/总云量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第一次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100.16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SE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2/4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检测日期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检测频次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气温（℃）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气压（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Pa）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风向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风速（m/s）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低云量/总云量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/>
              </w:rPr>
              <w:t>第二次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99.82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SE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1/4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8"/>
        </w:rPr>
        <w:t>附</w:t>
      </w:r>
      <w:r>
        <w:rPr>
          <w:rFonts w:hint="eastAsia" w:ascii="Times New Roman" w:hAnsi="Times New Roman"/>
          <w:b w:val="0"/>
          <w:bCs w:val="0"/>
          <w:color w:val="000000"/>
          <w:sz w:val="24"/>
          <w:szCs w:val="28"/>
          <w:lang w:val="en-US" w:eastAsia="zh-CN"/>
        </w:rPr>
        <w:t>：</w:t>
      </w:r>
      <w:r>
        <w:rPr>
          <w:rFonts w:ascii="Times New Roman" w:hAnsi="Times New Roman" w:eastAsia="宋体" w:cs="Times New Roman"/>
          <w:b w:val="0"/>
          <w:bCs w:val="0"/>
          <w:color w:val="000000"/>
          <w:sz w:val="24"/>
          <w:szCs w:val="28"/>
        </w:rPr>
        <w:t>无组织废气</w:t>
      </w:r>
      <w:r>
        <w:rPr>
          <w:rFonts w:ascii="Times New Roman" w:hAnsi="Times New Roman"/>
          <w:b w:val="0"/>
          <w:bCs w:val="0"/>
          <w:color w:val="000000"/>
          <w:sz w:val="24"/>
          <w:szCs w:val="28"/>
        </w:rPr>
        <w:t>检测点位示意图</w:t>
      </w:r>
    </w:p>
    <w:tbl>
      <w:tblPr>
        <w:tblStyle w:val="16"/>
        <w:tblW w:w="975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7" w:hRule="atLeast"/>
          <w:jc w:val="center"/>
        </w:trPr>
        <w:tc>
          <w:tcPr>
            <w:tcW w:w="975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tabs>
                <w:tab w:val="left" w:pos="0"/>
              </w:tabs>
              <w:jc w:val="left"/>
              <w:rPr>
                <w:szCs w:val="22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5628005</wp:posOffset>
                  </wp:positionH>
                  <wp:positionV relativeFrom="paragraph">
                    <wp:posOffset>0</wp:posOffset>
                  </wp:positionV>
                  <wp:extent cx="480695" cy="560705"/>
                  <wp:effectExtent l="0" t="0" r="14605" b="10795"/>
                  <wp:wrapTight wrapText="bothSides">
                    <wp:wrapPolygon>
                      <wp:start x="0" y="0"/>
                      <wp:lineTo x="0" y="20548"/>
                      <wp:lineTo x="20544" y="20548"/>
                      <wp:lineTo x="20544" y="0"/>
                      <wp:lineTo x="0" y="0"/>
                    </wp:wrapPolygon>
                  </wp:wrapTight>
                  <wp:docPr id="27" name="图片 27" descr="159289476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1592894760(1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95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2"/>
              </w:rPr>
              <w:t>○</w:t>
            </w:r>
            <w:r>
              <w:rPr>
                <w:szCs w:val="22"/>
              </w:rPr>
              <w:t>无组织废气</w:t>
            </w:r>
            <w:r>
              <w:rPr>
                <w:rFonts w:hint="eastAsia"/>
                <w:szCs w:val="22"/>
              </w:rPr>
              <w:t>检测点</w:t>
            </w:r>
          </w:p>
          <w:p>
            <w:pPr>
              <w:widowControl w:val="0"/>
              <w:tabs>
                <w:tab w:val="left" w:pos="0"/>
              </w:tabs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114300</wp:posOffset>
                      </wp:positionV>
                      <wp:extent cx="525780" cy="271780"/>
                      <wp:effectExtent l="4445" t="4445" r="22225" b="9525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780" cy="271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○3#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1.1pt;margin-top:9pt;height:21.4pt;width:41.4pt;z-index:251667456;mso-width-relative:page;mso-height-relative:page;" fillcolor="#FFFFFF [3201]" filled="t" stroked="t" coordsize="21600,21600" o:gfxdata="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xV1Vm1wAAAAkBAAAPAAAA&#10;AAAAAAEAIAAAACIAAABkcnMvZG93bnJldi54bWxQSwECFAAUAAAACACHTuJADhp33k8CAAC5BAAA&#10;DgAAAAAAAAABACAAAAAmAQAAZHJzL2Uyb0RvYy54bWxQSwUGAAAAAAYABgBZAQAA5wUA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○3#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1780540</wp:posOffset>
                      </wp:positionH>
                      <wp:positionV relativeFrom="paragraph">
                        <wp:posOffset>488950</wp:posOffset>
                      </wp:positionV>
                      <wp:extent cx="525145" cy="322580"/>
                      <wp:effectExtent l="4445" t="5080" r="22860" b="15240"/>
                      <wp:wrapNone/>
                      <wp:docPr id="39" name="文本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145" cy="322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○4#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0.2pt;margin-top:38.5pt;height:25.4pt;width:41.35pt;z-index:251671552;mso-width-relative:page;mso-height-relative:page;" fillcolor="#FFFFFF [3201]" filled="t" stroked="t" coordsize="21600,21600" o:gfxdata="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aG51nYAAAA&#10;CgEAAA8AAAAAAAAAAQAgAAAAIgAAAGRycy9kb3ducmV2LnhtbFBLAQIUABQAAAAIAIdO4kDNtZIS&#10;VgIAALkEAAAOAAAAAAAAAAEAIAAAACcBAABkcnMvZTJvRG9jLnhtbFBLBQYAAAAABgAGAFkBAADv&#10;BQAA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○4#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4649470</wp:posOffset>
                      </wp:positionH>
                      <wp:positionV relativeFrom="paragraph">
                        <wp:posOffset>1672590</wp:posOffset>
                      </wp:positionV>
                      <wp:extent cx="802640" cy="259080"/>
                      <wp:effectExtent l="4445" t="5080" r="12065" b="21590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264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风向○1#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66.1pt;margin-top:131.7pt;height:20.4pt;width:63.2pt;z-index:251668480;mso-width-relative:page;mso-height-relative:page;" fillcolor="#FFFFFF [3201]" filled="t" stroked="t" coordsize="21600,21600" o:gfxdata="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5kC3w2gAAAAsB&#10;AAAPAAAAAAAAAAEAIAAAACIAAABkcnMvZG93bnJldi54bWxQSwECFAAUAAAACACHTuJArvdD8lIC&#10;AAC5BAAADgAAAAAAAAABACAAAAApAQAAZHJzL2Uyb0RvYy54bWxQSwUGAAAAAAYABgBZAQAA7QUA&#10;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风向○1#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4305300</wp:posOffset>
                      </wp:positionH>
                      <wp:positionV relativeFrom="paragraph">
                        <wp:posOffset>1736090</wp:posOffset>
                      </wp:positionV>
                      <wp:extent cx="499745" cy="370840"/>
                      <wp:effectExtent l="0" t="0" r="14605" b="10160"/>
                      <wp:wrapNone/>
                      <wp:docPr id="41" name="直接箭头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6428105" y="2533015"/>
                                <a:ext cx="499745" cy="370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339pt;margin-top:136.7pt;height:29.2pt;width:39.35pt;z-index:251669504;mso-width-relative:page;mso-height-relative:page;" filled="f" stroked="t" coordsize="21600,21600" o:gfxdata="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7ZbFxtkAAAALAQAADwAAAAAAAAABACAAAAAiAAAAZHJzL2Rvd25yZXYueG1sUEsBAhQAFAAAAAgA&#10;h07iQLZtBAMkAgAABAQAAA4AAAAAAAAAAQAgAAAAKAEAAGRycy9lMm9Eb2MueG1sUEsFBgAAAAAG&#10;AAYAWQEAAL4FAAAAAA==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2221865</wp:posOffset>
                      </wp:positionH>
                      <wp:positionV relativeFrom="paragraph">
                        <wp:posOffset>2540</wp:posOffset>
                      </wp:positionV>
                      <wp:extent cx="650875" cy="271145"/>
                      <wp:effectExtent l="4445" t="4445" r="11430" b="10160"/>
                      <wp:wrapNone/>
                      <wp:docPr id="42" name="文本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0875" cy="2711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○2#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4.95pt;margin-top:0.2pt;height:21.35pt;width:51.25pt;z-index:251670528;mso-width-relative:page;mso-height-relative:page;" fillcolor="#FFFFFF [3201]" filled="t" stroked="t" coordsize="21600,21600" o:gfxdata="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BjiANUAAAAHAQAADwAA&#10;AAAAAAABACAAAAAiAAAAZHJzL2Rvd25yZXYueG1sUEsBAhQAFAAAAAgAh07iQCJ/yaNSAgAAuQQA&#10;AA4AAAAAAAAAAQAgAAAAJAEAAGRycy9lMm9Eb2MueG1sUEsFBgAAAAAGAAYAWQEAAOgF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○2#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2338705</wp:posOffset>
                      </wp:positionH>
                      <wp:positionV relativeFrom="paragraph">
                        <wp:posOffset>548005</wp:posOffset>
                      </wp:positionV>
                      <wp:extent cx="1875155" cy="1231900"/>
                      <wp:effectExtent l="4445" t="4445" r="6350" b="20955"/>
                      <wp:wrapNone/>
                      <wp:docPr id="43" name="文本框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555240" y="6863080"/>
                                <a:ext cx="1875155" cy="1231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Times New Roman" w:hAnsi="Times New Roman" w:eastAsia="宋体" w:cs="Times New Roman"/>
                                      <w:color w:val="000000" w:themeColor="text1"/>
                                      <w:kern w:val="2"/>
                                      <w:sz w:val="21"/>
                                      <w:szCs w:val="22"/>
                                      <w:lang w:val="en-US" w:eastAsia="zh-CN" w:bidi="ar-SA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Theme="minorEastAsia"/>
                                      <w:bCs/>
                                      <w:color w:val="000000"/>
                                      <w:sz w:val="24"/>
                                      <w:szCs w:val="28"/>
                                      <w:lang w:val="en-US" w:eastAsia="zh-CN"/>
                                    </w:rPr>
                                    <w:t>山东嘉乐电雕制版有限公司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4.15pt;margin-top:43.15pt;height:97pt;width:147.65pt;z-index:251665408;mso-width-relative:page;mso-height-relative:page;" fillcolor="#FFFFFF [3201]" filled="t" stroked="t" coordsize="21600,21600" o:gfxdata="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FO23J1gAAAAoBAAAPAAAAAAAAAAEAIAAAACIAAABkcnMvZG93bnJldi54bWxQSwEC&#10;FAAUAAAACACHTuJA7RWG42gCAADGBAAADgAAAAAAAAABACAAAAAlAQAAZHJzL2Uyb0RvYy54bWxQ&#10;SwUGAAAAAAYABgBZAQAA/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kern w:val="2"/>
                                <w:sz w:val="21"/>
                                <w:szCs w:val="22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Theme="minorEastAsia"/>
                                <w:bCs/>
                                <w:color w:val="000000"/>
                                <w:sz w:val="24"/>
                                <w:szCs w:val="28"/>
                                <w:lang w:val="en-US" w:eastAsia="zh-CN"/>
                              </w:rPr>
                              <w:t>山东嘉乐电雕制版有限公司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宋体"/>
                <w:lang w:eastAsia="zh-CN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5628005</wp:posOffset>
                  </wp:positionH>
                  <wp:positionV relativeFrom="paragraph">
                    <wp:posOffset>-6100445</wp:posOffset>
                  </wp:positionV>
                  <wp:extent cx="480695" cy="560705"/>
                  <wp:effectExtent l="0" t="0" r="14605" b="10795"/>
                  <wp:wrapTight wrapText="bothSides">
                    <wp:wrapPolygon>
                      <wp:start x="0" y="0"/>
                      <wp:lineTo x="0" y="20548"/>
                      <wp:lineTo x="20544" y="20548"/>
                      <wp:lineTo x="20544" y="0"/>
                      <wp:lineTo x="0" y="0"/>
                    </wp:wrapPolygon>
                  </wp:wrapTight>
                  <wp:docPr id="44" name="图片 44" descr="159289476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1592894760(1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95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5.3</w:t>
      </w:r>
      <w:r>
        <w:rPr>
          <w:rFonts w:hint="eastAsia" w:ascii="Times New Roman" w:hAnsi="Times New Roman" w:eastAsiaTheme="minorEastAsia"/>
          <w:bCs/>
          <w:color w:val="000000"/>
          <w:sz w:val="24"/>
          <w:szCs w:val="28"/>
          <w:lang w:val="en-US" w:eastAsia="zh-CN"/>
        </w:rPr>
        <w:t>山东嘉乐电雕制版有限公司厂界无</w:t>
      </w:r>
      <w:r>
        <w:rPr>
          <w:rFonts w:hint="eastAsia"/>
          <w:color w:val="000000"/>
          <w:sz w:val="24"/>
          <w:szCs w:val="24"/>
          <w:lang w:val="en-US" w:eastAsia="zh-CN"/>
        </w:rPr>
        <w:t>组织废气检测结果表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159"/>
        <w:gridCol w:w="1073"/>
        <w:gridCol w:w="1394"/>
        <w:gridCol w:w="1528"/>
        <w:gridCol w:w="1529"/>
        <w:gridCol w:w="15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14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检测日期</w:t>
            </w:r>
          </w:p>
        </w:tc>
        <w:tc>
          <w:tcPr>
            <w:tcW w:w="22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eastAsia" w:ascii="Times New Roman" w:hAnsi="Times New Roman" w:eastAsia="宋体"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检测项目</w:t>
            </w:r>
          </w:p>
        </w:tc>
        <w:tc>
          <w:tcPr>
            <w:tcW w:w="59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检测结果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2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上风向1#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下风向2#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下风向3#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76" w:lineRule="auto"/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下风向4#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2023-05-22</w:t>
            </w: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总悬浮颗粒物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μg/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210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463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374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&lt;0.01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0.03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0.04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硫化氢（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&lt;0.001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0.007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0.010 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硫酸雾（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0.058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0.048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铬酸雾（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22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氯化氢（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0.06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0.08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&lt;0.0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VOCs（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第一次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0.15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0.59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1.25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0.77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第二次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0.14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0.46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1.14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第三次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0.11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0.84 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1.33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</w:p>
        </w:tc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第四次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0.10 </w:t>
            </w: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0.76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1.31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0.94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3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auto"/>
                <w:sz w:val="21"/>
                <w:szCs w:val="21"/>
                <w:highlight w:val="none"/>
              </w:rPr>
              <w:t>检测结果仅对本次采样负责</w:t>
            </w: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left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Theme="minorEastAsia"/>
          <w:bCs/>
          <w:color w:val="000000"/>
          <w:sz w:val="24"/>
          <w:szCs w:val="28"/>
          <w:lang w:val="en-US" w:eastAsia="zh-CN"/>
        </w:rPr>
        <w:t>山东嘉乐电雕制版有限公司</w:t>
      </w:r>
      <w:r>
        <w:rPr>
          <w:rFonts w:hint="eastAsia"/>
          <w:color w:val="000000"/>
          <w:sz w:val="24"/>
          <w:szCs w:val="24"/>
          <w:lang w:val="en-US" w:eastAsia="zh-CN"/>
        </w:rPr>
        <w:t>有组织废气检测结果表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Theme="minorAscii" w:hAnsiTheme="minorAscii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检测点位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检测项目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标干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流量(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/h)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实测值</w:t>
            </w:r>
          </w:p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(mg/m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Ascii" w:hAnsiTheme="minorAscii" w:eastAsiaTheme="minorEastAsia" w:cstheme="minorEastAsia"/>
                <w:color w:val="auto"/>
                <w:sz w:val="21"/>
                <w:szCs w:val="21"/>
                <w:lang w:val="en-US" w:eastAsia="zh-CN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(mg/m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排放速率（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kg/h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2023-05-22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DA001废气排气筒出口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低浓度</w:t>
            </w:r>
          </w:p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14879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2.6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0.048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DA002废气排气筒出口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26595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0.006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0.009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0.00024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0.009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0.012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DA003废气排气筒出口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24726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0.55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0.022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1.08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氯化氢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1.6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DA004废气排气筒出口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7371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0.013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0.012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0.00009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0.008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0.015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DA005废气排气筒出口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硫酸雾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1482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1.66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1.16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0.0017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0.74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1.08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铬酸雾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0.014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0.014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0.00002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0.018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0.009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氯化氢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1.8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0.0025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1.4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1.9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DA006废气排气筒出口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VOCs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6622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 xml:space="preserve">6.58 </w:t>
            </w:r>
          </w:p>
        </w:tc>
        <w:tc>
          <w:tcPr>
            <w:tcW w:w="13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6.61</w:t>
            </w:r>
          </w:p>
        </w:tc>
        <w:tc>
          <w:tcPr>
            <w:tcW w:w="13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0.044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 xml:space="preserve">7.25 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 xml:space="preserve">6.00 </w:t>
            </w:r>
          </w:p>
        </w:tc>
        <w:tc>
          <w:tcPr>
            <w:tcW w:w="13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63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auto"/>
                <w:sz w:val="21"/>
                <w:szCs w:val="21"/>
                <w:highlight w:val="none"/>
              </w:rPr>
              <w:t>检测结果仅对本次采样负责</w:t>
            </w:r>
            <w:r>
              <w:rPr>
                <w:rFonts w:hint="eastAsia" w:cs="Calibri" w:eastAsiaTheme="minorEastAsia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eastAsia"/>
          <w:color w:val="000000"/>
          <w:sz w:val="24"/>
          <w:szCs w:val="24"/>
          <w:lang w:val="en-US" w:eastAsia="zh-CN"/>
        </w:rPr>
      </w:pPr>
    </w:p>
    <w:p>
      <w:pPr>
        <w:tabs>
          <w:tab w:val="left" w:pos="0"/>
        </w:tabs>
        <w:spacing w:line="360" w:lineRule="auto"/>
        <w:jc w:val="left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附：工况及参数信息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1875"/>
        <w:gridCol w:w="1876"/>
        <w:gridCol w:w="1957"/>
        <w:gridCol w:w="20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检测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点位</w:t>
            </w:r>
          </w:p>
        </w:tc>
        <w:tc>
          <w:tcPr>
            <w:tcW w:w="1875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废气处理设施</w:t>
            </w:r>
          </w:p>
        </w:tc>
        <w:tc>
          <w:tcPr>
            <w:tcW w:w="1876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烟气温度(℃)</w:t>
            </w:r>
          </w:p>
        </w:tc>
        <w:tc>
          <w:tcPr>
            <w:tcW w:w="4012" w:type="dxa"/>
            <w:gridSpan w:val="2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排气筒参数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75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876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高度H(m)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内径d(m)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DA001废气排气筒出口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布袋除尘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DA002废气排气筒出口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DA003废气排气筒出口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DA004废气排气筒出口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DA005废气排气筒出口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酸雾吸收塔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8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DA006废气排气筒出口</w:t>
            </w:r>
          </w:p>
        </w:tc>
        <w:tc>
          <w:tcPr>
            <w:tcW w:w="187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活性炭吸附</w:t>
            </w:r>
          </w:p>
        </w:tc>
        <w:tc>
          <w:tcPr>
            <w:tcW w:w="1876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957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055" w:type="dxa"/>
            <w:vAlign w:val="center"/>
          </w:tcPr>
          <w:p>
            <w:pPr>
              <w:tabs>
                <w:tab w:val="left" w:pos="0"/>
              </w:tabs>
              <w:spacing w:line="24" w:lineRule="atLeas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0.60</w:t>
            </w:r>
          </w:p>
        </w:tc>
      </w:tr>
    </w:tbl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5.5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山东嘉乐电雕制版有限公司废水检测结果表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103"/>
        <w:gridCol w:w="1306"/>
        <w:gridCol w:w="1205"/>
        <w:gridCol w:w="1205"/>
        <w:gridCol w:w="1205"/>
        <w:gridCol w:w="1319"/>
        <w:gridCol w:w="10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检测点位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第一次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第二次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第三次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均值（范围）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2023-05-22</w:t>
            </w:r>
          </w:p>
        </w:tc>
        <w:tc>
          <w:tcPr>
            <w:tcW w:w="11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废水</w:t>
            </w:r>
          </w:p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总排口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6.7~6.8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化学需氧量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总氮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6.82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6.60 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6.95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6.79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0.106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0.121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0.134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0.120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总磷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0.63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石油类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0.81 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总铜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19.6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18.4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19.5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/>
                <w:color w:val="000000"/>
                <w:szCs w:val="21"/>
                <w:lang w:eastAsia="zh-CN"/>
              </w:rPr>
            </w:pPr>
            <w:r>
              <w:rPr>
                <w:rFonts w:hint="default" w:ascii="Calibri" w:hAnsi="Calibri" w:cs="Calibri"/>
                <w:color w:val="000000"/>
                <w:szCs w:val="21"/>
                <w:lang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检测结果仅对本次采样负责。</w:t>
            </w:r>
          </w:p>
        </w:tc>
      </w:tr>
    </w:tbl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5.6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山东嘉乐电雕制版有限公司地下水检测结果表</w:t>
      </w:r>
    </w:p>
    <w:tbl>
      <w:tblPr>
        <w:tblStyle w:val="15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1927"/>
        <w:gridCol w:w="1927"/>
        <w:gridCol w:w="1927"/>
        <w:gridCol w:w="19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实测值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lang w:val="en-US" w:eastAsia="zh-CN"/>
              </w:rPr>
              <w:t>色度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嗅和味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浑浊度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NTU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Calibri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肉眼可见物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总硬度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 w:cs="Times New Roman"/>
                <w:kern w:val="2"/>
                <w:sz w:val="21"/>
                <w:highlight w:val="none"/>
                <w:lang w:val="en-US" w:eastAsia="zh-CN"/>
              </w:rPr>
              <w:t>挥发酚类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阴离子表面活性剂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0.050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0.085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0.003L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总大肠菌群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MPN/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100m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细菌总数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亚硝酸盐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0.001L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0.08L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0.001L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氟化物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0.05L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总铬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六价铬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耗氧量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0.82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氯化物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实测值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2023-05-22</w:t>
            </w:r>
          </w:p>
        </w:tc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铁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0.82L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锰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0.12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锌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0.67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铝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1.15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钠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27.1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碘化物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0.031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汞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砷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硒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3.59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镉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0.074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铅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0.09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三氯甲烷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四氯化碳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苯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甲苯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3.35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总铜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0.15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检测结果仅对本次样品负责。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编制人：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审核人：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批准人：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加盖检验检测专用章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sectPr>
          <w:headerReference r:id="rId6" w:type="default"/>
          <w:footerReference r:id="rId7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26" w:charSpace="0"/>
        </w:sectPr>
      </w:pPr>
      <w:r>
        <w:rPr>
          <w:color w:val="000000"/>
          <w:kern w:val="0"/>
          <w:sz w:val="24"/>
          <w:szCs w:val="24"/>
        </w:rPr>
        <w:t>***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报告结束</w:t>
      </w:r>
      <w:r>
        <w:rPr>
          <w:color w:val="000000"/>
          <w:kern w:val="0"/>
          <w:sz w:val="24"/>
          <w:szCs w:val="24"/>
        </w:rPr>
        <w:t>***</w:t>
      </w:r>
    </w:p>
    <w:p>
      <w:pPr>
        <w:tabs>
          <w:tab w:val="left" w:pos="0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采样照片：</w:t>
      </w:r>
      <w:r>
        <w:rPr>
          <w:rFonts w:hint="eastAsia" w:ascii="宋体" w:hAnsi="宋体" w:eastAsia="宋体" w:cs="宋体"/>
          <w:bCs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山东嘉乐电雕制版有限公司</w:t>
      </w:r>
      <w:r>
        <w:rPr>
          <w:rFonts w:hint="eastAsia" w:ascii="宋体" w:hAnsi="宋体" w:eastAsia="宋体" w:cs="宋体"/>
          <w:bCs/>
          <w:sz w:val="24"/>
          <w:szCs w:val="24"/>
        </w:rPr>
        <w:t>）</w:t>
      </w:r>
    </w:p>
    <w:p>
      <w:pPr>
        <w:tabs>
          <w:tab w:val="left" w:pos="2725"/>
        </w:tabs>
        <w:bidi w:val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50160" cy="3666490"/>
            <wp:effectExtent l="0" t="0" r="2540" b="1016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3666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50160" cy="3667125"/>
            <wp:effectExtent l="0" t="0" r="2540" b="952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default" w:ascii="Calibri" w:hAnsi="Calibri" w:eastAsia="宋体" w:cs="Times New Roman"/>
          <w:kern w:val="2"/>
          <w:sz w:val="21"/>
          <w:lang w:val="en-US" w:eastAsia="zh-CN"/>
        </w:rPr>
      </w:pPr>
    </w:p>
    <w:p>
      <w:pPr>
        <w:bidi w:val="0"/>
        <w:jc w:val="center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60625" cy="3536950"/>
            <wp:effectExtent l="0" t="0" r="15875" b="6350"/>
            <wp:docPr id="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353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48560" cy="3520440"/>
            <wp:effectExtent l="0" t="0" r="8890" b="3810"/>
            <wp:docPr id="8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352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8" w:type="default"/>
      <w:footerReference r:id="rId9" w:type="default"/>
      <w:pgSz w:w="11906" w:h="16838"/>
      <w:pgMar w:top="1440" w:right="1080" w:bottom="1440" w:left="1080" w:header="85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QIElW9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GtbO3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default" w:cs="Times New Roman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报告编号</w:t>
    </w:r>
    <w:r>
      <w:rPr>
        <w:rFonts w:hint="default" w:ascii="Times New Roman" w:hAnsi="Times New Roman" w:cs="Times New Roman"/>
        <w:sz w:val="18"/>
        <w:szCs w:val="18"/>
      </w:rPr>
      <w:t>No：</w:t>
    </w:r>
    <w:r>
      <w:rPr>
        <w:rFonts w:hint="eastAsia" w:cs="Times New Roman"/>
        <w:sz w:val="18"/>
        <w:szCs w:val="18"/>
        <w:lang w:val="en-US" w:eastAsia="zh-CN"/>
      </w:rPr>
      <w:t>LT2023051105</w:t>
    </w:r>
  </w:p>
  <w:p>
    <w:pPr>
      <w:jc w:val="right"/>
      <w:rPr>
        <w:rFonts w:hint="default" w:eastAsia="宋体"/>
        <w:lang w:val="en-US" w:eastAsia="zh-CN"/>
      </w:rPr>
    </w:pPr>
    <w:r>
      <w:rPr>
        <w:rFonts w:hint="eastAsia"/>
        <w:bCs/>
        <w:sz w:val="24"/>
        <w:szCs w:val="24"/>
      </w:rPr>
      <w:t xml:space="preserve">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8731C"/>
    <w:multiLevelType w:val="singleLevel"/>
    <w:tmpl w:val="6268731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0MGNlZDVjOTg1OGMxNmY5NmQyZWQyZmI5NDc3YjgifQ=="/>
  </w:docVars>
  <w:rsids>
    <w:rsidRoot w:val="73184943"/>
    <w:rsid w:val="00F26FB3"/>
    <w:rsid w:val="0102646D"/>
    <w:rsid w:val="010A4F90"/>
    <w:rsid w:val="01200AEE"/>
    <w:rsid w:val="013860E5"/>
    <w:rsid w:val="01662175"/>
    <w:rsid w:val="0167398B"/>
    <w:rsid w:val="01DF5C17"/>
    <w:rsid w:val="024F3A22"/>
    <w:rsid w:val="02ED7EC0"/>
    <w:rsid w:val="03363E53"/>
    <w:rsid w:val="033D407A"/>
    <w:rsid w:val="03483348"/>
    <w:rsid w:val="03DB69F8"/>
    <w:rsid w:val="03E94B2B"/>
    <w:rsid w:val="045C4D48"/>
    <w:rsid w:val="04C11604"/>
    <w:rsid w:val="04E12C73"/>
    <w:rsid w:val="05316DEA"/>
    <w:rsid w:val="063614F7"/>
    <w:rsid w:val="063D661C"/>
    <w:rsid w:val="06954AF6"/>
    <w:rsid w:val="06B94697"/>
    <w:rsid w:val="06C53156"/>
    <w:rsid w:val="07133C6D"/>
    <w:rsid w:val="071C5478"/>
    <w:rsid w:val="0722773D"/>
    <w:rsid w:val="078F5594"/>
    <w:rsid w:val="08101A3D"/>
    <w:rsid w:val="084939D2"/>
    <w:rsid w:val="08A41B61"/>
    <w:rsid w:val="08A74805"/>
    <w:rsid w:val="08D15B8E"/>
    <w:rsid w:val="09510A7C"/>
    <w:rsid w:val="09551087"/>
    <w:rsid w:val="096A5374"/>
    <w:rsid w:val="09845111"/>
    <w:rsid w:val="099551B5"/>
    <w:rsid w:val="09AB482E"/>
    <w:rsid w:val="09C37C18"/>
    <w:rsid w:val="0A0B5448"/>
    <w:rsid w:val="0A425C22"/>
    <w:rsid w:val="0ACB54AB"/>
    <w:rsid w:val="0ADD6A6C"/>
    <w:rsid w:val="0AFF0B86"/>
    <w:rsid w:val="0B0A1DC3"/>
    <w:rsid w:val="0B7B1FB2"/>
    <w:rsid w:val="0B81389B"/>
    <w:rsid w:val="0C325425"/>
    <w:rsid w:val="0CDF7DF3"/>
    <w:rsid w:val="0D3000CB"/>
    <w:rsid w:val="0D763D72"/>
    <w:rsid w:val="0DA65ACB"/>
    <w:rsid w:val="0DC70B3A"/>
    <w:rsid w:val="0DD35DA1"/>
    <w:rsid w:val="0DD64EA7"/>
    <w:rsid w:val="0DF24816"/>
    <w:rsid w:val="0E001BC2"/>
    <w:rsid w:val="0E2750E6"/>
    <w:rsid w:val="0E826D17"/>
    <w:rsid w:val="0EF75020"/>
    <w:rsid w:val="0F1F0BF3"/>
    <w:rsid w:val="0F25758E"/>
    <w:rsid w:val="0F6535C2"/>
    <w:rsid w:val="0F845B67"/>
    <w:rsid w:val="0FB55634"/>
    <w:rsid w:val="0FC41FA8"/>
    <w:rsid w:val="10324E4E"/>
    <w:rsid w:val="10674AA5"/>
    <w:rsid w:val="108F6A5A"/>
    <w:rsid w:val="10E4381E"/>
    <w:rsid w:val="11AE1162"/>
    <w:rsid w:val="120174B8"/>
    <w:rsid w:val="12830723"/>
    <w:rsid w:val="12DD1CFF"/>
    <w:rsid w:val="135B33B1"/>
    <w:rsid w:val="138348D2"/>
    <w:rsid w:val="13961EAE"/>
    <w:rsid w:val="13FE109B"/>
    <w:rsid w:val="149B0321"/>
    <w:rsid w:val="14D71013"/>
    <w:rsid w:val="14EF1875"/>
    <w:rsid w:val="1512064B"/>
    <w:rsid w:val="159348F7"/>
    <w:rsid w:val="15D078F9"/>
    <w:rsid w:val="15DA70DF"/>
    <w:rsid w:val="160E0421"/>
    <w:rsid w:val="163574A4"/>
    <w:rsid w:val="167A7865"/>
    <w:rsid w:val="1740460A"/>
    <w:rsid w:val="17680005"/>
    <w:rsid w:val="17780248"/>
    <w:rsid w:val="184775B5"/>
    <w:rsid w:val="18610CDC"/>
    <w:rsid w:val="187C78C4"/>
    <w:rsid w:val="18C917BA"/>
    <w:rsid w:val="193773BB"/>
    <w:rsid w:val="19474BFD"/>
    <w:rsid w:val="19A32DDE"/>
    <w:rsid w:val="19B03A45"/>
    <w:rsid w:val="19CC61E2"/>
    <w:rsid w:val="19F811CC"/>
    <w:rsid w:val="19F93196"/>
    <w:rsid w:val="1A3C3EC9"/>
    <w:rsid w:val="1AEC4265"/>
    <w:rsid w:val="1B18166E"/>
    <w:rsid w:val="1B570223"/>
    <w:rsid w:val="1C6A3ED7"/>
    <w:rsid w:val="1CB810E7"/>
    <w:rsid w:val="1CBC074D"/>
    <w:rsid w:val="1CDA72AF"/>
    <w:rsid w:val="1D325F8D"/>
    <w:rsid w:val="1DB76734"/>
    <w:rsid w:val="1DBC14A0"/>
    <w:rsid w:val="1DDE601F"/>
    <w:rsid w:val="1DF93765"/>
    <w:rsid w:val="1E10481B"/>
    <w:rsid w:val="1E195BB5"/>
    <w:rsid w:val="1ED00CCA"/>
    <w:rsid w:val="1F5C3380"/>
    <w:rsid w:val="1FBC4A4A"/>
    <w:rsid w:val="20B82E2F"/>
    <w:rsid w:val="20D6730A"/>
    <w:rsid w:val="217A57EC"/>
    <w:rsid w:val="21872D4D"/>
    <w:rsid w:val="21C94A62"/>
    <w:rsid w:val="22951291"/>
    <w:rsid w:val="22DE1EFF"/>
    <w:rsid w:val="22FA599C"/>
    <w:rsid w:val="232F0766"/>
    <w:rsid w:val="23C444D3"/>
    <w:rsid w:val="23FB4B0C"/>
    <w:rsid w:val="23FE1AD5"/>
    <w:rsid w:val="2437783D"/>
    <w:rsid w:val="247348C2"/>
    <w:rsid w:val="24975A86"/>
    <w:rsid w:val="24A02B8C"/>
    <w:rsid w:val="24AF2DCF"/>
    <w:rsid w:val="254B4495"/>
    <w:rsid w:val="25AE42F9"/>
    <w:rsid w:val="26627CA9"/>
    <w:rsid w:val="273D37F4"/>
    <w:rsid w:val="287F2694"/>
    <w:rsid w:val="2888544B"/>
    <w:rsid w:val="28CE5F84"/>
    <w:rsid w:val="28D70DF8"/>
    <w:rsid w:val="29FE092E"/>
    <w:rsid w:val="2A4D0C79"/>
    <w:rsid w:val="2AAC00FA"/>
    <w:rsid w:val="2AAF3B29"/>
    <w:rsid w:val="2B195446"/>
    <w:rsid w:val="2B2B12D1"/>
    <w:rsid w:val="2B39025B"/>
    <w:rsid w:val="2B896030"/>
    <w:rsid w:val="2B9A56F2"/>
    <w:rsid w:val="2BDA3C03"/>
    <w:rsid w:val="2C12318E"/>
    <w:rsid w:val="2C1B2A06"/>
    <w:rsid w:val="2CC11067"/>
    <w:rsid w:val="2D314CC9"/>
    <w:rsid w:val="2D62792B"/>
    <w:rsid w:val="2D7A6E3D"/>
    <w:rsid w:val="2D9717DF"/>
    <w:rsid w:val="2E8B665B"/>
    <w:rsid w:val="2EDB0897"/>
    <w:rsid w:val="2EE7031F"/>
    <w:rsid w:val="2EED7BF5"/>
    <w:rsid w:val="2F44760C"/>
    <w:rsid w:val="2F671352"/>
    <w:rsid w:val="2F726D49"/>
    <w:rsid w:val="2F866E26"/>
    <w:rsid w:val="30517430"/>
    <w:rsid w:val="30710CE8"/>
    <w:rsid w:val="308E5F8F"/>
    <w:rsid w:val="30F027A5"/>
    <w:rsid w:val="31026E82"/>
    <w:rsid w:val="31137561"/>
    <w:rsid w:val="311B2DF8"/>
    <w:rsid w:val="312E442F"/>
    <w:rsid w:val="31583BCE"/>
    <w:rsid w:val="31812765"/>
    <w:rsid w:val="318D2A0A"/>
    <w:rsid w:val="31A6120C"/>
    <w:rsid w:val="31E97150"/>
    <w:rsid w:val="32DD02DF"/>
    <w:rsid w:val="32F02AFB"/>
    <w:rsid w:val="32F03130"/>
    <w:rsid w:val="32F522F5"/>
    <w:rsid w:val="3360045E"/>
    <w:rsid w:val="348B6900"/>
    <w:rsid w:val="34A44544"/>
    <w:rsid w:val="34C91871"/>
    <w:rsid w:val="34F82570"/>
    <w:rsid w:val="350207A7"/>
    <w:rsid w:val="360048CD"/>
    <w:rsid w:val="370031DC"/>
    <w:rsid w:val="37180CA8"/>
    <w:rsid w:val="371F559F"/>
    <w:rsid w:val="372316E6"/>
    <w:rsid w:val="37272C99"/>
    <w:rsid w:val="37277555"/>
    <w:rsid w:val="376E08C8"/>
    <w:rsid w:val="379522F8"/>
    <w:rsid w:val="38217FF5"/>
    <w:rsid w:val="38A74C3A"/>
    <w:rsid w:val="38F27A8B"/>
    <w:rsid w:val="394E7954"/>
    <w:rsid w:val="39512B11"/>
    <w:rsid w:val="398337E8"/>
    <w:rsid w:val="398851FE"/>
    <w:rsid w:val="39984590"/>
    <w:rsid w:val="39B95CFE"/>
    <w:rsid w:val="3A7461F5"/>
    <w:rsid w:val="3AB468A3"/>
    <w:rsid w:val="3B0C4680"/>
    <w:rsid w:val="3B4C0F20"/>
    <w:rsid w:val="3BDB0B05"/>
    <w:rsid w:val="3C11259F"/>
    <w:rsid w:val="3C394A07"/>
    <w:rsid w:val="3CCD192F"/>
    <w:rsid w:val="3CD72A6B"/>
    <w:rsid w:val="3D1675C0"/>
    <w:rsid w:val="3D207C3D"/>
    <w:rsid w:val="3D2E2FD3"/>
    <w:rsid w:val="3D630741"/>
    <w:rsid w:val="3DBC3250"/>
    <w:rsid w:val="3EAD07F7"/>
    <w:rsid w:val="3EDE517C"/>
    <w:rsid w:val="3F174116"/>
    <w:rsid w:val="3F757717"/>
    <w:rsid w:val="3F79605C"/>
    <w:rsid w:val="3F7E2C35"/>
    <w:rsid w:val="3F86080F"/>
    <w:rsid w:val="3FB11C9A"/>
    <w:rsid w:val="402A7AAC"/>
    <w:rsid w:val="403E0F68"/>
    <w:rsid w:val="40AC7B1C"/>
    <w:rsid w:val="40E32B80"/>
    <w:rsid w:val="41594397"/>
    <w:rsid w:val="4185518C"/>
    <w:rsid w:val="421276BF"/>
    <w:rsid w:val="422C29DC"/>
    <w:rsid w:val="4241525A"/>
    <w:rsid w:val="42B25669"/>
    <w:rsid w:val="42E603C1"/>
    <w:rsid w:val="4308674D"/>
    <w:rsid w:val="43192030"/>
    <w:rsid w:val="431D6A3C"/>
    <w:rsid w:val="43C04259"/>
    <w:rsid w:val="44041E27"/>
    <w:rsid w:val="441566E1"/>
    <w:rsid w:val="44584706"/>
    <w:rsid w:val="446503D3"/>
    <w:rsid w:val="447E005B"/>
    <w:rsid w:val="44977205"/>
    <w:rsid w:val="452E7FF6"/>
    <w:rsid w:val="453E0BAC"/>
    <w:rsid w:val="46160AA8"/>
    <w:rsid w:val="461A11BF"/>
    <w:rsid w:val="46547FE4"/>
    <w:rsid w:val="4657062D"/>
    <w:rsid w:val="46985B7C"/>
    <w:rsid w:val="46AD3D6C"/>
    <w:rsid w:val="46EF1DDC"/>
    <w:rsid w:val="47743CD8"/>
    <w:rsid w:val="477612B7"/>
    <w:rsid w:val="47B40579"/>
    <w:rsid w:val="47E6594A"/>
    <w:rsid w:val="482C029D"/>
    <w:rsid w:val="4880375F"/>
    <w:rsid w:val="489A151D"/>
    <w:rsid w:val="489B32A9"/>
    <w:rsid w:val="48A451A8"/>
    <w:rsid w:val="48AE6155"/>
    <w:rsid w:val="49146817"/>
    <w:rsid w:val="498637D0"/>
    <w:rsid w:val="49B77EAC"/>
    <w:rsid w:val="49E1048E"/>
    <w:rsid w:val="4B02784D"/>
    <w:rsid w:val="4B071290"/>
    <w:rsid w:val="4B8D7117"/>
    <w:rsid w:val="4B9506C1"/>
    <w:rsid w:val="4BB3645B"/>
    <w:rsid w:val="4BD07E86"/>
    <w:rsid w:val="4BF917D4"/>
    <w:rsid w:val="4BFA5A39"/>
    <w:rsid w:val="4D0B6C1B"/>
    <w:rsid w:val="4D1E6917"/>
    <w:rsid w:val="4D3E5EE7"/>
    <w:rsid w:val="4D757BCB"/>
    <w:rsid w:val="4DC517DE"/>
    <w:rsid w:val="4E0C0E35"/>
    <w:rsid w:val="4E542A83"/>
    <w:rsid w:val="4EAA6232"/>
    <w:rsid w:val="4ED95C18"/>
    <w:rsid w:val="4F7B197C"/>
    <w:rsid w:val="4F894099"/>
    <w:rsid w:val="501465B0"/>
    <w:rsid w:val="50441143"/>
    <w:rsid w:val="50A47237"/>
    <w:rsid w:val="519008E5"/>
    <w:rsid w:val="51C64197"/>
    <w:rsid w:val="51F6353C"/>
    <w:rsid w:val="52295A10"/>
    <w:rsid w:val="525C1F54"/>
    <w:rsid w:val="5306194A"/>
    <w:rsid w:val="537777D2"/>
    <w:rsid w:val="541F1BA9"/>
    <w:rsid w:val="542B27CD"/>
    <w:rsid w:val="54774399"/>
    <w:rsid w:val="54957867"/>
    <w:rsid w:val="551D34A3"/>
    <w:rsid w:val="5536692F"/>
    <w:rsid w:val="559C16B9"/>
    <w:rsid w:val="55ED3C15"/>
    <w:rsid w:val="56002BDB"/>
    <w:rsid w:val="561A69AC"/>
    <w:rsid w:val="5642499D"/>
    <w:rsid w:val="56544694"/>
    <w:rsid w:val="566A6B71"/>
    <w:rsid w:val="567F2B96"/>
    <w:rsid w:val="56BA031B"/>
    <w:rsid w:val="56DF0A43"/>
    <w:rsid w:val="572A7FCD"/>
    <w:rsid w:val="57460AC2"/>
    <w:rsid w:val="576567F3"/>
    <w:rsid w:val="57782948"/>
    <w:rsid w:val="579E08FE"/>
    <w:rsid w:val="57C40364"/>
    <w:rsid w:val="580634C7"/>
    <w:rsid w:val="580E0801"/>
    <w:rsid w:val="58633824"/>
    <w:rsid w:val="588A3AEA"/>
    <w:rsid w:val="58D80698"/>
    <w:rsid w:val="590B69F7"/>
    <w:rsid w:val="59575208"/>
    <w:rsid w:val="59851D75"/>
    <w:rsid w:val="59906A4A"/>
    <w:rsid w:val="59B1741A"/>
    <w:rsid w:val="59BB3DDA"/>
    <w:rsid w:val="5A5B4884"/>
    <w:rsid w:val="5A9D30EE"/>
    <w:rsid w:val="5ADA6FEE"/>
    <w:rsid w:val="5AFF16B3"/>
    <w:rsid w:val="5B495C87"/>
    <w:rsid w:val="5B4A5024"/>
    <w:rsid w:val="5BA504AD"/>
    <w:rsid w:val="5C147978"/>
    <w:rsid w:val="5C3929A3"/>
    <w:rsid w:val="5CAA31C5"/>
    <w:rsid w:val="5CB058E3"/>
    <w:rsid w:val="5CD03307"/>
    <w:rsid w:val="5D015A90"/>
    <w:rsid w:val="5D092049"/>
    <w:rsid w:val="5D302615"/>
    <w:rsid w:val="5D635931"/>
    <w:rsid w:val="5DFD3D03"/>
    <w:rsid w:val="5F45577E"/>
    <w:rsid w:val="5F7C519C"/>
    <w:rsid w:val="5F7D71BF"/>
    <w:rsid w:val="5FEA20BE"/>
    <w:rsid w:val="60002155"/>
    <w:rsid w:val="60322D36"/>
    <w:rsid w:val="60931BF8"/>
    <w:rsid w:val="60C4549D"/>
    <w:rsid w:val="60C932B1"/>
    <w:rsid w:val="60FF0200"/>
    <w:rsid w:val="613B6887"/>
    <w:rsid w:val="617D74C2"/>
    <w:rsid w:val="620007EB"/>
    <w:rsid w:val="62B73EAA"/>
    <w:rsid w:val="62DD0BD1"/>
    <w:rsid w:val="63C21199"/>
    <w:rsid w:val="63E8362C"/>
    <w:rsid w:val="64116FDB"/>
    <w:rsid w:val="642E5110"/>
    <w:rsid w:val="65194340"/>
    <w:rsid w:val="65876D60"/>
    <w:rsid w:val="65AA7159"/>
    <w:rsid w:val="664A3946"/>
    <w:rsid w:val="66993876"/>
    <w:rsid w:val="66C97008"/>
    <w:rsid w:val="66E44936"/>
    <w:rsid w:val="67723A7B"/>
    <w:rsid w:val="67FF7ACB"/>
    <w:rsid w:val="681E1391"/>
    <w:rsid w:val="68662D72"/>
    <w:rsid w:val="68E07E17"/>
    <w:rsid w:val="6974693F"/>
    <w:rsid w:val="69BB0E9B"/>
    <w:rsid w:val="6A0C7B82"/>
    <w:rsid w:val="6A337FCD"/>
    <w:rsid w:val="6A3B0F46"/>
    <w:rsid w:val="6ACC4C86"/>
    <w:rsid w:val="6AE461D0"/>
    <w:rsid w:val="6B4528F4"/>
    <w:rsid w:val="6BBF4F90"/>
    <w:rsid w:val="6C060EC2"/>
    <w:rsid w:val="6C1853BB"/>
    <w:rsid w:val="6C207921"/>
    <w:rsid w:val="6C321BCC"/>
    <w:rsid w:val="6C9346A1"/>
    <w:rsid w:val="6C965B3C"/>
    <w:rsid w:val="6CA265A7"/>
    <w:rsid w:val="6CBE563F"/>
    <w:rsid w:val="6CC73C00"/>
    <w:rsid w:val="6D2D6096"/>
    <w:rsid w:val="6D32743F"/>
    <w:rsid w:val="6DDD5884"/>
    <w:rsid w:val="6EB113C3"/>
    <w:rsid w:val="6EBA4884"/>
    <w:rsid w:val="6ECD78D9"/>
    <w:rsid w:val="6F3C12CF"/>
    <w:rsid w:val="6FB42615"/>
    <w:rsid w:val="6FCD1F49"/>
    <w:rsid w:val="6FFE072D"/>
    <w:rsid w:val="701804FA"/>
    <w:rsid w:val="70673DA3"/>
    <w:rsid w:val="70A92C36"/>
    <w:rsid w:val="71475BAF"/>
    <w:rsid w:val="716658E4"/>
    <w:rsid w:val="71984CA4"/>
    <w:rsid w:val="72190967"/>
    <w:rsid w:val="73184943"/>
    <w:rsid w:val="7325406E"/>
    <w:rsid w:val="734C0DB6"/>
    <w:rsid w:val="73975B3C"/>
    <w:rsid w:val="73CB2BBB"/>
    <w:rsid w:val="741A1FA1"/>
    <w:rsid w:val="74F57473"/>
    <w:rsid w:val="75B66D0C"/>
    <w:rsid w:val="75FE6CDF"/>
    <w:rsid w:val="760408EC"/>
    <w:rsid w:val="76727165"/>
    <w:rsid w:val="77274014"/>
    <w:rsid w:val="77726D99"/>
    <w:rsid w:val="77C3377A"/>
    <w:rsid w:val="77E204D3"/>
    <w:rsid w:val="7835386B"/>
    <w:rsid w:val="78534374"/>
    <w:rsid w:val="78731559"/>
    <w:rsid w:val="78B74388"/>
    <w:rsid w:val="78FE2B52"/>
    <w:rsid w:val="793A1DDD"/>
    <w:rsid w:val="799B4CE1"/>
    <w:rsid w:val="79C7440E"/>
    <w:rsid w:val="7A0D4138"/>
    <w:rsid w:val="7A117706"/>
    <w:rsid w:val="7A594648"/>
    <w:rsid w:val="7A6335B5"/>
    <w:rsid w:val="7A807CC3"/>
    <w:rsid w:val="7A8C2C47"/>
    <w:rsid w:val="7AC320F4"/>
    <w:rsid w:val="7ADB4E69"/>
    <w:rsid w:val="7B404FD8"/>
    <w:rsid w:val="7B746269"/>
    <w:rsid w:val="7B8E06E9"/>
    <w:rsid w:val="7B98728E"/>
    <w:rsid w:val="7C404567"/>
    <w:rsid w:val="7C491881"/>
    <w:rsid w:val="7C5219E5"/>
    <w:rsid w:val="7C715880"/>
    <w:rsid w:val="7CAF0680"/>
    <w:rsid w:val="7DDF6E75"/>
    <w:rsid w:val="7DF1162F"/>
    <w:rsid w:val="7E0C59E5"/>
    <w:rsid w:val="7E5C73B7"/>
    <w:rsid w:val="7E651C9F"/>
    <w:rsid w:val="7EF2264F"/>
    <w:rsid w:val="7EF377C6"/>
    <w:rsid w:val="7F005876"/>
    <w:rsid w:val="7F103373"/>
    <w:rsid w:val="7F2654F4"/>
    <w:rsid w:val="7F3E1BE9"/>
    <w:rsid w:val="7FAC3308"/>
    <w:rsid w:val="7FF4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6">
    <w:name w:val="heading 1"/>
    <w:basedOn w:val="1"/>
    <w:next w:val="1"/>
    <w:qFormat/>
    <w:uiPriority w:val="0"/>
    <w:pPr>
      <w:keepNext/>
      <w:tabs>
        <w:tab w:val="left" w:pos="72"/>
      </w:tabs>
      <w:ind w:right="-107" w:rightChars="-51" w:firstLine="255"/>
      <w:jc w:val="center"/>
      <w:outlineLvl w:val="0"/>
    </w:pPr>
    <w:rPr>
      <w:sz w:val="30"/>
    </w:rPr>
  </w:style>
  <w:style w:type="paragraph" w:styleId="7">
    <w:name w:val="heading 2"/>
    <w:basedOn w:val="1"/>
    <w:next w:val="1"/>
    <w:qFormat/>
    <w:uiPriority w:val="0"/>
    <w:pPr>
      <w:keepNext/>
      <w:tabs>
        <w:tab w:val="left" w:pos="72"/>
      </w:tabs>
      <w:ind w:left="-106" w:leftChars="-51" w:right="-107" w:rightChars="-51" w:hanging="1"/>
      <w:jc w:val="center"/>
      <w:outlineLvl w:val="1"/>
    </w:pPr>
    <w:rPr>
      <w:sz w:val="30"/>
    </w:rPr>
  </w:style>
  <w:style w:type="paragraph" w:styleId="8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 w:firstLineChars="200"/>
    </w:pPr>
    <w:rPr>
      <w:rFonts w:hint="eastAsia" w:eastAsia="仿宋_GB2312"/>
      <w:color w:val="000000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ind w:firstLine="540" w:firstLineChars="225"/>
    </w:pPr>
    <w:rPr>
      <w:sz w:val="24"/>
    </w:rPr>
  </w:style>
  <w:style w:type="paragraph" w:customStyle="1" w:styleId="4">
    <w:name w:val="样式 正文文本缩进 + 行距: 1.5 倍行距"/>
    <w:basedOn w:val="5"/>
    <w:next w:val="1"/>
    <w:qFormat/>
    <w:uiPriority w:val="0"/>
    <w:pPr>
      <w:spacing w:after="120" w:line="360" w:lineRule="auto"/>
      <w:ind w:left="90" w:leftChars="32" w:firstLine="560" w:firstLineChars="200"/>
    </w:pPr>
    <w:rPr>
      <w:rFonts w:ascii="宋体" w:cs="宋体"/>
      <w:color w:val="000000"/>
      <w:kern w:val="0"/>
      <w:sz w:val="24"/>
    </w:rPr>
  </w:style>
  <w:style w:type="paragraph" w:customStyle="1" w:styleId="5">
    <w:name w:val="正文文本缩进1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eastAsia="宋体"/>
      <w:sz w:val="24"/>
    </w:rPr>
  </w:style>
  <w:style w:type="paragraph" w:styleId="9">
    <w:name w:val="Normal Indent"/>
    <w:basedOn w:val="1"/>
    <w:unhideWhenUsed/>
    <w:qFormat/>
    <w:uiPriority w:val="99"/>
    <w:pPr>
      <w:ind w:firstLine="420"/>
    </w:pPr>
    <w:rPr>
      <w:rFonts w:hint="eastAsia" w:hAnsi="Times New Roman"/>
      <w:sz w:val="20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Body Text 2"/>
    <w:basedOn w:val="1"/>
    <w:unhideWhenUsed/>
    <w:qFormat/>
    <w:uiPriority w:val="99"/>
    <w:rPr>
      <w:rFonts w:hint="eastAsia"/>
      <w:sz w:val="32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Title"/>
    <w:basedOn w:val="1"/>
    <w:qFormat/>
    <w:uiPriority w:val="0"/>
    <w:pPr>
      <w:spacing w:beforeLines="0" w:beforeAutospacing="0" w:afterLines="0" w:afterAutospacing="0"/>
      <w:jc w:val="left"/>
      <w:outlineLvl w:val="0"/>
    </w:pPr>
    <w:rPr>
      <w:rFonts w:ascii="Arial" w:hAnsi="Arial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FollowedHyperlink"/>
    <w:basedOn w:val="17"/>
    <w:qFormat/>
    <w:uiPriority w:val="0"/>
    <w:rPr>
      <w:color w:val="1890FF"/>
      <w:u w:val="none"/>
    </w:rPr>
  </w:style>
  <w:style w:type="character" w:styleId="20">
    <w:name w:val="HTML Definition"/>
    <w:basedOn w:val="17"/>
    <w:qFormat/>
    <w:uiPriority w:val="0"/>
    <w:rPr>
      <w:i/>
      <w:iCs/>
    </w:rPr>
  </w:style>
  <w:style w:type="character" w:styleId="21">
    <w:name w:val="Hyperlink"/>
    <w:basedOn w:val="17"/>
    <w:qFormat/>
    <w:uiPriority w:val="0"/>
    <w:rPr>
      <w:color w:val="0000FF"/>
      <w:u w:val="single"/>
    </w:rPr>
  </w:style>
  <w:style w:type="character" w:styleId="22">
    <w:name w:val="HTML Code"/>
    <w:basedOn w:val="17"/>
    <w:qFormat/>
    <w:uiPriority w:val="0"/>
    <w:rPr>
      <w:rFonts w:ascii="Consolas" w:hAnsi="Consolas" w:eastAsia="Consolas" w:cs="Consolas"/>
      <w:sz w:val="21"/>
      <w:szCs w:val="21"/>
    </w:rPr>
  </w:style>
  <w:style w:type="character" w:styleId="23">
    <w:name w:val="HTML Keyboard"/>
    <w:basedOn w:val="17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24">
    <w:name w:val="HTML Sample"/>
    <w:basedOn w:val="17"/>
    <w:qFormat/>
    <w:uiPriority w:val="0"/>
    <w:rPr>
      <w:rFonts w:hint="default" w:ascii="Consolas" w:hAnsi="Consolas" w:eastAsia="Consolas" w:cs="Consolas"/>
      <w:sz w:val="21"/>
      <w:szCs w:val="21"/>
    </w:rPr>
  </w:style>
  <w:style w:type="paragraph" w:customStyle="1" w:styleId="25">
    <w:name w:val="列出段落2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26">
    <w:name w:val="表格式"/>
    <w:basedOn w:val="1"/>
    <w:qFormat/>
    <w:uiPriority w:val="0"/>
    <w:pPr>
      <w:spacing w:line="240" w:lineRule="auto"/>
      <w:ind w:firstLine="0" w:firstLineChars="0"/>
      <w:jc w:val="center"/>
    </w:pPr>
    <w:rPr>
      <w:sz w:val="21"/>
      <w:szCs w:val="21"/>
    </w:rPr>
  </w:style>
  <w:style w:type="character" w:customStyle="1" w:styleId="27">
    <w:name w:val="ant-select-tree-switcher"/>
    <w:basedOn w:val="17"/>
    <w:qFormat/>
    <w:uiPriority w:val="0"/>
  </w:style>
  <w:style w:type="character" w:customStyle="1" w:styleId="28">
    <w:name w:val="active[data-v-639781fc]"/>
    <w:basedOn w:val="17"/>
    <w:qFormat/>
    <w:uiPriority w:val="0"/>
    <w:rPr>
      <w:color w:val="FFFFFF"/>
      <w:shd w:val="clear" w:fill="314659"/>
    </w:rPr>
  </w:style>
  <w:style w:type="character" w:customStyle="1" w:styleId="29">
    <w:name w:val="ant-select-tree-checkbox"/>
    <w:basedOn w:val="17"/>
    <w:qFormat/>
    <w:uiPriority w:val="0"/>
  </w:style>
  <w:style w:type="character" w:customStyle="1" w:styleId="30">
    <w:name w:val="ant-select-tree-iconele"/>
    <w:basedOn w:val="17"/>
    <w:qFormat/>
    <w:uiPriority w:val="0"/>
  </w:style>
  <w:style w:type="character" w:customStyle="1" w:styleId="31">
    <w:name w:val="ant-tree-checkbox2"/>
    <w:basedOn w:val="17"/>
    <w:qFormat/>
    <w:uiPriority w:val="0"/>
  </w:style>
  <w:style w:type="character" w:customStyle="1" w:styleId="32">
    <w:name w:val="ant-tree-iconele"/>
    <w:basedOn w:val="17"/>
    <w:qFormat/>
    <w:uiPriority w:val="0"/>
  </w:style>
  <w:style w:type="character" w:customStyle="1" w:styleId="33">
    <w:name w:val="ant-tree-switcher"/>
    <w:basedOn w:val="17"/>
    <w:qFormat/>
    <w:uiPriority w:val="0"/>
  </w:style>
  <w:style w:type="character" w:customStyle="1" w:styleId="34">
    <w:name w:val="ant-radio+*"/>
    <w:basedOn w:val="17"/>
    <w:qFormat/>
    <w:uiPriority w:val="0"/>
  </w:style>
  <w:style w:type="character" w:customStyle="1" w:styleId="35">
    <w:name w:val="ant-tree-checkbox"/>
    <w:basedOn w:val="17"/>
    <w:qFormat/>
    <w:uiPriority w:val="0"/>
  </w:style>
  <w:style w:type="character" w:customStyle="1" w:styleId="36">
    <w:name w:val="ant-select-tree-iconele2"/>
    <w:basedOn w:val="17"/>
    <w:qFormat/>
    <w:uiPriority w:val="0"/>
  </w:style>
  <w:style w:type="character" w:customStyle="1" w:styleId="37">
    <w:name w:val="checkbox"/>
    <w:basedOn w:val="17"/>
    <w:qFormat/>
    <w:uiPriority w:val="0"/>
  </w:style>
  <w:style w:type="character" w:customStyle="1" w:styleId="38">
    <w:name w:val="shenbao"/>
    <w:basedOn w:val="17"/>
    <w:qFormat/>
    <w:uiPriority w:val="0"/>
    <w:rPr>
      <w:color w:val="EF6334"/>
    </w:rPr>
  </w:style>
  <w:style w:type="character" w:customStyle="1" w:styleId="39">
    <w:name w:val="chakan"/>
    <w:basedOn w:val="17"/>
    <w:qFormat/>
    <w:uiPriority w:val="0"/>
    <w:rPr>
      <w:color w:val="0064EA"/>
    </w:rPr>
  </w:style>
  <w:style w:type="character" w:customStyle="1" w:styleId="40">
    <w:name w:val="checkbox2"/>
    <w:basedOn w:val="17"/>
    <w:qFormat/>
    <w:uiPriority w:val="0"/>
  </w:style>
  <w:style w:type="character" w:customStyle="1" w:styleId="41">
    <w:name w:val="ant-select-tree-checkbox2"/>
    <w:basedOn w:val="17"/>
    <w:qFormat/>
    <w:uiPriority w:val="0"/>
  </w:style>
  <w:style w:type="character" w:customStyle="1" w:styleId="42">
    <w:name w:val="font01"/>
    <w:basedOn w:val="1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3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44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jpeg"/><Relationship Id="rId17" Type="http://schemas.openxmlformats.org/officeDocument/2006/relationships/image" Target="media/image7.jpeg"/><Relationship Id="rId16" Type="http://schemas.openxmlformats.org/officeDocument/2006/relationships/image" Target="media/image6.jpe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3678</Words>
  <Characters>5674</Characters>
  <Lines>0</Lines>
  <Paragraphs>0</Paragraphs>
  <TotalTime>14</TotalTime>
  <ScaleCrop>false</ScaleCrop>
  <LinksUpToDate>false</LinksUpToDate>
  <CharactersWithSpaces>6067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2019-12-20T11:57:00Z</dcterms:created>
  <dc:creator>。</dc:creator>
  <cp:lastModifiedBy>admin</cp:lastModifiedBy>
  <cp:lastPrinted>2023-05-29T09:23:00Z</cp:lastPrinted>
  <dcterms:modified xsi:type="dcterms:W3CDTF">2023-06-13T07:33:47Z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94A38C35016744449968ED03ADE36F4D</vt:lpwstr>
  </property>
  <property fmtid="{D5CDD505-2E9C-101B-9397-08002B2CF9AE}" pid="4" name="commondata">
    <vt:lpwstr>eyJoZGlkIjoiNDgyMDc1ZDdjZjc3NThhNjA5NjMyNTk0M2IyYTU3NjEifQ==</vt:lpwstr>
  </property>
</Properties>
</file>