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仿宋" w:hAnsi="仿宋" w:eastAsia="仿宋" w:cs="仿宋"/>
          <w:b/>
          <w:bCs/>
          <w:sz w:val="72"/>
          <w:szCs w:val="72"/>
        </w:rPr>
      </w:pPr>
      <w:bookmarkStart w:id="0" w:name="_Toc7026"/>
      <w:bookmarkStart w:id="1" w:name="_Toc14225"/>
    </w:p>
    <w:p>
      <w:pPr>
        <w:jc w:val="center"/>
        <w:outlineLvl w:val="0"/>
        <w:rPr>
          <w:rFonts w:hint="eastAsia" w:ascii="仿宋" w:hAnsi="仿宋" w:eastAsia="仿宋" w:cs="仿宋"/>
          <w:b/>
          <w:bCs/>
          <w:sz w:val="72"/>
          <w:szCs w:val="72"/>
        </w:rPr>
      </w:pPr>
    </w:p>
    <w:p>
      <w:pPr>
        <w:jc w:val="center"/>
        <w:outlineLvl w:val="0"/>
        <w:rPr>
          <w:rFonts w:hint="eastAsia" w:ascii="仿宋" w:hAnsi="仿宋" w:eastAsia="仿宋" w:cs="仿宋"/>
          <w:b/>
          <w:bCs/>
          <w:sz w:val="72"/>
          <w:szCs w:val="72"/>
        </w:rPr>
      </w:pPr>
      <w:bookmarkStart w:id="2" w:name="_Toc11720"/>
      <w:r>
        <w:rPr>
          <w:rFonts w:hint="eastAsia" w:ascii="仿宋" w:hAnsi="仿宋" w:eastAsia="仿宋" w:cs="仿宋"/>
          <w:b/>
          <w:bCs/>
          <w:sz w:val="72"/>
          <w:szCs w:val="72"/>
        </w:rPr>
        <w:t>建设项目竣工环境保护</w:t>
      </w:r>
      <w:bookmarkEnd w:id="0"/>
      <w:bookmarkEnd w:id="1"/>
      <w:bookmarkEnd w:id="2"/>
    </w:p>
    <w:p>
      <w:pPr>
        <w:ind w:firstLine="1446" w:firstLineChars="200"/>
        <w:rPr>
          <w:rFonts w:hint="eastAsia" w:ascii="仿宋" w:hAnsi="仿宋" w:eastAsia="仿宋" w:cs="仿宋"/>
          <w:b/>
          <w:bCs/>
          <w:sz w:val="72"/>
          <w:szCs w:val="72"/>
        </w:rPr>
      </w:pPr>
      <w:r>
        <w:rPr>
          <w:rFonts w:hint="eastAsia" w:ascii="仿宋" w:hAnsi="仿宋" w:eastAsia="仿宋" w:cs="仿宋"/>
          <w:b/>
          <w:bCs/>
          <w:sz w:val="72"/>
          <w:szCs w:val="72"/>
        </w:rPr>
        <w:t>验收监测报告表</w:t>
      </w: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700" w:leftChars="456" w:right="-94" w:rightChars="-39" w:hanging="1606" w:hangingChars="500"/>
        <w:rPr>
          <w:rFonts w:hint="eastAsia" w:ascii="仿宋" w:hAnsi="仿宋" w:eastAsia="仿宋" w:cs="仿宋"/>
          <w:b/>
          <w:bCs w:val="0"/>
          <w:color w:val="171717"/>
          <w:sz w:val="32"/>
          <w:szCs w:val="32"/>
          <w:u w:val="none"/>
          <w:lang w:eastAsia="zh-CN"/>
        </w:rPr>
      </w:pPr>
    </w:p>
    <w:p>
      <w:pPr>
        <w:adjustRightInd w:val="0"/>
        <w:snapToGrid w:val="0"/>
        <w:spacing w:line="360" w:lineRule="auto"/>
        <w:ind w:left="2564" w:leftChars="399" w:right="-94" w:rightChars="-39" w:hanging="1606" w:hangingChars="500"/>
        <w:jc w:val="left"/>
        <w:rPr>
          <w:rFonts w:hint="eastAsia" w:ascii="仿宋" w:hAnsi="仿宋" w:eastAsia="仿宋" w:cs="仿宋"/>
          <w:b/>
          <w:bCs w:val="0"/>
          <w:color w:val="171717"/>
          <w:sz w:val="32"/>
          <w:szCs w:val="32"/>
          <w:u w:val="single"/>
          <w:lang w:val="en-US" w:eastAsia="zh-CN"/>
        </w:rPr>
      </w:pPr>
      <w:r>
        <w:rPr>
          <w:rFonts w:hint="eastAsia" w:ascii="仿宋" w:hAnsi="仿宋" w:eastAsia="仿宋" w:cs="仿宋"/>
          <w:b/>
          <w:bCs w:val="0"/>
          <w:color w:val="171717"/>
          <w:sz w:val="32"/>
          <w:szCs w:val="32"/>
          <w:u w:val="none"/>
          <w:lang w:eastAsia="zh-CN"/>
        </w:rPr>
        <w:t>项目名称</w:t>
      </w:r>
      <w:r>
        <w:rPr>
          <w:rFonts w:hint="eastAsia" w:ascii="仿宋" w:hAnsi="仿宋" w:cs="仿宋"/>
          <w:b/>
          <w:bCs w:val="0"/>
          <w:color w:val="171717"/>
          <w:sz w:val="32"/>
          <w:szCs w:val="32"/>
          <w:u w:val="none"/>
          <w:lang w:eastAsia="zh-CN"/>
        </w:rPr>
        <w:t>：</w:t>
      </w:r>
      <w:r>
        <w:rPr>
          <w:rFonts w:hint="eastAsia" w:ascii="仿宋" w:hAnsi="仿宋" w:eastAsia="仿宋" w:cs="仿宋"/>
          <w:b/>
          <w:bCs w:val="0"/>
          <w:color w:val="171717"/>
          <w:sz w:val="32"/>
          <w:szCs w:val="32"/>
          <w:u w:val="single"/>
          <w:lang w:eastAsia="zh-CN"/>
        </w:rPr>
        <w:t>盂县森特煤炭销售有限公司煤炭选配</w:t>
      </w:r>
      <w:bookmarkStart w:id="3" w:name="_Toc9037"/>
      <w:bookmarkStart w:id="4" w:name="_Toc5560"/>
      <w:r>
        <w:rPr>
          <w:rFonts w:hint="eastAsia" w:ascii="仿宋" w:hAnsi="仿宋" w:eastAsia="仿宋" w:cs="仿宋"/>
          <w:b/>
          <w:bCs w:val="0"/>
          <w:color w:val="171717"/>
          <w:sz w:val="32"/>
          <w:szCs w:val="32"/>
          <w:u w:val="single"/>
          <w:lang w:eastAsia="zh-CN"/>
        </w:rPr>
        <w:t>项目</w:t>
      </w:r>
      <w:r>
        <w:rPr>
          <w:rFonts w:hint="eastAsia" w:ascii="仿宋" w:hAnsi="仿宋" w:eastAsia="仿宋" w:cs="仿宋"/>
          <w:b/>
          <w:bCs/>
          <w:sz w:val="32"/>
          <w:szCs w:val="32"/>
          <w:u w:val="single"/>
          <w:lang w:eastAsia="zh-CN"/>
        </w:rPr>
        <w:t>（</w:t>
      </w:r>
      <w:r>
        <w:rPr>
          <w:rFonts w:hint="eastAsia" w:ascii="仿宋" w:hAnsi="仿宋" w:eastAsia="仿宋" w:cs="仿宋"/>
          <w:b/>
          <w:bCs/>
          <w:sz w:val="32"/>
          <w:szCs w:val="32"/>
          <w:u w:val="single"/>
          <w:lang w:val="en-US" w:eastAsia="zh-CN"/>
        </w:rPr>
        <w:t>阶段性</w:t>
      </w:r>
      <w:r>
        <w:rPr>
          <w:rFonts w:hint="eastAsia" w:ascii="仿宋" w:hAnsi="仿宋" w:eastAsia="仿宋" w:cs="仿宋"/>
          <w:b/>
          <w:bCs/>
          <w:sz w:val="32"/>
          <w:szCs w:val="32"/>
          <w:u w:val="single"/>
          <w:lang w:eastAsia="zh-CN"/>
        </w:rPr>
        <w:t>）</w:t>
      </w:r>
      <w:r>
        <w:rPr>
          <w:rFonts w:hint="eastAsia" w:ascii="仿宋" w:hAnsi="仿宋" w:eastAsia="仿宋" w:cs="仿宋"/>
          <w:b/>
          <w:bCs/>
          <w:sz w:val="32"/>
          <w:szCs w:val="32"/>
          <w:u w:val="single"/>
          <w:lang w:val="en-US" w:eastAsia="zh-CN"/>
        </w:rPr>
        <w:t>竣工环境保护验收</w:t>
      </w:r>
    </w:p>
    <w:p>
      <w:pPr>
        <w:adjustRightInd w:val="0"/>
        <w:snapToGrid w:val="0"/>
        <w:spacing w:line="360" w:lineRule="auto"/>
        <w:ind w:firstLine="964" w:firstLineChars="300"/>
        <w:jc w:val="left"/>
        <w:rPr>
          <w:rFonts w:hint="eastAsia" w:ascii="仿宋" w:hAnsi="仿宋" w:eastAsia="仿宋" w:cs="仿宋"/>
          <w:b/>
          <w:bCs w:val="0"/>
          <w:color w:val="171717"/>
          <w:sz w:val="32"/>
          <w:szCs w:val="32"/>
          <w:u w:val="none"/>
        </w:rPr>
      </w:pPr>
      <w:r>
        <w:rPr>
          <w:rFonts w:hint="eastAsia" w:ascii="仿宋" w:hAnsi="仿宋" w:eastAsia="仿宋" w:cs="仿宋"/>
          <w:b/>
          <w:bCs w:val="0"/>
          <w:color w:val="171717"/>
          <w:sz w:val="32"/>
          <w:szCs w:val="32"/>
          <w:u w:val="none"/>
        </w:rPr>
        <w:t>建设单位：</w:t>
      </w:r>
      <w:bookmarkEnd w:id="3"/>
      <w:bookmarkEnd w:id="4"/>
      <w:r>
        <w:rPr>
          <w:rFonts w:hint="eastAsia" w:ascii="仿宋" w:hAnsi="仿宋" w:eastAsia="仿宋" w:cs="仿宋"/>
          <w:b/>
          <w:bCs w:val="0"/>
          <w:color w:val="171717"/>
          <w:sz w:val="32"/>
          <w:szCs w:val="32"/>
          <w:u w:val="single"/>
        </w:rPr>
        <w:t>盂县森特煤炭销售有限公司</w:t>
      </w:r>
      <w:bookmarkStart w:id="5" w:name="_Toc4940"/>
      <w:bookmarkStart w:id="6" w:name="_Toc11297"/>
      <w:bookmarkStart w:id="7" w:name="_Toc1118"/>
      <w:bookmarkStart w:id="8" w:name="_Toc18523"/>
      <w:bookmarkStart w:id="9" w:name="_Toc24980"/>
      <w:bookmarkStart w:id="10" w:name="_Toc18914"/>
      <w:bookmarkStart w:id="11" w:name="_Toc15349"/>
    </w:p>
    <w:p>
      <w:pPr>
        <w:ind w:firstLine="964" w:firstLineChars="300"/>
        <w:jc w:val="left"/>
        <w:rPr>
          <w:rFonts w:hint="eastAsia" w:ascii="仿宋" w:hAnsi="仿宋" w:eastAsia="仿宋" w:cs="仿宋"/>
          <w:b/>
          <w:bCs w:val="0"/>
          <w:color w:val="171717"/>
          <w:sz w:val="32"/>
          <w:szCs w:val="32"/>
          <w:u w:val="single"/>
        </w:rPr>
      </w:pPr>
      <w:r>
        <w:rPr>
          <w:rFonts w:hint="eastAsia" w:ascii="仿宋" w:hAnsi="仿宋" w:eastAsia="仿宋" w:cs="仿宋"/>
          <w:b/>
          <w:bCs w:val="0"/>
          <w:color w:val="171717"/>
          <w:sz w:val="32"/>
          <w:szCs w:val="32"/>
          <w:u w:val="none"/>
        </w:rPr>
        <w:t>编制单位：</w:t>
      </w:r>
      <w:r>
        <w:rPr>
          <w:rFonts w:hint="eastAsia" w:ascii="仿宋" w:hAnsi="仿宋" w:eastAsia="仿宋" w:cs="仿宋"/>
          <w:b/>
          <w:bCs w:val="0"/>
          <w:color w:val="171717"/>
          <w:sz w:val="32"/>
          <w:szCs w:val="32"/>
          <w:u w:val="single"/>
        </w:rPr>
        <w:t>山西众辉盈源科技有限公司</w:t>
      </w:r>
      <w:bookmarkEnd w:id="5"/>
      <w:bookmarkEnd w:id="6"/>
      <w:bookmarkEnd w:id="7"/>
      <w:bookmarkEnd w:id="8"/>
      <w:bookmarkEnd w:id="9"/>
      <w:bookmarkEnd w:id="10"/>
      <w:bookmarkEnd w:id="11"/>
    </w:p>
    <w:p>
      <w:pPr>
        <w:jc w:val="center"/>
        <w:rPr>
          <w:rFonts w:hint="eastAsia" w:ascii="仿宋" w:hAnsi="仿宋" w:eastAsia="仿宋" w:cs="仿宋"/>
          <w:b/>
          <w:bCs w:val="0"/>
          <w:color w:val="171717"/>
          <w:sz w:val="32"/>
          <w:szCs w:val="32"/>
          <w:u w:val="single"/>
          <w:lang w:val="en-US" w:eastAsia="zh-CN"/>
        </w:rPr>
      </w:pPr>
    </w:p>
    <w:p>
      <w:pPr>
        <w:jc w:val="center"/>
        <w:rPr>
          <w:rFonts w:hint="eastAsia" w:ascii="仿宋" w:hAnsi="仿宋" w:eastAsia="仿宋" w:cs="仿宋"/>
          <w:b/>
          <w:bCs w:val="0"/>
          <w:color w:val="171717"/>
          <w:sz w:val="32"/>
          <w:szCs w:val="32"/>
          <w:u w:val="single"/>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b/>
          <w:bCs w:val="0"/>
          <w:color w:val="171717"/>
          <w:sz w:val="32"/>
          <w:szCs w:val="32"/>
          <w:u w:val="single"/>
          <w:lang w:val="en-US" w:eastAsia="zh-CN"/>
        </w:rPr>
        <w:t>2023</w:t>
      </w:r>
      <w:r>
        <w:rPr>
          <w:rFonts w:hint="eastAsia" w:ascii="仿宋" w:hAnsi="仿宋" w:eastAsia="仿宋" w:cs="仿宋"/>
          <w:b/>
          <w:bCs w:val="0"/>
          <w:color w:val="171717"/>
          <w:sz w:val="32"/>
          <w:szCs w:val="32"/>
          <w:u w:val="single"/>
        </w:rPr>
        <w:t>年</w:t>
      </w:r>
      <w:r>
        <w:rPr>
          <w:rFonts w:hint="eastAsia" w:ascii="仿宋" w:hAnsi="仿宋" w:cs="仿宋"/>
          <w:b/>
          <w:bCs w:val="0"/>
          <w:color w:val="171717"/>
          <w:sz w:val="32"/>
          <w:szCs w:val="32"/>
          <w:u w:val="single"/>
          <w:lang w:val="en-US" w:eastAsia="zh-CN"/>
        </w:rPr>
        <w:t>7</w:t>
      </w:r>
      <w:r>
        <w:rPr>
          <w:rFonts w:hint="eastAsia" w:ascii="仿宋" w:hAnsi="仿宋" w:eastAsia="仿宋" w:cs="仿宋"/>
          <w:b/>
          <w:bCs w:val="0"/>
          <w:color w:val="171717"/>
          <w:sz w:val="32"/>
          <w:szCs w:val="32"/>
          <w:u w:val="single"/>
        </w:rPr>
        <w:t>月</w:t>
      </w:r>
    </w:p>
    <w:p>
      <w:pPr>
        <w:pStyle w:val="2"/>
        <w:jc w:val="center"/>
        <w:rPr>
          <w:sz w:val="40"/>
          <w:szCs w:val="40"/>
        </w:rPr>
      </w:pPr>
      <w:r>
        <w:rPr>
          <w:rFonts w:hint="eastAsia" w:ascii="仿宋" w:hAnsi="仿宋" w:eastAsia="仿宋" w:cs="仿宋"/>
          <w:b/>
          <w:bCs/>
          <w:sz w:val="44"/>
          <w:szCs w:val="44"/>
          <w:lang w:eastAsia="zh-CN"/>
        </w:rPr>
        <w:t>目录</w:t>
      </w:r>
    </w:p>
    <w:sdt>
      <w:sdtPr>
        <w:rPr>
          <w:rFonts w:ascii="宋体" w:hAnsi="宋体" w:eastAsia="宋体" w:cs="仿宋"/>
          <w:kern w:val="2"/>
          <w:sz w:val="21"/>
          <w:szCs w:val="28"/>
          <w:lang w:val="en-US" w:eastAsia="zh-CN" w:bidi="ar-SA"/>
        </w:rPr>
        <w:id w:val="147459107"/>
        <w15:color w:val="DBDBDB"/>
        <w:docPartObj>
          <w:docPartGallery w:val="Table of Contents"/>
          <w:docPartUnique/>
        </w:docPartObj>
      </w:sdtPr>
      <w:sdtEndPr>
        <w:rPr>
          <w:rFonts w:ascii="Calibri" w:hAnsi="Calibri" w:eastAsia="仿宋" w:cs="仿宋"/>
          <w:kern w:val="2"/>
          <w:sz w:val="24"/>
          <w:szCs w:val="28"/>
          <w:lang w:val="en-US" w:eastAsia="zh-CN" w:bidi="ar-SA"/>
        </w:rPr>
      </w:sdtEndPr>
      <w:sdtContent>
        <w:p>
          <w:pPr>
            <w:pStyle w:val="2"/>
            <w:jc w:val="center"/>
            <w:rPr>
              <w:rFonts w:ascii="Calibri" w:hAnsi="Calibri" w:eastAsia="仿宋" w:cs="仿宋"/>
              <w:kern w:val="0"/>
              <w:sz w:val="24"/>
              <w:szCs w:val="24"/>
              <w:lang w:val="en-US" w:eastAsia="zh-CN" w:bidi="ar-SA"/>
            </w:rPr>
          </w:pPr>
          <w:r>
            <w:fldChar w:fldCharType="begin"/>
          </w:r>
          <w:r>
            <w:instrText xml:space="preserve">TOC \o "1-3" \h \u </w:instrText>
          </w:r>
          <w:r>
            <w:fldChar w:fldCharType="separate"/>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_Toc29292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eastAsia="zh-CN"/>
            </w:rPr>
            <w:t>表一</w:t>
          </w:r>
          <w:r>
            <w:rPr>
              <w:rFonts w:hint="eastAsia" w:ascii="仿宋" w:hAnsi="仿宋" w:eastAsia="仿宋" w:cs="仿宋"/>
              <w:b/>
              <w:bCs/>
              <w:sz w:val="24"/>
              <w:szCs w:val="24"/>
              <w:lang w:val="en-US" w:eastAsia="zh-CN"/>
            </w:rPr>
            <w:t xml:space="preserve"> 项目概况</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_Toc29292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_Toc22950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表二 项目建设内容</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_Toc22950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4</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_Toc6646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2.1 项目建设情况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_Toc6646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_Toc18466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2.2 原料消耗及水平衡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_Toc18466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_Toc6641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 xml:space="preserve">2.3 </w:t>
          </w:r>
          <w:r>
            <w:rPr>
              <w:rFonts w:hint="eastAsia" w:ascii="仿宋" w:hAnsi="仿宋" w:eastAsia="仿宋" w:cs="仿宋"/>
              <w:sz w:val="24"/>
              <w:szCs w:val="24"/>
              <w:lang w:eastAsia="zh-CN"/>
            </w:rPr>
            <w:t>工艺流程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_Toc6641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_Toc6927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 xml:space="preserve">2.4 </w:t>
          </w:r>
          <w:r>
            <w:rPr>
              <w:rFonts w:hint="eastAsia" w:ascii="仿宋" w:hAnsi="仿宋" w:eastAsia="仿宋" w:cs="仿宋"/>
              <w:sz w:val="24"/>
              <w:szCs w:val="24"/>
            </w:rPr>
            <w:t>主要污染工序：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_Toc6927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_Toc6853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表三 污染物产排情况及环境保护措施</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_Toc6853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16</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_Toc7773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表四 环评报告表及环评批复对本工程的环保要求及完成情况</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_Toc7773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18</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_Toc10138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4.1 环评报告表完成情况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_Toc10138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_Toc15174 </w:instrText>
          </w:r>
          <w:r>
            <w:rPr>
              <w:rFonts w:hint="eastAsia" w:ascii="仿宋" w:hAnsi="仿宋" w:eastAsia="仿宋" w:cs="仿宋"/>
              <w:sz w:val="24"/>
              <w:szCs w:val="24"/>
            </w:rPr>
            <w:fldChar w:fldCharType="separate"/>
          </w:r>
          <w:r>
            <w:rPr>
              <w:rFonts w:hint="eastAsia" w:ascii="仿宋" w:hAnsi="仿宋" w:eastAsia="仿宋" w:cs="仿宋"/>
              <w:sz w:val="24"/>
              <w:szCs w:val="24"/>
              <w:lang w:val="en-US" w:eastAsia="zh-CN"/>
            </w:rPr>
            <w:t>4.2 环评批复要求及完成情况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_Toc15174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_Toc19108 </w:instrText>
          </w:r>
          <w:r>
            <w:rPr>
              <w:rFonts w:hint="eastAsia" w:ascii="仿宋" w:hAnsi="仿宋" w:eastAsia="仿宋" w:cs="仿宋"/>
              <w:b/>
              <w:bCs/>
              <w:sz w:val="24"/>
              <w:szCs w:val="24"/>
            </w:rPr>
            <w:fldChar w:fldCharType="separate"/>
          </w:r>
          <w:r>
            <w:rPr>
              <w:rFonts w:hint="eastAsia" w:ascii="仿宋" w:hAnsi="仿宋" w:eastAsia="仿宋" w:cs="仿宋"/>
              <w:b/>
              <w:bCs/>
              <w:kern w:val="44"/>
              <w:sz w:val="24"/>
              <w:szCs w:val="24"/>
              <w:lang w:val="en-US" w:eastAsia="zh-CN" w:bidi="ar-SA"/>
            </w:rPr>
            <w:t>表五 验收监测质量保证及质量控制</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_Toc19108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23</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_Toc15388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5.1 现场采样质量控制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_Toc15388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_Toc20530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5.2 人员能力</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_Toc20530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_Toc24067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5.3 监测分析方法及执行标准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_Toc24067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_Toc866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5.4 监测过程中的质量保证和质量控制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_Toc866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_Toc8881 </w:instrText>
          </w:r>
          <w:r>
            <w:rPr>
              <w:rFonts w:hint="eastAsia" w:ascii="仿宋" w:hAnsi="仿宋" w:eastAsia="仿宋" w:cs="仿宋"/>
              <w:b/>
              <w:bCs/>
              <w:sz w:val="24"/>
              <w:szCs w:val="24"/>
            </w:rPr>
            <w:fldChar w:fldCharType="separate"/>
          </w:r>
          <w:r>
            <w:rPr>
              <w:rFonts w:hint="eastAsia" w:ascii="仿宋" w:hAnsi="仿宋" w:eastAsia="仿宋" w:cs="仿宋"/>
              <w:b/>
              <w:bCs/>
              <w:kern w:val="44"/>
              <w:sz w:val="24"/>
              <w:szCs w:val="24"/>
              <w:lang w:val="en-US" w:eastAsia="zh-CN" w:bidi="ar-SA"/>
            </w:rPr>
            <w:t>表六 验收监测内容</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_Toc8881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27</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_Toc13017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6.1 验收监测内容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_Toc13017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_Toc30617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6.2 验收监测点位</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_Toc30617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_Toc11358 </w:instrText>
          </w:r>
          <w:r>
            <w:rPr>
              <w:rFonts w:hint="eastAsia" w:ascii="仿宋" w:hAnsi="仿宋" w:eastAsia="仿宋" w:cs="仿宋"/>
              <w:b/>
              <w:bCs/>
              <w:sz w:val="24"/>
              <w:szCs w:val="24"/>
            </w:rPr>
            <w:fldChar w:fldCharType="separate"/>
          </w:r>
          <w:r>
            <w:rPr>
              <w:rFonts w:hint="eastAsia" w:ascii="仿宋" w:hAnsi="仿宋" w:eastAsia="仿宋" w:cs="仿宋"/>
              <w:b/>
              <w:bCs/>
              <w:kern w:val="44"/>
              <w:sz w:val="24"/>
              <w:szCs w:val="24"/>
              <w:lang w:val="en-US" w:eastAsia="zh-CN" w:bidi="ar-SA"/>
            </w:rPr>
            <w:t>表七 验收监测结果</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_Toc11358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29</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_Toc7408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7.1 验收监测期间工况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_Toc7408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_Toc7680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7.2 验收监测结果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_Toc7680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7.3 总量核算</w:t>
          </w:r>
          <w:r>
            <w:rPr>
              <w:rFonts w:hint="eastAsia" w:ascii="仿宋" w:hAnsi="仿宋" w:eastAsia="仿宋" w:cs="仿宋"/>
              <w:b w:val="0"/>
              <w:bCs w:val="0"/>
              <w:sz w:val="24"/>
              <w:szCs w:val="24"/>
              <w:lang w:val="en-US" w:eastAsia="zh-CN"/>
            </w:rPr>
            <w:tab/>
          </w:r>
          <w:r>
            <w:rPr>
              <w:rFonts w:hint="eastAsia" w:ascii="仿宋" w:hAnsi="仿宋" w:eastAsia="仿宋" w:cs="仿宋"/>
              <w:b w:val="0"/>
              <w:bCs w:val="0"/>
              <w:sz w:val="24"/>
              <w:szCs w:val="24"/>
              <w:lang w:val="en-US" w:eastAsia="zh-CN"/>
            </w:rPr>
            <w:fldChar w:fldCharType="begin"/>
          </w:r>
          <w:r>
            <w:rPr>
              <w:rFonts w:hint="eastAsia" w:ascii="仿宋" w:hAnsi="仿宋" w:eastAsia="仿宋" w:cs="仿宋"/>
              <w:b w:val="0"/>
              <w:bCs w:val="0"/>
              <w:sz w:val="24"/>
              <w:szCs w:val="24"/>
              <w:lang w:val="en-US" w:eastAsia="zh-CN"/>
            </w:rPr>
            <w:instrText xml:space="preserve"> PAGEREF _Toc7680 \h </w:instrText>
          </w:r>
          <w:r>
            <w:rPr>
              <w:rFonts w:hint="eastAsia" w:ascii="仿宋" w:hAnsi="仿宋" w:eastAsia="仿宋" w:cs="仿宋"/>
              <w:b w:val="0"/>
              <w:bCs w:val="0"/>
              <w:sz w:val="24"/>
              <w:szCs w:val="24"/>
              <w:lang w:val="en-US" w:eastAsia="zh-CN"/>
            </w:rPr>
            <w:fldChar w:fldCharType="separate"/>
          </w:r>
          <w:r>
            <w:rPr>
              <w:rFonts w:hint="eastAsia" w:ascii="仿宋" w:hAnsi="仿宋" w:eastAsia="仿宋" w:cs="仿宋"/>
              <w:b w:val="0"/>
              <w:bCs w:val="0"/>
              <w:sz w:val="24"/>
              <w:szCs w:val="24"/>
              <w:lang w:val="en-US" w:eastAsia="zh-CN"/>
            </w:rPr>
            <w:t>29</w:t>
          </w:r>
          <w:r>
            <w:rPr>
              <w:rFonts w:hint="eastAsia" w:ascii="仿宋" w:hAnsi="仿宋" w:eastAsia="仿宋" w:cs="仿宋"/>
              <w:b w:val="0"/>
              <w:bCs w:val="0"/>
              <w:sz w:val="24"/>
              <w:szCs w:val="24"/>
              <w:lang w:val="en-US" w:eastAsia="zh-CN"/>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_Toc25538 </w:instrText>
          </w:r>
          <w:r>
            <w:rPr>
              <w:rFonts w:hint="eastAsia" w:ascii="仿宋" w:hAnsi="仿宋" w:eastAsia="仿宋" w:cs="仿宋"/>
              <w:b/>
              <w:bCs/>
              <w:sz w:val="24"/>
              <w:szCs w:val="24"/>
            </w:rPr>
            <w:fldChar w:fldCharType="separate"/>
          </w:r>
          <w:r>
            <w:rPr>
              <w:rFonts w:hint="eastAsia" w:ascii="仿宋" w:hAnsi="仿宋" w:eastAsia="仿宋" w:cs="仿宋"/>
              <w:b/>
              <w:bCs/>
              <w:kern w:val="44"/>
              <w:sz w:val="24"/>
              <w:szCs w:val="24"/>
              <w:lang w:val="en-US" w:eastAsia="zh-CN" w:bidi="ar-SA"/>
            </w:rPr>
            <w:t>表八 验收结论</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_Toc25538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31</w:t>
          </w:r>
          <w:r>
            <w:rPr>
              <w:rFonts w:hint="eastAsia" w:ascii="仿宋" w:hAnsi="仿宋" w:eastAsia="仿宋" w:cs="仿宋"/>
              <w:b/>
              <w:bCs/>
              <w:sz w:val="24"/>
              <w:szCs w:val="24"/>
            </w:rPr>
            <w:fldChar w:fldCharType="end"/>
          </w:r>
          <w:r>
            <w:rPr>
              <w:rFonts w:hint="eastAsia" w:ascii="仿宋" w:hAnsi="仿宋" w:eastAsia="仿宋" w:cs="仿宋"/>
              <w:b/>
              <w:bCs/>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_Toc4917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8.1 环保设施处理情况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_Toc4917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_Toc2533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8.2 环保设施运行结果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_Toc2533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_Toc16685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8.3 工程建设对环境的影响</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_Toc16685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_Toc2557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8.4 公示结果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_Toc2557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_Toc24969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zh-CN"/>
            </w:rPr>
            <w:t>8.5 建议</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_Toc24969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_Toc27412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附图1</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地理位置图</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_Toc11452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附图2</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项目周边保护目标</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_Toc7215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附图3</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平面布置图</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_Toc26051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附件1</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环评批复</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_Toc25006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附件2</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总量指标</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_Toc17061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附件3</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固定污染源排污登记表</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_Toc17799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附件4</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险废物处置合同及处置单位危险经营许可证</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_Toc8125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附件5</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监测报告</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_Toc11260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附件6</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竣工环境保护验收意见</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_Toc11337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附件7</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项目竣工日期公示</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_Toc6962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附件8</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项目的设备</w:t>
          </w:r>
          <w:bookmarkStart w:id="83" w:name="_GoBack"/>
          <w:r>
            <w:rPr>
              <w:rFonts w:hint="eastAsia" w:ascii="仿宋" w:hAnsi="仿宋" w:eastAsia="仿宋" w:cs="仿宋"/>
              <w:b/>
              <w:bCs/>
              <w:sz w:val="24"/>
              <w:szCs w:val="24"/>
              <w:lang w:val="en-US" w:eastAsia="zh-CN"/>
            </w:rPr>
            <w:t>调试</w:t>
          </w:r>
          <w:bookmarkEnd w:id="83"/>
          <w:r>
            <w:rPr>
              <w:rFonts w:hint="eastAsia" w:ascii="仿宋" w:hAnsi="仿宋" w:eastAsia="仿宋" w:cs="仿宋"/>
              <w:b/>
              <w:bCs/>
              <w:sz w:val="24"/>
              <w:szCs w:val="24"/>
              <w:lang w:val="en-US" w:eastAsia="zh-CN"/>
            </w:rPr>
            <w:t>起止日期公示</w:t>
          </w:r>
          <w:r>
            <w:rPr>
              <w:rFonts w:hint="eastAsia" w:ascii="仿宋" w:hAnsi="仿宋" w:eastAsia="仿宋" w:cs="仿宋"/>
              <w:b/>
              <w:bCs/>
              <w:sz w:val="24"/>
              <w:szCs w:val="24"/>
            </w:rPr>
            <w:fldChar w:fldCharType="end"/>
          </w:r>
        </w:p>
        <w:p>
          <w:pPr>
            <w:pStyle w:val="1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b/>
              <w:bCs/>
              <w:sz w:val="24"/>
            </w:rPr>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\l _Toc8762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附件9</w:t>
          </w:r>
          <w:r>
            <w:rPr>
              <w:rFonts w:hint="eastAsia" w:ascii="仿宋" w:hAnsi="仿宋" w:cs="仿宋"/>
              <w:b/>
              <w:bCs/>
              <w:sz w:val="24"/>
              <w:szCs w:val="24"/>
              <w:lang w:val="en-US" w:eastAsia="zh-CN"/>
            </w:rPr>
            <w:t>:</w:t>
          </w:r>
          <w:r>
            <w:rPr>
              <w:rFonts w:hint="eastAsia" w:ascii="仿宋" w:hAnsi="仿宋" w:eastAsia="仿宋" w:cs="仿宋"/>
              <w:b/>
              <w:bCs/>
              <w:sz w:val="24"/>
              <w:szCs w:val="24"/>
              <w:lang w:val="en-US" w:eastAsia="zh-CN"/>
            </w:rPr>
            <w:t>项目竣工验收公示</w:t>
          </w:r>
          <w:r>
            <w:rPr>
              <w:rFonts w:hint="eastAsia" w:ascii="仿宋" w:hAnsi="仿宋" w:eastAsia="仿宋" w:cs="仿宋"/>
              <w:b/>
              <w:bCs/>
              <w:sz w:val="24"/>
              <w:szCs w:val="24"/>
            </w:rPr>
            <w:fldChar w:fldCharType="end"/>
          </w:r>
        </w:p>
        <w:p>
          <w:pPr>
            <w:spacing w:before="0" w:beforeLines="0" w:after="0" w:afterLines="0" w:line="480" w:lineRule="auto"/>
            <w:ind w:left="0" w:leftChars="0" w:right="0" w:rightChars="0" w:firstLine="0" w:firstLineChars="0"/>
            <w:jc w:val="center"/>
            <w:rPr>
              <w:rFonts w:ascii="Calibri" w:hAnsi="Calibri" w:eastAsia="仿宋" w:cs="仿宋"/>
              <w:kern w:val="2"/>
              <w:sz w:val="24"/>
              <w:szCs w:val="28"/>
              <w:lang w:val="en-US" w:eastAsia="zh-CN" w:bidi="ar-SA"/>
            </w:rPr>
            <w:sectPr>
              <w:pgSz w:w="11906" w:h="16838"/>
              <w:pgMar w:top="1440" w:right="1800" w:bottom="1440" w:left="1800" w:header="851" w:footer="992" w:gutter="0"/>
              <w:cols w:space="425" w:num="1"/>
              <w:docGrid w:type="lines" w:linePitch="312" w:charSpace="0"/>
            </w:sectPr>
          </w:pPr>
          <w:r>
            <w:fldChar w:fldCharType="end"/>
          </w:r>
        </w:p>
      </w:sdtContent>
    </w:sdt>
    <w:tbl>
      <w:tblPr>
        <w:tblStyle w:val="18"/>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5"/>
        <w:gridCol w:w="2339"/>
        <w:gridCol w:w="1677"/>
        <w:gridCol w:w="1044"/>
        <w:gridCol w:w="816"/>
        <w:gridCol w:w="1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trPr>
        <w:tc>
          <w:tcPr>
            <w:tcW w:w="9127" w:type="dxa"/>
            <w:gridSpan w:val="6"/>
            <w:tcBorders>
              <w:top w:val="nil"/>
              <w:left w:val="nil"/>
              <w:bottom w:val="single" w:color="auto" w:sz="4" w:space="0"/>
              <w:right w:val="nil"/>
            </w:tcBorders>
            <w:noWrap w:val="0"/>
            <w:vAlign w:val="center"/>
          </w:tcPr>
          <w:p>
            <w:pPr>
              <w:pStyle w:val="3"/>
              <w:suppressLineNumbers w:val="0"/>
              <w:bidi w:val="0"/>
              <w:spacing w:before="0" w:beforeAutospacing="0" w:after="0" w:afterAutospacing="0"/>
              <w:ind w:right="0"/>
              <w:rPr>
                <w:rFonts w:hint="default" w:ascii="仿宋" w:hAnsi="仿宋" w:eastAsia="仿宋" w:cs="仿宋"/>
                <w:color w:val="000000"/>
                <w:szCs w:val="24"/>
                <w:lang w:val="en-US" w:eastAsia="zh-CN"/>
              </w:rPr>
            </w:pPr>
            <w:bookmarkStart w:id="12" w:name="_Toc29898"/>
            <w:bookmarkStart w:id="13" w:name="_Toc29292"/>
            <w:r>
              <w:rPr>
                <w:rFonts w:hint="eastAsia"/>
                <w:lang w:eastAsia="zh-CN"/>
              </w:rPr>
              <w:t>表一</w:t>
            </w:r>
            <w:r>
              <w:rPr>
                <w:rFonts w:hint="eastAsia"/>
                <w:lang w:val="en-US" w:eastAsia="zh-CN"/>
              </w:rPr>
              <w:t xml:space="preserve"> 项目概况</w:t>
            </w:r>
            <w:bookmarkEnd w:id="12"/>
            <w:bookmarkEnd w:id="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1895" w:type="dxa"/>
            <w:tcBorders>
              <w:top w:val="single" w:color="auto" w:sz="4" w:space="0"/>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建设项目名称</w:t>
            </w:r>
          </w:p>
        </w:tc>
        <w:tc>
          <w:tcPr>
            <w:tcW w:w="7232" w:type="dxa"/>
            <w:gridSpan w:val="5"/>
            <w:tcBorders>
              <w:top w:val="single" w:color="auto" w:sz="4" w:space="0"/>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盂县森特煤炭销售有限公司煤炭选配项目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建设单位名称</w:t>
            </w:r>
          </w:p>
        </w:tc>
        <w:tc>
          <w:tcPr>
            <w:tcW w:w="7232" w:type="dxa"/>
            <w:gridSpan w:val="5"/>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盂县森特煤炭销售有限公司</w:t>
            </w:r>
            <w:r>
              <w:rPr>
                <w:rFonts w:hint="eastAsia" w:ascii="仿宋" w:hAnsi="仿宋" w:eastAsia="仿宋" w:cs="仿宋"/>
                <w:color w:val="000000"/>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建设项目性质</w:t>
            </w:r>
          </w:p>
        </w:tc>
        <w:tc>
          <w:tcPr>
            <w:tcW w:w="7232" w:type="dxa"/>
            <w:gridSpan w:val="5"/>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sz w:val="24"/>
                <w:szCs w:val="24"/>
              </w:rPr>
              <w:t>新建</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改</w:t>
            </w:r>
            <w:r>
              <w:rPr>
                <w:rFonts w:hint="eastAsia" w:ascii="仿宋" w:hAnsi="仿宋" w:eastAsia="仿宋" w:cs="仿宋"/>
                <w:sz w:val="24"/>
                <w:szCs w:val="24"/>
                <w:lang w:eastAsia="zh-CN"/>
              </w:rPr>
              <w:t>扩</w:t>
            </w:r>
            <w:r>
              <w:rPr>
                <w:rFonts w:hint="eastAsia" w:ascii="仿宋" w:hAnsi="仿宋" w:eastAsia="仿宋" w:cs="仿宋"/>
                <w:sz w:val="24"/>
                <w:szCs w:val="24"/>
              </w:rPr>
              <w:t>建</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技改</w:t>
            </w:r>
            <w:r>
              <w:rPr>
                <w:rFonts w:hint="eastAsia" w:ascii="仿宋" w:hAnsi="仿宋" w:eastAsia="仿宋" w:cs="仿宋"/>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建设地点</w:t>
            </w:r>
          </w:p>
        </w:tc>
        <w:tc>
          <w:tcPr>
            <w:tcW w:w="7232" w:type="dxa"/>
            <w:gridSpan w:val="5"/>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阳泉市盂县路家村镇东杨家沟村西273m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建设项目环评时间</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2023年1月</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开工建设时间</w:t>
            </w:r>
          </w:p>
        </w:tc>
        <w:tc>
          <w:tcPr>
            <w:tcW w:w="3216" w:type="dxa"/>
            <w:gridSpan w:val="3"/>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2023年</w:t>
            </w:r>
            <w:r>
              <w:rPr>
                <w:rFonts w:hint="eastAsia" w:ascii="仿宋" w:hAnsi="仿宋" w:cs="仿宋"/>
                <w:color w:val="auto"/>
                <w:sz w:val="24"/>
                <w:szCs w:val="24"/>
                <w:lang w:val="en-US" w:eastAsia="zh-CN"/>
              </w:rPr>
              <w:t>2</w:t>
            </w:r>
            <w:r>
              <w:rPr>
                <w:rFonts w:hint="eastAsia" w:ascii="仿宋" w:hAnsi="仿宋" w:eastAsia="仿宋" w:cs="仿宋"/>
                <w:color w:val="auto"/>
                <w:sz w:val="24"/>
                <w:szCs w:val="24"/>
                <w:lang w:val="en-US" w:eastAsia="zh-CN"/>
              </w:rPr>
              <w:t>月</w:t>
            </w:r>
            <w:r>
              <w:rPr>
                <w:rFonts w:hint="eastAsia" w:ascii="仿宋" w:hAnsi="仿宋" w:cs="仿宋"/>
                <w:color w:val="auto"/>
                <w:sz w:val="24"/>
                <w:szCs w:val="24"/>
                <w:lang w:val="en-US" w:eastAsia="zh-CN"/>
              </w:rPr>
              <w:t>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181717" w:themeColor="background2" w:themeShade="1A"/>
                <w:sz w:val="24"/>
                <w:szCs w:val="24"/>
              </w:rPr>
            </w:pPr>
            <w:r>
              <w:rPr>
                <w:rFonts w:hint="eastAsia" w:ascii="仿宋" w:hAnsi="仿宋" w:eastAsia="仿宋" w:cs="仿宋"/>
                <w:color w:val="181717" w:themeColor="background2" w:themeShade="1A"/>
                <w:sz w:val="24"/>
                <w:szCs w:val="24"/>
              </w:rPr>
              <w:t>调试时间</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cs="仿宋"/>
                <w:color w:val="181717" w:themeColor="background2" w:themeShade="1A"/>
                <w:sz w:val="24"/>
                <w:szCs w:val="24"/>
                <w:lang w:val="en-US" w:eastAsia="zh-CN"/>
              </w:rPr>
            </w:pPr>
            <w:r>
              <w:rPr>
                <w:rFonts w:hint="eastAsia" w:ascii="仿宋" w:hAnsi="仿宋" w:cs="仿宋"/>
                <w:color w:val="181717" w:themeColor="background2" w:themeShade="1A"/>
                <w:sz w:val="24"/>
                <w:szCs w:val="24"/>
                <w:lang w:val="en-US" w:eastAsia="zh-CN"/>
              </w:rPr>
              <w:t>2023年5月1日</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181717" w:themeColor="background2" w:themeShade="1A"/>
                <w:sz w:val="24"/>
                <w:szCs w:val="24"/>
                <w:lang w:val="en-US" w:eastAsia="zh-CN"/>
              </w:rPr>
            </w:pPr>
            <w:r>
              <w:rPr>
                <w:rFonts w:hint="eastAsia" w:ascii="仿宋" w:hAnsi="仿宋" w:cs="仿宋"/>
                <w:color w:val="181717" w:themeColor="background2" w:themeShade="1A"/>
                <w:sz w:val="24"/>
                <w:szCs w:val="24"/>
                <w:lang w:val="en-US" w:eastAsia="zh-CN"/>
              </w:rPr>
              <w:t>-7月30日</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181717" w:themeColor="background2" w:themeShade="1A"/>
                <w:sz w:val="24"/>
                <w:szCs w:val="24"/>
              </w:rPr>
            </w:pPr>
            <w:r>
              <w:rPr>
                <w:rFonts w:hint="eastAsia" w:ascii="仿宋" w:hAnsi="仿宋" w:eastAsia="仿宋" w:cs="仿宋"/>
                <w:color w:val="181717" w:themeColor="background2" w:themeShade="1A"/>
                <w:sz w:val="24"/>
                <w:szCs w:val="24"/>
              </w:rPr>
              <w:t>验收现场监测时间</w:t>
            </w:r>
          </w:p>
        </w:tc>
        <w:tc>
          <w:tcPr>
            <w:tcW w:w="3216" w:type="dxa"/>
            <w:gridSpan w:val="3"/>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1C1B10"/>
                <w:sz w:val="24"/>
                <w:szCs w:val="24"/>
                <w:lang w:val="en-US" w:eastAsia="zh-CN"/>
              </w:rPr>
            </w:pPr>
            <w:r>
              <w:rPr>
                <w:rFonts w:hint="eastAsia" w:ascii="仿宋" w:hAnsi="仿宋" w:cs="仿宋"/>
                <w:color w:val="1C1B10"/>
                <w:sz w:val="24"/>
                <w:szCs w:val="24"/>
                <w:lang w:val="en-US" w:eastAsia="zh-CN"/>
              </w:rPr>
              <w:t>2023年5月23日-5月24日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环评报告表</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审批部门</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盂县行政审批服务管理局</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环评报告表编制单位</w:t>
            </w:r>
          </w:p>
        </w:tc>
        <w:tc>
          <w:tcPr>
            <w:tcW w:w="3216" w:type="dxa"/>
            <w:gridSpan w:val="3"/>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山西中环惠众环保科技有限公司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7"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171717"/>
                <w:sz w:val="24"/>
                <w:szCs w:val="24"/>
              </w:rPr>
            </w:pPr>
            <w:r>
              <w:rPr>
                <w:rFonts w:hint="eastAsia" w:ascii="仿宋" w:hAnsi="仿宋" w:eastAsia="仿宋" w:cs="仿宋"/>
                <w:color w:val="171717"/>
                <w:sz w:val="24"/>
                <w:szCs w:val="24"/>
              </w:rPr>
              <w:t>环保设施设计单位</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171717"/>
                <w:sz w:val="24"/>
                <w:szCs w:val="24"/>
                <w:lang w:val="en-US" w:eastAsia="zh-CN"/>
              </w:rPr>
            </w:pPr>
            <w:r>
              <w:rPr>
                <w:rFonts w:hint="eastAsia" w:ascii="仿宋" w:hAnsi="仿宋" w:eastAsia="仿宋" w:cs="仿宋"/>
                <w:b/>
                <w:bCs/>
                <w:color w:val="171717"/>
                <w:sz w:val="24"/>
                <w:szCs w:val="24"/>
                <w:lang w:val="en-US" w:eastAsia="zh-CN"/>
              </w:rPr>
              <w:t>/</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171717"/>
                <w:sz w:val="24"/>
                <w:szCs w:val="24"/>
              </w:rPr>
            </w:pPr>
            <w:r>
              <w:rPr>
                <w:rFonts w:hint="eastAsia" w:ascii="仿宋" w:hAnsi="仿宋" w:eastAsia="仿宋" w:cs="仿宋"/>
                <w:color w:val="171717"/>
                <w:sz w:val="24"/>
                <w:szCs w:val="24"/>
              </w:rPr>
              <w:t>环保设施施工单位</w:t>
            </w:r>
          </w:p>
        </w:tc>
        <w:tc>
          <w:tcPr>
            <w:tcW w:w="3216" w:type="dxa"/>
            <w:gridSpan w:val="3"/>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171717"/>
                <w:sz w:val="24"/>
                <w:szCs w:val="24"/>
              </w:rPr>
            </w:pPr>
            <w:r>
              <w:rPr>
                <w:rFonts w:hint="eastAsia" w:ascii="仿宋" w:hAnsi="仿宋" w:eastAsia="仿宋" w:cs="仿宋"/>
                <w:color w:val="171717"/>
                <w:sz w:val="24"/>
                <w:szCs w:val="24"/>
              </w:rPr>
              <w:t>盂县森特煤炭销售有限公司</w:t>
            </w:r>
            <w:r>
              <w:rPr>
                <w:rFonts w:hint="eastAsia" w:ascii="仿宋" w:hAnsi="仿宋" w:eastAsia="仿宋" w:cs="仿宋"/>
                <w:color w:val="171717"/>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2"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投资总</w:t>
            </w:r>
            <w:r>
              <w:rPr>
                <w:rFonts w:hint="eastAsia" w:ascii="仿宋" w:hAnsi="仿宋" w:eastAsia="仿宋" w:cs="仿宋"/>
                <w:color w:val="auto"/>
                <w:sz w:val="24"/>
                <w:szCs w:val="24"/>
                <w:lang w:eastAsia="zh-CN"/>
              </w:rPr>
              <w:t>投资</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1800万元</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环保投资</w:t>
            </w:r>
          </w:p>
        </w:tc>
        <w:tc>
          <w:tcPr>
            <w:tcW w:w="1044"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91</w:t>
            </w:r>
            <w:r>
              <w:rPr>
                <w:rFonts w:hint="eastAsia" w:ascii="仿宋" w:hAnsi="仿宋" w:eastAsia="仿宋" w:cs="仿宋"/>
                <w:color w:val="000000"/>
                <w:sz w:val="24"/>
                <w:szCs w:val="24"/>
              </w:rPr>
              <w:t>万元</w:t>
            </w:r>
          </w:p>
        </w:tc>
        <w:tc>
          <w:tcPr>
            <w:tcW w:w="816"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比例</w:t>
            </w:r>
          </w:p>
        </w:tc>
        <w:tc>
          <w:tcPr>
            <w:tcW w:w="1356"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5.06</w:t>
            </w:r>
            <w:r>
              <w:rPr>
                <w:rFonts w:hint="eastAsia" w:ascii="仿宋" w:hAnsi="仿宋" w:eastAsia="仿宋" w:cs="仿宋"/>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5" w:hRule="atLeas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实际总</w:t>
            </w:r>
            <w:r>
              <w:rPr>
                <w:rFonts w:hint="eastAsia" w:ascii="仿宋" w:hAnsi="仿宋" w:eastAsia="仿宋" w:cs="仿宋"/>
                <w:color w:val="auto"/>
                <w:sz w:val="24"/>
                <w:szCs w:val="24"/>
                <w:lang w:eastAsia="zh-CN"/>
              </w:rPr>
              <w:t>投资</w:t>
            </w:r>
          </w:p>
        </w:tc>
        <w:tc>
          <w:tcPr>
            <w:tcW w:w="2339"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auto"/>
                <w:sz w:val="24"/>
                <w:szCs w:val="24"/>
                <w:lang w:val="en-US" w:eastAsia="zh-CN"/>
              </w:rPr>
            </w:pPr>
            <w:r>
              <w:rPr>
                <w:rFonts w:hint="eastAsia" w:ascii="仿宋" w:hAnsi="仿宋" w:cs="仿宋"/>
                <w:color w:val="auto"/>
                <w:sz w:val="24"/>
                <w:szCs w:val="24"/>
                <w:lang w:val="en-US" w:eastAsia="zh-CN"/>
              </w:rPr>
              <w:t>1440万元</w:t>
            </w:r>
          </w:p>
        </w:tc>
        <w:tc>
          <w:tcPr>
            <w:tcW w:w="1677"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实际</w:t>
            </w:r>
            <w:r>
              <w:rPr>
                <w:rFonts w:hint="eastAsia" w:ascii="仿宋" w:hAnsi="仿宋" w:eastAsia="仿宋" w:cs="仿宋"/>
                <w:color w:val="auto"/>
                <w:sz w:val="24"/>
                <w:szCs w:val="24"/>
              </w:rPr>
              <w:t>环保投资</w:t>
            </w:r>
          </w:p>
        </w:tc>
        <w:tc>
          <w:tcPr>
            <w:tcW w:w="1044"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auto"/>
                <w:sz w:val="24"/>
                <w:szCs w:val="24"/>
                <w:lang w:val="en-US" w:eastAsia="zh-CN"/>
              </w:rPr>
            </w:pPr>
            <w:r>
              <w:rPr>
                <w:rFonts w:hint="eastAsia" w:ascii="仿宋" w:hAnsi="仿宋" w:cs="仿宋"/>
                <w:color w:val="auto"/>
                <w:sz w:val="24"/>
                <w:szCs w:val="24"/>
                <w:lang w:val="en-US" w:eastAsia="zh-CN"/>
              </w:rPr>
              <w:t>72万元</w:t>
            </w:r>
          </w:p>
        </w:tc>
        <w:tc>
          <w:tcPr>
            <w:tcW w:w="816"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比例</w:t>
            </w:r>
          </w:p>
        </w:tc>
        <w:tc>
          <w:tcPr>
            <w:tcW w:w="1356"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default" w:ascii="仿宋" w:hAnsi="仿宋" w:eastAsia="仿宋" w:cs="仿宋"/>
                <w:color w:val="auto"/>
                <w:sz w:val="24"/>
                <w:szCs w:val="24"/>
                <w:lang w:val="en-US" w:eastAsia="zh-CN"/>
              </w:rPr>
            </w:pPr>
            <w:r>
              <w:rPr>
                <w:rFonts w:hint="eastAsia" w:ascii="仿宋" w:hAnsi="仿宋" w:cs="仿宋"/>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15" w:hRule="exact"/>
        </w:trPr>
        <w:tc>
          <w:tcPr>
            <w:tcW w:w="1895" w:type="dxa"/>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验收监测依据</w:t>
            </w:r>
          </w:p>
        </w:tc>
        <w:tc>
          <w:tcPr>
            <w:tcW w:w="7232" w:type="dxa"/>
            <w:gridSpan w:val="5"/>
            <w:noWrap w:val="0"/>
            <w:vAlign w:val="top"/>
          </w:tcPr>
          <w:p>
            <w:pPr>
              <w:keepNext w:val="0"/>
              <w:keepLines w:val="0"/>
              <w:pageBreakBefore w:val="0"/>
              <w:widowControl/>
              <w:numPr>
                <w:ilvl w:val="0"/>
                <w:numId w:val="1"/>
              </w:numPr>
              <w:suppressLineNumbers w:val="0"/>
              <w:kinsoku/>
              <w:wordWrap/>
              <w:overflowPunct/>
              <w:topLinePunct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sz w:val="24"/>
                <w:szCs w:val="24"/>
              </w:rPr>
            </w:pPr>
            <w:r>
              <w:rPr>
                <w:rFonts w:hint="eastAsia"/>
                <w:sz w:val="24"/>
                <w:szCs w:val="24"/>
              </w:rPr>
              <w:t>《</w:t>
            </w:r>
            <w:r>
              <w:rPr>
                <w:rFonts w:hint="eastAsia" w:ascii="仿宋" w:hAnsi="仿宋" w:eastAsia="仿宋" w:cs="仿宋"/>
                <w:sz w:val="24"/>
                <w:szCs w:val="24"/>
              </w:rPr>
              <w:t>中华人民共和国环境保护法》（主席令第</w:t>
            </w:r>
            <w:r>
              <w:rPr>
                <w:rFonts w:hint="default" w:ascii="仿宋" w:hAnsi="仿宋" w:eastAsia="仿宋" w:cs="仿宋"/>
                <w:sz w:val="24"/>
                <w:szCs w:val="24"/>
              </w:rPr>
              <w:t>22</w:t>
            </w:r>
            <w:r>
              <w:rPr>
                <w:rFonts w:hint="eastAsia" w:ascii="仿宋" w:hAnsi="仿宋" w:eastAsia="仿宋" w:cs="仿宋"/>
                <w:sz w:val="24"/>
                <w:szCs w:val="24"/>
              </w:rPr>
              <w:t>号，</w:t>
            </w:r>
            <w:r>
              <w:rPr>
                <w:rFonts w:hint="default" w:ascii="仿宋" w:hAnsi="仿宋" w:eastAsia="仿宋" w:cs="仿宋"/>
                <w:sz w:val="24"/>
                <w:szCs w:val="24"/>
              </w:rPr>
              <w:t>2015</w:t>
            </w:r>
            <w:r>
              <w:rPr>
                <w:rFonts w:hint="eastAsia" w:ascii="仿宋" w:hAnsi="仿宋" w:eastAsia="仿宋" w:cs="仿宋"/>
                <w:sz w:val="24"/>
                <w:szCs w:val="24"/>
              </w:rPr>
              <w:t>年</w:t>
            </w:r>
            <w:r>
              <w:rPr>
                <w:rFonts w:hint="default" w:ascii="仿宋" w:hAnsi="仿宋" w:eastAsia="仿宋" w:cs="仿宋"/>
                <w:sz w:val="24"/>
                <w:szCs w:val="24"/>
              </w:rPr>
              <w:t>1</w:t>
            </w:r>
            <w:r>
              <w:rPr>
                <w:rFonts w:hint="eastAsia" w:ascii="仿宋" w:hAnsi="仿宋" w:eastAsia="仿宋" w:cs="仿宋"/>
                <w:sz w:val="24"/>
                <w:szCs w:val="24"/>
              </w:rPr>
              <w:t>月</w:t>
            </w:r>
            <w:r>
              <w:rPr>
                <w:rFonts w:hint="default" w:ascii="仿宋" w:hAnsi="仿宋" w:eastAsia="仿宋" w:cs="仿宋"/>
                <w:sz w:val="24"/>
                <w:szCs w:val="24"/>
              </w:rPr>
              <w:t>1</w:t>
            </w:r>
            <w:r>
              <w:rPr>
                <w:rFonts w:hint="eastAsia" w:ascii="仿宋" w:hAnsi="仿宋" w:eastAsia="仿宋" w:cs="仿宋"/>
                <w:sz w:val="24"/>
                <w:szCs w:val="24"/>
              </w:rPr>
              <w:t>日实施）；</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color w:val="1C1A10"/>
                <w:sz w:val="24"/>
                <w:szCs w:val="24"/>
              </w:rPr>
            </w:pPr>
            <w:r>
              <w:rPr>
                <w:rFonts w:hint="default" w:ascii="仿宋" w:hAnsi="仿宋" w:eastAsia="仿宋" w:cs="仿宋"/>
                <w:sz w:val="24"/>
                <w:szCs w:val="24"/>
              </w:rPr>
              <w:t>2</w:t>
            </w:r>
            <w:r>
              <w:rPr>
                <w:rFonts w:hint="eastAsia" w:ascii="仿宋" w:hAnsi="仿宋" w:eastAsia="仿宋" w:cs="仿宋"/>
                <w:sz w:val="24"/>
                <w:szCs w:val="24"/>
              </w:rPr>
              <w:t>、</w:t>
            </w:r>
            <w:r>
              <w:rPr>
                <w:rFonts w:hint="eastAsia" w:ascii="仿宋" w:hAnsi="仿宋" w:eastAsia="仿宋" w:cs="仿宋"/>
                <w:color w:val="1C1A10"/>
                <w:sz w:val="24"/>
                <w:szCs w:val="24"/>
              </w:rPr>
              <w:t>《建设项目环境保护管理条例》（国务院</w:t>
            </w:r>
            <w:r>
              <w:rPr>
                <w:rFonts w:hint="eastAsia" w:ascii="仿宋" w:hAnsi="仿宋" w:eastAsia="仿宋" w:cs="仿宋"/>
                <w:color w:val="auto"/>
                <w:sz w:val="24"/>
                <w:szCs w:val="24"/>
                <w:lang w:eastAsia="zh-CN"/>
              </w:rPr>
              <w:t>〔</w:t>
            </w:r>
            <w:r>
              <w:rPr>
                <w:rFonts w:hint="default" w:ascii="仿宋" w:hAnsi="仿宋" w:eastAsia="仿宋" w:cs="仿宋"/>
                <w:color w:val="1C1A10"/>
                <w:sz w:val="24"/>
                <w:szCs w:val="24"/>
              </w:rPr>
              <w:t>2017</w:t>
            </w:r>
            <w:r>
              <w:rPr>
                <w:rFonts w:hint="eastAsia" w:ascii="仿宋" w:hAnsi="仿宋" w:eastAsia="仿宋" w:cs="仿宋"/>
                <w:color w:val="auto"/>
                <w:sz w:val="24"/>
                <w:szCs w:val="24"/>
                <w:lang w:val="en-US" w:eastAsia="zh-CN"/>
              </w:rPr>
              <w:t>〕</w:t>
            </w:r>
            <w:r>
              <w:rPr>
                <w:rFonts w:hint="default" w:ascii="仿宋" w:hAnsi="仿宋" w:eastAsia="仿宋" w:cs="仿宋"/>
                <w:color w:val="1C1A10"/>
                <w:sz w:val="24"/>
                <w:szCs w:val="24"/>
              </w:rPr>
              <w:t>682</w:t>
            </w:r>
            <w:r>
              <w:rPr>
                <w:rFonts w:hint="eastAsia" w:ascii="仿宋" w:hAnsi="仿宋" w:eastAsia="仿宋" w:cs="仿宋"/>
                <w:color w:val="1C1A10"/>
                <w:sz w:val="24"/>
                <w:szCs w:val="24"/>
              </w:rPr>
              <w:t>号令，</w:t>
            </w:r>
            <w:r>
              <w:rPr>
                <w:rFonts w:hint="default" w:ascii="仿宋" w:hAnsi="仿宋" w:eastAsia="仿宋" w:cs="仿宋"/>
                <w:color w:val="1C1A10"/>
                <w:sz w:val="24"/>
                <w:szCs w:val="24"/>
              </w:rPr>
              <w:t>2017</w:t>
            </w:r>
            <w:r>
              <w:rPr>
                <w:rFonts w:hint="eastAsia" w:ascii="仿宋" w:hAnsi="仿宋" w:eastAsia="仿宋" w:cs="仿宋"/>
                <w:color w:val="1C1A10"/>
                <w:sz w:val="24"/>
                <w:szCs w:val="24"/>
              </w:rPr>
              <w:t>年</w:t>
            </w:r>
            <w:r>
              <w:rPr>
                <w:rFonts w:hint="default" w:ascii="仿宋" w:hAnsi="仿宋" w:eastAsia="仿宋" w:cs="仿宋"/>
                <w:color w:val="1C1A10"/>
                <w:sz w:val="24"/>
                <w:szCs w:val="24"/>
              </w:rPr>
              <w:t>7</w:t>
            </w:r>
            <w:r>
              <w:rPr>
                <w:rFonts w:hint="eastAsia" w:ascii="仿宋" w:hAnsi="仿宋" w:eastAsia="仿宋" w:cs="仿宋"/>
                <w:color w:val="1C1A10"/>
                <w:sz w:val="24"/>
                <w:szCs w:val="24"/>
              </w:rPr>
              <w:t>月</w:t>
            </w:r>
            <w:r>
              <w:rPr>
                <w:rFonts w:hint="default" w:ascii="仿宋" w:hAnsi="仿宋" w:eastAsia="仿宋" w:cs="仿宋"/>
                <w:color w:val="1C1A10"/>
                <w:sz w:val="24"/>
                <w:szCs w:val="24"/>
              </w:rPr>
              <w:t>16</w:t>
            </w:r>
            <w:r>
              <w:rPr>
                <w:rFonts w:hint="eastAsia" w:ascii="仿宋" w:hAnsi="仿宋" w:eastAsia="仿宋" w:cs="仿宋"/>
                <w:color w:val="1C1A10"/>
                <w:sz w:val="24"/>
                <w:szCs w:val="24"/>
              </w:rPr>
              <w:t>日发布，</w:t>
            </w:r>
            <w:r>
              <w:rPr>
                <w:rFonts w:hint="default" w:ascii="仿宋" w:hAnsi="仿宋" w:eastAsia="仿宋" w:cs="仿宋"/>
                <w:color w:val="1C1A10"/>
                <w:sz w:val="24"/>
                <w:szCs w:val="24"/>
              </w:rPr>
              <w:t>2017</w:t>
            </w:r>
            <w:r>
              <w:rPr>
                <w:rFonts w:hint="eastAsia" w:ascii="仿宋" w:hAnsi="仿宋" w:eastAsia="仿宋" w:cs="仿宋"/>
                <w:color w:val="1C1A10"/>
                <w:sz w:val="24"/>
                <w:szCs w:val="24"/>
              </w:rPr>
              <w:t>年</w:t>
            </w:r>
            <w:r>
              <w:rPr>
                <w:rFonts w:hint="default" w:ascii="仿宋" w:hAnsi="仿宋" w:eastAsia="仿宋" w:cs="仿宋"/>
                <w:color w:val="1C1A10"/>
                <w:sz w:val="24"/>
                <w:szCs w:val="24"/>
              </w:rPr>
              <w:t>10</w:t>
            </w:r>
            <w:r>
              <w:rPr>
                <w:rFonts w:hint="eastAsia" w:ascii="仿宋" w:hAnsi="仿宋" w:eastAsia="仿宋" w:cs="仿宋"/>
                <w:color w:val="1C1A10"/>
                <w:sz w:val="24"/>
                <w:szCs w:val="24"/>
              </w:rPr>
              <w:t>月</w:t>
            </w:r>
            <w:r>
              <w:rPr>
                <w:rFonts w:hint="default" w:ascii="仿宋" w:hAnsi="仿宋" w:eastAsia="仿宋" w:cs="仿宋"/>
                <w:color w:val="1C1A10"/>
                <w:sz w:val="24"/>
                <w:szCs w:val="24"/>
              </w:rPr>
              <w:t>1</w:t>
            </w:r>
            <w:r>
              <w:rPr>
                <w:rFonts w:hint="eastAsia" w:ascii="仿宋" w:hAnsi="仿宋" w:eastAsia="仿宋" w:cs="仿宋"/>
                <w:color w:val="1C1A10"/>
                <w:sz w:val="24"/>
                <w:szCs w:val="24"/>
              </w:rPr>
              <w:t>日实施）；</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sz w:val="24"/>
                <w:szCs w:val="24"/>
              </w:rPr>
            </w:pPr>
            <w:r>
              <w:rPr>
                <w:rFonts w:hint="default" w:ascii="仿宋" w:hAnsi="仿宋" w:eastAsia="仿宋" w:cs="仿宋"/>
                <w:sz w:val="24"/>
                <w:szCs w:val="24"/>
              </w:rPr>
              <w:t>3</w:t>
            </w:r>
            <w:r>
              <w:rPr>
                <w:rFonts w:hint="eastAsia" w:ascii="仿宋" w:hAnsi="仿宋" w:eastAsia="仿宋" w:cs="仿宋"/>
                <w:sz w:val="24"/>
                <w:szCs w:val="24"/>
              </w:rPr>
              <w:t>、《建设项目竣工环境保护验收暂行办法》（国环规环评</w:t>
            </w:r>
            <w:r>
              <w:rPr>
                <w:rFonts w:hint="default" w:ascii="仿宋" w:hAnsi="仿宋" w:eastAsia="仿宋" w:cs="仿宋"/>
                <w:sz w:val="24"/>
                <w:szCs w:val="24"/>
              </w:rPr>
              <w:t>[2017]4</w:t>
            </w:r>
            <w:r>
              <w:rPr>
                <w:rFonts w:hint="eastAsia" w:ascii="仿宋" w:hAnsi="仿宋" w:eastAsia="仿宋" w:cs="仿宋"/>
                <w:sz w:val="24"/>
                <w:szCs w:val="24"/>
              </w:rPr>
              <w:t>号，</w:t>
            </w:r>
            <w:r>
              <w:rPr>
                <w:rFonts w:hint="default" w:ascii="仿宋" w:hAnsi="仿宋" w:eastAsia="仿宋" w:cs="仿宋"/>
                <w:sz w:val="24"/>
                <w:szCs w:val="24"/>
              </w:rPr>
              <w:t>2017</w:t>
            </w:r>
            <w:r>
              <w:rPr>
                <w:rFonts w:hint="eastAsia" w:ascii="仿宋" w:hAnsi="仿宋" w:eastAsia="仿宋" w:cs="仿宋"/>
                <w:sz w:val="24"/>
                <w:szCs w:val="24"/>
              </w:rPr>
              <w:t>年</w:t>
            </w:r>
            <w:r>
              <w:rPr>
                <w:rFonts w:hint="default" w:ascii="仿宋" w:hAnsi="仿宋" w:eastAsia="仿宋" w:cs="仿宋"/>
                <w:sz w:val="24"/>
                <w:szCs w:val="24"/>
              </w:rPr>
              <w:t>11</w:t>
            </w:r>
            <w:r>
              <w:rPr>
                <w:rFonts w:hint="eastAsia" w:ascii="仿宋" w:hAnsi="仿宋" w:eastAsia="仿宋" w:cs="仿宋"/>
                <w:sz w:val="24"/>
                <w:szCs w:val="24"/>
              </w:rPr>
              <w:t>月</w:t>
            </w:r>
            <w:r>
              <w:rPr>
                <w:rFonts w:hint="default" w:ascii="仿宋" w:hAnsi="仿宋" w:eastAsia="仿宋" w:cs="仿宋"/>
                <w:sz w:val="24"/>
                <w:szCs w:val="24"/>
              </w:rPr>
              <w:t>20</w:t>
            </w:r>
            <w:r>
              <w:rPr>
                <w:rFonts w:hint="eastAsia" w:ascii="仿宋" w:hAnsi="仿宋" w:eastAsia="仿宋" w:cs="仿宋"/>
                <w:sz w:val="24"/>
                <w:szCs w:val="24"/>
              </w:rPr>
              <w:t>日）；</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jc w:val="both"/>
              <w:textAlignment w:val="auto"/>
              <w:rPr>
                <w:rFonts w:hint="eastAsia" w:ascii="仿宋" w:hAnsi="仿宋" w:eastAsia="仿宋" w:cs="仿宋"/>
                <w:sz w:val="24"/>
                <w:szCs w:val="24"/>
              </w:rPr>
            </w:pPr>
            <w:r>
              <w:rPr>
                <w:rFonts w:hint="default" w:ascii="仿宋" w:hAnsi="仿宋" w:eastAsia="仿宋" w:cs="仿宋"/>
                <w:sz w:val="24"/>
                <w:szCs w:val="24"/>
              </w:rPr>
              <w:t>4</w:t>
            </w:r>
            <w:r>
              <w:rPr>
                <w:rFonts w:hint="eastAsia" w:ascii="仿宋" w:hAnsi="仿宋" w:eastAsia="仿宋" w:cs="仿宋"/>
                <w:sz w:val="24"/>
                <w:szCs w:val="24"/>
              </w:rPr>
              <w:t>、《建设项目竣工环境保护验收技术指南污染影响类》（生态环境部公告</w:t>
            </w:r>
            <w:r>
              <w:rPr>
                <w:rFonts w:hint="default" w:ascii="仿宋" w:hAnsi="仿宋" w:eastAsia="仿宋" w:cs="仿宋"/>
                <w:sz w:val="24"/>
                <w:szCs w:val="24"/>
              </w:rPr>
              <w:t>2018</w:t>
            </w:r>
            <w:r>
              <w:rPr>
                <w:rFonts w:hint="eastAsia" w:ascii="仿宋" w:hAnsi="仿宋" w:eastAsia="仿宋" w:cs="仿宋"/>
                <w:sz w:val="24"/>
                <w:szCs w:val="24"/>
              </w:rPr>
              <w:t>年第</w:t>
            </w:r>
            <w:r>
              <w:rPr>
                <w:rFonts w:hint="default" w:ascii="仿宋" w:hAnsi="仿宋" w:eastAsia="仿宋" w:cs="仿宋"/>
                <w:sz w:val="24"/>
                <w:szCs w:val="24"/>
              </w:rPr>
              <w:t>9</w:t>
            </w:r>
            <w:r>
              <w:rPr>
                <w:rFonts w:hint="eastAsia" w:ascii="仿宋" w:hAnsi="仿宋" w:eastAsia="仿宋" w:cs="仿宋"/>
                <w:sz w:val="24"/>
                <w:szCs w:val="24"/>
              </w:rPr>
              <w:t>号，</w:t>
            </w:r>
            <w:r>
              <w:rPr>
                <w:rFonts w:hint="default" w:ascii="仿宋" w:hAnsi="仿宋" w:eastAsia="仿宋" w:cs="仿宋"/>
                <w:sz w:val="24"/>
                <w:szCs w:val="24"/>
              </w:rPr>
              <w:t>2018</w:t>
            </w:r>
            <w:r>
              <w:rPr>
                <w:rFonts w:hint="eastAsia" w:ascii="仿宋" w:hAnsi="仿宋" w:eastAsia="仿宋" w:cs="仿宋"/>
                <w:sz w:val="24"/>
                <w:szCs w:val="24"/>
              </w:rPr>
              <w:t>年</w:t>
            </w:r>
            <w:r>
              <w:rPr>
                <w:rFonts w:hint="default" w:ascii="仿宋" w:hAnsi="仿宋" w:eastAsia="仿宋" w:cs="仿宋"/>
                <w:sz w:val="24"/>
                <w:szCs w:val="24"/>
              </w:rPr>
              <w:t>5</w:t>
            </w:r>
            <w:r>
              <w:rPr>
                <w:rFonts w:hint="eastAsia" w:ascii="仿宋" w:hAnsi="仿宋" w:eastAsia="仿宋" w:cs="仿宋"/>
                <w:sz w:val="24"/>
                <w:szCs w:val="24"/>
              </w:rPr>
              <w:t>月</w:t>
            </w:r>
            <w:r>
              <w:rPr>
                <w:rFonts w:hint="default" w:ascii="仿宋" w:hAnsi="仿宋" w:eastAsia="仿宋" w:cs="仿宋"/>
                <w:sz w:val="24"/>
                <w:szCs w:val="24"/>
              </w:rPr>
              <w:t>15</w:t>
            </w:r>
            <w:r>
              <w:rPr>
                <w:rFonts w:hint="eastAsia" w:ascii="仿宋" w:hAnsi="仿宋" w:eastAsia="仿宋" w:cs="仿宋"/>
                <w:sz w:val="24"/>
                <w:szCs w:val="24"/>
              </w:rPr>
              <w:t>日）；</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sz w:val="24"/>
                <w:szCs w:val="24"/>
                <w:lang w:val="en-US"/>
              </w:rPr>
            </w:pPr>
            <w:r>
              <w:rPr>
                <w:rFonts w:hint="eastAsia" w:ascii="仿宋" w:hAnsi="仿宋" w:cs="仿宋"/>
                <w:sz w:val="24"/>
                <w:szCs w:val="24"/>
                <w:lang w:val="en-US" w:eastAsia="zh-CN"/>
              </w:rPr>
              <w:t>5、</w:t>
            </w:r>
            <w:r>
              <w:rPr>
                <w:rFonts w:hint="eastAsia" w:ascii="仿宋" w:hAnsi="仿宋" w:eastAsia="仿宋" w:cs="仿宋"/>
                <w:sz w:val="24"/>
                <w:szCs w:val="24"/>
                <w:lang w:val="en-US" w:eastAsia="zh-CN"/>
              </w:rPr>
              <w:t>《污染影响类建设项目重大变动清单（试行）》（环办环评函〔2020〕688号</w:t>
            </w:r>
            <w:r>
              <w:rPr>
                <w:rFonts w:hint="eastAsia" w:ascii="仿宋" w:hAnsi="仿宋" w:cs="仿宋"/>
                <w:sz w:val="24"/>
                <w:szCs w:val="24"/>
                <w:lang w:val="en-US" w:eastAsia="zh-CN"/>
              </w:rPr>
              <w:t>2020.12.16</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sz w:val="24"/>
                <w:szCs w:val="24"/>
              </w:rPr>
            </w:pPr>
            <w:r>
              <w:rPr>
                <w:rFonts w:hint="eastAsia" w:ascii="仿宋" w:hAnsi="仿宋" w:cs="仿宋"/>
                <w:color w:val="000000"/>
                <w:sz w:val="24"/>
                <w:szCs w:val="24"/>
                <w:lang w:val="en-US" w:eastAsia="zh-CN"/>
              </w:rPr>
              <w:t>6</w:t>
            </w:r>
            <w:r>
              <w:rPr>
                <w:rFonts w:hint="eastAsia" w:ascii="仿宋" w:hAnsi="仿宋" w:eastAsia="仿宋" w:cs="仿宋"/>
                <w:color w:val="000000"/>
                <w:sz w:val="24"/>
                <w:szCs w:val="24"/>
              </w:rPr>
              <w:t>、</w:t>
            </w:r>
            <w:r>
              <w:rPr>
                <w:rFonts w:hint="eastAsia" w:ascii="仿宋" w:hAnsi="仿宋" w:eastAsia="仿宋" w:cs="仿宋"/>
                <w:sz w:val="24"/>
                <w:szCs w:val="24"/>
              </w:rPr>
              <w:t>《山西省环境保护厅关于进一步简化环境影响评价工作和竣工验收监测报告程序及内容的通知》（山西省环境保护厅，晋环发</w:t>
            </w:r>
            <w:r>
              <w:rPr>
                <w:rFonts w:hint="default" w:ascii="仿宋" w:hAnsi="仿宋" w:eastAsia="仿宋" w:cs="仿宋"/>
                <w:sz w:val="24"/>
                <w:szCs w:val="24"/>
              </w:rPr>
              <w:t>86</w:t>
            </w:r>
            <w:r>
              <w:rPr>
                <w:rFonts w:hint="eastAsia" w:ascii="仿宋" w:hAnsi="仿宋" w:eastAsia="仿宋" w:cs="仿宋"/>
                <w:sz w:val="24"/>
                <w:szCs w:val="24"/>
              </w:rPr>
              <w:t>号，</w:t>
            </w:r>
            <w:r>
              <w:rPr>
                <w:rFonts w:hint="default" w:ascii="仿宋" w:hAnsi="仿宋" w:eastAsia="仿宋" w:cs="仿宋"/>
                <w:sz w:val="24"/>
                <w:szCs w:val="24"/>
              </w:rPr>
              <w:t>2013.11.3</w:t>
            </w:r>
            <w:r>
              <w:rPr>
                <w:rFonts w:hint="eastAsia" w:ascii="仿宋" w:hAnsi="仿宋" w:eastAsia="仿宋" w:cs="仿宋"/>
                <w:sz w:val="24"/>
                <w:szCs w:val="24"/>
              </w:rPr>
              <w:t>）；</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jc w:val="both"/>
              <w:textAlignment w:val="auto"/>
              <w:rPr>
                <w:rFonts w:hint="default" w:ascii="仿宋" w:hAnsi="仿宋" w:eastAsia="仿宋" w:cs="仿宋"/>
                <w:sz w:val="24"/>
                <w:szCs w:val="24"/>
              </w:rPr>
            </w:pPr>
            <w:r>
              <w:rPr>
                <w:rFonts w:hint="eastAsia" w:ascii="仿宋" w:hAnsi="仿宋" w:cs="仿宋"/>
                <w:sz w:val="24"/>
                <w:szCs w:val="24"/>
                <w:lang w:val="en-US" w:eastAsia="zh-CN"/>
              </w:rPr>
              <w:t>7</w:t>
            </w:r>
            <w:r>
              <w:rPr>
                <w:rFonts w:hint="eastAsia" w:ascii="仿宋" w:hAnsi="仿宋" w:eastAsia="仿宋" w:cs="仿宋"/>
                <w:sz w:val="24"/>
                <w:szCs w:val="24"/>
              </w:rPr>
              <w:t>、《关于取消建设项目环境保护试生产审批相关事项的通知》（山西省环境保护厅，晋环发</w:t>
            </w:r>
            <w:r>
              <w:rPr>
                <w:rFonts w:hint="eastAsia" w:ascii="仿宋" w:hAnsi="仿宋" w:eastAsia="仿宋" w:cs="仿宋"/>
                <w:color w:val="auto"/>
                <w:sz w:val="24"/>
                <w:szCs w:val="24"/>
                <w:lang w:eastAsia="zh-CN"/>
              </w:rPr>
              <w:t>〔</w:t>
            </w:r>
            <w:r>
              <w:rPr>
                <w:rFonts w:hint="default" w:ascii="仿宋" w:hAnsi="仿宋" w:eastAsia="仿宋" w:cs="仿宋"/>
                <w:sz w:val="24"/>
                <w:szCs w:val="24"/>
              </w:rPr>
              <w:t>2016</w:t>
            </w:r>
            <w:r>
              <w:rPr>
                <w:rFonts w:hint="eastAsia" w:ascii="仿宋" w:hAnsi="仿宋" w:eastAsia="仿宋" w:cs="仿宋"/>
                <w:color w:val="auto"/>
                <w:sz w:val="24"/>
                <w:szCs w:val="24"/>
                <w:lang w:val="en-US" w:eastAsia="zh-CN"/>
              </w:rPr>
              <w:t>〕</w:t>
            </w:r>
            <w:r>
              <w:rPr>
                <w:rFonts w:hint="default" w:ascii="仿宋" w:hAnsi="仿宋" w:eastAsia="仿宋" w:cs="仿宋"/>
                <w:sz w:val="24"/>
                <w:szCs w:val="24"/>
              </w:rPr>
              <w:t>22</w:t>
            </w:r>
            <w:r>
              <w:rPr>
                <w:rFonts w:hint="eastAsia" w:ascii="仿宋" w:hAnsi="仿宋" w:eastAsia="仿宋" w:cs="仿宋"/>
                <w:sz w:val="24"/>
                <w:szCs w:val="24"/>
              </w:rPr>
              <w:t>号）；</w:t>
            </w:r>
          </w:p>
          <w:p>
            <w:pPr>
              <w:pStyle w:val="6"/>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8、《盂县森特煤炭销售有限公司煤炭选配项目环境影响报告表》（山西中环惠众环保科技有限公司，2023年1月）；</w:t>
            </w:r>
          </w:p>
          <w:p>
            <w:pPr>
              <w:keepNext w:val="0"/>
              <w:keepLines w:val="0"/>
              <w:pageBreakBefore w:val="0"/>
              <w:widowControl w:val="0"/>
              <w:suppressLineNumbers w:val="0"/>
              <w:tabs>
                <w:tab w:val="left" w:pos="756"/>
              </w:tabs>
              <w:kinsoku/>
              <w:wordWrap/>
              <w:overflowPunct/>
              <w:topLinePunct w:val="0"/>
              <w:bidi w:val="0"/>
              <w:adjustRightInd w:val="0"/>
              <w:snapToGrid w:val="0"/>
              <w:spacing w:before="0" w:beforeAutospacing="0" w:after="0" w:afterAutospacing="0" w:line="320" w:lineRule="exact"/>
              <w:ind w:left="0" w:leftChars="0" w:right="0" w:rightChars="0"/>
              <w:jc w:val="left"/>
              <w:textAlignment w:val="auto"/>
              <w:rPr>
                <w:rFonts w:hint="eastAsia" w:ascii="仿宋" w:hAnsi="仿宋" w:eastAsia="仿宋" w:cs="仿宋"/>
                <w:bCs w:val="0"/>
                <w:color w:val="FF0000"/>
                <w:kern w:val="2"/>
                <w:sz w:val="24"/>
                <w:szCs w:val="24"/>
                <w:lang w:val="en-US" w:eastAsia="zh-CN" w:bidi="ar-SA"/>
              </w:rPr>
            </w:pPr>
            <w:r>
              <w:rPr>
                <w:rFonts w:hint="eastAsia" w:ascii="仿宋" w:hAnsi="仿宋" w:cs="仿宋"/>
                <w:bCs w:val="0"/>
                <w:kern w:val="2"/>
                <w:sz w:val="24"/>
                <w:szCs w:val="24"/>
                <w:lang w:val="en-US" w:eastAsia="zh-CN" w:bidi="ar-SA"/>
              </w:rPr>
              <w:t>9</w:t>
            </w:r>
            <w:r>
              <w:rPr>
                <w:rFonts w:hint="eastAsia" w:ascii="仿宋" w:hAnsi="仿宋" w:eastAsia="仿宋" w:cs="仿宋"/>
                <w:bCs w:val="0"/>
                <w:kern w:val="2"/>
                <w:sz w:val="24"/>
                <w:szCs w:val="24"/>
                <w:lang w:val="en-US" w:eastAsia="zh-CN" w:bidi="ar-SA"/>
              </w:rPr>
              <w:t>、《关于盂县森特煤炭销售有限公司煤炭选配</w:t>
            </w:r>
            <w:r>
              <w:rPr>
                <w:rFonts w:hint="eastAsia" w:ascii="仿宋" w:hAnsi="仿宋" w:eastAsia="仿宋" w:cs="仿宋"/>
                <w:sz w:val="24"/>
                <w:szCs w:val="24"/>
              </w:rPr>
              <w:t>项目环境影响报告表的批复</w:t>
            </w:r>
            <w:r>
              <w:rPr>
                <w:rFonts w:hint="eastAsia" w:ascii="仿宋" w:hAnsi="仿宋" w:eastAsia="仿宋" w:cs="仿宋"/>
                <w:bCs w:val="0"/>
                <w:color w:val="auto"/>
                <w:kern w:val="2"/>
                <w:sz w:val="24"/>
                <w:szCs w:val="24"/>
                <w:lang w:val="en-US" w:eastAsia="zh-CN" w:bidi="ar-SA"/>
              </w:rPr>
              <w:t>》（盂县行政审批服务管理局</w:t>
            </w:r>
            <w:r>
              <w:rPr>
                <w:rFonts w:hint="eastAsia" w:ascii="仿宋" w:hAnsi="仿宋" w:cs="仿宋"/>
                <w:bCs w:val="0"/>
                <w:color w:val="auto"/>
                <w:kern w:val="2"/>
                <w:sz w:val="24"/>
                <w:szCs w:val="24"/>
                <w:lang w:val="en-US" w:eastAsia="zh-CN" w:bidi="ar-SA"/>
              </w:rPr>
              <w:t>，盂行审生态环境函[2023]5号</w:t>
            </w:r>
            <w:r>
              <w:rPr>
                <w:rFonts w:hint="eastAsia" w:ascii="仿宋" w:hAnsi="仿宋" w:cs="仿宋"/>
                <w:color w:val="auto"/>
                <w:sz w:val="24"/>
                <w:szCs w:val="24"/>
                <w:lang w:eastAsia="zh-CN"/>
              </w:rPr>
              <w:t>，</w:t>
            </w:r>
            <w:r>
              <w:rPr>
                <w:rFonts w:hint="eastAsia" w:ascii="仿宋" w:hAnsi="仿宋" w:cs="仿宋"/>
                <w:color w:val="auto"/>
                <w:sz w:val="24"/>
                <w:szCs w:val="24"/>
                <w:lang w:val="en-US" w:eastAsia="zh-CN"/>
              </w:rPr>
              <w:t>2023年1月</w:t>
            </w:r>
            <w:r>
              <w:rPr>
                <w:rFonts w:hint="eastAsia" w:ascii="仿宋" w:hAnsi="仿宋" w:eastAsia="仿宋" w:cs="仿宋"/>
                <w:bCs w:val="0"/>
                <w:color w:val="auto"/>
                <w:kern w:val="2"/>
                <w:sz w:val="24"/>
                <w:szCs w:val="24"/>
                <w:lang w:val="en-US" w:eastAsia="zh-CN" w:bidi="ar-SA"/>
              </w:rPr>
              <w:t>）；</w:t>
            </w:r>
          </w:p>
          <w:p>
            <w:pPr>
              <w:keepNext w:val="0"/>
              <w:keepLines w:val="0"/>
              <w:pageBreakBefore w:val="0"/>
              <w:widowControl w:val="0"/>
              <w:suppressLineNumbers w:val="0"/>
              <w:tabs>
                <w:tab w:val="left" w:pos="3360"/>
              </w:tabs>
              <w:kinsoku/>
              <w:wordWrap/>
              <w:overflowPunct/>
              <w:topLinePunct w:val="0"/>
              <w:bidi w:val="0"/>
              <w:adjustRightInd w:val="0"/>
              <w:snapToGrid w:val="0"/>
              <w:spacing w:before="0" w:beforeAutospacing="0" w:after="0" w:afterAutospacing="0" w:line="320" w:lineRule="exact"/>
              <w:ind w:left="0" w:leftChars="0" w:right="0" w:rightChars="0"/>
              <w:jc w:val="left"/>
              <w:textAlignment w:val="auto"/>
              <w:rPr>
                <w:rFonts w:hint="eastAsia" w:ascii="仿宋" w:hAnsi="仿宋" w:eastAsia="仿宋" w:cs="仿宋"/>
                <w:color w:val="0000FF"/>
                <w:sz w:val="24"/>
                <w:szCs w:val="24"/>
                <w:lang w:eastAsia="zh-CN"/>
              </w:rPr>
            </w:pPr>
            <w:r>
              <w:rPr>
                <w:rFonts w:hint="eastAsia" w:ascii="仿宋" w:hAnsi="仿宋" w:eastAsia="仿宋" w:cs="仿宋"/>
                <w:color w:val="1E1C11"/>
                <w:sz w:val="24"/>
                <w:szCs w:val="24"/>
                <w:lang w:val="en-US" w:eastAsia="zh-CN"/>
              </w:rPr>
              <w:t>9</w:t>
            </w:r>
            <w:r>
              <w:rPr>
                <w:rFonts w:hint="eastAsia" w:ascii="仿宋" w:hAnsi="仿宋" w:eastAsia="仿宋" w:cs="仿宋"/>
                <w:color w:val="1E1C11"/>
                <w:sz w:val="24"/>
                <w:szCs w:val="24"/>
                <w:lang w:eastAsia="zh-CN"/>
              </w:rPr>
              <w:t>、</w:t>
            </w:r>
            <w:r>
              <w:rPr>
                <w:rFonts w:hint="eastAsia" w:ascii="仿宋" w:hAnsi="仿宋" w:eastAsia="仿宋" w:cs="仿宋"/>
                <w:color w:val="000000" w:themeColor="text1"/>
                <w:sz w:val="24"/>
                <w:szCs w:val="24"/>
                <w:lang w:eastAsia="zh-CN"/>
                <w14:textFill>
                  <w14:solidFill>
                    <w14:schemeClr w14:val="tx1"/>
                  </w14:solidFill>
                </w14:textFill>
              </w:rPr>
              <w:t>山西</w:t>
            </w:r>
            <w:r>
              <w:rPr>
                <w:rFonts w:hint="eastAsia" w:ascii="仿宋" w:hAnsi="仿宋" w:eastAsia="仿宋" w:cs="仿宋"/>
                <w:color w:val="000000" w:themeColor="text1"/>
                <w:sz w:val="24"/>
                <w:szCs w:val="24"/>
                <w:lang w:val="en-US" w:eastAsia="zh-CN"/>
                <w14:textFill>
                  <w14:solidFill>
                    <w14:schemeClr w14:val="tx1"/>
                  </w14:solidFill>
                </w14:textFill>
              </w:rPr>
              <w:t>碧源清欣环境检测</w:t>
            </w:r>
            <w:r>
              <w:rPr>
                <w:rFonts w:hint="eastAsia" w:ascii="仿宋" w:hAnsi="仿宋" w:eastAsia="仿宋" w:cs="仿宋"/>
                <w:color w:val="000000" w:themeColor="text1"/>
                <w:sz w:val="24"/>
                <w:szCs w:val="24"/>
                <w:lang w:eastAsia="zh-CN"/>
                <w14:textFill>
                  <w14:solidFill>
                    <w14:schemeClr w14:val="tx1"/>
                  </w14:solidFill>
                </w14:textFill>
              </w:rPr>
              <w:t>有限公司《监测报告》（碧源清欣环监字号</w:t>
            </w:r>
            <w:r>
              <w:rPr>
                <w:rFonts w:hint="eastAsia" w:ascii="仿宋" w:hAnsi="仿宋" w:eastAsia="仿宋" w:cs="仿宋"/>
                <w:color w:val="000000" w:themeColor="text1"/>
                <w:sz w:val="24"/>
                <w:szCs w:val="24"/>
                <w:lang w:val="en-US" w:eastAsia="zh-CN"/>
                <w14:textFill>
                  <w14:solidFill>
                    <w14:schemeClr w14:val="tx1"/>
                  </w14:solidFill>
                </w14:textFill>
              </w:rPr>
              <w:t>BYQX202305201</w:t>
            </w:r>
            <w:r>
              <w:rPr>
                <w:rFonts w:hint="eastAsia" w:ascii="仿宋" w:hAnsi="仿宋" w:eastAsia="仿宋" w:cs="仿宋"/>
                <w:color w:val="000000" w:themeColor="text1"/>
                <w:sz w:val="24"/>
                <w:szCs w:val="24"/>
                <w:lang w:eastAsia="zh-CN"/>
                <w14:textFill>
                  <w14:solidFill>
                    <w14:schemeClr w14:val="tx1"/>
                  </w14:solidFill>
                </w14:textFill>
              </w:rPr>
              <w:t>）。</w:t>
            </w:r>
          </w:p>
        </w:tc>
      </w:tr>
    </w:tbl>
    <w:tbl>
      <w:tblPr>
        <w:tblStyle w:val="19"/>
        <w:tblW w:w="9208"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7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2" w:type="dxa"/>
            <w:noWrap w:val="0"/>
            <w:vAlign w:val="center"/>
          </w:tcPr>
          <w:p>
            <w:pPr>
              <w:pStyle w:val="2"/>
              <w:keepNext w:val="0"/>
              <w:keepLines w:val="0"/>
              <w:suppressLineNumbers w:val="0"/>
              <w:spacing w:before="0" w:beforeAutospacing="0" w:after="0" w:afterAutospacing="0"/>
              <w:ind w:left="0" w:right="0"/>
              <w:jc w:val="both"/>
              <w:rPr>
                <w:rFonts w:hint="default"/>
                <w:vertAlign w:val="baseline"/>
              </w:rPr>
            </w:pPr>
            <w:r>
              <w:rPr>
                <w:rFonts w:hint="eastAsia" w:ascii="仿宋" w:hAnsi="仿宋" w:eastAsia="仿宋" w:cs="仿宋"/>
                <w:sz w:val="24"/>
                <w:szCs w:val="24"/>
              </w:rPr>
              <w:t>验收监测评价标准、标号、级别、限值</w:t>
            </w:r>
          </w:p>
        </w:tc>
        <w:tc>
          <w:tcPr>
            <w:tcW w:w="7946" w:type="dxa"/>
            <w:noWrap w:val="0"/>
            <w:vAlign w:val="top"/>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jc w:val="both"/>
              <w:textAlignment w:val="auto"/>
              <w:rPr>
                <w:rFonts w:hint="eastAsia"/>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废气</w:t>
            </w:r>
          </w:p>
          <w:p>
            <w:pPr>
              <w:pStyle w:val="2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生产废气排放限值执行《煤炭工业污染物排放标准》（GB20426-2006） 表4、表5中的标准，</w:t>
            </w:r>
            <w:r>
              <w:rPr>
                <w:rFonts w:hint="eastAsia" w:ascii="仿宋" w:hAnsi="仿宋" w:eastAsia="仿宋" w:cs="仿宋"/>
                <w:b w:val="0"/>
                <w:bCs w:val="0"/>
                <w:sz w:val="24"/>
                <w:szCs w:val="24"/>
                <w:lang w:val="en-US" w:eastAsia="zh-CN"/>
              </w:rPr>
              <w:t>同时满足阳泉市大气污染防治工作领导组办公室《关于在全市工业企业开展大气污染防治千企千策服务企业“春风行动”的通知要求》（阳大气办[2019]16 号）文件规定，筛分颗粒物排放浓度不高于10mg/m</w:t>
            </w:r>
            <w:r>
              <w:rPr>
                <w:rFonts w:hint="eastAsia" w:ascii="仿宋" w:hAnsi="仿宋" w:eastAsia="仿宋" w:cs="仿宋"/>
                <w:b w:val="0"/>
                <w:bCs w:val="0"/>
                <w:sz w:val="24"/>
                <w:szCs w:val="24"/>
                <w:vertAlign w:val="superscript"/>
                <w:lang w:val="en-US" w:eastAsia="zh-CN"/>
              </w:rPr>
              <w:t>3</w:t>
            </w:r>
            <w:r>
              <w:rPr>
                <w:rFonts w:hint="eastAsia" w:ascii="仿宋" w:hAnsi="仿宋" w:eastAsia="仿宋" w:cs="仿宋"/>
                <w:b w:val="0"/>
                <w:bCs w:val="0"/>
                <w:sz w:val="24"/>
                <w:szCs w:val="24"/>
                <w:lang w:val="en-US" w:eastAsia="zh-CN"/>
              </w:rPr>
              <w:t>。</w:t>
            </w:r>
            <w:r>
              <w:rPr>
                <w:rFonts w:hint="eastAsia" w:ascii="仿宋" w:hAnsi="仿宋" w:eastAsia="仿宋" w:cs="仿宋"/>
                <w:b w:val="0"/>
                <w:bCs w:val="0"/>
                <w:sz w:val="24"/>
                <w:szCs w:val="24"/>
                <w:lang w:eastAsia="zh-CN"/>
              </w:rPr>
              <w:t>标准值详见表</w:t>
            </w:r>
            <w:r>
              <w:rPr>
                <w:rFonts w:hint="eastAsia" w:ascii="仿宋" w:hAnsi="仿宋" w:eastAsia="仿宋" w:cs="仿宋"/>
                <w:b w:val="0"/>
                <w:bCs w:val="0"/>
                <w:sz w:val="24"/>
                <w:szCs w:val="24"/>
                <w:lang w:val="en-US" w:eastAsia="zh-CN"/>
              </w:rPr>
              <w:t>1-1</w:t>
            </w:r>
            <w:r>
              <w:rPr>
                <w:rFonts w:hint="eastAsia" w:ascii="仿宋" w:hAnsi="仿宋" w:eastAsia="仿宋" w:cs="仿宋"/>
                <w:b w:val="0"/>
                <w:bCs w:val="0"/>
                <w:sz w:val="24"/>
                <w:szCs w:val="24"/>
                <w:lang w:eastAsia="zh-CN"/>
              </w:rPr>
              <w:t>。</w:t>
            </w:r>
          </w:p>
          <w:p>
            <w:pPr>
              <w:pStyle w:val="2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jc w:val="center"/>
              <w:textAlignment w:val="auto"/>
              <w:rPr>
                <w:rFonts w:hint="eastAsia" w:ascii="仿宋" w:hAnsi="仿宋" w:eastAsia="仿宋" w:cs="仿宋"/>
                <w:b/>
                <w:bCs/>
                <w:sz w:val="21"/>
                <w:szCs w:val="21"/>
                <w:lang w:val="en-US" w:eastAsia="zh-CN"/>
              </w:rPr>
            </w:pPr>
            <w:r>
              <w:rPr>
                <w:rFonts w:hint="eastAsia" w:ascii="仿宋" w:hAnsi="仿宋" w:eastAsia="仿宋" w:cs="仿宋"/>
                <w:b/>
                <w:bCs/>
                <w:sz w:val="21"/>
                <w:szCs w:val="21"/>
                <w:lang w:eastAsia="zh-CN"/>
              </w:rPr>
              <w:t>表</w:t>
            </w:r>
            <w:r>
              <w:rPr>
                <w:rFonts w:hint="eastAsia" w:ascii="仿宋" w:hAnsi="仿宋" w:eastAsia="仿宋" w:cs="仿宋"/>
                <w:b/>
                <w:bCs/>
                <w:sz w:val="21"/>
                <w:szCs w:val="21"/>
                <w:lang w:val="en-US" w:eastAsia="zh-CN"/>
              </w:rPr>
              <w:t>1-1  废气污染物排放标准</w:t>
            </w:r>
          </w:p>
          <w:tbl>
            <w:tblPr>
              <w:tblStyle w:val="18"/>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5"/>
              <w:gridCol w:w="3283"/>
              <w:gridCol w:w="2111"/>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2" w:hRule="atLeast"/>
                <w:jc w:val="center"/>
              </w:trPr>
              <w:tc>
                <w:tcPr>
                  <w:tcW w:w="438" w:type="pct"/>
                  <w:vMerge w:val="restar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污染物</w:t>
                  </w:r>
                </w:p>
              </w:tc>
              <w:tc>
                <w:tcPr>
                  <w:tcW w:w="2132"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原煤破碎、除尘设备</w:t>
                  </w:r>
                </w:p>
              </w:tc>
              <w:tc>
                <w:tcPr>
                  <w:tcW w:w="2429" w:type="pct"/>
                  <w:gridSpan w:val="2"/>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无组织排放限值</w:t>
                  </w:r>
                </w:p>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（监控点与参考点浓度差值）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438" w:type="pct"/>
                  <w:vMerge w:val="continue"/>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2132"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最高允许排放浓度 mg/</w:t>
                  </w:r>
                  <w:r>
                    <w:rPr>
                      <w:rFonts w:hint="eastAsia" w:ascii="仿宋" w:hAnsi="仿宋" w:eastAsia="仿宋" w:cs="仿宋"/>
                      <w:sz w:val="21"/>
                      <w:szCs w:val="21"/>
                      <w:lang w:val="en-US" w:eastAsia="zh-CN"/>
                    </w:rPr>
                    <w:t>m³</w:t>
                  </w:r>
                </w:p>
              </w:tc>
              <w:tc>
                <w:tcPr>
                  <w:tcW w:w="1371"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监控点</w:t>
                  </w:r>
                </w:p>
              </w:tc>
              <w:tc>
                <w:tcPr>
                  <w:tcW w:w="1058"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浓度mg/</w:t>
                  </w:r>
                  <w:r>
                    <w:rPr>
                      <w:rFonts w:hint="eastAsia" w:ascii="仿宋" w:hAnsi="仿宋" w:eastAsia="仿宋" w:cs="仿宋"/>
                      <w:sz w:val="21"/>
                      <w:szCs w:val="21"/>
                      <w:lang w:val="en-US" w:eastAsia="zh-CN"/>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9" w:hRule="atLeast"/>
                <w:jc w:val="center"/>
              </w:trPr>
              <w:tc>
                <w:tcPr>
                  <w:tcW w:w="438"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颗粒物</w:t>
                  </w:r>
                </w:p>
              </w:tc>
              <w:tc>
                <w:tcPr>
                  <w:tcW w:w="2132"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80 或设备去除效率＞98%</w:t>
                  </w:r>
                </w:p>
              </w:tc>
              <w:tc>
                <w:tcPr>
                  <w:tcW w:w="1371"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周界外质量浓</w:t>
                  </w:r>
                </w:p>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度最高点</w:t>
                  </w:r>
                </w:p>
              </w:tc>
              <w:tc>
                <w:tcPr>
                  <w:tcW w:w="1058" w:type="pc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r>
          </w:tbl>
          <w:p>
            <w:pPr>
              <w:keepNext w:val="0"/>
              <w:keepLines w:val="0"/>
              <w:pageBreakBefore w:val="0"/>
              <w:widowControl w:val="0"/>
              <w:suppressLineNumbers w:val="0"/>
              <w:tabs>
                <w:tab w:val="left" w:pos="3810"/>
              </w:tabs>
              <w:kinsoku/>
              <w:wordWrap/>
              <w:overflowPunct/>
              <w:topLinePunct w:val="0"/>
              <w:bidi w:val="0"/>
              <w:adjustRightInd w:val="0"/>
              <w:snapToGrid w:val="0"/>
              <w:spacing w:before="0" w:beforeAutospacing="0" w:after="0" w:afterAutospacing="0" w:line="520" w:lineRule="exact"/>
              <w:ind w:left="0" w:leftChars="0" w:right="0" w:firstLine="0" w:firstLineChars="0"/>
              <w:jc w:val="left"/>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2、废水</w:t>
            </w:r>
          </w:p>
          <w:p>
            <w:pPr>
              <w:keepNext w:val="0"/>
              <w:keepLines w:val="0"/>
              <w:pageBreakBefore w:val="0"/>
              <w:widowControl w:val="0"/>
              <w:suppressLineNumbers w:val="0"/>
              <w:tabs>
                <w:tab w:val="left" w:pos="3810"/>
              </w:tabs>
              <w:kinsoku/>
              <w:wordWrap/>
              <w:overflowPunct/>
              <w:topLinePunct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本项目生活污水汇入旱厕，定期清掏用于施肥；新建洗车平台，洗车废水经沉淀后循环利用，不外排；雨水经排水渠收集后汇入初期雨水收集池，回用于厂区洒水抑尘，不外排。</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噪声</w:t>
            </w:r>
          </w:p>
          <w:p>
            <w:pPr>
              <w:pStyle w:val="1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leftChars="0" w:right="0" w:firstLine="480" w:firstLineChars="200"/>
              <w:jc w:val="distribute"/>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运营期厂界噪声执行《工业企业厂界环境噪声排放标准》（GB12348-2008）2类标准限值，见表1-2。</w:t>
            </w:r>
          </w:p>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sz w:val="21"/>
                <w:szCs w:val="21"/>
                <w:lang w:val="en-US" w:eastAsia="zh-CN"/>
              </w:rPr>
            </w:pPr>
            <w:r>
              <w:rPr>
                <w:rFonts w:hint="eastAsia" w:ascii="仿宋" w:hAnsi="仿宋" w:eastAsia="仿宋" w:cs="仿宋"/>
                <w:b/>
                <w:sz w:val="21"/>
                <w:szCs w:val="21"/>
              </w:rPr>
              <w:t>表</w:t>
            </w:r>
            <w:r>
              <w:rPr>
                <w:rFonts w:hint="eastAsia" w:ascii="仿宋" w:hAnsi="仿宋" w:eastAsia="仿宋" w:cs="仿宋"/>
                <w:b/>
                <w:sz w:val="21"/>
                <w:szCs w:val="21"/>
                <w:lang w:val="en-US" w:eastAsia="zh-CN"/>
              </w:rPr>
              <w:t>1-2  工业企业厂界环境噪声排放标准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6"/>
              <w:gridCol w:w="2577"/>
              <w:gridCol w:w="2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6"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sz w:val="21"/>
                      <w:szCs w:val="21"/>
                      <w:vertAlign w:val="baseline"/>
                      <w:lang w:val="en-US" w:eastAsia="zh-CN"/>
                    </w:rPr>
                  </w:pPr>
                  <w:r>
                    <w:rPr>
                      <w:rFonts w:hint="eastAsia" w:ascii="仿宋" w:hAnsi="仿宋" w:eastAsia="仿宋" w:cs="仿宋"/>
                      <w:b/>
                      <w:sz w:val="21"/>
                      <w:szCs w:val="21"/>
                      <w:vertAlign w:val="baseline"/>
                      <w:lang w:val="en-US" w:eastAsia="zh-CN"/>
                    </w:rPr>
                    <w:t>标准</w:t>
                  </w:r>
                </w:p>
              </w:tc>
              <w:tc>
                <w:tcPr>
                  <w:tcW w:w="2577"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sz w:val="21"/>
                      <w:szCs w:val="21"/>
                      <w:vertAlign w:val="baseline"/>
                      <w:lang w:val="en-US" w:eastAsia="zh-CN"/>
                    </w:rPr>
                  </w:pPr>
                  <w:r>
                    <w:rPr>
                      <w:rFonts w:hint="eastAsia" w:ascii="仿宋" w:hAnsi="仿宋" w:eastAsia="仿宋" w:cs="仿宋"/>
                      <w:b/>
                      <w:sz w:val="21"/>
                      <w:szCs w:val="21"/>
                      <w:vertAlign w:val="baseline"/>
                      <w:lang w:val="en-US" w:eastAsia="zh-CN"/>
                    </w:rPr>
                    <w:t>昼间 Leq[dB(A)]</w:t>
                  </w:r>
                </w:p>
              </w:tc>
              <w:tc>
                <w:tcPr>
                  <w:tcW w:w="2577"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sz w:val="21"/>
                      <w:szCs w:val="21"/>
                      <w:vertAlign w:val="baseline"/>
                      <w:lang w:val="en-US" w:eastAsia="zh-CN"/>
                    </w:rPr>
                  </w:pPr>
                  <w:r>
                    <w:rPr>
                      <w:rFonts w:hint="eastAsia" w:ascii="仿宋" w:hAnsi="仿宋" w:eastAsia="仿宋" w:cs="仿宋"/>
                      <w:b/>
                      <w:sz w:val="21"/>
                      <w:szCs w:val="21"/>
                      <w:vertAlign w:val="baseline"/>
                      <w:lang w:val="en-US" w:eastAsia="zh-CN"/>
                    </w:rPr>
                    <w:t>夜间 Leq[dB(A)]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6"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2 类</w:t>
                  </w:r>
                </w:p>
              </w:tc>
              <w:tc>
                <w:tcPr>
                  <w:tcW w:w="2577"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60</w:t>
                  </w:r>
                </w:p>
              </w:tc>
              <w:tc>
                <w:tcPr>
                  <w:tcW w:w="2577" w:type="dxa"/>
                </w:tcPr>
                <w:p>
                  <w:pPr>
                    <w:pStyle w:val="27"/>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textAlignment w:val="auto"/>
                    <w:rPr>
                      <w:rFonts w:hint="eastAsia" w:ascii="仿宋" w:hAnsi="仿宋" w:eastAsia="仿宋" w:cs="仿宋"/>
                      <w:b w:val="0"/>
                      <w:bCs/>
                      <w:sz w:val="21"/>
                      <w:szCs w:val="21"/>
                      <w:vertAlign w:val="baseline"/>
                      <w:lang w:val="en-US" w:eastAsia="zh-CN"/>
                    </w:rPr>
                  </w:pPr>
                  <w:r>
                    <w:rPr>
                      <w:rFonts w:hint="eastAsia" w:ascii="仿宋" w:hAnsi="仿宋" w:eastAsia="仿宋" w:cs="仿宋"/>
                      <w:b w:val="0"/>
                      <w:bCs/>
                      <w:sz w:val="21"/>
                      <w:szCs w:val="21"/>
                      <w:vertAlign w:val="baseline"/>
                      <w:lang w:val="en-US" w:eastAsia="zh-CN"/>
                    </w:rPr>
                    <w:t>50</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0" w:firstLineChars="0"/>
              <w:jc w:val="left"/>
              <w:textAlignment w:val="auto"/>
              <w:rPr>
                <w:rFonts w:hint="eastAsia" w:ascii="仿宋" w:hAnsi="仿宋" w:eastAsia="仿宋" w:cs="仿宋"/>
                <w:b/>
                <w:bCs/>
                <w:sz w:val="24"/>
              </w:rPr>
            </w:pPr>
            <w:r>
              <w:rPr>
                <w:rFonts w:hint="eastAsia" w:ascii="仿宋" w:hAnsi="仿宋" w:eastAsia="仿宋" w:cs="仿宋"/>
                <w:b/>
                <w:bCs/>
                <w:sz w:val="24"/>
              </w:rPr>
              <w:t>4、固体废弃物</w:t>
            </w:r>
          </w:p>
          <w:p>
            <w:pPr>
              <w:pStyle w:val="10"/>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80" w:firstLineChars="200"/>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rPr>
              <w:t>本项目一般固体废物均合理处置（除尘器除尘灰掺入原煤一同外售，洗车废水经沉淀池处理会产生一定量的煤泥，定期清掏掺入原煤外售）。执行</w:t>
            </w:r>
            <w:r>
              <w:rPr>
                <w:rFonts w:hint="eastAsia" w:ascii="仿宋" w:hAnsi="仿宋" w:eastAsia="仿宋" w:cs="仿宋"/>
                <w:sz w:val="24"/>
                <w:szCs w:val="24"/>
                <w:vertAlign w:val="baseline"/>
                <w:lang w:eastAsia="zh-CN"/>
              </w:rPr>
              <w:t>《</w:t>
            </w:r>
            <w:r>
              <w:rPr>
                <w:rFonts w:hint="eastAsia" w:ascii="仿宋" w:hAnsi="仿宋" w:eastAsia="仿宋" w:cs="仿宋"/>
                <w:sz w:val="24"/>
                <w:szCs w:val="24"/>
                <w:vertAlign w:val="baseline"/>
              </w:rPr>
              <w:t>一般工业固体废物贮存和填埋污染控制标准》（GB 18599-2020）。</w:t>
            </w:r>
          </w:p>
          <w:p>
            <w:pPr>
              <w:pStyle w:val="10"/>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80" w:firstLineChars="200"/>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rPr>
              <w:t>危险废物执行《危险废物贮存污染控制标准》（GB18597-20</w:t>
            </w:r>
            <w:r>
              <w:rPr>
                <w:rFonts w:hint="eastAsia" w:ascii="仿宋" w:hAnsi="仿宋" w:eastAsia="仿宋" w:cs="仿宋"/>
                <w:sz w:val="24"/>
                <w:szCs w:val="24"/>
                <w:vertAlign w:val="baseline"/>
                <w:lang w:val="en-US" w:eastAsia="zh-CN"/>
              </w:rPr>
              <w:t>23</w:t>
            </w:r>
            <w:r>
              <w:rPr>
                <w:rFonts w:hint="eastAsia" w:ascii="仿宋" w:hAnsi="仿宋" w:eastAsia="仿宋" w:cs="仿宋"/>
                <w:sz w:val="24"/>
                <w:szCs w:val="24"/>
                <w:vertAlign w:val="baseline"/>
              </w:rPr>
              <w:t>）及《危险废物管理计划和管理台账制定技术导则》</w:t>
            </w:r>
            <w:r>
              <w:rPr>
                <w:rFonts w:hint="eastAsia" w:ascii="仿宋" w:hAnsi="仿宋" w:eastAsia="仿宋" w:cs="仿宋"/>
                <w:sz w:val="24"/>
                <w:szCs w:val="24"/>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2" w:type="dxa"/>
            <w:noWrap w:val="0"/>
            <w:vAlign w:val="top"/>
          </w:tcPr>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lang w:eastAsia="zh-CN"/>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rPr>
            </w:pPr>
            <w:r>
              <w:rPr>
                <w:rFonts w:hint="eastAsia" w:ascii="仿宋" w:hAnsi="仿宋" w:eastAsia="仿宋" w:cs="仿宋"/>
                <w:sz w:val="24"/>
                <w:szCs w:val="24"/>
                <w:lang w:eastAsia="zh-CN"/>
              </w:rPr>
              <w:t>总量要求</w:t>
            </w:r>
          </w:p>
        </w:tc>
        <w:tc>
          <w:tcPr>
            <w:tcW w:w="7946" w:type="dxa"/>
            <w:noWrap w:val="0"/>
            <w:vAlign w:val="top"/>
          </w:tcPr>
          <w:p>
            <w:pPr>
              <w:pStyle w:val="10"/>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2022年12月19日，阳泉市生态环境局盂县分局以阳环函【2022】78号下发了“关于盂县森特煤炭销售有限公司煤炭选配项目污染物排放总量控制指标的审核意见”，总量指标为：颗粒物0.36t/a。</w:t>
            </w:r>
          </w:p>
          <w:p>
            <w:pPr>
              <w:pStyle w:val="10"/>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20" w:firstLineChars="200"/>
              <w:textAlignment w:val="auto"/>
              <w:rPr>
                <w:rFonts w:hint="eastAsia"/>
              </w:rPr>
            </w:pPr>
          </w:p>
          <w:p>
            <w:pPr>
              <w:keepNext w:val="0"/>
              <w:keepLines w:val="0"/>
              <w:suppressLineNumbers w:val="0"/>
              <w:spacing w:before="0" w:beforeAutospacing="0" w:after="0" w:afterAutospacing="0"/>
              <w:ind w:left="0" w:right="0"/>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keepNext w:val="0"/>
              <w:keepLines w:val="0"/>
              <w:suppressLineNumbers w:val="0"/>
              <w:spacing w:before="0" w:beforeAutospacing="0" w:after="0" w:afterAutospacing="0"/>
              <w:ind w:left="0" w:right="0"/>
              <w:rPr>
                <w:rFonts w:hint="eastAsia"/>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p>
            <w:pPr>
              <w:pStyle w:val="2"/>
              <w:keepNext w:val="0"/>
              <w:keepLines w:val="0"/>
              <w:suppressLineNumbers w:val="0"/>
              <w:spacing w:before="0" w:beforeAutospacing="0" w:after="0" w:afterAutospacing="0"/>
              <w:ind w:left="0" w:right="0"/>
              <w:jc w:val="both"/>
              <w:rPr>
                <w:rFonts w:hint="eastAsia" w:ascii="仿宋" w:hAnsi="仿宋" w:eastAsia="仿宋" w:cs="仿宋"/>
                <w:sz w:val="24"/>
                <w:szCs w:val="24"/>
                <w:vertAlign w:val="baseline"/>
              </w:rPr>
            </w:pPr>
          </w:p>
        </w:tc>
      </w:tr>
    </w:tbl>
    <w:p>
      <w:pPr>
        <w:ind w:firstLine="964" w:firstLineChars="300"/>
        <w:jc w:val="left"/>
        <w:rPr>
          <w:rFonts w:hint="eastAsia" w:ascii="仿宋" w:hAnsi="仿宋" w:eastAsia="仿宋" w:cs="仿宋"/>
          <w:b/>
          <w:bCs w:val="0"/>
          <w:color w:val="171717"/>
          <w:sz w:val="32"/>
          <w:szCs w:val="32"/>
          <w:u w:val="single"/>
        </w:rPr>
        <w:sectPr>
          <w:footerReference r:id="rId3" w:type="default"/>
          <w:pgSz w:w="11906" w:h="16838"/>
          <w:pgMar w:top="1440" w:right="1800" w:bottom="1440" w:left="1800" w:header="851" w:footer="992" w:gutter="0"/>
          <w:pgNumType w:fmt="decimal" w:start="1"/>
          <w:cols w:space="425" w:num="1"/>
          <w:docGrid w:type="lines" w:linePitch="312" w:charSpace="0"/>
        </w:sectPr>
      </w:pPr>
    </w:p>
    <w:tbl>
      <w:tblPr>
        <w:tblStyle w:val="19"/>
        <w:tblW w:w="4933" w:type="pct"/>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nil"/>
              <w:left w:val="nil"/>
              <w:bottom w:val="single" w:color="auto" w:sz="4" w:space="0"/>
              <w:right w:val="nil"/>
            </w:tcBorders>
          </w:tcPr>
          <w:p>
            <w:pPr>
              <w:pStyle w:val="3"/>
              <w:suppressLineNumbers w:val="0"/>
              <w:bidi w:val="0"/>
              <w:spacing w:before="0" w:beforeAutospacing="0" w:after="0" w:afterAutospacing="0"/>
              <w:ind w:right="0"/>
              <w:rPr>
                <w:rFonts w:hint="eastAsia" w:ascii="仿宋" w:hAnsi="仿宋" w:eastAsia="仿宋" w:cs="仿宋"/>
                <w:b/>
                <w:bCs w:val="0"/>
                <w:color w:val="171717"/>
                <w:szCs w:val="32"/>
                <w:u w:val="single"/>
                <w:vertAlign w:val="baseline"/>
              </w:rPr>
            </w:pPr>
            <w:bookmarkStart w:id="14" w:name="_Toc1316"/>
            <w:bookmarkStart w:id="15" w:name="_Toc22950"/>
            <w:r>
              <w:rPr>
                <w:rFonts w:hint="eastAsia"/>
                <w:lang w:val="en-US" w:eastAsia="zh-CN"/>
              </w:rPr>
              <w:t>表二 项目建设内容</w:t>
            </w:r>
            <w:bookmarkEnd w:id="14"/>
            <w:bookmarkEnd w:id="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4" w:hRule="atLeast"/>
        </w:trPr>
        <w:tc>
          <w:tcPr>
            <w:tcW w:w="5000" w:type="pct"/>
            <w:tcBorders>
              <w:top w:val="single" w:color="auto" w:sz="4" w:space="0"/>
              <w:left w:val="single" w:color="auto" w:sz="4" w:space="0"/>
              <w:bottom w:val="single" w:color="auto" w:sz="4" w:space="0"/>
              <w:right w:val="single" w:color="auto" w:sz="4" w:space="0"/>
            </w:tcBorders>
          </w:tcPr>
          <w:p>
            <w:pPr>
              <w:pStyle w:val="4"/>
              <w:keepNext w:val="0"/>
              <w:keepLines w:val="0"/>
              <w:suppressLineNumbers w:val="0"/>
              <w:bidi w:val="0"/>
              <w:spacing w:before="0" w:beforeAutospacing="0" w:after="0" w:afterAutospacing="0"/>
              <w:ind w:right="0"/>
              <w:rPr>
                <w:rFonts w:hint="eastAsia"/>
                <w:lang w:val="en-US" w:eastAsia="zh-CN"/>
              </w:rPr>
            </w:pPr>
            <w:bookmarkStart w:id="16" w:name="_Toc6646"/>
            <w:bookmarkStart w:id="17" w:name="_Toc421"/>
            <w:r>
              <w:rPr>
                <w:rFonts w:hint="eastAsia"/>
                <w:lang w:val="en-US" w:eastAsia="zh-CN"/>
              </w:rPr>
              <w:t>2.1 项目建设情况</w:t>
            </w:r>
            <w:bookmarkEnd w:id="16"/>
            <w:bookmarkEnd w:id="17"/>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2.1.1 项目背景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rPr>
              <w:t>盂县森特煤炭销售有限公司</w:t>
            </w:r>
            <w:r>
              <w:rPr>
                <w:rFonts w:hint="eastAsia" w:ascii="仿宋" w:hAnsi="仿宋" w:eastAsia="仿宋" w:cs="仿宋"/>
                <w:b w:val="0"/>
                <w:bCs/>
                <w:color w:val="171717"/>
                <w:sz w:val="24"/>
                <w:szCs w:val="24"/>
                <w:u w:val="none"/>
                <w:vertAlign w:val="baseline"/>
                <w:lang w:eastAsia="zh-CN"/>
              </w:rPr>
              <w:t>成立于</w:t>
            </w:r>
            <w:r>
              <w:rPr>
                <w:rFonts w:hint="eastAsia" w:ascii="仿宋" w:hAnsi="仿宋" w:eastAsia="仿宋" w:cs="仿宋"/>
                <w:b w:val="0"/>
                <w:bCs/>
                <w:color w:val="171717"/>
                <w:sz w:val="24"/>
                <w:szCs w:val="24"/>
                <w:u w:val="none"/>
                <w:vertAlign w:val="baseline"/>
                <w:lang w:val="en-US" w:eastAsia="zh-CN"/>
              </w:rPr>
              <w:t>2016年10月8日</w:t>
            </w:r>
            <w:r>
              <w:rPr>
                <w:rFonts w:hint="eastAsia" w:ascii="仿宋" w:hAnsi="仿宋" w:cs="仿宋"/>
                <w:b w:val="0"/>
                <w:bCs/>
                <w:color w:val="171717"/>
                <w:sz w:val="24"/>
                <w:szCs w:val="24"/>
                <w:u w:val="none"/>
                <w:vertAlign w:val="baseline"/>
                <w:lang w:val="en-US" w:eastAsia="zh-CN"/>
              </w:rPr>
              <w:t>；2022年3月7日，为该项目进行山西省企业投资项目备案证的备案，项目代码2203-140322-89-01-289123。</w:t>
            </w:r>
            <w:r>
              <w:rPr>
                <w:rFonts w:hint="eastAsia" w:ascii="仿宋" w:hAnsi="仿宋" w:eastAsia="仿宋" w:cs="仿宋"/>
                <w:b w:val="0"/>
                <w:bCs/>
                <w:color w:val="171717"/>
                <w:sz w:val="24"/>
                <w:szCs w:val="24"/>
                <w:u w:val="none"/>
                <w:vertAlign w:val="baseline"/>
                <w:lang w:val="en-US" w:eastAsia="zh-CN"/>
              </w:rPr>
              <w:t>2022年6月5日，公司委托山西中环惠众环保科技有限公司</w:t>
            </w:r>
            <w:r>
              <w:rPr>
                <w:rFonts w:hint="eastAsia" w:ascii="仿宋" w:hAnsi="仿宋" w:cs="仿宋"/>
                <w:b w:val="0"/>
                <w:bCs/>
                <w:color w:val="171717"/>
                <w:sz w:val="24"/>
                <w:szCs w:val="24"/>
                <w:u w:val="none"/>
                <w:vertAlign w:val="baseline"/>
                <w:lang w:val="en-US" w:eastAsia="zh-CN"/>
              </w:rPr>
              <w:t>编制完成了</w:t>
            </w:r>
            <w:r>
              <w:rPr>
                <w:rFonts w:hint="eastAsia" w:ascii="仿宋" w:hAnsi="仿宋" w:eastAsia="仿宋" w:cs="仿宋"/>
                <w:b w:val="0"/>
                <w:bCs/>
                <w:color w:val="171717"/>
                <w:sz w:val="24"/>
                <w:szCs w:val="24"/>
                <w:u w:val="none"/>
                <w:vertAlign w:val="baseline"/>
                <w:lang w:val="en-US" w:eastAsia="zh-CN"/>
              </w:rPr>
              <w:t>《盂县森特煤炭销售有限公司煤炭选配项目环境影响报告表》；2023年1月13日，盂县行政审批服务管理局以盂行审生态环境函〔202</w:t>
            </w:r>
            <w:r>
              <w:rPr>
                <w:rFonts w:hint="eastAsia" w:ascii="仿宋" w:hAnsi="仿宋" w:cs="仿宋"/>
                <w:b w:val="0"/>
                <w:bCs/>
                <w:color w:val="171717"/>
                <w:sz w:val="24"/>
                <w:szCs w:val="24"/>
                <w:u w:val="none"/>
                <w:vertAlign w:val="baseline"/>
                <w:lang w:val="en-US" w:eastAsia="zh-CN"/>
              </w:rPr>
              <w:t>3</w:t>
            </w:r>
            <w:r>
              <w:rPr>
                <w:rFonts w:hint="eastAsia" w:ascii="仿宋" w:hAnsi="仿宋" w:eastAsia="仿宋" w:cs="仿宋"/>
                <w:b w:val="0"/>
                <w:bCs/>
                <w:color w:val="171717"/>
                <w:sz w:val="24"/>
                <w:szCs w:val="24"/>
                <w:u w:val="none"/>
                <w:vertAlign w:val="baseline"/>
                <w:lang w:val="en-US" w:eastAsia="zh-CN"/>
              </w:rPr>
              <w:t>〕</w:t>
            </w:r>
            <w:r>
              <w:rPr>
                <w:rFonts w:hint="eastAsia" w:ascii="仿宋" w:hAnsi="仿宋" w:cs="仿宋"/>
                <w:b w:val="0"/>
                <w:bCs/>
                <w:color w:val="171717"/>
                <w:sz w:val="24"/>
                <w:szCs w:val="24"/>
                <w:u w:val="none"/>
                <w:vertAlign w:val="baseline"/>
                <w:lang w:val="en-US" w:eastAsia="zh-CN"/>
              </w:rPr>
              <w:t>5</w:t>
            </w:r>
            <w:r>
              <w:rPr>
                <w:rFonts w:hint="eastAsia" w:ascii="仿宋" w:hAnsi="仿宋" w:eastAsia="仿宋" w:cs="仿宋"/>
                <w:b w:val="0"/>
                <w:bCs/>
                <w:color w:val="171717"/>
                <w:sz w:val="24"/>
                <w:szCs w:val="24"/>
                <w:u w:val="none"/>
                <w:vertAlign w:val="baseline"/>
                <w:lang w:val="en-US" w:eastAsia="zh-CN"/>
              </w:rPr>
              <w:t>号对该项目进行了批复。</w:t>
            </w:r>
            <w:r>
              <w:rPr>
                <w:rFonts w:hint="eastAsia" w:ascii="仿宋" w:hAnsi="仿宋" w:cs="仿宋"/>
                <w:b w:val="0"/>
                <w:bCs/>
                <w:color w:val="171717"/>
                <w:sz w:val="24"/>
                <w:szCs w:val="24"/>
                <w:u w:val="none"/>
                <w:vertAlign w:val="baseline"/>
                <w:lang w:val="en-US" w:eastAsia="zh-CN"/>
              </w:rPr>
              <w:t>2023年1月30日，</w:t>
            </w:r>
            <w:r>
              <w:rPr>
                <w:rFonts w:hint="eastAsia" w:ascii="仿宋" w:hAnsi="仿宋" w:eastAsia="仿宋" w:cs="仿宋"/>
                <w:b w:val="0"/>
                <w:bCs/>
                <w:color w:val="171717"/>
                <w:sz w:val="24"/>
                <w:szCs w:val="24"/>
                <w:u w:val="none"/>
                <w:vertAlign w:val="baseline"/>
                <w:lang w:val="en-US" w:eastAsia="zh-CN"/>
              </w:rPr>
              <w:t>进行了排污登记表登记，登记表编号为91140322MA0GWTAM9H001X。</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lang w:val="en-US" w:eastAsia="zh-CN"/>
              </w:rPr>
              <w:t>本项目建设内容为</w:t>
            </w: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w:t>
            </w:r>
            <w:r>
              <w:rPr>
                <w:rFonts w:hint="eastAsia" w:ascii="仿宋" w:hAnsi="仿宋" w:cs="仿宋"/>
                <w:b w:val="0"/>
                <w:bCs/>
                <w:color w:val="000000" w:themeColor="text1"/>
                <w:sz w:val="24"/>
                <w:szCs w:val="24"/>
                <w:u w:val="none"/>
                <w:vertAlign w:val="baseline"/>
                <w:lang w:val="en-US" w:eastAsia="zh-CN"/>
                <w14:textFill>
                  <w14:solidFill>
                    <w14:schemeClr w14:val="tx1"/>
                  </w14:solidFill>
                </w14:textFill>
              </w:rPr>
              <w:t>1</w:t>
            </w: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座全封闭储煤棚，</w:t>
            </w:r>
            <w:r>
              <w:rPr>
                <w:rFonts w:hint="eastAsia" w:ascii="仿宋" w:hAnsi="仿宋" w:eastAsia="仿宋" w:cs="仿宋"/>
                <w:b w:val="0"/>
                <w:bCs/>
                <w:color w:val="171717"/>
                <w:sz w:val="24"/>
                <w:szCs w:val="24"/>
                <w:u w:val="none"/>
                <w:vertAlign w:val="baseline"/>
                <w:lang w:val="en-US" w:eastAsia="zh-CN"/>
              </w:rPr>
              <w:t>购置安装相应配煤设备、其他配套设施以及场地硬化、绿化等工程。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81717" w:themeColor="background2" w:themeShade="1A"/>
                <w:sz w:val="24"/>
                <w:szCs w:val="24"/>
                <w:u w:val="none"/>
                <w:vertAlign w:val="baseline"/>
                <w:lang w:val="en-US" w:eastAsia="zh-CN"/>
              </w:rPr>
            </w:pPr>
            <w:r>
              <w:rPr>
                <w:rFonts w:hint="eastAsia" w:ascii="仿宋" w:hAnsi="仿宋" w:eastAsia="仿宋" w:cs="仿宋"/>
                <w:b w:val="0"/>
                <w:bCs/>
                <w:color w:val="181717" w:themeColor="background2" w:themeShade="1A"/>
                <w:sz w:val="24"/>
                <w:szCs w:val="24"/>
                <w:u w:val="none"/>
                <w:vertAlign w:val="baseline"/>
                <w:lang w:val="en-US" w:eastAsia="zh-CN"/>
              </w:rPr>
              <w:t>本项目于2023年</w:t>
            </w:r>
            <w:r>
              <w:rPr>
                <w:rFonts w:hint="eastAsia" w:ascii="仿宋" w:hAnsi="仿宋" w:cs="仿宋"/>
                <w:b w:val="0"/>
                <w:bCs/>
                <w:color w:val="181717" w:themeColor="background2" w:themeShade="1A"/>
                <w:sz w:val="24"/>
                <w:szCs w:val="24"/>
                <w:u w:val="none"/>
                <w:vertAlign w:val="baseline"/>
                <w:lang w:val="en-US" w:eastAsia="zh-CN"/>
              </w:rPr>
              <w:t>2</w:t>
            </w:r>
            <w:r>
              <w:rPr>
                <w:rFonts w:hint="eastAsia" w:ascii="仿宋" w:hAnsi="仿宋" w:eastAsia="仿宋" w:cs="仿宋"/>
                <w:b w:val="0"/>
                <w:bCs/>
                <w:color w:val="181717" w:themeColor="background2" w:themeShade="1A"/>
                <w:sz w:val="24"/>
                <w:szCs w:val="24"/>
                <w:u w:val="none"/>
                <w:vertAlign w:val="baseline"/>
                <w:lang w:val="en-US" w:eastAsia="zh-CN"/>
              </w:rPr>
              <w:t>月</w:t>
            </w:r>
            <w:r>
              <w:rPr>
                <w:rFonts w:hint="eastAsia" w:ascii="仿宋" w:hAnsi="仿宋" w:cs="仿宋"/>
                <w:b w:val="0"/>
                <w:bCs/>
                <w:color w:val="181717" w:themeColor="background2" w:themeShade="1A"/>
                <w:sz w:val="24"/>
                <w:szCs w:val="24"/>
                <w:u w:val="none"/>
                <w:vertAlign w:val="baseline"/>
                <w:lang w:val="en-US" w:eastAsia="zh-CN"/>
              </w:rPr>
              <w:t>1</w:t>
            </w:r>
            <w:r>
              <w:rPr>
                <w:rFonts w:hint="eastAsia" w:ascii="仿宋" w:hAnsi="仿宋" w:eastAsia="仿宋" w:cs="仿宋"/>
                <w:b w:val="0"/>
                <w:bCs/>
                <w:color w:val="181717" w:themeColor="background2" w:themeShade="1A"/>
                <w:sz w:val="24"/>
                <w:szCs w:val="24"/>
                <w:u w:val="none"/>
                <w:vertAlign w:val="baseline"/>
                <w:lang w:val="en-US" w:eastAsia="zh-CN"/>
              </w:rPr>
              <w:t>日开工建设，202</w:t>
            </w:r>
            <w:r>
              <w:rPr>
                <w:rFonts w:hint="eastAsia" w:ascii="仿宋" w:hAnsi="仿宋" w:cs="仿宋"/>
                <w:b w:val="0"/>
                <w:bCs/>
                <w:color w:val="181717" w:themeColor="background2" w:themeShade="1A"/>
                <w:sz w:val="24"/>
                <w:szCs w:val="24"/>
                <w:u w:val="none"/>
                <w:vertAlign w:val="baseline"/>
                <w:lang w:val="en-US" w:eastAsia="zh-CN"/>
              </w:rPr>
              <w:t>3</w:t>
            </w:r>
            <w:r>
              <w:rPr>
                <w:rFonts w:hint="eastAsia" w:ascii="仿宋" w:hAnsi="仿宋" w:eastAsia="仿宋" w:cs="仿宋"/>
                <w:b w:val="0"/>
                <w:bCs/>
                <w:color w:val="181717" w:themeColor="background2" w:themeShade="1A"/>
                <w:sz w:val="24"/>
                <w:szCs w:val="24"/>
                <w:u w:val="none"/>
                <w:vertAlign w:val="baseline"/>
                <w:lang w:val="en-US" w:eastAsia="zh-CN"/>
              </w:rPr>
              <w:t>年</w:t>
            </w:r>
            <w:r>
              <w:rPr>
                <w:rFonts w:hint="eastAsia" w:ascii="仿宋" w:hAnsi="仿宋" w:cs="仿宋"/>
                <w:b w:val="0"/>
                <w:bCs/>
                <w:color w:val="181717" w:themeColor="background2" w:themeShade="1A"/>
                <w:sz w:val="24"/>
                <w:szCs w:val="24"/>
                <w:u w:val="none"/>
                <w:vertAlign w:val="baseline"/>
                <w:lang w:val="en-US" w:eastAsia="zh-CN"/>
              </w:rPr>
              <w:t>4</w:t>
            </w:r>
            <w:r>
              <w:rPr>
                <w:rFonts w:hint="eastAsia" w:ascii="仿宋" w:hAnsi="仿宋" w:eastAsia="仿宋" w:cs="仿宋"/>
                <w:b w:val="0"/>
                <w:bCs/>
                <w:color w:val="181717" w:themeColor="background2" w:themeShade="1A"/>
                <w:sz w:val="24"/>
                <w:szCs w:val="24"/>
                <w:u w:val="none"/>
                <w:vertAlign w:val="baseline"/>
                <w:lang w:val="en-US" w:eastAsia="zh-CN"/>
              </w:rPr>
              <w:t>月31日建设完成，202</w:t>
            </w:r>
            <w:r>
              <w:rPr>
                <w:rFonts w:hint="eastAsia" w:ascii="仿宋" w:hAnsi="仿宋" w:cs="仿宋"/>
                <w:b w:val="0"/>
                <w:bCs/>
                <w:color w:val="181717" w:themeColor="background2" w:themeShade="1A"/>
                <w:sz w:val="24"/>
                <w:szCs w:val="24"/>
                <w:u w:val="none"/>
                <w:vertAlign w:val="baseline"/>
                <w:lang w:val="en-US" w:eastAsia="zh-CN"/>
              </w:rPr>
              <w:t>3</w:t>
            </w:r>
            <w:r>
              <w:rPr>
                <w:rFonts w:hint="eastAsia" w:ascii="仿宋" w:hAnsi="仿宋" w:eastAsia="仿宋" w:cs="仿宋"/>
                <w:b w:val="0"/>
                <w:bCs/>
                <w:color w:val="181717" w:themeColor="background2" w:themeShade="1A"/>
                <w:sz w:val="24"/>
                <w:szCs w:val="24"/>
                <w:u w:val="none"/>
                <w:vertAlign w:val="baseline"/>
                <w:lang w:val="en-US" w:eastAsia="zh-CN"/>
              </w:rPr>
              <w:t>年</w:t>
            </w:r>
            <w:r>
              <w:rPr>
                <w:rFonts w:hint="eastAsia" w:ascii="仿宋" w:hAnsi="仿宋" w:cs="仿宋"/>
                <w:b w:val="0"/>
                <w:bCs/>
                <w:color w:val="181717" w:themeColor="background2" w:themeShade="1A"/>
                <w:sz w:val="24"/>
                <w:szCs w:val="24"/>
                <w:u w:val="none"/>
                <w:vertAlign w:val="baseline"/>
                <w:lang w:val="en-US" w:eastAsia="zh-CN"/>
              </w:rPr>
              <w:t>5</w:t>
            </w:r>
            <w:r>
              <w:rPr>
                <w:rFonts w:hint="eastAsia" w:ascii="仿宋" w:hAnsi="仿宋" w:eastAsia="仿宋" w:cs="仿宋"/>
                <w:b w:val="0"/>
                <w:bCs/>
                <w:color w:val="181717" w:themeColor="background2" w:themeShade="1A"/>
                <w:sz w:val="24"/>
                <w:szCs w:val="24"/>
                <w:u w:val="none"/>
                <w:vertAlign w:val="baseline"/>
                <w:lang w:val="en-US" w:eastAsia="zh-CN"/>
              </w:rPr>
              <w:t>月</w:t>
            </w:r>
            <w:r>
              <w:rPr>
                <w:rFonts w:hint="eastAsia" w:ascii="仿宋" w:hAnsi="仿宋" w:cs="仿宋"/>
                <w:b w:val="0"/>
                <w:bCs/>
                <w:color w:val="181717" w:themeColor="background2" w:themeShade="1A"/>
                <w:sz w:val="24"/>
                <w:szCs w:val="24"/>
                <w:u w:val="none"/>
                <w:vertAlign w:val="baseline"/>
                <w:lang w:val="en-US" w:eastAsia="zh-CN"/>
              </w:rPr>
              <w:t>1</w:t>
            </w:r>
            <w:r>
              <w:rPr>
                <w:rFonts w:hint="eastAsia" w:ascii="仿宋" w:hAnsi="仿宋" w:eastAsia="仿宋" w:cs="仿宋"/>
                <w:b w:val="0"/>
                <w:bCs/>
                <w:color w:val="181717" w:themeColor="background2" w:themeShade="1A"/>
                <w:sz w:val="24"/>
                <w:szCs w:val="24"/>
                <w:u w:val="none"/>
                <w:vertAlign w:val="baseline"/>
                <w:lang w:val="en-US" w:eastAsia="zh-CN"/>
              </w:rPr>
              <w:t>日至</w:t>
            </w:r>
            <w:r>
              <w:rPr>
                <w:rFonts w:hint="eastAsia" w:ascii="仿宋" w:hAnsi="仿宋" w:cs="仿宋"/>
                <w:b w:val="0"/>
                <w:bCs/>
                <w:color w:val="181717" w:themeColor="background2" w:themeShade="1A"/>
                <w:sz w:val="24"/>
                <w:szCs w:val="24"/>
                <w:u w:val="none"/>
                <w:vertAlign w:val="baseline"/>
                <w:lang w:val="en-US" w:eastAsia="zh-CN"/>
              </w:rPr>
              <w:t>7</w:t>
            </w:r>
            <w:r>
              <w:rPr>
                <w:rFonts w:hint="eastAsia" w:ascii="仿宋" w:hAnsi="仿宋" w:eastAsia="仿宋" w:cs="仿宋"/>
                <w:b w:val="0"/>
                <w:bCs/>
                <w:color w:val="181717" w:themeColor="background2" w:themeShade="1A"/>
                <w:sz w:val="24"/>
                <w:szCs w:val="24"/>
                <w:u w:val="none"/>
                <w:vertAlign w:val="baseline"/>
                <w:lang w:val="en-US" w:eastAsia="zh-CN"/>
              </w:rPr>
              <w:t>月</w:t>
            </w:r>
            <w:r>
              <w:rPr>
                <w:rFonts w:hint="eastAsia" w:ascii="仿宋" w:hAnsi="仿宋" w:cs="仿宋"/>
                <w:b w:val="0"/>
                <w:bCs/>
                <w:color w:val="181717" w:themeColor="background2" w:themeShade="1A"/>
                <w:sz w:val="24"/>
                <w:szCs w:val="24"/>
                <w:u w:val="none"/>
                <w:vertAlign w:val="baseline"/>
                <w:lang w:val="en-US" w:eastAsia="zh-CN"/>
              </w:rPr>
              <w:t>30</w:t>
            </w:r>
            <w:r>
              <w:rPr>
                <w:rFonts w:hint="eastAsia" w:ascii="仿宋" w:hAnsi="仿宋" w:eastAsia="仿宋" w:cs="仿宋"/>
                <w:b w:val="0"/>
                <w:bCs/>
                <w:color w:val="181717" w:themeColor="background2" w:themeShade="1A"/>
                <w:sz w:val="24"/>
                <w:szCs w:val="24"/>
                <w:u w:val="none"/>
                <w:vertAlign w:val="baseline"/>
                <w:lang w:val="en-US" w:eastAsia="zh-CN"/>
              </w:rPr>
              <w:t>日调试，202</w:t>
            </w:r>
            <w:r>
              <w:rPr>
                <w:rFonts w:hint="eastAsia" w:ascii="仿宋" w:hAnsi="仿宋" w:cs="仿宋"/>
                <w:b w:val="0"/>
                <w:bCs/>
                <w:color w:val="181717" w:themeColor="background2" w:themeShade="1A"/>
                <w:sz w:val="24"/>
                <w:szCs w:val="24"/>
                <w:u w:val="none"/>
                <w:vertAlign w:val="baseline"/>
                <w:lang w:val="en-US" w:eastAsia="zh-CN"/>
              </w:rPr>
              <w:t>3</w:t>
            </w:r>
            <w:r>
              <w:rPr>
                <w:rFonts w:hint="eastAsia" w:ascii="仿宋" w:hAnsi="仿宋" w:eastAsia="仿宋" w:cs="仿宋"/>
                <w:b w:val="0"/>
                <w:bCs/>
                <w:color w:val="181717" w:themeColor="background2" w:themeShade="1A"/>
                <w:sz w:val="24"/>
                <w:szCs w:val="24"/>
                <w:u w:val="none"/>
                <w:vertAlign w:val="baseline"/>
                <w:lang w:val="en-US" w:eastAsia="zh-CN"/>
              </w:rPr>
              <w:t>年</w:t>
            </w:r>
            <w:r>
              <w:rPr>
                <w:rFonts w:hint="eastAsia" w:ascii="仿宋" w:hAnsi="仿宋" w:cs="仿宋"/>
                <w:b w:val="0"/>
                <w:bCs/>
                <w:color w:val="181717" w:themeColor="background2" w:themeShade="1A"/>
                <w:sz w:val="24"/>
                <w:szCs w:val="24"/>
                <w:u w:val="none"/>
                <w:vertAlign w:val="baseline"/>
                <w:lang w:val="en-US" w:eastAsia="zh-CN"/>
              </w:rPr>
              <w:t>5</w:t>
            </w:r>
            <w:r>
              <w:rPr>
                <w:rFonts w:hint="eastAsia" w:ascii="仿宋" w:hAnsi="仿宋" w:eastAsia="仿宋" w:cs="仿宋"/>
                <w:b w:val="0"/>
                <w:bCs/>
                <w:color w:val="181717" w:themeColor="background2" w:themeShade="1A"/>
                <w:sz w:val="24"/>
                <w:szCs w:val="24"/>
                <w:u w:val="none"/>
                <w:vertAlign w:val="baseline"/>
                <w:lang w:val="en-US" w:eastAsia="zh-CN"/>
              </w:rPr>
              <w:t>月</w:t>
            </w:r>
            <w:r>
              <w:rPr>
                <w:rFonts w:hint="eastAsia" w:ascii="仿宋" w:hAnsi="仿宋" w:cs="仿宋"/>
                <w:b w:val="0"/>
                <w:bCs/>
                <w:color w:val="181717" w:themeColor="background2" w:themeShade="1A"/>
                <w:sz w:val="24"/>
                <w:szCs w:val="24"/>
                <w:u w:val="none"/>
                <w:vertAlign w:val="baseline"/>
                <w:lang w:val="en-US" w:eastAsia="zh-CN"/>
              </w:rPr>
              <w:t>23</w:t>
            </w:r>
            <w:r>
              <w:rPr>
                <w:rFonts w:hint="eastAsia" w:ascii="仿宋" w:hAnsi="仿宋" w:eastAsia="仿宋" w:cs="仿宋"/>
                <w:b w:val="0"/>
                <w:bCs/>
                <w:color w:val="181717" w:themeColor="background2" w:themeShade="1A"/>
                <w:sz w:val="24"/>
                <w:szCs w:val="24"/>
                <w:u w:val="none"/>
                <w:vertAlign w:val="baseline"/>
                <w:lang w:val="en-US" w:eastAsia="zh-CN"/>
              </w:rPr>
              <w:t>日至</w:t>
            </w:r>
            <w:r>
              <w:rPr>
                <w:rFonts w:hint="eastAsia" w:ascii="仿宋" w:hAnsi="仿宋" w:cs="仿宋"/>
                <w:b w:val="0"/>
                <w:bCs/>
                <w:color w:val="181717" w:themeColor="background2" w:themeShade="1A"/>
                <w:sz w:val="24"/>
                <w:szCs w:val="24"/>
                <w:u w:val="none"/>
                <w:vertAlign w:val="baseline"/>
                <w:lang w:val="en-US" w:eastAsia="zh-CN"/>
              </w:rPr>
              <w:t>5</w:t>
            </w:r>
            <w:r>
              <w:rPr>
                <w:rFonts w:hint="eastAsia" w:ascii="仿宋" w:hAnsi="仿宋" w:eastAsia="仿宋" w:cs="仿宋"/>
                <w:b w:val="0"/>
                <w:bCs/>
                <w:color w:val="181717" w:themeColor="background2" w:themeShade="1A"/>
                <w:sz w:val="24"/>
                <w:szCs w:val="24"/>
                <w:u w:val="none"/>
                <w:vertAlign w:val="baseline"/>
                <w:lang w:val="en-US" w:eastAsia="zh-CN"/>
              </w:rPr>
              <w:t>月</w:t>
            </w:r>
            <w:r>
              <w:rPr>
                <w:rFonts w:hint="eastAsia" w:ascii="仿宋" w:hAnsi="仿宋" w:cs="仿宋"/>
                <w:b w:val="0"/>
                <w:bCs/>
                <w:color w:val="181717" w:themeColor="background2" w:themeShade="1A"/>
                <w:sz w:val="24"/>
                <w:szCs w:val="24"/>
                <w:u w:val="none"/>
                <w:vertAlign w:val="baseline"/>
                <w:lang w:val="en-US" w:eastAsia="zh-CN"/>
              </w:rPr>
              <w:t>24</w:t>
            </w:r>
            <w:r>
              <w:rPr>
                <w:rFonts w:hint="eastAsia" w:ascii="仿宋" w:hAnsi="仿宋" w:eastAsia="仿宋" w:cs="仿宋"/>
                <w:b w:val="0"/>
                <w:bCs/>
                <w:color w:val="181717" w:themeColor="background2" w:themeShade="1A"/>
                <w:sz w:val="24"/>
                <w:szCs w:val="24"/>
                <w:u w:val="none"/>
                <w:vertAlign w:val="baseline"/>
                <w:lang w:val="en-US" w:eastAsia="zh-CN"/>
              </w:rPr>
              <w:t>日委托山西碧源清欣环境检测有限公司对本项目进行竣工环境保护验收监测，并出具监测报告（碧源清欣环监字BYQX202305201号）。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2.1.2 建设项目主要建设内容</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lang w:val="en-US" w:eastAsia="zh-CN"/>
              </w:rPr>
              <w:t>本项目主要工程内容见表2-1。</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22" w:firstLineChars="200"/>
              <w:jc w:val="center"/>
              <w:textAlignment w:val="auto"/>
              <w:rPr>
                <w:rFonts w:hint="eastAsia" w:ascii="仿宋" w:hAnsi="仿宋" w:eastAsia="仿宋" w:cs="仿宋"/>
                <w:b/>
                <w:bCs w:val="0"/>
                <w:color w:val="171717"/>
                <w:sz w:val="21"/>
                <w:szCs w:val="21"/>
                <w:u w:val="none"/>
                <w:vertAlign w:val="baseline"/>
                <w:lang w:val="en-US" w:eastAsia="zh-CN"/>
              </w:rPr>
            </w:pPr>
            <w:r>
              <w:rPr>
                <w:rFonts w:hint="eastAsia" w:ascii="仿宋" w:hAnsi="仿宋" w:eastAsia="仿宋" w:cs="仿宋"/>
                <w:b/>
                <w:bCs w:val="0"/>
                <w:color w:val="171717"/>
                <w:sz w:val="21"/>
                <w:szCs w:val="21"/>
                <w:u w:val="none"/>
                <w:vertAlign w:val="baseline"/>
                <w:lang w:val="en-US" w:eastAsia="zh-CN"/>
              </w:rPr>
              <w:t xml:space="preserve">表2-1 </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lang w:val="en-US" w:eastAsia="zh-CN"/>
              </w:rPr>
              <w:t>工程主要建设内容</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
              <w:gridCol w:w="426"/>
              <w:gridCol w:w="636"/>
              <w:gridCol w:w="3058"/>
              <w:gridCol w:w="2752"/>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449"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类别</w:t>
                  </w:r>
                </w:p>
              </w:tc>
              <w:tc>
                <w:tcPr>
                  <w:tcW w:w="1062" w:type="dxa"/>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名称</w:t>
                  </w:r>
                </w:p>
              </w:tc>
              <w:tc>
                <w:tcPr>
                  <w:tcW w:w="3058" w:type="dxa"/>
                  <w:noWrap w:val="0"/>
                  <w:vAlign w:val="center"/>
                </w:tcPr>
                <w:p>
                  <w:pPr>
                    <w:pStyle w:val="2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环评建设内容</w:t>
                  </w:r>
                </w:p>
              </w:tc>
              <w:tc>
                <w:tcPr>
                  <w:tcW w:w="2752" w:type="dxa"/>
                  <w:noWrap w:val="0"/>
                  <w:vAlign w:val="center"/>
                </w:tcPr>
                <w:p>
                  <w:pPr>
                    <w:pStyle w:val="2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lang w:eastAsia="zh-CN"/>
                    </w:rPr>
                    <w:t>实际建设内容</w:t>
                  </w:r>
                </w:p>
              </w:tc>
              <w:tc>
                <w:tcPr>
                  <w:tcW w:w="975"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b/>
                      <w:bCs/>
                      <w:sz w:val="21"/>
                      <w:szCs w:val="21"/>
                      <w:lang w:eastAsia="zh-CN"/>
                    </w:rPr>
                  </w:pPr>
                  <w:r>
                    <w:rPr>
                      <w:rFonts w:hint="eastAsia" w:ascii="仿宋" w:hAnsi="仿宋" w:eastAsia="仿宋" w:cs="仿宋"/>
                      <w:b/>
                      <w:sz w:val="21"/>
                      <w:szCs w:val="21"/>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449"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主体工程</w:t>
                  </w:r>
                </w:p>
              </w:tc>
              <w:tc>
                <w:tcPr>
                  <w:tcW w:w="1062" w:type="dxa"/>
                  <w:gridSpan w:val="2"/>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leftChars="0" w:right="0" w:rightChars="0"/>
                    <w:jc w:val="center"/>
                    <w:textAlignment w:val="auto"/>
                    <w:rPr>
                      <w:rFonts w:hint="eastAsia" w:ascii="仿宋" w:hAnsi="仿宋" w:eastAsia="仿宋" w:cs="仿宋"/>
                      <w:kern w:val="0"/>
                      <w:sz w:val="21"/>
                      <w:szCs w:val="21"/>
                      <w:lang w:eastAsia="zh-CN"/>
                    </w:rPr>
                  </w:pPr>
                  <w:r>
                    <w:rPr>
                      <w:rFonts w:hint="eastAsia" w:ascii="仿宋" w:hAnsi="仿宋" w:eastAsia="仿宋" w:cs="仿宋"/>
                      <w:sz w:val="21"/>
                      <w:szCs w:val="21"/>
                    </w:rPr>
                    <w:t>煤棚一</w:t>
                  </w:r>
                </w:p>
              </w:tc>
              <w:tc>
                <w:tcPr>
                  <w:tcW w:w="3058"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全封闭式钢骨架彩钢结构，建筑面积3920m</w:t>
                  </w:r>
                  <w:r>
                    <w:rPr>
                      <w:rFonts w:hint="eastAsia" w:ascii="仿宋" w:hAnsi="仿宋" w:eastAsia="仿宋" w:cs="仿宋"/>
                      <w:kern w:val="0"/>
                      <w:sz w:val="21"/>
                      <w:szCs w:val="21"/>
                      <w:vertAlign w:val="superscript"/>
                      <w:lang w:val="en-US" w:eastAsia="zh-CN"/>
                    </w:rPr>
                    <w:t>2</w:t>
                  </w:r>
                  <w:r>
                    <w:rPr>
                      <w:rFonts w:hint="eastAsia" w:ascii="仿宋" w:hAnsi="仿宋" w:eastAsia="仿宋" w:cs="仿宋"/>
                      <w:kern w:val="0"/>
                      <w:sz w:val="21"/>
                      <w:szCs w:val="21"/>
                      <w:lang w:val="en-US" w:eastAsia="zh-CN"/>
                    </w:rPr>
                    <w:t>（长140m，宽28m，高15m），最大储煤量约9万吨，为地面进行硬化及防渗处理，分三个区（自东向西依次为原煤存放区、破碎筛分区、配煤区）。</w:t>
                  </w:r>
                </w:p>
              </w:tc>
              <w:tc>
                <w:tcPr>
                  <w:tcW w:w="2752"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全封闭式钢骨架彩钢结构，建筑面积</w:t>
                  </w:r>
                  <w:r>
                    <w:rPr>
                      <w:rFonts w:hint="eastAsia" w:ascii="仿宋" w:hAnsi="仿宋" w:cs="仿宋"/>
                      <w:kern w:val="0"/>
                      <w:sz w:val="21"/>
                      <w:szCs w:val="21"/>
                      <w:lang w:val="en-US" w:eastAsia="zh-CN" w:bidi="ar-SA"/>
                    </w:rPr>
                    <w:t>9000</w:t>
                  </w:r>
                  <w:r>
                    <w:rPr>
                      <w:rFonts w:hint="eastAsia" w:ascii="仿宋" w:hAnsi="仿宋" w:eastAsia="仿宋" w:cs="仿宋"/>
                      <w:kern w:val="0"/>
                      <w:sz w:val="21"/>
                      <w:szCs w:val="21"/>
                      <w:lang w:val="en-US" w:eastAsia="zh-CN" w:bidi="ar-SA"/>
                    </w:rPr>
                    <w:t>m</w:t>
                  </w:r>
                  <w:r>
                    <w:rPr>
                      <w:rFonts w:hint="eastAsia" w:ascii="仿宋" w:hAnsi="仿宋" w:eastAsia="仿宋" w:cs="仿宋"/>
                      <w:kern w:val="0"/>
                      <w:sz w:val="21"/>
                      <w:szCs w:val="21"/>
                      <w:vertAlign w:val="superscript"/>
                      <w:lang w:val="en-US" w:eastAsia="zh-CN" w:bidi="ar-SA"/>
                    </w:rPr>
                    <w:t>2</w:t>
                  </w:r>
                  <w:r>
                    <w:rPr>
                      <w:rFonts w:hint="eastAsia" w:ascii="仿宋" w:hAnsi="仿宋" w:cs="仿宋"/>
                      <w:kern w:val="0"/>
                      <w:sz w:val="21"/>
                      <w:szCs w:val="21"/>
                      <w:vertAlign w:val="baseline"/>
                      <w:lang w:val="en-US" w:eastAsia="zh-CN" w:bidi="ar-SA"/>
                    </w:rPr>
                    <w:t>(长200m，宽45m</w:t>
                  </w:r>
                  <w:r>
                    <w:rPr>
                      <w:rFonts w:hint="eastAsia" w:ascii="仿宋" w:hAnsi="仿宋" w:eastAsia="仿宋" w:cs="仿宋"/>
                      <w:kern w:val="0"/>
                      <w:sz w:val="21"/>
                      <w:szCs w:val="21"/>
                      <w:lang w:val="en-US" w:eastAsia="zh-CN" w:bidi="ar-SA"/>
                    </w:rPr>
                    <w:t>，</w:t>
                  </w:r>
                  <w:r>
                    <w:rPr>
                      <w:rFonts w:hint="eastAsia" w:ascii="仿宋" w:hAnsi="仿宋" w:cs="仿宋"/>
                      <w:kern w:val="0"/>
                      <w:sz w:val="21"/>
                      <w:szCs w:val="21"/>
                      <w:lang w:val="en-US" w:eastAsia="zh-CN" w:bidi="ar-SA"/>
                    </w:rPr>
                    <w:t>高15m）</w:t>
                  </w:r>
                  <w:r>
                    <w:rPr>
                      <w:rFonts w:hint="eastAsia" w:ascii="仿宋" w:hAnsi="仿宋" w:eastAsia="仿宋" w:cs="仿宋"/>
                      <w:kern w:val="0"/>
                      <w:sz w:val="21"/>
                      <w:szCs w:val="21"/>
                      <w:lang w:val="en-US" w:eastAsia="zh-CN" w:bidi="ar-SA"/>
                    </w:rPr>
                    <w:t>最大储煤量约</w:t>
                  </w:r>
                  <w:r>
                    <w:rPr>
                      <w:rFonts w:hint="eastAsia" w:ascii="仿宋" w:hAnsi="仿宋" w:cs="仿宋"/>
                      <w:kern w:val="0"/>
                      <w:sz w:val="21"/>
                      <w:szCs w:val="21"/>
                      <w:lang w:val="en-US" w:eastAsia="zh-CN" w:bidi="ar-SA"/>
                    </w:rPr>
                    <w:t>23</w:t>
                  </w:r>
                  <w:r>
                    <w:rPr>
                      <w:rFonts w:hint="eastAsia" w:ascii="仿宋" w:hAnsi="仿宋" w:eastAsia="仿宋" w:cs="仿宋"/>
                      <w:kern w:val="0"/>
                      <w:sz w:val="21"/>
                      <w:szCs w:val="21"/>
                      <w:lang w:val="en-US" w:eastAsia="zh-CN" w:bidi="ar-SA"/>
                    </w:rPr>
                    <w:t>万吨，为地面进行硬化及防渗处理，分</w:t>
                  </w:r>
                  <w:r>
                    <w:rPr>
                      <w:rFonts w:hint="eastAsia" w:ascii="仿宋" w:hAnsi="仿宋" w:cs="仿宋"/>
                      <w:kern w:val="0"/>
                      <w:sz w:val="21"/>
                      <w:szCs w:val="21"/>
                      <w:lang w:val="en-US" w:eastAsia="zh-CN" w:bidi="ar-SA"/>
                    </w:rPr>
                    <w:t>5</w:t>
                  </w:r>
                  <w:r>
                    <w:rPr>
                      <w:rFonts w:hint="eastAsia" w:ascii="仿宋" w:hAnsi="仿宋" w:eastAsia="仿宋" w:cs="仿宋"/>
                      <w:kern w:val="0"/>
                      <w:sz w:val="21"/>
                      <w:szCs w:val="21"/>
                      <w:lang w:val="en-US" w:eastAsia="zh-CN" w:bidi="ar-SA"/>
                    </w:rPr>
                    <w:t>个区（自东向西依次为原煤存放区、</w:t>
                  </w:r>
                  <w:r>
                    <w:rPr>
                      <w:rFonts w:hint="eastAsia" w:ascii="仿宋" w:hAnsi="仿宋" w:cs="仿宋"/>
                      <w:kern w:val="0"/>
                      <w:sz w:val="21"/>
                      <w:szCs w:val="21"/>
                      <w:lang w:val="en-US" w:eastAsia="zh-CN" w:bidi="ar-SA"/>
                    </w:rPr>
                    <w:t>中煤存放区、成品煤存放区、</w:t>
                  </w:r>
                  <w:r>
                    <w:rPr>
                      <w:rFonts w:hint="eastAsia" w:ascii="仿宋" w:hAnsi="仿宋" w:eastAsia="仿宋" w:cs="仿宋"/>
                      <w:kern w:val="0"/>
                      <w:sz w:val="21"/>
                      <w:szCs w:val="21"/>
                      <w:lang w:val="en-US" w:eastAsia="zh-CN" w:bidi="ar-SA"/>
                    </w:rPr>
                    <w:t>筛分区、配煤区）</w:t>
                  </w:r>
                  <w:r>
                    <w:rPr>
                      <w:rFonts w:hint="eastAsia" w:ascii="仿宋" w:hAnsi="仿宋" w:cs="仿宋"/>
                      <w:kern w:val="0"/>
                      <w:sz w:val="21"/>
                      <w:szCs w:val="21"/>
                      <w:lang w:val="en-US" w:eastAsia="zh-CN" w:bidi="ar-SA"/>
                    </w:rPr>
                    <w:t>。</w:t>
                  </w:r>
                </w:p>
              </w:tc>
              <w:tc>
                <w:tcPr>
                  <w:tcW w:w="975"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与环评</w:t>
                  </w:r>
                  <w:r>
                    <w:rPr>
                      <w:rFonts w:hint="eastAsia" w:ascii="仿宋" w:hAnsi="仿宋" w:cs="仿宋"/>
                      <w:kern w:val="0"/>
                      <w:sz w:val="21"/>
                      <w:szCs w:val="21"/>
                      <w:lang w:eastAsia="zh-CN"/>
                    </w:rPr>
                    <w:t>不</w:t>
                  </w:r>
                  <w:r>
                    <w:rPr>
                      <w:rFonts w:hint="eastAsia" w:ascii="仿宋" w:hAnsi="仿宋" w:eastAsia="仿宋" w:cs="仿宋"/>
                      <w:kern w:val="0"/>
                      <w:sz w:val="21"/>
                      <w:szCs w:val="21"/>
                      <w:lang w:eastAsia="zh-CN"/>
                    </w:rPr>
                    <w:t>一致</w:t>
                  </w:r>
                  <w:r>
                    <w:rPr>
                      <w:rFonts w:hint="eastAsia" w:ascii="仿宋" w:hAnsi="仿宋" w:cs="仿宋"/>
                      <w:kern w:val="0"/>
                      <w:sz w:val="21"/>
                      <w:szCs w:val="21"/>
                      <w:lang w:eastAsia="zh-CN"/>
                    </w:rPr>
                    <w:t>，</w:t>
                  </w:r>
                  <w:r>
                    <w:rPr>
                      <w:rFonts w:hint="eastAsia" w:ascii="仿宋" w:hAnsi="仿宋" w:cs="仿宋"/>
                      <w:kern w:val="0"/>
                      <w:sz w:val="21"/>
                      <w:szCs w:val="21"/>
                      <w:lang w:val="en-US" w:eastAsia="zh-CN"/>
                    </w:rPr>
                    <w:t>只建设了煤棚一，未建煤棚二和煤棚三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3"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leftChars="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rPr>
                    <w:t>煤棚二</w:t>
                  </w:r>
                </w:p>
              </w:tc>
              <w:tc>
                <w:tcPr>
                  <w:tcW w:w="3058"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全封闭式钢骨架彩钢结构，建筑面积1792m</w:t>
                  </w:r>
                  <w:r>
                    <w:rPr>
                      <w:rFonts w:hint="eastAsia" w:ascii="仿宋" w:hAnsi="仿宋" w:eastAsia="仿宋" w:cs="仿宋"/>
                      <w:kern w:val="2"/>
                      <w:sz w:val="21"/>
                      <w:szCs w:val="21"/>
                      <w:vertAlign w:val="superscript"/>
                      <w:lang w:val="en-US" w:eastAsia="zh-CN" w:bidi="ar-SA"/>
                    </w:rPr>
                    <w:t>2</w:t>
                  </w:r>
                  <w:r>
                    <w:rPr>
                      <w:rFonts w:hint="eastAsia" w:ascii="仿宋" w:hAnsi="仿宋" w:eastAsia="仿宋" w:cs="仿宋"/>
                      <w:kern w:val="2"/>
                      <w:sz w:val="21"/>
                      <w:szCs w:val="21"/>
                      <w:lang w:val="en-US" w:eastAsia="zh-CN" w:bidi="ar-SA"/>
                    </w:rPr>
                    <w:t>（长56m，宽32m，高15m），最大储煤量约8万吨， 地面进行硬化及防渗处理，用于成品煤的堆存</w:t>
                  </w:r>
                </w:p>
              </w:tc>
              <w:tc>
                <w:tcPr>
                  <w:tcW w:w="2752" w:type="dxa"/>
                  <w:vMerge w:val="continue"/>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leftChars="0" w:right="0" w:rightChars="0"/>
                    <w:jc w:val="center"/>
                    <w:textAlignment w:val="auto"/>
                    <w:rPr>
                      <w:rFonts w:hint="eastAsia" w:ascii="仿宋" w:hAnsi="仿宋" w:eastAsia="仿宋" w:cs="仿宋"/>
                      <w:kern w:val="2"/>
                      <w:sz w:val="21"/>
                      <w:szCs w:val="21"/>
                      <w:lang w:val="en-US" w:eastAsia="zh-CN" w:bidi="ar-SA"/>
                    </w:rPr>
                  </w:pPr>
                </w:p>
              </w:tc>
              <w:tc>
                <w:tcPr>
                  <w:tcW w:w="975"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70"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eastAsia="zh-CN"/>
                    </w:rPr>
                  </w:pPr>
                </w:p>
              </w:tc>
              <w:tc>
                <w:tcPr>
                  <w:tcW w:w="1062" w:type="dxa"/>
                  <w:gridSpan w:val="2"/>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leftChars="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sz w:val="21"/>
                      <w:szCs w:val="21"/>
                    </w:rPr>
                    <w:t>煤棚三</w:t>
                  </w:r>
                </w:p>
              </w:tc>
              <w:tc>
                <w:tcPr>
                  <w:tcW w:w="3058"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hanging="27"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全封闭式钢骨架彩钢结构，建筑面积1332m</w:t>
                  </w:r>
                  <w:r>
                    <w:rPr>
                      <w:rFonts w:hint="eastAsia" w:ascii="仿宋" w:hAnsi="仿宋" w:eastAsia="仿宋" w:cs="仿宋"/>
                      <w:kern w:val="2"/>
                      <w:sz w:val="21"/>
                      <w:szCs w:val="21"/>
                      <w:vertAlign w:val="superscript"/>
                      <w:lang w:val="en-US" w:eastAsia="zh-CN" w:bidi="ar-SA"/>
                    </w:rPr>
                    <w:t>2</w:t>
                  </w:r>
                  <w:r>
                    <w:rPr>
                      <w:rFonts w:hint="eastAsia" w:ascii="仿宋" w:hAnsi="仿宋" w:eastAsia="仿宋" w:cs="仿宋"/>
                      <w:kern w:val="2"/>
                      <w:sz w:val="21"/>
                      <w:szCs w:val="21"/>
                      <w:lang w:val="en-US" w:eastAsia="zh-CN" w:bidi="ar-SA"/>
                    </w:rPr>
                    <w:t>（长36m，宽37m，高15m），最大储煤量约6万吨， 地面进行硬化及防渗处理，用于中煤储存</w:t>
                  </w:r>
                </w:p>
              </w:tc>
              <w:tc>
                <w:tcPr>
                  <w:tcW w:w="2752" w:type="dxa"/>
                  <w:vMerge w:val="continue"/>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SA"/>
                    </w:rPr>
                  </w:pPr>
                </w:p>
              </w:tc>
              <w:tc>
                <w:tcPr>
                  <w:tcW w:w="975"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10" w:hRule="atLeast"/>
                <w:jc w:val="center"/>
              </w:trPr>
              <w:tc>
                <w:tcPr>
                  <w:tcW w:w="449"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辅助工程</w:t>
                  </w:r>
                </w:p>
              </w:tc>
              <w:tc>
                <w:tcPr>
                  <w:tcW w:w="1062" w:type="dxa"/>
                  <w:gridSpan w:val="2"/>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right="0"/>
                    <w:jc w:val="center"/>
                    <w:textAlignment w:val="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sz w:val="21"/>
                      <w:szCs w:val="21"/>
                    </w:rPr>
                    <w:t>门房</w:t>
                  </w:r>
                </w:p>
              </w:tc>
              <w:tc>
                <w:tcPr>
                  <w:tcW w:w="3058"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right="0"/>
                    <w:jc w:val="center"/>
                    <w:textAlignment w:val="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sz w:val="21"/>
                      <w:szCs w:val="21"/>
                      <w:lang w:eastAsia="zh-CN"/>
                    </w:rPr>
                    <w:t>已建</w:t>
                  </w:r>
                  <w:r>
                    <w:rPr>
                      <w:rFonts w:hint="eastAsia" w:ascii="仿宋" w:hAnsi="仿宋" w:eastAsia="仿宋" w:cs="仿宋"/>
                      <w:b w:val="0"/>
                      <w:bCs w:val="0"/>
                      <w:sz w:val="21"/>
                      <w:szCs w:val="21"/>
                    </w:rPr>
                    <w:t>建筑面积100m</w:t>
                  </w:r>
                  <w:r>
                    <w:rPr>
                      <w:rFonts w:hint="eastAsia" w:ascii="仿宋" w:hAnsi="仿宋" w:eastAsia="仿宋" w:cs="仿宋"/>
                      <w:b w:val="0"/>
                      <w:bCs w:val="0"/>
                      <w:position w:val="7"/>
                      <w:sz w:val="21"/>
                      <w:szCs w:val="21"/>
                      <w:vertAlign w:val="superscript"/>
                    </w:rPr>
                    <w:t>2</w:t>
                  </w:r>
                  <w:r>
                    <w:rPr>
                      <w:rFonts w:hint="eastAsia" w:ascii="仿宋" w:hAnsi="仿宋" w:eastAsia="仿宋" w:cs="仿宋"/>
                      <w:b w:val="0"/>
                      <w:bCs w:val="0"/>
                      <w:sz w:val="21"/>
                      <w:szCs w:val="21"/>
                    </w:rPr>
                    <w:t>，彩钢结构。</w:t>
                  </w:r>
                </w:p>
              </w:tc>
              <w:tc>
                <w:tcPr>
                  <w:tcW w:w="2752"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right="0"/>
                    <w:jc w:val="center"/>
                    <w:textAlignment w:val="auto"/>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建筑面积100m</w:t>
                  </w:r>
                  <w:r>
                    <w:rPr>
                      <w:rFonts w:hint="eastAsia" w:ascii="仿宋" w:hAnsi="仿宋" w:eastAsia="仿宋" w:cs="仿宋"/>
                      <w:b w:val="0"/>
                      <w:bCs w:val="0"/>
                      <w:kern w:val="2"/>
                      <w:sz w:val="21"/>
                      <w:szCs w:val="21"/>
                      <w:vertAlign w:val="superscript"/>
                      <w:lang w:val="en-US" w:eastAsia="zh-CN" w:bidi="ar-SA"/>
                    </w:rPr>
                    <w:t>2</w:t>
                  </w:r>
                  <w:r>
                    <w:rPr>
                      <w:rFonts w:hint="eastAsia" w:ascii="仿宋" w:hAnsi="仿宋" w:eastAsia="仿宋" w:cs="仿宋"/>
                      <w:b w:val="0"/>
                      <w:bCs w:val="0"/>
                      <w:kern w:val="2"/>
                      <w:sz w:val="21"/>
                      <w:szCs w:val="21"/>
                      <w:lang w:val="en-US" w:eastAsia="zh-CN" w:bidi="ar-SA"/>
                    </w:rPr>
                    <w:t>，彩钢结构。</w:t>
                  </w:r>
                </w:p>
              </w:tc>
              <w:tc>
                <w:tcPr>
                  <w:tcW w:w="975"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办公区</w:t>
                  </w:r>
                </w:p>
              </w:tc>
              <w:tc>
                <w:tcPr>
                  <w:tcW w:w="3058"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利旧包括配电室，办公室等。占地面积约200m</w:t>
                  </w:r>
                  <w:r>
                    <w:rPr>
                      <w:rFonts w:hint="eastAsia" w:ascii="仿宋" w:hAnsi="仿宋" w:eastAsia="仿宋" w:cs="仿宋"/>
                      <w:kern w:val="2"/>
                      <w:sz w:val="21"/>
                      <w:szCs w:val="21"/>
                      <w:vertAlign w:val="superscript"/>
                      <w:lang w:val="en-US" w:eastAsia="zh-CN" w:bidi="ar-SA"/>
                    </w:rPr>
                    <w:t>2</w:t>
                  </w:r>
                  <w:r>
                    <w:rPr>
                      <w:rFonts w:hint="eastAsia" w:ascii="仿宋" w:hAnsi="仿宋" w:eastAsia="仿宋" w:cs="仿宋"/>
                      <w:kern w:val="2"/>
                      <w:sz w:val="21"/>
                      <w:szCs w:val="21"/>
                      <w:lang w:val="en-US" w:eastAsia="zh-CN" w:bidi="ar-SA"/>
                    </w:rPr>
                    <w:t>，双层砖混结构。</w:t>
                  </w:r>
                </w:p>
              </w:tc>
              <w:tc>
                <w:tcPr>
                  <w:tcW w:w="2752"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利旧</w:t>
                  </w:r>
                  <w:r>
                    <w:rPr>
                      <w:rFonts w:hint="eastAsia" w:ascii="仿宋" w:hAnsi="仿宋" w:cs="仿宋"/>
                      <w:kern w:val="2"/>
                      <w:sz w:val="21"/>
                      <w:szCs w:val="21"/>
                      <w:lang w:val="en-US" w:eastAsia="zh-CN" w:bidi="ar-SA"/>
                    </w:rPr>
                    <w:t>，</w:t>
                  </w:r>
                  <w:r>
                    <w:rPr>
                      <w:rFonts w:hint="eastAsia" w:ascii="仿宋" w:hAnsi="仿宋" w:eastAsia="仿宋" w:cs="仿宋"/>
                      <w:kern w:val="2"/>
                      <w:sz w:val="21"/>
                      <w:szCs w:val="21"/>
                      <w:lang w:val="en-US" w:eastAsia="zh-CN" w:bidi="ar-SA"/>
                    </w:rPr>
                    <w:t>包括配电室，办公室等。占地面积约200m</w:t>
                  </w:r>
                  <w:r>
                    <w:rPr>
                      <w:rFonts w:hint="eastAsia" w:ascii="仿宋" w:hAnsi="仿宋" w:eastAsia="仿宋" w:cs="仿宋"/>
                      <w:kern w:val="2"/>
                      <w:sz w:val="21"/>
                      <w:szCs w:val="21"/>
                      <w:vertAlign w:val="superscript"/>
                      <w:lang w:val="en-US" w:eastAsia="zh-CN" w:bidi="ar-SA"/>
                    </w:rPr>
                    <w:t>2</w:t>
                  </w:r>
                  <w:r>
                    <w:rPr>
                      <w:rFonts w:hint="eastAsia" w:ascii="仿宋" w:hAnsi="仿宋" w:eastAsia="仿宋" w:cs="仿宋"/>
                      <w:kern w:val="2"/>
                      <w:sz w:val="21"/>
                      <w:szCs w:val="21"/>
                      <w:lang w:val="en-US" w:eastAsia="zh-CN" w:bidi="ar-SA"/>
                    </w:rPr>
                    <w:t>，双层砖混结构。</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皮带运输</w:t>
                  </w: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在煤棚之间建设全封闭皮带走廊，用于煤料的厂内运输</w:t>
                  </w:r>
                  <w:r>
                    <w:rPr>
                      <w:rFonts w:hint="eastAsia" w:ascii="仿宋" w:hAnsi="仿宋" w:cs="仿宋"/>
                      <w:sz w:val="21"/>
                      <w:szCs w:val="21"/>
                      <w:lang w:eastAsia="zh-CN"/>
                    </w:rPr>
                    <w:t>。</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只建设煤棚一</w:t>
                  </w:r>
                  <w:r>
                    <w:rPr>
                      <w:rFonts w:hint="eastAsia" w:ascii="仿宋" w:hAnsi="仿宋" w:cs="仿宋"/>
                      <w:kern w:val="2"/>
                      <w:sz w:val="21"/>
                      <w:szCs w:val="21"/>
                      <w:lang w:val="en-US" w:eastAsia="zh-CN" w:bidi="ar-SA"/>
                    </w:rPr>
                    <w:t>，</w:t>
                  </w:r>
                  <w:r>
                    <w:rPr>
                      <w:rFonts w:hint="eastAsia" w:ascii="仿宋" w:hAnsi="仿宋" w:eastAsia="仿宋" w:cs="仿宋"/>
                      <w:kern w:val="2"/>
                      <w:sz w:val="21"/>
                      <w:szCs w:val="21"/>
                      <w:lang w:val="en-US" w:eastAsia="zh-CN" w:bidi="ar-SA"/>
                    </w:rPr>
                    <w:t>无皮带运输走廊环节，未建设皮带走廊</w:t>
                  </w:r>
                  <w:r>
                    <w:rPr>
                      <w:rFonts w:hint="eastAsia" w:ascii="仿宋" w:hAnsi="仿宋" w:cs="仿宋"/>
                      <w:kern w:val="2"/>
                      <w:sz w:val="21"/>
                      <w:szCs w:val="21"/>
                      <w:lang w:val="en-US" w:eastAsia="zh-CN" w:bidi="ar-SA"/>
                    </w:rPr>
                    <w:t>。</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与环评</w:t>
                  </w:r>
                  <w:r>
                    <w:rPr>
                      <w:rFonts w:hint="eastAsia" w:ascii="仿宋" w:hAnsi="仿宋" w:cs="仿宋"/>
                      <w:sz w:val="21"/>
                      <w:szCs w:val="21"/>
                      <w:lang w:eastAsia="zh-CN"/>
                    </w:rPr>
                    <w:t>不</w:t>
                  </w:r>
                  <w:r>
                    <w:rPr>
                      <w:rFonts w:hint="eastAsia" w:ascii="仿宋" w:hAnsi="仿宋" w:eastAsia="仿宋" w:cs="仿宋"/>
                      <w:sz w:val="21"/>
                      <w:szCs w:val="21"/>
                      <w:lang w:eastAsia="zh-CN"/>
                    </w:rPr>
                    <w:t>一致</w:t>
                  </w:r>
                  <w:r>
                    <w:rPr>
                      <w:rFonts w:hint="eastAsia" w:ascii="仿宋" w:hAnsi="仿宋" w:cs="仿宋"/>
                      <w:sz w:val="21"/>
                      <w:szCs w:val="21"/>
                      <w:lang w:eastAsia="zh-CN"/>
                    </w:rPr>
                    <w:t>，</w:t>
                  </w:r>
                  <w:r>
                    <w:rPr>
                      <w:rFonts w:hint="eastAsia" w:ascii="仿宋" w:hAnsi="仿宋" w:eastAsia="仿宋" w:cs="仿宋"/>
                      <w:kern w:val="2"/>
                      <w:sz w:val="21"/>
                      <w:szCs w:val="21"/>
                      <w:lang w:val="en-US" w:eastAsia="zh-CN" w:bidi="ar-SA"/>
                    </w:rPr>
                    <w:t>无皮带运输走廊环节，未建设皮带走廊</w:t>
                  </w:r>
                  <w:r>
                    <w:rPr>
                      <w:rFonts w:hint="eastAsia" w:ascii="仿宋" w:hAnsi="仿宋" w:cs="仿宋"/>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磅房</w:t>
                  </w:r>
                </w:p>
              </w:tc>
              <w:tc>
                <w:tcPr>
                  <w:tcW w:w="3058" w:type="dxa"/>
                  <w:noWrap w:val="0"/>
                  <w:vAlign w:val="center"/>
                </w:tcPr>
                <w:p>
                  <w:pPr>
                    <w:pStyle w:val="30"/>
                    <w:keepNext w:val="0"/>
                    <w:keepLines w:val="0"/>
                    <w:pageBreakBefore w:val="0"/>
                    <w:widowControl w:val="0"/>
                    <w:suppressLineNumbers w:val="0"/>
                    <w:tabs>
                      <w:tab w:val="left" w:pos="2999"/>
                    </w:tabs>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建筑面积80m</w:t>
                  </w:r>
                  <w:r>
                    <w:rPr>
                      <w:rFonts w:hint="eastAsia" w:ascii="仿宋" w:hAnsi="仿宋" w:eastAsia="仿宋" w:cs="仿宋"/>
                      <w:sz w:val="21"/>
                      <w:szCs w:val="21"/>
                      <w:vertAlign w:val="superscript"/>
                    </w:rPr>
                    <w:t>2</w:t>
                  </w:r>
                  <w:r>
                    <w:rPr>
                      <w:rFonts w:hint="eastAsia" w:ascii="仿宋" w:hAnsi="仿宋" w:eastAsia="仿宋" w:cs="仿宋"/>
                      <w:sz w:val="21"/>
                      <w:szCs w:val="21"/>
                    </w:rPr>
                    <w:t>，设置</w:t>
                  </w:r>
                  <w:r>
                    <w:rPr>
                      <w:rFonts w:hint="eastAsia" w:ascii="仿宋" w:hAnsi="仿宋" w:cs="仿宋"/>
                      <w:sz w:val="21"/>
                      <w:szCs w:val="21"/>
                      <w:lang w:val="en-US" w:eastAsia="zh-CN"/>
                    </w:rPr>
                    <w:t>2</w:t>
                  </w:r>
                  <w:r>
                    <w:rPr>
                      <w:rFonts w:hint="eastAsia" w:ascii="仿宋" w:hAnsi="仿宋" w:eastAsia="仿宋" w:cs="仿宋"/>
                      <w:sz w:val="21"/>
                      <w:szCs w:val="21"/>
                    </w:rPr>
                    <w:t>台100t无人看守地秤。</w:t>
                  </w:r>
                </w:p>
              </w:tc>
              <w:tc>
                <w:tcPr>
                  <w:tcW w:w="2752" w:type="dxa"/>
                  <w:noWrap w:val="0"/>
                  <w:vAlign w:val="center"/>
                </w:tcPr>
                <w:p>
                  <w:pPr>
                    <w:pStyle w:val="30"/>
                    <w:keepNext w:val="0"/>
                    <w:keepLines w:val="0"/>
                    <w:pageBreakBefore w:val="0"/>
                    <w:suppressLineNumbers w:val="0"/>
                    <w:tabs>
                      <w:tab w:val="left" w:pos="2999"/>
                    </w:tabs>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建筑面积80m</w:t>
                  </w:r>
                  <w:r>
                    <w:rPr>
                      <w:rFonts w:hint="eastAsia" w:ascii="仿宋" w:hAnsi="仿宋" w:eastAsia="仿宋" w:cs="仿宋"/>
                      <w:kern w:val="2"/>
                      <w:sz w:val="21"/>
                      <w:szCs w:val="21"/>
                      <w:vertAlign w:val="superscript"/>
                      <w:lang w:val="en-US" w:eastAsia="zh-CN" w:bidi="ar-SA"/>
                    </w:rPr>
                    <w:t>2</w:t>
                  </w:r>
                  <w:r>
                    <w:rPr>
                      <w:rFonts w:hint="eastAsia" w:ascii="仿宋" w:hAnsi="仿宋" w:eastAsia="仿宋" w:cs="仿宋"/>
                      <w:kern w:val="2"/>
                      <w:sz w:val="21"/>
                      <w:szCs w:val="21"/>
                      <w:lang w:val="en-US" w:eastAsia="zh-CN" w:bidi="ar-SA"/>
                    </w:rPr>
                    <w:t>，设置</w:t>
                  </w:r>
                  <w:r>
                    <w:rPr>
                      <w:rFonts w:hint="eastAsia" w:ascii="仿宋" w:hAnsi="仿宋" w:cs="仿宋"/>
                      <w:kern w:val="2"/>
                      <w:sz w:val="21"/>
                      <w:szCs w:val="21"/>
                      <w:lang w:val="en-US" w:eastAsia="zh-CN" w:bidi="ar-SA"/>
                    </w:rPr>
                    <w:t>2</w:t>
                  </w:r>
                  <w:r>
                    <w:rPr>
                      <w:rFonts w:hint="eastAsia" w:ascii="仿宋" w:hAnsi="仿宋" w:eastAsia="仿宋" w:cs="仿宋"/>
                      <w:kern w:val="2"/>
                      <w:sz w:val="21"/>
                      <w:szCs w:val="21"/>
                      <w:lang w:val="en-US" w:eastAsia="zh-CN" w:bidi="ar-SA"/>
                    </w:rPr>
                    <w:t>台100t无人看守地秤。</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仿宋" w:hAnsi="仿宋" w:eastAsia="仿宋" w:cs="仿宋"/>
                      <w:sz w:val="21"/>
                      <w:szCs w:val="21"/>
                      <w:lang w:val="en-US" w:eastAsia="zh-CN"/>
                    </w:rPr>
                  </w:pPr>
                  <w:r>
                    <w:rPr>
                      <w:rFonts w:hint="eastAsia" w:ascii="仿宋" w:hAnsi="仿宋" w:eastAsia="仿宋" w:cs="仿宋"/>
                      <w:sz w:val="21"/>
                      <w:szCs w:val="21"/>
                      <w:lang w:eastAsia="zh-CN"/>
                    </w:rPr>
                    <w:t>与环评</w:t>
                  </w:r>
                  <w:r>
                    <w:rPr>
                      <w:rFonts w:hint="eastAsia" w:ascii="仿宋" w:hAnsi="仿宋" w:cs="仿宋"/>
                      <w:sz w:val="21"/>
                      <w:szCs w:val="21"/>
                      <w:lang w:eastAsia="zh-CN"/>
                    </w:rPr>
                    <w:t>不</w:t>
                  </w:r>
                  <w:r>
                    <w:rPr>
                      <w:rFonts w:hint="eastAsia" w:ascii="仿宋" w:hAnsi="仿宋" w:eastAsia="仿宋" w:cs="仿宋"/>
                      <w:sz w:val="21"/>
                      <w:szCs w:val="21"/>
                      <w:lang w:eastAsia="zh-CN"/>
                    </w:rPr>
                    <w:t>一致</w:t>
                  </w:r>
                  <w:r>
                    <w:rPr>
                      <w:rFonts w:hint="eastAsia" w:ascii="仿宋" w:hAnsi="仿宋" w:cs="仿宋"/>
                      <w:sz w:val="21"/>
                      <w:szCs w:val="21"/>
                      <w:lang w:eastAsia="zh-CN"/>
                    </w:rPr>
                    <w:t>实际建设</w:t>
                  </w:r>
                  <w:r>
                    <w:rPr>
                      <w:rFonts w:hint="eastAsia" w:ascii="仿宋" w:hAnsi="仿宋" w:cs="仿宋"/>
                      <w:sz w:val="21"/>
                      <w:szCs w:val="21"/>
                      <w:lang w:val="en-US" w:eastAsia="zh-CN"/>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5"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照明工程</w:t>
                  </w: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采用顶装防水防尘隔爆工厂照明灯。</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采用顶装防水防尘隔爆工厂照明灯。</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5"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通风工程</w:t>
                  </w: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储煤棚顶部设置通风窗进行自然通风，同时设置屋 顶式防爆风机，在自然通风不能满足要求时进行机械通风。</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储煤棚顶部设置通风窗进行自然通风，同时设置屋 顶式防爆风机，在自然通风不能满足要求时进行机械通风。</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17"/>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消防监测监控和灭火系统</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包括瓦斯监测系统、一氧化碳监测系统、温度监测 系统、灭火系统（包括室内外消火栓系统、自动消 防炮系统、灭火器等）。</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未涉及到瓦斯、一氧化碳等危险气体,未建设消防监测监控和灭火系统</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eastAsia="zh-CN"/>
                    </w:rPr>
                    <w:t>与环评</w:t>
                  </w:r>
                  <w:r>
                    <w:rPr>
                      <w:rFonts w:hint="eastAsia" w:ascii="仿宋" w:hAnsi="仿宋" w:cs="仿宋"/>
                      <w:color w:val="auto"/>
                      <w:kern w:val="0"/>
                      <w:sz w:val="21"/>
                      <w:szCs w:val="21"/>
                      <w:lang w:eastAsia="zh-CN"/>
                    </w:rPr>
                    <w:t>不</w:t>
                  </w:r>
                  <w:r>
                    <w:rPr>
                      <w:rFonts w:hint="eastAsia" w:ascii="仿宋" w:hAnsi="仿宋" w:eastAsia="仿宋" w:cs="仿宋"/>
                      <w:color w:val="auto"/>
                      <w:kern w:val="0"/>
                      <w:sz w:val="21"/>
                      <w:szCs w:val="21"/>
                      <w:lang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公用工</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eastAsia="zh-CN"/>
                    </w:rPr>
                    <w:t>程</w:t>
                  </w:r>
                </w:p>
              </w:tc>
              <w:tc>
                <w:tcPr>
                  <w:tcW w:w="1062" w:type="dxa"/>
                  <w:gridSpan w:val="2"/>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leftChars="0" w:right="0"/>
                    <w:jc w:val="center"/>
                    <w:textAlignment w:val="auto"/>
                    <w:rPr>
                      <w:rFonts w:hint="eastAsia" w:ascii="仿宋" w:hAnsi="仿宋" w:eastAsia="仿宋" w:cs="仿宋"/>
                      <w:sz w:val="21"/>
                      <w:szCs w:val="21"/>
                    </w:rPr>
                  </w:pPr>
                  <w:r>
                    <w:rPr>
                      <w:rFonts w:hint="eastAsia" w:ascii="仿宋" w:hAnsi="仿宋" w:eastAsia="仿宋" w:cs="仿宋"/>
                      <w:sz w:val="21"/>
                      <w:szCs w:val="21"/>
                    </w:rPr>
                    <w:t>供水工程</w:t>
                  </w:r>
                </w:p>
              </w:tc>
              <w:tc>
                <w:tcPr>
                  <w:tcW w:w="3058"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由东杨家沟村供给。</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依托，由东杨家沟村供给。</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9"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1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排水工程</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生活污水排入旱厕，定期清掏用于施肥；新建洗车平台，洗车废水经沉淀后循环利用，不外排；雨水经排水渠收集后汇入初期雨水收集池150m</w:t>
                  </w:r>
                  <w:r>
                    <w:rPr>
                      <w:rFonts w:hint="eastAsia" w:ascii="仿宋" w:hAnsi="仿宋" w:eastAsia="仿宋" w:cs="仿宋"/>
                      <w:color w:val="auto"/>
                      <w:sz w:val="21"/>
                      <w:szCs w:val="21"/>
                      <w:vertAlign w:val="superscript"/>
                    </w:rPr>
                    <w:t>3</w:t>
                  </w:r>
                  <w:r>
                    <w:rPr>
                      <w:rFonts w:hint="eastAsia" w:ascii="仿宋" w:hAnsi="仿宋" w:eastAsia="仿宋" w:cs="仿宋"/>
                      <w:color w:val="auto"/>
                      <w:sz w:val="21"/>
                      <w:szCs w:val="21"/>
                    </w:rPr>
                    <w:t>，回用于厂区洒水抑尘，不外排。</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生活污水排入旱厕，定期清掏用于施肥；新建洗车平台，洗车废水经沉淀后循环利用，不外排；雨水 经排水渠收集后汇入初期雨水收集池150m</w:t>
                  </w:r>
                  <w:r>
                    <w:rPr>
                      <w:rFonts w:hint="eastAsia" w:ascii="仿宋" w:hAnsi="仿宋" w:eastAsia="仿宋" w:cs="仿宋"/>
                      <w:color w:val="auto"/>
                      <w:kern w:val="2"/>
                      <w:sz w:val="21"/>
                      <w:szCs w:val="21"/>
                      <w:vertAlign w:val="superscript"/>
                      <w:lang w:val="en-US" w:eastAsia="zh-CN" w:bidi="ar-SA"/>
                    </w:rPr>
                    <w:t>3</w:t>
                  </w:r>
                  <w:r>
                    <w:rPr>
                      <w:rFonts w:hint="eastAsia" w:ascii="仿宋" w:hAnsi="仿宋" w:eastAsia="仿宋" w:cs="仿宋"/>
                      <w:color w:val="auto"/>
                      <w:kern w:val="2"/>
                      <w:sz w:val="21"/>
                      <w:szCs w:val="21"/>
                      <w:lang w:val="en-US" w:eastAsia="zh-CN" w:bidi="ar-SA"/>
                    </w:rPr>
                    <w:t>，回用于厂区洒水抑尘，不外排。</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eastAsia" w:ascii="仿宋" w:hAnsi="仿宋" w:eastAsia="仿宋" w:cs="仿宋"/>
                      <w:kern w:val="2"/>
                      <w:sz w:val="21"/>
                      <w:szCs w:val="21"/>
                      <w:lang w:val="zh-CN" w:eastAsia="zh-CN" w:bidi="zh-CN"/>
                    </w:rPr>
                  </w:pPr>
                  <w:r>
                    <w:rPr>
                      <w:rFonts w:hint="eastAsia" w:ascii="仿宋" w:hAnsi="仿宋" w:eastAsia="仿宋" w:cs="仿宋"/>
                      <w:sz w:val="21"/>
                      <w:szCs w:val="21"/>
                    </w:rPr>
                    <w:t>供电工程</w:t>
                  </w:r>
                </w:p>
              </w:tc>
              <w:tc>
                <w:tcPr>
                  <w:tcW w:w="3058"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right="0"/>
                    <w:jc w:val="center"/>
                    <w:textAlignment w:val="auto"/>
                    <w:rPr>
                      <w:rFonts w:hint="eastAsia" w:ascii="仿宋" w:hAnsi="仿宋" w:eastAsia="仿宋" w:cs="仿宋"/>
                      <w:kern w:val="2"/>
                      <w:sz w:val="21"/>
                      <w:szCs w:val="21"/>
                      <w:lang w:val="zh-CN" w:eastAsia="zh-CN" w:bidi="zh-CN"/>
                    </w:rPr>
                  </w:pPr>
                  <w:r>
                    <w:rPr>
                      <w:rFonts w:hint="eastAsia" w:ascii="仿宋" w:hAnsi="仿宋" w:eastAsia="仿宋" w:cs="仿宋"/>
                      <w:spacing w:val="0"/>
                      <w:sz w:val="21"/>
                      <w:szCs w:val="21"/>
                    </w:rPr>
                    <w:t>由东杨家沟村供电系统供给。</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依托由东杨家沟村供电系统供给。</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1062" w:type="dxa"/>
                  <w:gridSpan w:val="2"/>
                  <w:noWrap w:val="0"/>
                  <w:vAlign w:val="center"/>
                </w:tcPr>
                <w:p>
                  <w:pPr>
                    <w:pStyle w:val="1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供暖工程</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办公室采用空调采暖，生产区域不采暖。</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办公室采用空调采暖，生产区域不采暖。</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49" w:type="dxa"/>
                  <w:vMerge w:val="restar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p>
              </w:tc>
              <w:tc>
                <w:tcPr>
                  <w:tcW w:w="426" w:type="dxa"/>
                  <w:vMerge w:val="restart"/>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废气</w:t>
                  </w:r>
                </w:p>
              </w:tc>
              <w:tc>
                <w:tcPr>
                  <w:tcW w:w="636"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堆存装卸</w:t>
                  </w:r>
                </w:p>
              </w:tc>
              <w:tc>
                <w:tcPr>
                  <w:tcW w:w="3058"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本项目储煤棚为全封闭式，其中各煤棚储煤区设置抑尘喷雾系统，实现储煤棚内作业面全覆盖，给水由厂区给水管网直接供水。</w:t>
                  </w:r>
                </w:p>
              </w:tc>
              <w:tc>
                <w:tcPr>
                  <w:tcW w:w="2752"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储煤棚为全封闭式，其中煤棚储煤区设置抑尘喷雾系统，实现储煤棚内作业面全覆盖，给水由厂区给水管网直接供水。</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p>
              </w:tc>
              <w:tc>
                <w:tcPr>
                  <w:tcW w:w="636" w:type="dxa"/>
                  <w:noWrap w:val="0"/>
                  <w:vAlign w:val="center"/>
                </w:tcPr>
                <w:p>
                  <w:pPr>
                    <w:pStyle w:val="30"/>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破碎筛分</w:t>
                  </w: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在破碎、筛分及煤尘转运环节设置集尘罩，粉尘经收集后一起进入布袋除尘器，经处理后通过1根15m（DA001）高排气筒排放。</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在筛分及煤尘转运环节设置集尘罩，粉尘经收集后一起进入布袋除尘器，经处理后通过1根</w:t>
                  </w:r>
                  <w:r>
                    <w:rPr>
                      <w:rFonts w:hint="eastAsia" w:ascii="仿宋" w:hAnsi="仿宋" w:cs="仿宋"/>
                      <w:kern w:val="2"/>
                      <w:sz w:val="21"/>
                      <w:szCs w:val="21"/>
                      <w:lang w:val="en-US" w:eastAsia="zh-CN" w:bidi="ar-SA"/>
                    </w:rPr>
                    <w:t>1</w:t>
                  </w:r>
                  <w:r>
                    <w:rPr>
                      <w:rFonts w:hint="eastAsia" w:ascii="仿宋" w:hAnsi="仿宋" w:eastAsia="仿宋" w:cs="仿宋"/>
                      <w:kern w:val="2"/>
                      <w:sz w:val="21"/>
                      <w:szCs w:val="21"/>
                      <w:lang w:val="en-US" w:eastAsia="zh-CN" w:bidi="ar-SA"/>
                    </w:rPr>
                    <w:t>5m（DA001）高排气筒排放。</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与环评</w:t>
                  </w:r>
                  <w:r>
                    <w:rPr>
                      <w:rFonts w:hint="eastAsia" w:ascii="仿宋" w:hAnsi="仿宋" w:cs="仿宋"/>
                      <w:sz w:val="21"/>
                      <w:szCs w:val="21"/>
                      <w:lang w:val="en-US" w:eastAsia="zh-CN"/>
                    </w:rPr>
                    <w:t>不</w:t>
                  </w:r>
                  <w:r>
                    <w:rPr>
                      <w:rFonts w:hint="eastAsia" w:ascii="仿宋" w:hAnsi="仿宋" w:eastAsia="仿宋" w:cs="仿宋"/>
                      <w:sz w:val="21"/>
                      <w:szCs w:val="21"/>
                      <w:lang w:val="en-US" w:eastAsia="zh-CN"/>
                    </w:rPr>
                    <w:t>一致</w:t>
                  </w:r>
                  <w:r>
                    <w:rPr>
                      <w:rFonts w:hint="eastAsia" w:ascii="仿宋" w:hAnsi="仿宋" w:cs="仿宋"/>
                      <w:sz w:val="21"/>
                      <w:szCs w:val="21"/>
                      <w:lang w:val="en-US" w:eastAsia="zh-CN"/>
                    </w:rPr>
                    <w:t>，未设破碎环节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p>
              </w:tc>
              <w:tc>
                <w:tcPr>
                  <w:tcW w:w="636" w:type="dxa"/>
                  <w:vMerge w:val="restart"/>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物料 运输转运</w:t>
                  </w: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物料运输皮带采取全封闭式皮带走廊，降低跌落点高差并设置喷淋洒水装置。</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2"/>
                      <w:sz w:val="21"/>
                      <w:szCs w:val="21"/>
                      <w:vertAlign w:val="superscript"/>
                      <w:lang w:val="en-US" w:eastAsia="zh-CN" w:bidi="ar-SA"/>
                    </w:rPr>
                  </w:pPr>
                  <w:r>
                    <w:rPr>
                      <w:rFonts w:hint="eastAsia" w:ascii="仿宋" w:hAnsi="仿宋" w:eastAsia="仿宋" w:cs="仿宋"/>
                      <w:kern w:val="2"/>
                      <w:sz w:val="21"/>
                      <w:szCs w:val="21"/>
                      <w:lang w:val="en-US" w:eastAsia="zh-CN" w:bidi="ar-SA"/>
                    </w:rPr>
                    <w:t>只建设煤棚一无皮带运输走廊环节，未建设皮带走廊</w:t>
                  </w:r>
                  <w:r>
                    <w:rPr>
                      <w:rFonts w:hint="eastAsia" w:ascii="仿宋" w:hAnsi="仿宋" w:cs="仿宋"/>
                      <w:kern w:val="2"/>
                      <w:sz w:val="21"/>
                      <w:szCs w:val="21"/>
                      <w:lang w:val="en-US" w:eastAsia="zh-CN" w:bidi="ar-SA"/>
                    </w:rPr>
                    <w:t>未建设皮带相关喷淋装置。</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rPr>
                  </w:pPr>
                  <w:r>
                    <w:rPr>
                      <w:rFonts w:hint="eastAsia" w:ascii="仿宋" w:hAnsi="仿宋" w:eastAsia="仿宋" w:cs="仿宋"/>
                      <w:sz w:val="21"/>
                      <w:szCs w:val="21"/>
                      <w:lang w:eastAsia="zh-CN"/>
                    </w:rPr>
                    <w:t>与环评</w:t>
                  </w:r>
                  <w:r>
                    <w:rPr>
                      <w:rFonts w:hint="eastAsia" w:ascii="仿宋" w:hAnsi="仿宋" w:cs="仿宋"/>
                      <w:sz w:val="21"/>
                      <w:szCs w:val="21"/>
                      <w:lang w:eastAsia="zh-CN"/>
                    </w:rPr>
                    <w:t>不</w:t>
                  </w:r>
                  <w:r>
                    <w:rPr>
                      <w:rFonts w:hint="eastAsia" w:ascii="仿宋" w:hAnsi="仿宋" w:eastAsia="仿宋" w:cs="仿宋"/>
                      <w:sz w:val="21"/>
                      <w:szCs w:val="21"/>
                      <w:lang w:eastAsia="zh-CN"/>
                    </w:rPr>
                    <w:t>一致</w:t>
                  </w:r>
                  <w:r>
                    <w:rPr>
                      <w:rFonts w:hint="eastAsia" w:ascii="仿宋" w:hAnsi="仿宋" w:cs="仿宋"/>
                      <w:sz w:val="21"/>
                      <w:szCs w:val="21"/>
                      <w:lang w:eastAsia="zh-CN"/>
                    </w:rPr>
                    <w:t>，</w:t>
                  </w:r>
                  <w:r>
                    <w:rPr>
                      <w:rFonts w:hint="eastAsia" w:ascii="仿宋" w:hAnsi="仿宋" w:eastAsia="仿宋" w:cs="仿宋"/>
                      <w:kern w:val="2"/>
                      <w:sz w:val="21"/>
                      <w:szCs w:val="21"/>
                      <w:lang w:val="en-US" w:eastAsia="zh-CN" w:bidi="ar-SA"/>
                    </w:rPr>
                    <w:t>无皮带运输走廊环节，未建设皮带走廊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p>
              </w:tc>
              <w:tc>
                <w:tcPr>
                  <w:tcW w:w="63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p>
              </w:tc>
              <w:tc>
                <w:tcPr>
                  <w:tcW w:w="3058"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场内道路全部硬化，定期洒水；运输车辆全封闭并限重，加盖篷布或采用厢式货车；厂区门口设置洗车平台（配有加热系统，冬季可正常使用），运输车进出厂对轮胎、车体进行清洗，平台地面硬化，配套沉淀池容积为24m</w:t>
                  </w:r>
                  <w:r>
                    <w:rPr>
                      <w:rFonts w:hint="eastAsia" w:ascii="仿宋" w:hAnsi="仿宋" w:eastAsia="仿宋" w:cs="仿宋"/>
                      <w:kern w:val="0"/>
                      <w:sz w:val="21"/>
                      <w:szCs w:val="21"/>
                      <w:vertAlign w:val="superscript"/>
                    </w:rPr>
                    <w:t>3</w:t>
                  </w:r>
                  <w:r>
                    <w:rPr>
                      <w:rFonts w:hint="eastAsia" w:ascii="仿宋" w:hAnsi="仿宋" w:eastAsia="仿宋" w:cs="仿宋"/>
                      <w:kern w:val="0"/>
                      <w:sz w:val="21"/>
                      <w:szCs w:val="21"/>
                    </w:rPr>
                    <w:t>（4×3×2m）的二级沉淀池</w:t>
                  </w:r>
                </w:p>
              </w:tc>
              <w:tc>
                <w:tcPr>
                  <w:tcW w:w="27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场内道路全部硬化，定期洒水；运输车辆全封闭并限重，加盖篷布或采用厢式货车；厂区门口设置洗车平台（配有加热系统，冬季可正常使用），运输车进出厂对轮胎、车体进行清洗，平台地面硬化，配套沉淀池容积为24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（4×3×2m）的二级沉淀池</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restart"/>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废水</w:t>
                  </w:r>
                </w:p>
              </w:tc>
              <w:tc>
                <w:tcPr>
                  <w:tcW w:w="636"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line="278" w:lineRule="auto"/>
                    <w:ind w:left="0" w:right="0" w:rightChars="0"/>
                    <w:jc w:val="center"/>
                    <w:textAlignment w:val="auto"/>
                    <w:rPr>
                      <w:rFonts w:hint="eastAsia" w:ascii="仿宋" w:hAnsi="仿宋" w:eastAsia="仿宋" w:cs="仿宋"/>
                      <w:kern w:val="0"/>
                      <w:sz w:val="21"/>
                      <w:szCs w:val="21"/>
                    </w:rPr>
                  </w:pPr>
                  <w:r>
                    <w:rPr>
                      <w:rFonts w:hint="eastAsia" w:ascii="仿宋" w:hAnsi="仿宋" w:eastAsia="仿宋" w:cs="仿宋"/>
                      <w:sz w:val="21"/>
                      <w:szCs w:val="21"/>
                    </w:rPr>
                    <w:t>生活废水</w:t>
                  </w:r>
                </w:p>
              </w:tc>
              <w:tc>
                <w:tcPr>
                  <w:tcW w:w="3058" w:type="dxa"/>
                  <w:noWrap w:val="0"/>
                  <w:vAlign w:val="center"/>
                </w:tcPr>
                <w:p>
                  <w:pPr>
                    <w:pStyle w:val="26"/>
                    <w:keepNext w:val="0"/>
                    <w:keepLines w:val="0"/>
                    <w:pageBreakBefore w:val="0"/>
                    <w:suppressLineNumbers w:val="0"/>
                    <w:kinsoku/>
                    <w:wordWrap/>
                    <w:overflowPunct/>
                    <w:topLinePunct w:val="0"/>
                    <w:bidi w:val="0"/>
                    <w:spacing w:before="0" w:beforeAutospacing="0" w:after="0" w:afterAutospacing="0"/>
                    <w:ind w:left="0" w:leftChars="0" w:right="0"/>
                    <w:jc w:val="center"/>
                    <w:textAlignment w:val="auto"/>
                    <w:rPr>
                      <w:rFonts w:hint="eastAsia" w:ascii="仿宋" w:hAnsi="仿宋" w:eastAsia="仿宋" w:cs="仿宋"/>
                      <w:kern w:val="0"/>
                      <w:sz w:val="21"/>
                      <w:szCs w:val="21"/>
                    </w:rPr>
                  </w:pPr>
                  <w:r>
                    <w:rPr>
                      <w:rFonts w:hint="eastAsia" w:ascii="仿宋" w:hAnsi="仿宋" w:eastAsia="仿宋" w:cs="仿宋"/>
                      <w:sz w:val="21"/>
                      <w:szCs w:val="21"/>
                    </w:rPr>
                    <w:t>生活废水排入旱厕，定期清掏用于施肥，不外排。</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生活废水排入旱厕，定期清掏用于施肥，不外排。</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洗车废水</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车辆清洗后的废水进入沉淀池，沉淀后循环使用，不外排。</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车辆清洗后的废水进入沉淀池，沉淀后循环使用，不外排。</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初期雨水</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设置雨水收集池（150m</w:t>
                  </w:r>
                  <w:r>
                    <w:rPr>
                      <w:rFonts w:hint="eastAsia" w:ascii="仿宋" w:hAnsi="仿宋" w:eastAsia="仿宋" w:cs="仿宋"/>
                      <w:kern w:val="0"/>
                      <w:sz w:val="21"/>
                      <w:szCs w:val="21"/>
                      <w:vertAlign w:val="superscript"/>
                    </w:rPr>
                    <w:t>3</w:t>
                  </w:r>
                  <w:r>
                    <w:rPr>
                      <w:rFonts w:hint="eastAsia" w:ascii="仿宋" w:hAnsi="仿宋" w:eastAsia="仿宋" w:cs="仿宋"/>
                      <w:kern w:val="0"/>
                      <w:sz w:val="21"/>
                      <w:szCs w:val="21"/>
                    </w:rPr>
                    <w:t>），经排水渠收集汇入收集池后回用于厂区洒水抑尘，不外排。</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设置雨水收集池（150m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），经排水渠收集汇入收集池后回用于厂区洒水抑尘，不外排。</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噪声</w:t>
                  </w: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车辆风机喷淋装置等</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采取车辆禁止鸣笛、限速运行。全封闭式煤棚隔声设备基础减震。</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采取车辆禁止鸣笛、限速运行。全封闭式煤棚隔声设备基础减震。</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restart"/>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固废</w:t>
                  </w: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生活垃圾</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厂区设置垃圾桶，生活垃圾集中收集后送当地环卫部门指定地点处置。</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厂区设置垃圾桶，生活垃圾集中收集后送当地环卫部门指定地点处置。</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沉淀池煤泥</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定期清掏掺入原煤外售。</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定期清掏掺入原煤外售。</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除尘灰</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掺入原煤一同外售。</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新建掺入原煤一同外售。</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449" w:type="dxa"/>
                  <w:vMerge w:val="continue"/>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sz w:val="21"/>
                      <w:szCs w:val="21"/>
                    </w:rPr>
                  </w:pPr>
                </w:p>
              </w:tc>
              <w:tc>
                <w:tcPr>
                  <w:tcW w:w="426" w:type="dxa"/>
                  <w:vMerge w:val="continue"/>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eastAsia="zh-CN"/>
                    </w:rPr>
                  </w:pPr>
                </w:p>
              </w:tc>
              <w:tc>
                <w:tcPr>
                  <w:tcW w:w="636"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废机油废油桶</w:t>
                  </w:r>
                </w:p>
              </w:tc>
              <w:tc>
                <w:tcPr>
                  <w:tcW w:w="3058"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rPr>
                  </w:pPr>
                  <w:r>
                    <w:rPr>
                      <w:rFonts w:hint="eastAsia" w:ascii="仿宋" w:hAnsi="仿宋" w:eastAsia="仿宋" w:cs="仿宋"/>
                      <w:kern w:val="0"/>
                      <w:sz w:val="21"/>
                      <w:szCs w:val="21"/>
                    </w:rPr>
                    <w:t>建设1座15m</w:t>
                  </w:r>
                  <w:r>
                    <w:rPr>
                      <w:rFonts w:hint="eastAsia" w:ascii="仿宋" w:hAnsi="仿宋" w:eastAsia="仿宋" w:cs="仿宋"/>
                      <w:kern w:val="0"/>
                      <w:sz w:val="21"/>
                      <w:szCs w:val="21"/>
                      <w:vertAlign w:val="superscript"/>
                    </w:rPr>
                    <w:t>2</w:t>
                  </w:r>
                  <w:r>
                    <w:rPr>
                      <w:rFonts w:hint="eastAsia" w:ascii="仿宋" w:hAnsi="仿宋" w:eastAsia="仿宋" w:cs="仿宋"/>
                      <w:kern w:val="0"/>
                      <w:sz w:val="21"/>
                      <w:szCs w:val="21"/>
                    </w:rPr>
                    <w:t>危废暂存间，用于危险废物临时贮存最终委托有资质单位处理。</w:t>
                  </w:r>
                </w:p>
              </w:tc>
              <w:tc>
                <w:tcPr>
                  <w:tcW w:w="2752"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建设1座15m</w:t>
                  </w:r>
                  <w:r>
                    <w:rPr>
                      <w:rFonts w:hint="eastAsia" w:ascii="仿宋" w:hAnsi="仿宋" w:eastAsia="仿宋" w:cs="仿宋"/>
                      <w:kern w:val="0"/>
                      <w:sz w:val="21"/>
                      <w:szCs w:val="21"/>
                      <w:vertAlign w:val="superscript"/>
                      <w:lang w:val="en-US" w:eastAsia="zh-CN" w:bidi="ar-SA"/>
                    </w:rPr>
                    <w:t>2</w:t>
                  </w:r>
                  <w:r>
                    <w:rPr>
                      <w:rFonts w:hint="eastAsia" w:ascii="仿宋" w:hAnsi="仿宋" w:eastAsia="仿宋" w:cs="仿宋"/>
                      <w:kern w:val="0"/>
                      <w:sz w:val="21"/>
                      <w:szCs w:val="21"/>
                      <w:lang w:val="en-US" w:eastAsia="zh-CN" w:bidi="ar-SA"/>
                    </w:rPr>
                    <w:t>危废暂存间，用于危险废物临时贮存最终委托有资质单位处理。</w:t>
                  </w:r>
                </w:p>
              </w:tc>
              <w:tc>
                <w:tcPr>
                  <w:tcW w:w="975"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与环评一致</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color w:val="171717"/>
                <w:sz w:val="24"/>
                <w:szCs w:val="24"/>
                <w:u w:val="none"/>
                <w:vertAlign w:val="baseline"/>
                <w:lang w:val="en-US" w:eastAsia="zh-CN"/>
              </w:rPr>
            </w:pPr>
            <w:r>
              <w:rPr>
                <w:rFonts w:hint="eastAsia" w:ascii="仿宋" w:hAnsi="仿宋" w:eastAsia="仿宋" w:cs="仿宋"/>
                <w:b/>
                <w:bCs/>
                <w:color w:val="171717"/>
                <w:sz w:val="24"/>
                <w:szCs w:val="24"/>
                <w:u w:val="none"/>
                <w:vertAlign w:val="baseline"/>
                <w:lang w:val="en-US" w:eastAsia="zh-CN"/>
              </w:rPr>
              <w:t>2.1.3 地理位置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val="0"/>
                <w:color w:val="171717"/>
                <w:sz w:val="24"/>
                <w:szCs w:val="24"/>
                <w:u w:val="none"/>
                <w:vertAlign w:val="baseline"/>
                <w:lang w:val="en-US" w:eastAsia="zh-CN"/>
              </w:rPr>
            </w:pPr>
            <w:r>
              <w:rPr>
                <w:rFonts w:hint="eastAsia" w:ascii="仿宋" w:hAnsi="仿宋" w:eastAsia="仿宋" w:cs="仿宋"/>
                <w:b w:val="0"/>
                <w:bCs w:val="0"/>
                <w:color w:val="171717"/>
                <w:sz w:val="24"/>
                <w:szCs w:val="24"/>
                <w:u w:val="none"/>
                <w:vertAlign w:val="baseline"/>
                <w:lang w:val="en-US" w:eastAsia="zh-CN"/>
              </w:rPr>
              <w:t>盂县位于山西省中部，地处太行山西侧，其地理位置介于东经112°58′-113°49′，北纬 37°57′-38°30′之间，县境群山环绕，东临太行山，与河北省平山、井陉两县接壤，西靠两岭山，与阳曲县形成天然界限；南与寿阳县、阳泉市郊区、平定县毗邻；北倚牛道岭，与五台县、定襄县为邻。全县境域南北宽93公里，总面积2442平方公里，占全省面积的0.63%，县城距离省会太原约108公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val="0"/>
                <w:color w:val="171717"/>
                <w:sz w:val="24"/>
                <w:szCs w:val="24"/>
                <w:u w:val="none"/>
                <w:vertAlign w:val="baseline"/>
                <w:lang w:val="en-US" w:eastAsia="zh-CN"/>
              </w:rPr>
            </w:pPr>
            <w:r>
              <w:rPr>
                <w:rFonts w:hint="eastAsia" w:ascii="仿宋" w:hAnsi="仿宋" w:eastAsia="仿宋" w:cs="仿宋"/>
                <w:b w:val="0"/>
                <w:bCs w:val="0"/>
                <w:color w:val="171717"/>
                <w:sz w:val="24"/>
                <w:szCs w:val="24"/>
                <w:u w:val="none"/>
                <w:vertAlign w:val="baseline"/>
                <w:lang w:val="en-US" w:eastAsia="zh-CN"/>
              </w:rPr>
              <w:t>本项目位于阳泉市盂县路家村镇东杨家沟村西273m，中心位置的地理坐标为：东经113°26′16.33″，北纬38°03′5.12″。项目地理位置见附图1。</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color w:val="171717"/>
                <w:sz w:val="24"/>
                <w:szCs w:val="24"/>
                <w:u w:val="none"/>
                <w:vertAlign w:val="baseline"/>
                <w:lang w:val="en-US" w:eastAsia="zh-CN"/>
              </w:rPr>
            </w:pPr>
            <w:bookmarkStart w:id="18" w:name="_Toc15771"/>
            <w:r>
              <w:rPr>
                <w:rFonts w:hint="eastAsia" w:ascii="仿宋" w:hAnsi="仿宋" w:eastAsia="仿宋" w:cs="仿宋"/>
                <w:b/>
                <w:bCs/>
                <w:color w:val="171717"/>
                <w:sz w:val="24"/>
                <w:szCs w:val="24"/>
                <w:u w:val="none"/>
                <w:vertAlign w:val="baseline"/>
                <w:lang w:val="en-US" w:eastAsia="zh-CN"/>
              </w:rPr>
              <w:t>2.1.4 总平面布置</w:t>
            </w:r>
            <w:bookmarkEnd w:id="18"/>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val="0"/>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val="0"/>
                <w:color w:val="171717"/>
                <w:sz w:val="24"/>
                <w:szCs w:val="24"/>
                <w:u w:val="none"/>
                <w:vertAlign w:val="baseline"/>
                <w:lang w:val="en-US" w:eastAsia="zh-CN"/>
              </w:rPr>
              <w:t>本项目租用盂县路家村镇东杨家沟村土地（占地面积</w:t>
            </w:r>
            <w:r>
              <w:rPr>
                <w:rFonts w:hint="eastAsia" w:ascii="仿宋" w:hAnsi="仿宋" w:cs="仿宋"/>
                <w:b w:val="0"/>
                <w:bCs w:val="0"/>
                <w:color w:val="171717"/>
                <w:sz w:val="24"/>
                <w:szCs w:val="24"/>
                <w:u w:val="none"/>
                <w:vertAlign w:val="baseline"/>
                <w:lang w:val="en-US" w:eastAsia="zh-CN"/>
              </w:rPr>
              <w:t>10000</w:t>
            </w:r>
            <w:r>
              <w:rPr>
                <w:rFonts w:hint="eastAsia" w:ascii="仿宋" w:hAnsi="仿宋" w:eastAsia="仿宋" w:cs="仿宋"/>
                <w:b w:val="0"/>
                <w:bCs w:val="0"/>
                <w:color w:val="171717"/>
                <w:sz w:val="24"/>
                <w:szCs w:val="24"/>
                <w:u w:val="none"/>
                <w:vertAlign w:val="baseline"/>
                <w:lang w:val="en-US" w:eastAsia="zh-CN"/>
              </w:rPr>
              <w:t>㎡），东北侧为厂区出入口，设置洗车平台及磅房；进场从东往西依次</w:t>
            </w:r>
            <w:r>
              <w:rPr>
                <w:rFonts w:hint="eastAsia" w:ascii="仿宋" w:hAnsi="仿宋" w:eastAsia="仿宋" w:cs="仿宋"/>
                <w:b w:val="0"/>
                <w:bCs w:val="0"/>
                <w:color w:val="000000" w:themeColor="text1"/>
                <w:sz w:val="24"/>
                <w:szCs w:val="24"/>
                <w:u w:val="none"/>
                <w:vertAlign w:val="baseline"/>
                <w:lang w:val="en-US" w:eastAsia="zh-CN"/>
                <w14:textFill>
                  <w14:solidFill>
                    <w14:schemeClr w14:val="tx1"/>
                  </w14:solidFill>
                </w14:textFill>
              </w:rPr>
              <w:t>、煤棚一（原煤存放区、筛分区、配煤区）、办公区位于厂区北侧。雨水收集池位于厂区地势较低的东北侧。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bCs w:val="0"/>
                <w:color w:val="171717"/>
                <w:sz w:val="32"/>
                <w:szCs w:val="32"/>
                <w:u w:val="single"/>
                <w:vertAlign w:val="baseline"/>
                <w:lang w:val="en-US" w:eastAsia="zh-CN"/>
              </w:rPr>
            </w:pPr>
            <w:r>
              <w:rPr>
                <w:rFonts w:hint="eastAsia" w:ascii="仿宋" w:hAnsi="仿宋" w:eastAsia="仿宋" w:cs="仿宋"/>
                <w:b w:val="0"/>
                <w:bCs w:val="0"/>
                <w:color w:val="171717"/>
                <w:sz w:val="24"/>
                <w:szCs w:val="24"/>
                <w:u w:val="none"/>
                <w:vertAlign w:val="baseline"/>
                <w:lang w:val="en-US" w:eastAsia="zh-CN"/>
              </w:rPr>
              <w:t>本项目厂区布局合理，项目总平面布置图见附图。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2.1.5 主要设备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22" w:firstLineChars="200"/>
              <w:jc w:val="center"/>
              <w:textAlignment w:val="auto"/>
              <w:rPr>
                <w:rFonts w:hint="eastAsia" w:ascii="仿宋" w:hAnsi="仿宋" w:eastAsia="仿宋" w:cs="仿宋"/>
                <w:b/>
                <w:bCs w:val="0"/>
                <w:color w:val="000000" w:themeColor="text1"/>
                <w:sz w:val="21"/>
                <w:szCs w:val="21"/>
                <w:u w:val="none"/>
                <w:vertAlign w:val="baseline"/>
                <w:lang w:val="en-US" w:eastAsia="zh-CN"/>
                <w14:textFill>
                  <w14:solidFill>
                    <w14:schemeClr w14:val="tx1"/>
                  </w14:solidFill>
                </w14:textFill>
              </w:rPr>
            </w:pPr>
            <w:r>
              <w:rPr>
                <w:rFonts w:hint="eastAsia" w:ascii="仿宋" w:hAnsi="仿宋" w:eastAsia="仿宋" w:cs="仿宋"/>
                <w:b/>
                <w:bCs w:val="0"/>
                <w:color w:val="000000" w:themeColor="text1"/>
                <w:sz w:val="21"/>
                <w:szCs w:val="21"/>
                <w:u w:val="none"/>
                <w:vertAlign w:val="baseline"/>
                <w:lang w:val="en-US" w:eastAsia="zh-CN"/>
                <w14:textFill>
                  <w14:solidFill>
                    <w14:schemeClr w14:val="tx1"/>
                  </w14:solidFill>
                </w14:textFill>
              </w:rPr>
              <w:t>表2-2</w:t>
            </w:r>
            <w:r>
              <w:rPr>
                <w:rFonts w:hint="eastAsia" w:ascii="仿宋" w:hAnsi="仿宋" w:cs="仿宋"/>
                <w:b/>
                <w:bCs w:val="0"/>
                <w:color w:val="000000" w:themeColor="text1"/>
                <w:sz w:val="21"/>
                <w:szCs w:val="21"/>
                <w:u w:val="none"/>
                <w:vertAlign w:val="baseline"/>
                <w:lang w:val="en-US" w:eastAsia="zh-CN"/>
                <w14:textFill>
                  <w14:solidFill>
                    <w14:schemeClr w14:val="tx1"/>
                  </w14:solidFill>
                </w14:textFill>
              </w:rPr>
              <w:t xml:space="preserve">  </w:t>
            </w:r>
            <w:r>
              <w:rPr>
                <w:rFonts w:hint="eastAsia" w:ascii="仿宋" w:hAnsi="仿宋" w:eastAsia="仿宋" w:cs="仿宋"/>
                <w:b/>
                <w:bCs w:val="0"/>
                <w:color w:val="000000" w:themeColor="text1"/>
                <w:sz w:val="21"/>
                <w:szCs w:val="21"/>
                <w:u w:val="none"/>
                <w:vertAlign w:val="baseline"/>
                <w:lang w:val="en-US" w:eastAsia="zh-CN"/>
                <w14:textFill>
                  <w14:solidFill>
                    <w14:schemeClr w14:val="tx1"/>
                  </w14:solidFill>
                </w14:textFill>
              </w:rPr>
              <w:t>主要生产设备明细表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765"/>
              <w:gridCol w:w="1320"/>
              <w:gridCol w:w="2355"/>
              <w:gridCol w:w="585"/>
              <w:gridCol w:w="720"/>
              <w:gridCol w:w="690"/>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t>序号</w:t>
                  </w:r>
                </w:p>
              </w:tc>
              <w:tc>
                <w:tcPr>
                  <w:tcW w:w="2085"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t>设备</w:t>
                  </w:r>
                </w:p>
              </w:tc>
              <w:tc>
                <w:tcPr>
                  <w:tcW w:w="2355" w:type="dxa"/>
                  <w:vAlign w:val="center"/>
                </w:tcPr>
                <w:p>
                  <w:pPr>
                    <w:pStyle w:val="26"/>
                    <w:keepNext w:val="0"/>
                    <w:keepLines w:val="0"/>
                    <w:suppressLineNumbers w:val="0"/>
                    <w:spacing w:before="64" w:beforeAutospacing="0" w:after="0" w:afterAutospacing="0"/>
                    <w:ind w:left="24" w:leftChars="0" w:right="0"/>
                    <w:jc w:val="center"/>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pacing w:val="-11"/>
                      <w:sz w:val="21"/>
                      <w:szCs w:val="21"/>
                      <w14:textFill>
                        <w14:solidFill>
                          <w14:schemeClr w14:val="tx1"/>
                        </w14:solidFill>
                      </w14:textFill>
                    </w:rPr>
                    <w:t>规格型号</w:t>
                  </w:r>
                </w:p>
              </w:tc>
              <w:tc>
                <w:tcPr>
                  <w:tcW w:w="585" w:type="dxa"/>
                  <w:vAlign w:val="center"/>
                </w:tcPr>
                <w:p>
                  <w:pPr>
                    <w:pStyle w:val="26"/>
                    <w:keepNext w:val="0"/>
                    <w:keepLines w:val="0"/>
                    <w:suppressLineNumbers w:val="0"/>
                    <w:spacing w:before="64" w:beforeAutospacing="0" w:after="0" w:afterAutospacing="0"/>
                    <w:ind w:left="51" w:leftChars="0" w:right="20" w:rightChars="0"/>
                    <w:jc w:val="center"/>
                    <w:rPr>
                      <w:rFonts w:hint="eastAsia" w:ascii="仿宋" w:hAnsi="仿宋" w:eastAsia="仿宋" w:cs="仿宋"/>
                      <w:b/>
                      <w:bCs/>
                      <w:color w:val="000000" w:themeColor="text1"/>
                      <w:spacing w:val="-1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pacing w:val="-11"/>
                      <w:sz w:val="21"/>
                      <w:szCs w:val="21"/>
                      <w14:textFill>
                        <w14:solidFill>
                          <w14:schemeClr w14:val="tx1"/>
                        </w14:solidFill>
                      </w14:textFill>
                    </w:rPr>
                    <w:t>单位</w:t>
                  </w:r>
                </w:p>
              </w:tc>
              <w:tc>
                <w:tcPr>
                  <w:tcW w:w="720" w:type="dxa"/>
                  <w:vAlign w:val="center"/>
                </w:tcPr>
                <w:p>
                  <w:pPr>
                    <w:pStyle w:val="26"/>
                    <w:keepNext w:val="0"/>
                    <w:keepLines w:val="0"/>
                    <w:suppressLineNumbers w:val="0"/>
                    <w:spacing w:before="64" w:beforeAutospacing="0" w:after="0" w:afterAutospacing="0"/>
                    <w:ind w:left="51" w:leftChars="0" w:right="20" w:rightChars="0"/>
                    <w:jc w:val="center"/>
                    <w:rPr>
                      <w:rFonts w:hint="eastAsia" w:ascii="仿宋" w:hAnsi="仿宋" w:eastAsia="仿宋" w:cs="仿宋"/>
                      <w:b/>
                      <w:bCs/>
                      <w:color w:val="000000" w:themeColor="text1"/>
                      <w:spacing w:val="-11"/>
                      <w:sz w:val="21"/>
                      <w:szCs w:val="21"/>
                      <w:lang w:val="en-US" w:eastAsia="zh-CN"/>
                      <w14:textFill>
                        <w14:solidFill>
                          <w14:schemeClr w14:val="tx1"/>
                        </w14:solidFill>
                      </w14:textFill>
                    </w:rPr>
                  </w:pPr>
                  <w:r>
                    <w:rPr>
                      <w:rFonts w:hint="eastAsia" w:ascii="仿宋" w:hAnsi="仿宋" w:eastAsia="仿宋" w:cs="仿宋"/>
                      <w:b/>
                      <w:bCs/>
                      <w:color w:val="000000" w:themeColor="text1"/>
                      <w:spacing w:val="-11"/>
                      <w:sz w:val="21"/>
                      <w:szCs w:val="21"/>
                      <w:lang w:val="en-US" w:eastAsia="zh-CN"/>
                      <w14:textFill>
                        <w14:solidFill>
                          <w14:schemeClr w14:val="tx1"/>
                        </w14:solidFill>
                      </w14:textFill>
                    </w:rPr>
                    <w:t>环评数量</w:t>
                  </w:r>
                </w:p>
              </w:tc>
              <w:tc>
                <w:tcPr>
                  <w:tcW w:w="690" w:type="dxa"/>
                  <w:vAlign w:val="center"/>
                </w:tcPr>
                <w:p>
                  <w:pPr>
                    <w:pStyle w:val="26"/>
                    <w:keepNext w:val="0"/>
                    <w:keepLines w:val="0"/>
                    <w:suppressLineNumbers w:val="0"/>
                    <w:spacing w:before="64" w:beforeAutospacing="0" w:after="0" w:afterAutospacing="0"/>
                    <w:ind w:left="51" w:leftChars="0" w:right="20" w:rightChars="0"/>
                    <w:jc w:val="center"/>
                    <w:rPr>
                      <w:rFonts w:hint="eastAsia" w:ascii="仿宋" w:hAnsi="仿宋" w:eastAsia="仿宋" w:cs="仿宋"/>
                      <w:b/>
                      <w:bCs/>
                      <w:color w:val="000000" w:themeColor="text1"/>
                      <w:spacing w:val="-11"/>
                      <w:sz w:val="21"/>
                      <w:szCs w:val="21"/>
                      <w:lang w:eastAsia="zh-CN"/>
                      <w14:textFill>
                        <w14:solidFill>
                          <w14:schemeClr w14:val="tx1"/>
                        </w14:solidFill>
                      </w14:textFill>
                    </w:rPr>
                  </w:pPr>
                  <w:r>
                    <w:rPr>
                      <w:rFonts w:hint="eastAsia" w:ascii="仿宋" w:hAnsi="仿宋" w:eastAsia="仿宋" w:cs="仿宋"/>
                      <w:b/>
                      <w:bCs/>
                      <w:color w:val="000000" w:themeColor="text1"/>
                      <w:spacing w:val="-11"/>
                      <w:sz w:val="21"/>
                      <w:szCs w:val="21"/>
                      <w:lang w:eastAsia="zh-CN"/>
                      <w14:textFill>
                        <w14:solidFill>
                          <w14:schemeClr w14:val="tx1"/>
                        </w14:solidFill>
                      </w14:textFill>
                    </w:rPr>
                    <w:t>实际</w:t>
                  </w:r>
                </w:p>
                <w:p>
                  <w:pPr>
                    <w:pStyle w:val="26"/>
                    <w:keepNext w:val="0"/>
                    <w:keepLines w:val="0"/>
                    <w:suppressLineNumbers w:val="0"/>
                    <w:spacing w:before="64" w:beforeAutospacing="0" w:after="0" w:afterAutospacing="0"/>
                    <w:ind w:left="51" w:leftChars="0" w:right="20" w:rightChars="0"/>
                    <w:jc w:val="center"/>
                    <w:rPr>
                      <w:rFonts w:hint="eastAsia" w:ascii="仿宋" w:hAnsi="仿宋" w:eastAsia="仿宋" w:cs="仿宋"/>
                      <w:b/>
                      <w:bCs/>
                      <w:color w:val="000000" w:themeColor="text1"/>
                      <w:spacing w:val="-11"/>
                      <w:sz w:val="21"/>
                      <w:szCs w:val="21"/>
                      <w:lang w:eastAsia="zh-CN"/>
                      <w14:textFill>
                        <w14:solidFill>
                          <w14:schemeClr w14:val="tx1"/>
                        </w14:solidFill>
                      </w14:textFill>
                    </w:rPr>
                  </w:pPr>
                  <w:r>
                    <w:rPr>
                      <w:rFonts w:hint="eastAsia" w:ascii="仿宋" w:hAnsi="仿宋" w:eastAsia="仿宋" w:cs="仿宋"/>
                      <w:b/>
                      <w:bCs/>
                      <w:color w:val="000000" w:themeColor="text1"/>
                      <w:spacing w:val="-11"/>
                      <w:sz w:val="21"/>
                      <w:szCs w:val="21"/>
                      <w:lang w:eastAsia="zh-CN"/>
                      <w14:textFill>
                        <w14:solidFill>
                          <w14:schemeClr w14:val="tx1"/>
                        </w14:solidFill>
                      </w14:textFill>
                    </w:rPr>
                    <w:t>数量</w:t>
                  </w:r>
                </w:p>
              </w:tc>
              <w:tc>
                <w:tcPr>
                  <w:tcW w:w="975" w:type="dxa"/>
                  <w:vAlign w:val="center"/>
                </w:tcPr>
                <w:p>
                  <w:pPr>
                    <w:pStyle w:val="26"/>
                    <w:keepNext w:val="0"/>
                    <w:keepLines w:val="0"/>
                    <w:suppressLineNumbers w:val="0"/>
                    <w:spacing w:before="64" w:beforeAutospacing="0" w:after="0" w:afterAutospacing="0"/>
                    <w:ind w:left="51" w:leftChars="0" w:right="20" w:rightChars="0"/>
                    <w:jc w:val="center"/>
                    <w:rPr>
                      <w:rFonts w:hint="eastAsia" w:ascii="仿宋" w:hAnsi="仿宋" w:eastAsia="仿宋" w:cs="仿宋"/>
                      <w:b/>
                      <w:bCs/>
                      <w:color w:val="000000" w:themeColor="text1"/>
                      <w:spacing w:val="-11"/>
                      <w:sz w:val="21"/>
                      <w:szCs w:val="21"/>
                      <w:lang w:eastAsia="zh-CN"/>
                      <w14:textFill>
                        <w14:solidFill>
                          <w14:schemeClr w14:val="tx1"/>
                        </w14:solidFill>
                      </w14:textFill>
                    </w:rPr>
                  </w:pPr>
                  <w:r>
                    <w:rPr>
                      <w:rFonts w:hint="eastAsia" w:ascii="仿宋" w:hAnsi="仿宋" w:eastAsia="仿宋" w:cs="仿宋"/>
                      <w:b/>
                      <w:bCs/>
                      <w:color w:val="000000" w:themeColor="text1"/>
                      <w:spacing w:val="-11"/>
                      <w:sz w:val="21"/>
                      <w:szCs w:val="21"/>
                      <w:lang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31"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vertAlign w:val="baseline"/>
                      <w:lang w:val="en-US" w:eastAsia="zh-CN"/>
                    </w:rPr>
                    <w:t>1</w:t>
                  </w:r>
                </w:p>
              </w:tc>
              <w:tc>
                <w:tcPr>
                  <w:tcW w:w="765"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vertAlign w:val="baseline"/>
                      <w:lang w:val="en-US" w:eastAsia="zh-CN"/>
                    </w:rPr>
                    <w:t>配煤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vertAlign w:val="baseline"/>
                      <w:lang w:val="en-US" w:eastAsia="zh-CN"/>
                    </w:rPr>
                    <w:t>系统</w:t>
                  </w:r>
                </w:p>
              </w:tc>
              <w:tc>
                <w:tcPr>
                  <w:tcW w:w="1320" w:type="dxa"/>
                  <w:vAlign w:val="center"/>
                </w:tcPr>
                <w:p>
                  <w:pPr>
                    <w:pStyle w:val="26"/>
                    <w:keepNext w:val="0"/>
                    <w:keepLines w:val="0"/>
                    <w:suppressLineNumbers w:val="0"/>
                    <w:spacing w:before="129" w:beforeAutospacing="0" w:after="0" w:afterAutospacing="0"/>
                    <w:ind w:left="213" w:leftChars="0" w:right="184"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筛分机</w:t>
                  </w:r>
                </w:p>
              </w:tc>
              <w:tc>
                <w:tcPr>
                  <w:tcW w:w="2355" w:type="dxa"/>
                  <w:vAlign w:val="center"/>
                </w:tcPr>
                <w:p>
                  <w:pPr>
                    <w:pStyle w:val="26"/>
                    <w:keepNext w:val="0"/>
                    <w:keepLines w:val="0"/>
                    <w:suppressLineNumbers w:val="0"/>
                    <w:spacing w:before="129" w:beforeAutospacing="0" w:after="0" w:afterAutospacing="0"/>
                    <w:ind w:left="25"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4m×2.5m，对地倾角60°</w:t>
                  </w:r>
                </w:p>
              </w:tc>
              <w:tc>
                <w:tcPr>
                  <w:tcW w:w="585" w:type="dxa"/>
                  <w:vAlign w:val="center"/>
                </w:tcPr>
                <w:p>
                  <w:pPr>
                    <w:pStyle w:val="26"/>
                    <w:keepNext w:val="0"/>
                    <w:keepLines w:val="0"/>
                    <w:suppressLineNumbers w:val="0"/>
                    <w:spacing w:before="0" w:beforeAutospacing="0" w:after="0" w:afterAutospacing="0" w:line="262" w:lineRule="exact"/>
                    <w:ind w:left="51" w:right="2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套</w:t>
                  </w:r>
                </w:p>
              </w:tc>
              <w:tc>
                <w:tcPr>
                  <w:tcW w:w="720" w:type="dxa"/>
                  <w:vAlign w:val="center"/>
                </w:tcPr>
                <w:p>
                  <w:pPr>
                    <w:pStyle w:val="26"/>
                    <w:keepNext w:val="0"/>
                    <w:keepLines w:val="0"/>
                    <w:suppressLineNumbers w:val="0"/>
                    <w:spacing w:before="0" w:beforeAutospacing="0" w:after="0" w:afterAutospacing="0" w:line="262" w:lineRule="exact"/>
                    <w:ind w:left="51" w:right="2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2</w:t>
                  </w:r>
                </w:p>
              </w:tc>
              <w:tc>
                <w:tcPr>
                  <w:tcW w:w="690" w:type="dxa"/>
                  <w:vAlign w:val="center"/>
                </w:tcPr>
                <w:p>
                  <w:pPr>
                    <w:pStyle w:val="26"/>
                    <w:keepNext w:val="0"/>
                    <w:keepLines w:val="0"/>
                    <w:suppressLineNumbers w:val="0"/>
                    <w:spacing w:before="0" w:beforeAutospacing="0" w:after="0" w:afterAutospacing="0" w:line="262" w:lineRule="exact"/>
                    <w:ind w:left="51" w:right="20"/>
                    <w:jc w:val="center"/>
                    <w:rPr>
                      <w:rFonts w:hint="default"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1</w:t>
                  </w:r>
                </w:p>
              </w:tc>
              <w:tc>
                <w:tcPr>
                  <w:tcW w:w="975" w:type="dxa"/>
                  <w:vAlign w:val="center"/>
                </w:tcPr>
                <w:p>
                  <w:pPr>
                    <w:pStyle w:val="26"/>
                    <w:keepNext w:val="0"/>
                    <w:keepLines w:val="0"/>
                    <w:suppressLineNumbers w:val="0"/>
                    <w:spacing w:before="0" w:beforeAutospacing="0" w:after="0" w:afterAutospacing="0" w:line="262" w:lineRule="exact"/>
                    <w:ind w:left="51" w:right="20"/>
                    <w:jc w:val="center"/>
                    <w:rPr>
                      <w:rFonts w:hint="default"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3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p>
              </w:tc>
              <w:tc>
                <w:tcPr>
                  <w:tcW w:w="765"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p>
              </w:tc>
              <w:tc>
                <w:tcPr>
                  <w:tcW w:w="1320" w:type="dxa"/>
                  <w:vAlign w:val="center"/>
                </w:tcPr>
                <w:p>
                  <w:pPr>
                    <w:pStyle w:val="26"/>
                    <w:keepNext w:val="0"/>
                    <w:keepLines w:val="0"/>
                    <w:suppressLineNumbers w:val="0"/>
                    <w:spacing w:before="129" w:beforeAutospacing="0" w:after="0" w:afterAutospacing="0"/>
                    <w:ind w:left="213" w:leftChars="0" w:right="184"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破碎机</w:t>
                  </w:r>
                </w:p>
              </w:tc>
              <w:tc>
                <w:tcPr>
                  <w:tcW w:w="2355" w:type="dxa"/>
                  <w:vAlign w:val="center"/>
                </w:tcPr>
                <w:p>
                  <w:pPr>
                    <w:pStyle w:val="26"/>
                    <w:keepNext w:val="0"/>
                    <w:keepLines w:val="0"/>
                    <w:suppressLineNumbers w:val="0"/>
                    <w:spacing w:before="142" w:beforeAutospacing="0" w:after="0" w:afterAutospacing="0"/>
                    <w:ind w:left="27"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w w:val="99"/>
                      <w:sz w:val="21"/>
                      <w:szCs w:val="21"/>
                    </w:rPr>
                    <w:t>/</w:t>
                  </w:r>
                </w:p>
              </w:tc>
              <w:tc>
                <w:tcPr>
                  <w:tcW w:w="585" w:type="dxa"/>
                  <w:vAlign w:val="center"/>
                </w:tcPr>
                <w:p>
                  <w:pPr>
                    <w:pStyle w:val="26"/>
                    <w:keepNext w:val="0"/>
                    <w:keepLines w:val="0"/>
                    <w:suppressLineNumbers w:val="0"/>
                    <w:spacing w:before="0" w:beforeAutospacing="0" w:after="0" w:afterAutospacing="0" w:line="261" w:lineRule="exact"/>
                    <w:ind w:left="51" w:right="2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套</w:t>
                  </w:r>
                </w:p>
              </w:tc>
              <w:tc>
                <w:tcPr>
                  <w:tcW w:w="720" w:type="dxa"/>
                  <w:vAlign w:val="center"/>
                </w:tcPr>
                <w:p>
                  <w:pPr>
                    <w:pStyle w:val="26"/>
                    <w:keepNext w:val="0"/>
                    <w:keepLines w:val="0"/>
                    <w:suppressLineNumbers w:val="0"/>
                    <w:spacing w:before="0" w:beforeAutospacing="0" w:after="0" w:afterAutospacing="0" w:line="261" w:lineRule="exact"/>
                    <w:ind w:left="51" w:right="2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2</w:t>
                  </w:r>
                </w:p>
              </w:tc>
              <w:tc>
                <w:tcPr>
                  <w:tcW w:w="690" w:type="dxa"/>
                  <w:vAlign w:val="center"/>
                </w:tcPr>
                <w:p>
                  <w:pPr>
                    <w:pStyle w:val="26"/>
                    <w:keepNext w:val="0"/>
                    <w:keepLines w:val="0"/>
                    <w:suppressLineNumbers w:val="0"/>
                    <w:spacing w:before="0" w:beforeAutospacing="0" w:after="0" w:afterAutospacing="0" w:line="261" w:lineRule="exact"/>
                    <w:ind w:left="51" w:right="2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0</w:t>
                  </w:r>
                </w:p>
              </w:tc>
              <w:tc>
                <w:tcPr>
                  <w:tcW w:w="975" w:type="dxa"/>
                  <w:vAlign w:val="center"/>
                </w:tcPr>
                <w:p>
                  <w:pPr>
                    <w:pStyle w:val="26"/>
                    <w:keepNext w:val="0"/>
                    <w:keepLines w:val="0"/>
                    <w:suppressLineNumbers w:val="0"/>
                    <w:spacing w:before="0" w:beforeAutospacing="0" w:after="0" w:afterAutospacing="0" w:line="261" w:lineRule="exact"/>
                    <w:ind w:left="51" w:right="20"/>
                    <w:jc w:val="center"/>
                    <w:rPr>
                      <w:rFonts w:hint="default" w:ascii="仿宋" w:hAnsi="仿宋" w:eastAsia="仿宋" w:cs="仿宋"/>
                      <w:color w:val="auto"/>
                      <w:spacing w:val="-11"/>
                      <w:sz w:val="21"/>
                      <w:szCs w:val="21"/>
                      <w:lang w:val="en-US" w:eastAsia="zh-CN"/>
                    </w:rPr>
                  </w:pPr>
                  <w:r>
                    <w:rPr>
                      <w:rFonts w:hint="default" w:ascii="仿宋" w:hAnsi="仿宋" w:eastAsia="仿宋" w:cs="仿宋"/>
                      <w:color w:val="auto"/>
                      <w:spacing w:val="-11"/>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p>
              </w:tc>
              <w:tc>
                <w:tcPr>
                  <w:tcW w:w="765"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color w:val="auto"/>
                      <w:spacing w:val="-11"/>
                      <w:sz w:val="21"/>
                      <w:szCs w:val="21"/>
                      <w:vertAlign w:val="baseline"/>
                      <w:lang w:val="en-US" w:eastAsia="zh-CN"/>
                    </w:rPr>
                  </w:pPr>
                </w:p>
              </w:tc>
              <w:tc>
                <w:tcPr>
                  <w:tcW w:w="1320" w:type="dxa"/>
                  <w:vAlign w:val="center"/>
                </w:tcPr>
                <w:p>
                  <w:pPr>
                    <w:pStyle w:val="26"/>
                    <w:keepNext w:val="0"/>
                    <w:keepLines w:val="0"/>
                    <w:suppressLineNumbers w:val="0"/>
                    <w:spacing w:before="54" w:beforeAutospacing="0" w:after="0" w:afterAutospacing="0"/>
                    <w:ind w:left="213" w:leftChars="0" w:right="184"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配煤机</w:t>
                  </w:r>
                </w:p>
              </w:tc>
              <w:tc>
                <w:tcPr>
                  <w:tcW w:w="2355" w:type="dxa"/>
                  <w:vAlign w:val="center"/>
                </w:tcPr>
                <w:p>
                  <w:pPr>
                    <w:pStyle w:val="26"/>
                    <w:keepNext w:val="0"/>
                    <w:keepLines w:val="0"/>
                    <w:suppressLineNumbers w:val="0"/>
                    <w:spacing w:before="54" w:beforeAutospacing="0" w:after="0" w:afterAutospacing="0"/>
                    <w:ind w:left="27"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（宏通A5型，Q=200t/h）</w:t>
                  </w:r>
                </w:p>
              </w:tc>
              <w:tc>
                <w:tcPr>
                  <w:tcW w:w="585" w:type="dxa"/>
                  <w:vAlign w:val="center"/>
                </w:tcPr>
                <w:p>
                  <w:pPr>
                    <w:pStyle w:val="26"/>
                    <w:keepNext w:val="0"/>
                    <w:keepLines w:val="0"/>
                    <w:suppressLineNumbers w:val="0"/>
                    <w:spacing w:before="54" w:beforeAutospacing="0" w:after="0" w:afterAutospacing="0"/>
                    <w:ind w:left="51" w:leftChars="0" w:right="20"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11"/>
                      <w:sz w:val="21"/>
                      <w:szCs w:val="21"/>
                    </w:rPr>
                    <w:t>套</w:t>
                  </w:r>
                </w:p>
              </w:tc>
              <w:tc>
                <w:tcPr>
                  <w:tcW w:w="720" w:type="dxa"/>
                  <w:vAlign w:val="center"/>
                </w:tcPr>
                <w:p>
                  <w:pPr>
                    <w:pStyle w:val="26"/>
                    <w:keepNext w:val="0"/>
                    <w:keepLines w:val="0"/>
                    <w:suppressLineNumbers w:val="0"/>
                    <w:spacing w:before="54" w:beforeAutospacing="0" w:after="0" w:afterAutospacing="0"/>
                    <w:ind w:left="51" w:leftChars="0" w:right="20" w:rightChars="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1</w:t>
                  </w:r>
                </w:p>
              </w:tc>
              <w:tc>
                <w:tcPr>
                  <w:tcW w:w="690" w:type="dxa"/>
                  <w:vAlign w:val="center"/>
                </w:tcPr>
                <w:p>
                  <w:pPr>
                    <w:pStyle w:val="26"/>
                    <w:keepNext w:val="0"/>
                    <w:keepLines w:val="0"/>
                    <w:suppressLineNumbers w:val="0"/>
                    <w:spacing w:before="54" w:beforeAutospacing="0" w:after="0" w:afterAutospacing="0"/>
                    <w:ind w:left="51" w:leftChars="0" w:right="20" w:rightChars="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1</w:t>
                  </w:r>
                </w:p>
              </w:tc>
              <w:tc>
                <w:tcPr>
                  <w:tcW w:w="975" w:type="dxa"/>
                  <w:vAlign w:val="center"/>
                </w:tcPr>
                <w:p>
                  <w:pPr>
                    <w:pStyle w:val="26"/>
                    <w:keepNext w:val="0"/>
                    <w:keepLines w:val="0"/>
                    <w:suppressLineNumbers w:val="0"/>
                    <w:spacing w:before="54" w:beforeAutospacing="0" w:after="0" w:afterAutospacing="0"/>
                    <w:ind w:left="51" w:leftChars="0" w:right="20" w:rightChars="0"/>
                    <w:jc w:val="center"/>
                    <w:rPr>
                      <w:rFonts w:hint="eastAsia" w:ascii="仿宋" w:hAnsi="仿宋" w:eastAsia="仿宋" w:cs="仿宋"/>
                      <w:color w:val="auto"/>
                      <w:spacing w:val="-11"/>
                      <w:sz w:val="21"/>
                      <w:szCs w:val="21"/>
                      <w:lang w:val="en-US" w:eastAsia="zh-CN"/>
                    </w:rPr>
                  </w:pPr>
                  <w:r>
                    <w:rPr>
                      <w:rFonts w:hint="eastAsia" w:ascii="仿宋" w:hAnsi="仿宋" w:eastAsia="仿宋" w:cs="仿宋"/>
                      <w:color w:val="auto"/>
                      <w:spacing w:val="-11"/>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eastAsia" w:ascii="仿宋" w:hAnsi="仿宋" w:eastAsia="仿宋" w:cs="仿宋"/>
                      <w:color w:val="auto"/>
                      <w:w w:val="99"/>
                      <w:sz w:val="21"/>
                      <w:szCs w:val="21"/>
                      <w:lang w:val="en-US" w:eastAsia="zh-CN"/>
                    </w:rPr>
                  </w:pPr>
                  <w:r>
                    <w:rPr>
                      <w:rFonts w:hint="eastAsia" w:ascii="仿宋" w:hAnsi="仿宋" w:eastAsia="仿宋" w:cs="仿宋"/>
                      <w:color w:val="auto"/>
                      <w:w w:val="99"/>
                      <w:sz w:val="21"/>
                    </w:rPr>
                    <w:t>2</w:t>
                  </w:r>
                </w:p>
              </w:tc>
              <w:tc>
                <w:tcPr>
                  <w:tcW w:w="2085" w:type="dxa"/>
                  <w:gridSpan w:val="2"/>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rPr>
                    <w:t>输煤皮带设备</w:t>
                  </w:r>
                </w:p>
              </w:tc>
              <w:tc>
                <w:tcPr>
                  <w:tcW w:w="235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eastAsia" w:ascii="仿宋" w:hAnsi="仿宋" w:eastAsia="仿宋" w:cs="仿宋"/>
                      <w:color w:val="auto"/>
                      <w:sz w:val="21"/>
                      <w:szCs w:val="21"/>
                    </w:rPr>
                  </w:pPr>
                  <w:r>
                    <w:rPr>
                      <w:rFonts w:hint="eastAsia" w:ascii="仿宋" w:hAnsi="仿宋" w:eastAsia="仿宋" w:cs="仿宋"/>
                      <w:color w:val="auto"/>
                      <w:w w:val="99"/>
                      <w:sz w:val="21"/>
                    </w:rPr>
                    <w:t>/</w:t>
                  </w:r>
                </w:p>
              </w:tc>
              <w:tc>
                <w:tcPr>
                  <w:tcW w:w="58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套</w:t>
                  </w:r>
                </w:p>
              </w:tc>
              <w:tc>
                <w:tcPr>
                  <w:tcW w:w="720"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690"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0</w:t>
                  </w:r>
                </w:p>
              </w:tc>
              <w:tc>
                <w:tcPr>
                  <w:tcW w:w="97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70" w:beforeAutospacing="0" w:after="0" w:afterAutospacing="0"/>
                    <w:ind w:left="18"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w w:val="99"/>
                      <w:sz w:val="21"/>
                      <w:szCs w:val="21"/>
                      <w:lang w:val="en-US" w:eastAsia="zh-CN"/>
                    </w:rPr>
                    <w:t>3</w:t>
                  </w:r>
                </w:p>
              </w:tc>
              <w:tc>
                <w:tcPr>
                  <w:tcW w:w="2085" w:type="dxa"/>
                  <w:gridSpan w:val="2"/>
                  <w:vAlign w:val="center"/>
                </w:tcPr>
                <w:p>
                  <w:pPr>
                    <w:pStyle w:val="26"/>
                    <w:keepNext w:val="0"/>
                    <w:keepLines w:val="0"/>
                    <w:suppressLineNumbers w:val="0"/>
                    <w:spacing w:before="56" w:beforeAutospacing="0" w:after="0" w:afterAutospacing="0"/>
                    <w:ind w:left="613"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给料机</w:t>
                  </w:r>
                </w:p>
              </w:tc>
              <w:tc>
                <w:tcPr>
                  <w:tcW w:w="2355" w:type="dxa"/>
                  <w:vAlign w:val="center"/>
                </w:tcPr>
                <w:p>
                  <w:pPr>
                    <w:pStyle w:val="26"/>
                    <w:keepNext w:val="0"/>
                    <w:keepLines w:val="0"/>
                    <w:suppressLineNumbers w:val="0"/>
                    <w:spacing w:before="70" w:beforeAutospacing="0" w:after="0" w:afterAutospacing="0"/>
                    <w:ind w:left="23"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DS3.0</w:t>
                  </w:r>
                </w:p>
              </w:tc>
              <w:tc>
                <w:tcPr>
                  <w:tcW w:w="585" w:type="dxa"/>
                  <w:vAlign w:val="center"/>
                </w:tcPr>
                <w:p>
                  <w:pPr>
                    <w:pStyle w:val="26"/>
                    <w:keepNext w:val="0"/>
                    <w:keepLines w:val="0"/>
                    <w:suppressLineNumbers w:val="0"/>
                    <w:spacing w:before="56" w:beforeAutospacing="0" w:after="0" w:afterAutospacing="0"/>
                    <w:ind w:left="51" w:leftChars="0" w:right="20"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台</w:t>
                  </w:r>
                </w:p>
              </w:tc>
              <w:tc>
                <w:tcPr>
                  <w:tcW w:w="720" w:type="dxa"/>
                  <w:vAlign w:val="center"/>
                </w:tcPr>
                <w:p>
                  <w:pPr>
                    <w:pStyle w:val="26"/>
                    <w:keepNext w:val="0"/>
                    <w:keepLines w:val="0"/>
                    <w:suppressLineNumbers w:val="0"/>
                    <w:spacing w:before="56"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690" w:type="dxa"/>
                  <w:vAlign w:val="center"/>
                </w:tcPr>
                <w:p>
                  <w:pPr>
                    <w:pStyle w:val="26"/>
                    <w:keepNext w:val="0"/>
                    <w:keepLines w:val="0"/>
                    <w:suppressLineNumbers w:val="0"/>
                    <w:spacing w:before="56"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975" w:type="dxa"/>
                  <w:vAlign w:val="center"/>
                </w:tcPr>
                <w:p>
                  <w:pPr>
                    <w:pStyle w:val="26"/>
                    <w:keepNext w:val="0"/>
                    <w:keepLines w:val="0"/>
                    <w:suppressLineNumbers w:val="0"/>
                    <w:spacing w:before="56"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183" w:beforeAutospacing="0" w:after="0" w:afterAutospacing="0"/>
                    <w:ind w:left="18"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w w:val="99"/>
                      <w:sz w:val="21"/>
                      <w:szCs w:val="21"/>
                      <w:lang w:val="en-US" w:eastAsia="zh-CN"/>
                    </w:rPr>
                    <w:t>4</w:t>
                  </w:r>
                </w:p>
              </w:tc>
              <w:tc>
                <w:tcPr>
                  <w:tcW w:w="2085" w:type="dxa"/>
                  <w:gridSpan w:val="2"/>
                  <w:vAlign w:val="center"/>
                </w:tcPr>
                <w:p>
                  <w:pPr>
                    <w:pStyle w:val="26"/>
                    <w:keepNext w:val="0"/>
                    <w:keepLines w:val="0"/>
                    <w:suppressLineNumbers w:val="0"/>
                    <w:spacing w:before="170" w:beforeAutospacing="0" w:after="0" w:afterAutospacing="0"/>
                    <w:ind w:left="404"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布袋除尘器</w:t>
                  </w:r>
                </w:p>
              </w:tc>
              <w:tc>
                <w:tcPr>
                  <w:tcW w:w="2355" w:type="dxa"/>
                  <w:vAlign w:val="center"/>
                </w:tcPr>
                <w:p>
                  <w:pPr>
                    <w:pStyle w:val="26"/>
                    <w:keepNext w:val="0"/>
                    <w:keepLines w:val="0"/>
                    <w:suppressLineNumbers w:val="0"/>
                    <w:spacing w:before="14" w:beforeAutospacing="0" w:after="0" w:afterAutospacing="0"/>
                    <w:ind w:left="25"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除尘效率不低于99.75%，风量33000m</w:t>
                  </w:r>
                  <w:r>
                    <w:rPr>
                      <w:rFonts w:hint="eastAsia" w:ascii="仿宋" w:hAnsi="仿宋" w:eastAsia="仿宋" w:cs="仿宋"/>
                      <w:color w:val="auto"/>
                      <w:position w:val="7"/>
                      <w:sz w:val="21"/>
                      <w:szCs w:val="21"/>
                      <w:vertAlign w:val="superscript"/>
                    </w:rPr>
                    <w:t>3</w:t>
                  </w:r>
                  <w:r>
                    <w:rPr>
                      <w:rFonts w:hint="eastAsia" w:ascii="仿宋" w:hAnsi="仿宋" w:eastAsia="仿宋" w:cs="仿宋"/>
                      <w:color w:val="auto"/>
                      <w:sz w:val="21"/>
                      <w:szCs w:val="21"/>
                    </w:rPr>
                    <w:t>/h</w:t>
                  </w:r>
                </w:p>
              </w:tc>
              <w:tc>
                <w:tcPr>
                  <w:tcW w:w="585" w:type="dxa"/>
                  <w:vAlign w:val="center"/>
                </w:tcPr>
                <w:p>
                  <w:pPr>
                    <w:pStyle w:val="26"/>
                    <w:keepNext w:val="0"/>
                    <w:keepLines w:val="0"/>
                    <w:suppressLineNumbers w:val="0"/>
                    <w:spacing w:before="170" w:beforeAutospacing="0" w:after="0" w:afterAutospacing="0"/>
                    <w:ind w:left="51" w:leftChars="0" w:right="20"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台</w:t>
                  </w:r>
                </w:p>
              </w:tc>
              <w:tc>
                <w:tcPr>
                  <w:tcW w:w="720" w:type="dxa"/>
                  <w:vAlign w:val="center"/>
                </w:tcPr>
                <w:p>
                  <w:pPr>
                    <w:pStyle w:val="26"/>
                    <w:keepNext w:val="0"/>
                    <w:keepLines w:val="0"/>
                    <w:suppressLineNumbers w:val="0"/>
                    <w:spacing w:before="170"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690" w:type="dxa"/>
                  <w:vAlign w:val="center"/>
                </w:tcPr>
                <w:p>
                  <w:pPr>
                    <w:pStyle w:val="26"/>
                    <w:keepNext w:val="0"/>
                    <w:keepLines w:val="0"/>
                    <w:suppressLineNumbers w:val="0"/>
                    <w:spacing w:before="170"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975" w:type="dxa"/>
                  <w:vAlign w:val="center"/>
                </w:tcPr>
                <w:p>
                  <w:pPr>
                    <w:pStyle w:val="26"/>
                    <w:keepNext w:val="0"/>
                    <w:keepLines w:val="0"/>
                    <w:suppressLineNumbers w:val="0"/>
                    <w:spacing w:before="170"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144" w:beforeAutospacing="0" w:after="0" w:afterAutospacing="0"/>
                    <w:ind w:left="18"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w w:val="99"/>
                      <w:sz w:val="21"/>
                      <w:szCs w:val="21"/>
                      <w:lang w:val="en-US" w:eastAsia="zh-CN"/>
                    </w:rPr>
                    <w:t>5</w:t>
                  </w:r>
                </w:p>
              </w:tc>
              <w:tc>
                <w:tcPr>
                  <w:tcW w:w="2085" w:type="dxa"/>
                  <w:gridSpan w:val="2"/>
                  <w:vAlign w:val="center"/>
                </w:tcPr>
                <w:p>
                  <w:pPr>
                    <w:pStyle w:val="26"/>
                    <w:keepNext w:val="0"/>
                    <w:keepLines w:val="0"/>
                    <w:suppressLineNumbers w:val="0"/>
                    <w:spacing w:before="128" w:beforeAutospacing="0" w:after="0" w:afterAutospacing="0"/>
                    <w:ind w:left="510" w:leftChars="0"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洗车平台</w:t>
                  </w:r>
                </w:p>
              </w:tc>
              <w:tc>
                <w:tcPr>
                  <w:tcW w:w="2355" w:type="dxa"/>
                  <w:vAlign w:val="center"/>
                </w:tcPr>
                <w:p>
                  <w:pPr>
                    <w:pStyle w:val="26"/>
                    <w:keepNext w:val="0"/>
                    <w:keepLines w:val="0"/>
                    <w:suppressLineNumbers w:val="0"/>
                    <w:spacing w:before="0" w:beforeAutospacing="0" w:after="0" w:afterAutospacing="0" w:line="263" w:lineRule="exact"/>
                    <w:ind w:left="27" w:right="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pacing w:val="-7"/>
                      <w:sz w:val="21"/>
                      <w:szCs w:val="21"/>
                    </w:rPr>
                    <w:t>配有加热系统，冬季可正常</w:t>
                  </w:r>
                  <w:r>
                    <w:rPr>
                      <w:rFonts w:hint="eastAsia" w:ascii="仿宋" w:hAnsi="仿宋" w:eastAsia="仿宋" w:cs="仿宋"/>
                      <w:color w:val="auto"/>
                      <w:sz w:val="21"/>
                      <w:szCs w:val="21"/>
                    </w:rPr>
                    <w:t>使用</w:t>
                  </w:r>
                </w:p>
              </w:tc>
              <w:tc>
                <w:tcPr>
                  <w:tcW w:w="585" w:type="dxa"/>
                  <w:vAlign w:val="center"/>
                </w:tcPr>
                <w:p>
                  <w:pPr>
                    <w:pStyle w:val="26"/>
                    <w:keepNext w:val="0"/>
                    <w:keepLines w:val="0"/>
                    <w:suppressLineNumbers w:val="0"/>
                    <w:spacing w:before="128" w:beforeAutospacing="0" w:after="0" w:afterAutospacing="0"/>
                    <w:ind w:left="51" w:leftChars="0" w:right="20" w:rightChars="0"/>
                    <w:jc w:val="center"/>
                    <w:rPr>
                      <w:rFonts w:hint="eastAsia" w:ascii="仿宋" w:hAnsi="仿宋" w:eastAsia="仿宋" w:cs="仿宋"/>
                      <w:color w:val="auto"/>
                      <w:spacing w:val="-11"/>
                      <w:sz w:val="21"/>
                      <w:szCs w:val="21"/>
                      <w:vertAlign w:val="baseline"/>
                      <w:lang w:val="en-US" w:eastAsia="zh-CN"/>
                    </w:rPr>
                  </w:pPr>
                  <w:r>
                    <w:rPr>
                      <w:rFonts w:hint="eastAsia" w:ascii="仿宋" w:hAnsi="仿宋" w:eastAsia="仿宋" w:cs="仿宋"/>
                      <w:color w:val="auto"/>
                      <w:sz w:val="21"/>
                      <w:szCs w:val="21"/>
                    </w:rPr>
                    <w:t>座</w:t>
                  </w:r>
                </w:p>
              </w:tc>
              <w:tc>
                <w:tcPr>
                  <w:tcW w:w="720" w:type="dxa"/>
                  <w:vAlign w:val="center"/>
                </w:tcPr>
                <w:p>
                  <w:pPr>
                    <w:pStyle w:val="26"/>
                    <w:keepNext w:val="0"/>
                    <w:keepLines w:val="0"/>
                    <w:suppressLineNumbers w:val="0"/>
                    <w:spacing w:before="128"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690" w:type="dxa"/>
                  <w:vAlign w:val="center"/>
                </w:tcPr>
                <w:p>
                  <w:pPr>
                    <w:pStyle w:val="26"/>
                    <w:keepNext w:val="0"/>
                    <w:keepLines w:val="0"/>
                    <w:suppressLineNumbers w:val="0"/>
                    <w:spacing w:before="128"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975" w:type="dxa"/>
                  <w:vAlign w:val="center"/>
                </w:tcPr>
                <w:p>
                  <w:pPr>
                    <w:pStyle w:val="26"/>
                    <w:keepNext w:val="0"/>
                    <w:keepLines w:val="0"/>
                    <w:suppressLineNumbers w:val="0"/>
                    <w:spacing w:before="128"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76" w:beforeAutospacing="0" w:after="0" w:afterAutospacing="0"/>
                    <w:ind w:left="18" w:leftChars="0" w:right="0"/>
                    <w:jc w:val="center"/>
                    <w:rPr>
                      <w:rFonts w:hint="eastAsia" w:ascii="仿宋" w:hAnsi="仿宋" w:eastAsia="仿宋" w:cs="仿宋"/>
                      <w:color w:val="auto"/>
                      <w:w w:val="99"/>
                      <w:sz w:val="21"/>
                      <w:szCs w:val="21"/>
                      <w:lang w:eastAsia="zh-CN"/>
                    </w:rPr>
                  </w:pPr>
                  <w:r>
                    <w:rPr>
                      <w:rFonts w:hint="eastAsia" w:ascii="仿宋" w:hAnsi="仿宋" w:eastAsia="仿宋" w:cs="仿宋"/>
                      <w:color w:val="auto"/>
                      <w:w w:val="99"/>
                      <w:sz w:val="21"/>
                      <w:szCs w:val="21"/>
                      <w:lang w:val="en-US" w:eastAsia="zh-CN"/>
                    </w:rPr>
                    <w:t>6</w:t>
                  </w:r>
                </w:p>
              </w:tc>
              <w:tc>
                <w:tcPr>
                  <w:tcW w:w="2085" w:type="dxa"/>
                  <w:gridSpan w:val="2"/>
                  <w:vAlign w:val="center"/>
                </w:tcPr>
                <w:p>
                  <w:pPr>
                    <w:pStyle w:val="26"/>
                    <w:keepNext w:val="0"/>
                    <w:keepLines w:val="0"/>
                    <w:suppressLineNumbers w:val="0"/>
                    <w:spacing w:before="62" w:beforeAutospacing="0" w:after="0" w:afterAutospacing="0"/>
                    <w:ind w:left="278" w:leftChars="0" w:right="253"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装载机</w:t>
                  </w:r>
                </w:p>
              </w:tc>
              <w:tc>
                <w:tcPr>
                  <w:tcW w:w="2355" w:type="dxa"/>
                  <w:vAlign w:val="center"/>
                </w:tcPr>
                <w:p>
                  <w:pPr>
                    <w:pStyle w:val="26"/>
                    <w:keepNext w:val="0"/>
                    <w:keepLines w:val="0"/>
                    <w:suppressLineNumbers w:val="0"/>
                    <w:spacing w:before="76" w:beforeAutospacing="0" w:after="0" w:afterAutospacing="0"/>
                    <w:ind w:left="0" w:right="0" w:firstLine="840" w:firstLineChars="400"/>
                    <w:jc w:val="both"/>
                    <w:rPr>
                      <w:rFonts w:hint="eastAsia" w:ascii="仿宋" w:hAnsi="仿宋" w:eastAsia="仿宋" w:cs="仿宋"/>
                      <w:color w:val="auto"/>
                      <w:sz w:val="21"/>
                      <w:szCs w:val="21"/>
                    </w:rPr>
                  </w:pPr>
                  <w:r>
                    <w:rPr>
                      <w:rFonts w:hint="eastAsia" w:ascii="仿宋" w:hAnsi="仿宋" w:eastAsia="仿宋" w:cs="仿宋"/>
                      <w:color w:val="auto"/>
                      <w:sz w:val="21"/>
                      <w:szCs w:val="21"/>
                    </w:rPr>
                    <w:t>ZL50</w:t>
                  </w:r>
                </w:p>
              </w:tc>
              <w:tc>
                <w:tcPr>
                  <w:tcW w:w="585" w:type="dxa"/>
                  <w:vAlign w:val="center"/>
                </w:tcPr>
                <w:p>
                  <w:pPr>
                    <w:pStyle w:val="26"/>
                    <w:keepNext w:val="0"/>
                    <w:keepLines w:val="0"/>
                    <w:suppressLineNumbers w:val="0"/>
                    <w:spacing w:before="62" w:beforeAutospacing="0" w:after="0" w:afterAutospacing="0"/>
                    <w:ind w:left="51" w:leftChars="0" w:right="2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辆</w:t>
                  </w:r>
                </w:p>
              </w:tc>
              <w:tc>
                <w:tcPr>
                  <w:tcW w:w="720" w:type="dxa"/>
                  <w:vAlign w:val="center"/>
                </w:tcPr>
                <w:p>
                  <w:pPr>
                    <w:pStyle w:val="26"/>
                    <w:keepNext w:val="0"/>
                    <w:keepLines w:val="0"/>
                    <w:suppressLineNumbers w:val="0"/>
                    <w:spacing w:before="62"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690" w:type="dxa"/>
                  <w:vAlign w:val="center"/>
                </w:tcPr>
                <w:p>
                  <w:pPr>
                    <w:pStyle w:val="26"/>
                    <w:keepNext w:val="0"/>
                    <w:keepLines w:val="0"/>
                    <w:suppressLineNumbers w:val="0"/>
                    <w:spacing w:before="62"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c>
                <w:tcPr>
                  <w:tcW w:w="975" w:type="dxa"/>
                  <w:vAlign w:val="center"/>
                </w:tcPr>
                <w:p>
                  <w:pPr>
                    <w:pStyle w:val="26"/>
                    <w:keepNext w:val="0"/>
                    <w:keepLines w:val="0"/>
                    <w:suppressLineNumbers w:val="0"/>
                    <w:spacing w:before="62"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631" w:type="dxa"/>
                  <w:vAlign w:val="center"/>
                </w:tcPr>
                <w:p>
                  <w:pPr>
                    <w:pStyle w:val="26"/>
                    <w:keepNext w:val="0"/>
                    <w:keepLines w:val="0"/>
                    <w:suppressLineNumbers w:val="0"/>
                    <w:spacing w:before="69" w:beforeAutospacing="0" w:after="0" w:afterAutospacing="0"/>
                    <w:ind w:left="18" w:leftChars="0" w:right="0"/>
                    <w:jc w:val="center"/>
                    <w:rPr>
                      <w:rFonts w:hint="default" w:ascii="仿宋" w:hAnsi="仿宋" w:eastAsia="仿宋" w:cs="仿宋"/>
                      <w:color w:val="auto"/>
                      <w:w w:val="99"/>
                      <w:sz w:val="21"/>
                      <w:szCs w:val="21"/>
                      <w:lang w:val="en-US" w:eastAsia="zh-CN"/>
                    </w:rPr>
                  </w:pPr>
                  <w:r>
                    <w:rPr>
                      <w:rFonts w:hint="eastAsia" w:ascii="仿宋" w:hAnsi="仿宋" w:eastAsia="仿宋" w:cs="仿宋"/>
                      <w:color w:val="auto"/>
                      <w:w w:val="99"/>
                      <w:sz w:val="21"/>
                      <w:szCs w:val="21"/>
                      <w:lang w:val="en-US" w:eastAsia="zh-CN"/>
                    </w:rPr>
                    <w:t>7</w:t>
                  </w:r>
                </w:p>
              </w:tc>
              <w:tc>
                <w:tcPr>
                  <w:tcW w:w="2085" w:type="dxa"/>
                  <w:gridSpan w:val="2"/>
                  <w:vAlign w:val="center"/>
                </w:tcPr>
                <w:p>
                  <w:pPr>
                    <w:pStyle w:val="26"/>
                    <w:keepNext w:val="0"/>
                    <w:keepLines w:val="0"/>
                    <w:suppressLineNumbers w:val="0"/>
                    <w:spacing w:before="55" w:beforeAutospacing="0" w:after="0" w:afterAutospacing="0"/>
                    <w:ind w:left="278" w:leftChars="0" w:right="253"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地磅</w:t>
                  </w:r>
                </w:p>
              </w:tc>
              <w:tc>
                <w:tcPr>
                  <w:tcW w:w="2355" w:type="dxa"/>
                  <w:vAlign w:val="center"/>
                </w:tcPr>
                <w:p>
                  <w:pPr>
                    <w:pStyle w:val="26"/>
                    <w:keepNext w:val="0"/>
                    <w:keepLines w:val="0"/>
                    <w:suppressLineNumbers w:val="0"/>
                    <w:spacing w:before="69" w:beforeAutospacing="0" w:after="0" w:afterAutospacing="0"/>
                    <w:ind w:left="0" w:right="0" w:firstLine="840" w:firstLineChars="400"/>
                    <w:jc w:val="both"/>
                    <w:rPr>
                      <w:rFonts w:hint="eastAsia" w:ascii="仿宋" w:hAnsi="仿宋" w:eastAsia="仿宋" w:cs="仿宋"/>
                      <w:color w:val="auto"/>
                      <w:sz w:val="21"/>
                      <w:szCs w:val="21"/>
                    </w:rPr>
                  </w:pPr>
                  <w:r>
                    <w:rPr>
                      <w:rFonts w:hint="eastAsia" w:ascii="仿宋" w:hAnsi="仿宋" w:eastAsia="仿宋" w:cs="仿宋"/>
                      <w:color w:val="auto"/>
                      <w:sz w:val="21"/>
                      <w:szCs w:val="21"/>
                    </w:rPr>
                    <w:t>100t</w:t>
                  </w:r>
                </w:p>
              </w:tc>
              <w:tc>
                <w:tcPr>
                  <w:tcW w:w="585" w:type="dxa"/>
                  <w:vAlign w:val="center"/>
                </w:tcPr>
                <w:p>
                  <w:pPr>
                    <w:pStyle w:val="26"/>
                    <w:keepNext w:val="0"/>
                    <w:keepLines w:val="0"/>
                    <w:suppressLineNumbers w:val="0"/>
                    <w:spacing w:before="55" w:beforeAutospacing="0" w:after="0" w:afterAutospacing="0"/>
                    <w:ind w:left="51" w:leftChars="0" w:right="2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座</w:t>
                  </w:r>
                </w:p>
              </w:tc>
              <w:tc>
                <w:tcPr>
                  <w:tcW w:w="720" w:type="dxa"/>
                  <w:vAlign w:val="center"/>
                </w:tcPr>
                <w:p>
                  <w:pPr>
                    <w:pStyle w:val="26"/>
                    <w:keepNext w:val="0"/>
                    <w:keepLines w:val="0"/>
                    <w:suppressLineNumbers w:val="0"/>
                    <w:spacing w:before="55"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690" w:type="dxa"/>
                  <w:vAlign w:val="center"/>
                </w:tcPr>
                <w:p>
                  <w:pPr>
                    <w:pStyle w:val="26"/>
                    <w:keepNext w:val="0"/>
                    <w:keepLines w:val="0"/>
                    <w:suppressLineNumbers w:val="0"/>
                    <w:spacing w:before="55" w:beforeAutospacing="0" w:after="0" w:afterAutospacing="0"/>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975" w:type="dxa"/>
                  <w:vAlign w:val="center"/>
                </w:tcPr>
                <w:p>
                  <w:pPr>
                    <w:pStyle w:val="26"/>
                    <w:keepNext w:val="0"/>
                    <w:keepLines w:val="0"/>
                    <w:suppressLineNumbers w:val="0"/>
                    <w:spacing w:before="55" w:beforeAutospacing="0" w:after="0" w:afterAutospacing="0"/>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183" w:beforeAutospacing="0" w:after="0" w:afterAutospacing="0"/>
                    <w:ind w:left="18" w:leftChars="0" w:right="0"/>
                    <w:jc w:val="center"/>
                    <w:rPr>
                      <w:rFonts w:hint="eastAsia" w:ascii="仿宋" w:hAnsi="仿宋" w:eastAsia="仿宋" w:cs="仿宋"/>
                      <w:color w:val="auto"/>
                      <w:w w:val="99"/>
                      <w:sz w:val="21"/>
                      <w:szCs w:val="21"/>
                      <w:lang w:eastAsia="zh-CN"/>
                    </w:rPr>
                  </w:pPr>
                  <w:r>
                    <w:rPr>
                      <w:rFonts w:hint="eastAsia" w:ascii="仿宋" w:hAnsi="仿宋" w:eastAsia="仿宋" w:cs="仿宋"/>
                      <w:color w:val="auto"/>
                      <w:w w:val="99"/>
                      <w:sz w:val="21"/>
                      <w:szCs w:val="21"/>
                      <w:lang w:val="en-US" w:eastAsia="zh-CN"/>
                    </w:rPr>
                    <w:t>8</w:t>
                  </w:r>
                </w:p>
              </w:tc>
              <w:tc>
                <w:tcPr>
                  <w:tcW w:w="2085" w:type="dxa"/>
                  <w:gridSpan w:val="2"/>
                  <w:vAlign w:val="center"/>
                </w:tcPr>
                <w:p>
                  <w:pPr>
                    <w:pStyle w:val="26"/>
                    <w:keepNext w:val="0"/>
                    <w:keepLines w:val="0"/>
                    <w:suppressLineNumbers w:val="0"/>
                    <w:spacing w:before="169" w:beforeAutospacing="0" w:after="0" w:afterAutospacing="0"/>
                    <w:ind w:left="278" w:leftChars="0" w:right="253"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抑尘喷雾系统</w:t>
                  </w:r>
                </w:p>
              </w:tc>
              <w:tc>
                <w:tcPr>
                  <w:tcW w:w="2355" w:type="dxa"/>
                  <w:vAlign w:val="center"/>
                </w:tcPr>
                <w:p>
                  <w:pPr>
                    <w:pStyle w:val="26"/>
                    <w:keepNext w:val="0"/>
                    <w:keepLines w:val="0"/>
                    <w:suppressLineNumbers w:val="0"/>
                    <w:spacing w:before="13" w:beforeAutospacing="0" w:after="0" w:afterAutospacing="0"/>
                    <w:ind w:left="34" w:right="0"/>
                    <w:jc w:val="center"/>
                    <w:rPr>
                      <w:rFonts w:hint="eastAsia" w:ascii="仿宋" w:hAnsi="仿宋" w:eastAsia="仿宋" w:cs="仿宋"/>
                      <w:color w:val="auto"/>
                      <w:sz w:val="21"/>
                      <w:szCs w:val="21"/>
                    </w:rPr>
                  </w:pPr>
                  <w:r>
                    <w:rPr>
                      <w:rFonts w:hint="eastAsia" w:ascii="仿宋" w:hAnsi="仿宋" w:eastAsia="仿宋" w:cs="仿宋"/>
                      <w:color w:val="auto"/>
                      <w:sz w:val="21"/>
                      <w:szCs w:val="21"/>
                    </w:rPr>
                    <w:t>CFC型固定式远程射雾器配有电加热丝</w:t>
                  </w:r>
                </w:p>
              </w:tc>
              <w:tc>
                <w:tcPr>
                  <w:tcW w:w="58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套</w:t>
                  </w:r>
                </w:p>
              </w:tc>
              <w:tc>
                <w:tcPr>
                  <w:tcW w:w="72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69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c>
                <w:tcPr>
                  <w:tcW w:w="97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183" w:beforeAutospacing="0" w:after="0" w:afterAutospacing="0"/>
                    <w:ind w:left="18" w:leftChars="0" w:right="0"/>
                    <w:jc w:val="center"/>
                    <w:rPr>
                      <w:rFonts w:hint="default" w:ascii="仿宋" w:hAnsi="仿宋" w:eastAsia="仿宋" w:cs="仿宋"/>
                      <w:color w:val="auto"/>
                      <w:w w:val="99"/>
                      <w:sz w:val="21"/>
                      <w:szCs w:val="21"/>
                      <w:lang w:val="en-US" w:eastAsia="zh-CN"/>
                    </w:rPr>
                  </w:pPr>
                  <w:bookmarkStart w:id="19" w:name="_Toc26811"/>
                  <w:bookmarkStart w:id="20" w:name="_Toc30399"/>
                  <w:r>
                    <w:rPr>
                      <w:rFonts w:hint="eastAsia" w:ascii="仿宋" w:hAnsi="仿宋" w:eastAsia="仿宋" w:cs="仿宋"/>
                      <w:color w:val="auto"/>
                      <w:w w:val="99"/>
                      <w:sz w:val="21"/>
                      <w:szCs w:val="21"/>
                      <w:lang w:val="en-US" w:eastAsia="zh-CN"/>
                    </w:rPr>
                    <w:t>9</w:t>
                  </w:r>
                </w:p>
              </w:tc>
              <w:tc>
                <w:tcPr>
                  <w:tcW w:w="2085" w:type="dxa"/>
                  <w:gridSpan w:val="2"/>
                  <w:vAlign w:val="center"/>
                </w:tcPr>
                <w:p>
                  <w:pPr>
                    <w:pStyle w:val="26"/>
                    <w:keepNext w:val="0"/>
                    <w:keepLines w:val="0"/>
                    <w:suppressLineNumbers w:val="0"/>
                    <w:spacing w:before="169" w:beforeAutospacing="0" w:after="0" w:afterAutospacing="0"/>
                    <w:ind w:left="278" w:leftChars="0" w:right="253" w:rightChars="0" w:firstLine="420" w:firstLineChars="200"/>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洒水车</w:t>
                  </w:r>
                </w:p>
              </w:tc>
              <w:tc>
                <w:tcPr>
                  <w:tcW w:w="2355" w:type="dxa"/>
                  <w:vAlign w:val="center"/>
                </w:tcPr>
                <w:p>
                  <w:pPr>
                    <w:pStyle w:val="26"/>
                    <w:keepNext w:val="0"/>
                    <w:keepLines w:val="0"/>
                    <w:suppressLineNumbers w:val="0"/>
                    <w:spacing w:before="13" w:beforeAutospacing="0" w:after="0" w:afterAutospacing="0"/>
                    <w:ind w:left="34" w:right="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w:t>
                  </w:r>
                </w:p>
              </w:tc>
              <w:tc>
                <w:tcPr>
                  <w:tcW w:w="58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辆</w:t>
                  </w:r>
                </w:p>
              </w:tc>
              <w:tc>
                <w:tcPr>
                  <w:tcW w:w="72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0</w:t>
                  </w:r>
                </w:p>
              </w:tc>
              <w:tc>
                <w:tcPr>
                  <w:tcW w:w="69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97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1" w:type="dxa"/>
                  <w:vAlign w:val="center"/>
                </w:tcPr>
                <w:p>
                  <w:pPr>
                    <w:pStyle w:val="26"/>
                    <w:keepNext w:val="0"/>
                    <w:keepLines w:val="0"/>
                    <w:suppressLineNumbers w:val="0"/>
                    <w:spacing w:before="183" w:beforeAutospacing="0" w:after="0" w:afterAutospacing="0"/>
                    <w:ind w:left="18" w:leftChars="0" w:right="0"/>
                    <w:jc w:val="center"/>
                    <w:rPr>
                      <w:rFonts w:hint="default" w:ascii="仿宋" w:hAnsi="仿宋" w:eastAsia="仿宋" w:cs="仿宋"/>
                      <w:color w:val="auto"/>
                      <w:w w:val="99"/>
                      <w:sz w:val="21"/>
                      <w:szCs w:val="21"/>
                      <w:lang w:val="en-US" w:eastAsia="zh-CN"/>
                    </w:rPr>
                  </w:pPr>
                  <w:r>
                    <w:rPr>
                      <w:rFonts w:hint="eastAsia" w:ascii="仿宋" w:hAnsi="仿宋" w:eastAsia="仿宋" w:cs="仿宋"/>
                      <w:color w:val="auto"/>
                      <w:w w:val="99"/>
                      <w:sz w:val="21"/>
                      <w:szCs w:val="21"/>
                      <w:lang w:val="en-US" w:eastAsia="zh-CN"/>
                    </w:rPr>
                    <w:t>10</w:t>
                  </w:r>
                </w:p>
              </w:tc>
              <w:tc>
                <w:tcPr>
                  <w:tcW w:w="2085" w:type="dxa"/>
                  <w:gridSpan w:val="2"/>
                  <w:vAlign w:val="center"/>
                </w:tcPr>
                <w:p>
                  <w:pPr>
                    <w:pStyle w:val="26"/>
                    <w:keepNext w:val="0"/>
                    <w:keepLines w:val="0"/>
                    <w:suppressLineNumbers w:val="0"/>
                    <w:spacing w:before="169" w:beforeAutospacing="0" w:after="0" w:afterAutospacing="0"/>
                    <w:ind w:left="278" w:leftChars="0" w:right="253"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清洁车</w:t>
                  </w:r>
                </w:p>
              </w:tc>
              <w:tc>
                <w:tcPr>
                  <w:tcW w:w="2355" w:type="dxa"/>
                  <w:vAlign w:val="center"/>
                </w:tcPr>
                <w:p>
                  <w:pPr>
                    <w:pStyle w:val="26"/>
                    <w:keepNext w:val="0"/>
                    <w:keepLines w:val="0"/>
                    <w:suppressLineNumbers w:val="0"/>
                    <w:spacing w:before="13" w:beforeAutospacing="0" w:after="0" w:afterAutospacing="0"/>
                    <w:ind w:left="34" w:right="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w:t>
                  </w:r>
                </w:p>
              </w:tc>
              <w:tc>
                <w:tcPr>
                  <w:tcW w:w="58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辆</w:t>
                  </w:r>
                </w:p>
              </w:tc>
              <w:tc>
                <w:tcPr>
                  <w:tcW w:w="72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0</w:t>
                  </w:r>
                </w:p>
              </w:tc>
              <w:tc>
                <w:tcPr>
                  <w:tcW w:w="690"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975" w:type="dxa"/>
                  <w:vAlign w:val="center"/>
                </w:tcPr>
                <w:p>
                  <w:pPr>
                    <w:pStyle w:val="26"/>
                    <w:keepNext w:val="0"/>
                    <w:keepLines w:val="0"/>
                    <w:suppressLineNumbers w:val="0"/>
                    <w:spacing w:before="0" w:beforeAutospacing="0" w:after="0" w:afterAutospacing="0" w:line="213" w:lineRule="exact"/>
                    <w:ind w:left="51" w:leftChars="0" w:right="20" w:rightChars="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与环评不一致</w:t>
                  </w:r>
                </w:p>
              </w:tc>
            </w:tr>
          </w:tbl>
          <w:p>
            <w:pPr>
              <w:pStyle w:val="5"/>
              <w:suppressLineNumbers w:val="0"/>
              <w:bidi w:val="0"/>
              <w:ind w:left="0" w:right="0"/>
              <w:rPr>
                <w:rFonts w:hint="eastAsia"/>
                <w:lang w:val="en-US" w:eastAsia="zh-CN"/>
              </w:rPr>
            </w:pPr>
            <w:r>
              <w:rPr>
                <w:rFonts w:hint="eastAsia"/>
                <w:lang w:val="en-US" w:eastAsia="zh-CN"/>
              </w:rPr>
              <w:t>2.1.6 环境保护目标</w:t>
            </w:r>
            <w:bookmarkEnd w:id="19"/>
            <w:bookmarkEnd w:id="20"/>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项目所在地1㎞范围内无文物、古迹、风景、名胜、自然、生态等需特殊保护的单位区域。本项目环境保护目标为附近的村庄等。更具本项目的特点以及外环境特征，确定本项目环境保护级别为：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环境空气执行《环境空气质量标准》（GB3095-2012）及修改单中二级标准。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地表水质量执行《地表水环境质量标准》（GB3838-2002）中Ⅳ类标准。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（3）地下水质量执行《地下水质量标准》（GB14848-2017）Ⅲ类水质标准。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（4）噪声执行《工业企业厂界环境噪声排放标准》（GB12348-2008）2 类标准。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u w:val="none"/>
                <w:vertAlign w:val="baseline"/>
                <w:lang w:val="en-US" w:eastAsia="zh-CN"/>
                <w14:textFill>
                  <w14:solidFill>
                    <w14:schemeClr w14:val="tx1"/>
                  </w14:solidFill>
                </w14:textFill>
              </w:rPr>
              <w:t>厂址周围近距离范围内环境保护目标见表2-3。</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520" w:lineRule="exact"/>
              <w:ind w:left="0" w:right="0"/>
              <w:jc w:val="center"/>
              <w:textAlignment w:val="auto"/>
              <w:rPr>
                <w:rFonts w:hint="eastAsia" w:ascii="仿宋" w:hAnsi="仿宋" w:eastAsia="仿宋" w:cs="仿宋"/>
                <w:b/>
                <w:bCs w:val="0"/>
                <w:color w:val="171717"/>
                <w:sz w:val="21"/>
                <w:szCs w:val="21"/>
                <w:u w:val="none"/>
                <w:vertAlign w:val="baseline"/>
                <w:lang w:val="en-US" w:eastAsia="zh-CN"/>
              </w:rPr>
            </w:pPr>
            <w:r>
              <w:rPr>
                <w:rFonts w:hint="eastAsia" w:ascii="仿宋" w:hAnsi="仿宋" w:eastAsia="仿宋" w:cs="仿宋"/>
                <w:b/>
                <w:bCs w:val="0"/>
                <w:color w:val="171717"/>
                <w:sz w:val="21"/>
                <w:szCs w:val="21"/>
                <w:u w:val="none"/>
                <w:vertAlign w:val="baseline"/>
                <w:lang w:val="en-US" w:eastAsia="zh-CN"/>
              </w:rPr>
              <w:t>表2-3</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lang w:val="en-US" w:eastAsia="zh-CN"/>
              </w:rPr>
              <w:t>主要环境保护目标</w:t>
            </w:r>
          </w:p>
          <w:tbl>
            <w:tblPr>
              <w:tblStyle w:val="1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9"/>
              <w:gridCol w:w="1200"/>
              <w:gridCol w:w="945"/>
              <w:gridCol w:w="780"/>
              <w:gridCol w:w="988"/>
              <w:gridCol w:w="86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219"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环境要素</w:t>
                  </w:r>
                </w:p>
              </w:tc>
              <w:tc>
                <w:tcPr>
                  <w:tcW w:w="120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保护目标</w:t>
                  </w:r>
                </w:p>
              </w:tc>
              <w:tc>
                <w:tcPr>
                  <w:tcW w:w="945"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211" w:firstLineChars="100"/>
                    <w:jc w:val="both"/>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坐标</w:t>
                  </w:r>
                </w:p>
              </w:tc>
              <w:tc>
                <w:tcPr>
                  <w:tcW w:w="78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保护对象</w:t>
                  </w:r>
                </w:p>
              </w:tc>
              <w:tc>
                <w:tcPr>
                  <w:tcW w:w="98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相对厂址方</w:t>
                  </w:r>
                  <w:r>
                    <w:rPr>
                      <w:rFonts w:hint="eastAsia" w:ascii="仿宋" w:hAnsi="仿宋" w:eastAsia="仿宋" w:cs="仿宋"/>
                      <w:b/>
                      <w:bCs/>
                      <w:w w:val="99"/>
                      <w:sz w:val="21"/>
                      <w:szCs w:val="21"/>
                    </w:rPr>
                    <w:t>位</w:t>
                  </w:r>
                </w:p>
              </w:tc>
              <w:tc>
                <w:tcPr>
                  <w:tcW w:w="866"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right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相对厂界距离</w:t>
                  </w:r>
                </w:p>
              </w:tc>
              <w:tc>
                <w:tcPr>
                  <w:tcW w:w="229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rPr>
                    <w:t>环境功能区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1219"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vertAlign w:val="baseline"/>
                      <w:lang w:val="en-US" w:eastAsia="zh-CN"/>
                    </w:rPr>
                    <w:t>环境空气</w:t>
                  </w:r>
                </w:p>
              </w:tc>
              <w:tc>
                <w:tcPr>
                  <w:tcW w:w="120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rPr>
                    <w:t>东杨家沟村</w:t>
                  </w:r>
                </w:p>
              </w:tc>
              <w:tc>
                <w:tcPr>
                  <w:tcW w:w="945"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lang w:eastAsia="zh-CN"/>
                    </w:rPr>
                    <w:t>经度</w:t>
                  </w:r>
                  <w:r>
                    <w:rPr>
                      <w:rFonts w:hint="eastAsia" w:ascii="仿宋" w:hAnsi="仿宋" w:eastAsia="仿宋" w:cs="仿宋"/>
                      <w:spacing w:val="-6"/>
                      <w:sz w:val="21"/>
                      <w:szCs w:val="21"/>
                    </w:rPr>
                    <w:t>113.438</w:t>
                  </w:r>
                </w:p>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lang w:eastAsia="zh-CN"/>
                    </w:rPr>
                    <w:t>纬度</w:t>
                  </w:r>
                  <w:r>
                    <w:rPr>
                      <w:rFonts w:hint="eastAsia" w:ascii="仿宋" w:hAnsi="仿宋" w:eastAsia="仿宋" w:cs="仿宋"/>
                      <w:spacing w:val="-6"/>
                      <w:sz w:val="21"/>
                      <w:szCs w:val="21"/>
                    </w:rPr>
                    <w:t>38.049</w:t>
                  </w:r>
                </w:p>
              </w:tc>
              <w:tc>
                <w:tcPr>
                  <w:tcW w:w="78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rightChars="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vertAlign w:val="baseline"/>
                      <w:lang w:val="en-US" w:eastAsia="zh-CN"/>
                    </w:rPr>
                    <w:t>居民区</w:t>
                  </w:r>
                </w:p>
              </w:tc>
              <w:tc>
                <w:tcPr>
                  <w:tcW w:w="98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rPr>
                    <w:t>SE</w:t>
                  </w:r>
                </w:p>
              </w:tc>
              <w:tc>
                <w:tcPr>
                  <w:tcW w:w="866"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rightChars="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w w:val="95"/>
                      <w:sz w:val="21"/>
                      <w:szCs w:val="21"/>
                    </w:rPr>
                    <w:t>273m</w:t>
                  </w:r>
                </w:p>
              </w:tc>
              <w:tc>
                <w:tcPr>
                  <w:tcW w:w="229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pacing w:val="-6"/>
                      <w:sz w:val="21"/>
                      <w:szCs w:val="21"/>
                      <w:vertAlign w:val="baseline"/>
                      <w:lang w:val="en-US" w:eastAsia="zh-CN"/>
                    </w:rPr>
                  </w:pPr>
                  <w:r>
                    <w:rPr>
                      <w:rFonts w:hint="eastAsia" w:ascii="仿宋" w:hAnsi="仿宋" w:eastAsia="仿宋" w:cs="仿宋"/>
                      <w:spacing w:val="-6"/>
                      <w:sz w:val="21"/>
                      <w:szCs w:val="21"/>
                    </w:rPr>
                    <w:t>《环境空气质量标准》(GB3095-2012</w:t>
                  </w:r>
                  <w:r>
                    <w:rPr>
                      <w:rFonts w:hint="eastAsia" w:ascii="仿宋" w:hAnsi="仿宋" w:eastAsia="仿宋" w:cs="仿宋"/>
                      <w:spacing w:val="-6"/>
                      <w:sz w:val="21"/>
                      <w:szCs w:val="21"/>
                      <w:lang w:eastAsia="zh-CN"/>
                    </w:rPr>
                    <w:t>)</w:t>
                  </w:r>
                  <w:r>
                    <w:rPr>
                      <w:rFonts w:hint="eastAsia" w:ascii="仿宋" w:hAnsi="仿宋" w:eastAsia="仿宋" w:cs="仿宋"/>
                      <w:spacing w:val="-6"/>
                      <w:sz w:val="21"/>
                      <w:szCs w:val="21"/>
                    </w:rPr>
                    <w:t>及修改单中二级</w:t>
                  </w:r>
                  <w:r>
                    <w:rPr>
                      <w:rFonts w:hint="eastAsia" w:ascii="仿宋" w:hAnsi="仿宋" w:eastAsia="仿宋" w:cs="仿宋"/>
                      <w:spacing w:val="-6"/>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1219"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地表水</w:t>
                  </w:r>
                </w:p>
              </w:tc>
              <w:tc>
                <w:tcPr>
                  <w:tcW w:w="2145" w:type="dxa"/>
                  <w:gridSpan w:val="2"/>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招山河</w:t>
                  </w:r>
                </w:p>
              </w:tc>
              <w:tc>
                <w:tcPr>
                  <w:tcW w:w="78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hanging="106"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地表水</w:t>
                  </w:r>
                </w:p>
              </w:tc>
              <w:tc>
                <w:tcPr>
                  <w:tcW w:w="98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w w:val="99"/>
                      <w:sz w:val="21"/>
                      <w:szCs w:val="21"/>
                    </w:rPr>
                    <w:t>E</w:t>
                  </w:r>
                </w:p>
              </w:tc>
              <w:tc>
                <w:tcPr>
                  <w:tcW w:w="866"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1300</w:t>
                  </w:r>
                  <w:r>
                    <w:rPr>
                      <w:rFonts w:hint="eastAsia" w:ascii="仿宋" w:hAnsi="仿宋" w:eastAsia="仿宋" w:cs="仿宋"/>
                      <w:w w:val="99"/>
                      <w:sz w:val="21"/>
                      <w:szCs w:val="21"/>
                    </w:rPr>
                    <w:t>m</w:t>
                  </w:r>
                </w:p>
              </w:tc>
              <w:tc>
                <w:tcPr>
                  <w:tcW w:w="2298"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《地表水环境质量标准》（GB3838-2002）Ⅳ类标准。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219" w:type="dxa"/>
                  <w:vMerge w:val="restart"/>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地下水</w:t>
                  </w:r>
                </w:p>
              </w:tc>
              <w:tc>
                <w:tcPr>
                  <w:tcW w:w="2145" w:type="dxa"/>
                  <w:gridSpan w:val="2"/>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东杨家沟村水井</w:t>
                  </w:r>
                </w:p>
              </w:tc>
              <w:tc>
                <w:tcPr>
                  <w:tcW w:w="780"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lang w:eastAsia="zh-CN"/>
                    </w:rPr>
                    <w:t>水</w:t>
                  </w:r>
                  <w:r>
                    <w:rPr>
                      <w:rFonts w:hint="eastAsia" w:ascii="仿宋" w:hAnsi="仿宋" w:eastAsia="仿宋" w:cs="仿宋"/>
                      <w:sz w:val="21"/>
                      <w:szCs w:val="21"/>
                    </w:rPr>
                    <w:t>井</w:t>
                  </w:r>
                </w:p>
              </w:tc>
              <w:tc>
                <w:tcPr>
                  <w:tcW w:w="988"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SE</w:t>
                  </w:r>
                </w:p>
              </w:tc>
              <w:tc>
                <w:tcPr>
                  <w:tcW w:w="866" w:type="dxa"/>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right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521m</w:t>
                  </w:r>
                </w:p>
              </w:tc>
              <w:tc>
                <w:tcPr>
                  <w:tcW w:w="2298" w:type="dxa"/>
                  <w:vMerge w:val="restart"/>
                  <w:vAlign w:val="center"/>
                </w:tcPr>
                <w:p>
                  <w:pPr>
                    <w:pStyle w:val="2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《地下水质量标准》（GB14848-2017）Ⅲ类水质标准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Merge w:val="continue"/>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p>
              </w:tc>
              <w:tc>
                <w:tcPr>
                  <w:tcW w:w="4779" w:type="dxa"/>
                  <w:gridSpan w:val="5"/>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根据现场调查，厂界外 500m 范围内无地下水集中式饮用水水源和热水、矿泉水、温泉等特殊地下水资源。</w:t>
                  </w:r>
                </w:p>
              </w:tc>
              <w:tc>
                <w:tcPr>
                  <w:tcW w:w="2298" w:type="dxa"/>
                  <w:vMerge w:val="continue"/>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声环境</w:t>
                  </w:r>
                </w:p>
              </w:tc>
              <w:tc>
                <w:tcPr>
                  <w:tcW w:w="4779" w:type="dxa"/>
                  <w:gridSpan w:val="5"/>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厂界50m范围内无声环境保护目标。</w:t>
                  </w:r>
                </w:p>
              </w:tc>
              <w:tc>
                <w:tcPr>
                  <w:tcW w:w="2298"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《声环境质量标准》（GB3096-2008）2类标准。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1219"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生态环境</w:t>
                  </w:r>
                </w:p>
              </w:tc>
              <w:tc>
                <w:tcPr>
                  <w:tcW w:w="4779" w:type="dxa"/>
                  <w:gridSpan w:val="5"/>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厂区用地范围内土壤、植被。</w:t>
                  </w:r>
                </w:p>
              </w:tc>
              <w:tc>
                <w:tcPr>
                  <w:tcW w:w="2298" w:type="dxa"/>
                  <w:vAlign w:val="center"/>
                </w:tcPr>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在严格控制项目生态影响的前提下，加强绿化，促进区域生态环境</w:t>
                  </w:r>
                </w:p>
                <w:p>
                  <w:pPr>
                    <w:pStyle w:val="22"/>
                    <w:keepNext w:val="0"/>
                    <w:keepLines w:val="0"/>
                    <w:pageBreakBefore w:val="0"/>
                    <w:widowControl w:val="0"/>
                    <w:numPr>
                      <w:ilvl w:val="0"/>
                      <w:numId w:val="0"/>
                    </w:numPr>
                    <w:suppressLineNumbers w:val="0"/>
                    <w:kinsoku/>
                    <w:wordWrap/>
                    <w:overflowPunct/>
                    <w:topLinePunct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得改善。</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2.1.7  环保投资</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auto"/>
                <w:sz w:val="24"/>
                <w:szCs w:val="24"/>
                <w:u w:val="none"/>
                <w:vertAlign w:val="baseline"/>
              </w:rPr>
            </w:pPr>
            <w:r>
              <w:rPr>
                <w:rFonts w:hint="eastAsia" w:ascii="仿宋" w:hAnsi="仿宋" w:eastAsia="仿宋" w:cs="仿宋"/>
                <w:b w:val="0"/>
                <w:bCs/>
                <w:color w:val="auto"/>
                <w:sz w:val="24"/>
                <w:szCs w:val="24"/>
                <w:u w:val="none"/>
                <w:vertAlign w:val="baseline"/>
              </w:rPr>
              <w:t>本项目总投资</w:t>
            </w:r>
            <w:r>
              <w:rPr>
                <w:rFonts w:hint="eastAsia" w:ascii="仿宋" w:hAnsi="仿宋" w:cs="仿宋"/>
                <w:b w:val="0"/>
                <w:bCs/>
                <w:color w:val="auto"/>
                <w:sz w:val="24"/>
                <w:szCs w:val="24"/>
                <w:u w:val="none"/>
                <w:vertAlign w:val="baseline"/>
                <w:lang w:val="en-US" w:eastAsia="zh-CN"/>
              </w:rPr>
              <w:t>1440</w:t>
            </w:r>
            <w:r>
              <w:rPr>
                <w:rFonts w:hint="eastAsia" w:ascii="仿宋" w:hAnsi="仿宋" w:eastAsia="仿宋" w:cs="仿宋"/>
                <w:b w:val="0"/>
                <w:bCs/>
                <w:color w:val="auto"/>
                <w:sz w:val="24"/>
                <w:szCs w:val="24"/>
                <w:u w:val="none"/>
                <w:vertAlign w:val="baseline"/>
              </w:rPr>
              <w:t>万元，其中环保投资</w:t>
            </w:r>
            <w:r>
              <w:rPr>
                <w:rFonts w:hint="eastAsia" w:ascii="仿宋" w:hAnsi="仿宋" w:cs="仿宋"/>
                <w:b w:val="0"/>
                <w:bCs/>
                <w:color w:val="auto"/>
                <w:sz w:val="24"/>
                <w:szCs w:val="24"/>
                <w:u w:val="none"/>
                <w:vertAlign w:val="baseline"/>
                <w:lang w:val="en-US" w:eastAsia="zh-CN"/>
              </w:rPr>
              <w:t>72</w:t>
            </w:r>
            <w:r>
              <w:rPr>
                <w:rFonts w:hint="eastAsia" w:ascii="仿宋" w:hAnsi="仿宋" w:eastAsia="仿宋" w:cs="仿宋"/>
                <w:b w:val="0"/>
                <w:bCs/>
                <w:color w:val="auto"/>
                <w:sz w:val="24"/>
                <w:szCs w:val="24"/>
                <w:u w:val="none"/>
                <w:vertAlign w:val="baseline"/>
              </w:rPr>
              <w:t>万元，占总投资的</w:t>
            </w:r>
            <w:r>
              <w:rPr>
                <w:rFonts w:hint="eastAsia" w:ascii="仿宋" w:hAnsi="仿宋" w:cs="仿宋"/>
                <w:b w:val="0"/>
                <w:bCs/>
                <w:color w:val="auto"/>
                <w:sz w:val="24"/>
                <w:szCs w:val="24"/>
                <w:u w:val="none"/>
                <w:vertAlign w:val="baseline"/>
                <w:lang w:val="en-US" w:eastAsia="zh-CN"/>
              </w:rPr>
              <w:t>5</w:t>
            </w:r>
            <w:r>
              <w:rPr>
                <w:rFonts w:hint="eastAsia" w:ascii="仿宋" w:hAnsi="仿宋" w:eastAsia="仿宋" w:cs="仿宋"/>
                <w:b w:val="0"/>
                <w:bCs/>
                <w:color w:val="auto"/>
                <w:sz w:val="24"/>
                <w:szCs w:val="24"/>
                <w:u w:val="none"/>
                <w:vertAlign w:val="baseline"/>
              </w:rPr>
              <w:t>%。项目环保投资详见表</w:t>
            </w:r>
            <w:r>
              <w:rPr>
                <w:rFonts w:hint="eastAsia" w:ascii="仿宋" w:hAnsi="仿宋" w:eastAsia="仿宋" w:cs="仿宋"/>
                <w:b w:val="0"/>
                <w:bCs/>
                <w:color w:val="auto"/>
                <w:sz w:val="24"/>
                <w:szCs w:val="24"/>
                <w:u w:val="none"/>
                <w:vertAlign w:val="baseline"/>
                <w:lang w:val="en-US" w:eastAsia="zh-CN"/>
              </w:rPr>
              <w:t>2-4</w:t>
            </w:r>
            <w:r>
              <w:rPr>
                <w:rFonts w:hint="eastAsia" w:ascii="仿宋" w:hAnsi="仿宋" w:eastAsia="仿宋" w:cs="仿宋"/>
                <w:b w:val="0"/>
                <w:bCs/>
                <w:color w:val="auto"/>
                <w:sz w:val="24"/>
                <w:szCs w:val="24"/>
                <w:u w:val="none"/>
                <w:vertAlign w:val="baseline"/>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22" w:firstLineChars="200"/>
              <w:jc w:val="center"/>
              <w:textAlignment w:val="auto"/>
              <w:rPr>
                <w:rFonts w:hint="eastAsia" w:ascii="仿宋" w:hAnsi="仿宋" w:eastAsia="仿宋" w:cs="仿宋"/>
                <w:b/>
                <w:bCs w:val="0"/>
                <w:color w:val="171717"/>
                <w:sz w:val="21"/>
                <w:szCs w:val="21"/>
                <w:u w:val="none"/>
                <w:vertAlign w:val="baseline"/>
              </w:rPr>
            </w:pPr>
            <w:r>
              <w:rPr>
                <w:rFonts w:hint="eastAsia" w:ascii="仿宋" w:hAnsi="仿宋" w:eastAsia="仿宋" w:cs="仿宋"/>
                <w:b/>
                <w:bCs w:val="0"/>
                <w:color w:val="171717"/>
                <w:sz w:val="21"/>
                <w:szCs w:val="21"/>
                <w:u w:val="none"/>
                <w:vertAlign w:val="baseline"/>
              </w:rPr>
              <w:t>表</w:t>
            </w:r>
            <w:r>
              <w:rPr>
                <w:rFonts w:hint="eastAsia" w:ascii="仿宋" w:hAnsi="仿宋" w:eastAsia="仿宋" w:cs="仿宋"/>
                <w:b/>
                <w:bCs w:val="0"/>
                <w:color w:val="171717"/>
                <w:sz w:val="21"/>
                <w:szCs w:val="21"/>
                <w:u w:val="none"/>
                <w:vertAlign w:val="baseline"/>
                <w:lang w:val="en-US" w:eastAsia="zh-CN"/>
              </w:rPr>
              <w:t>2-4</w:t>
            </w:r>
            <w:r>
              <w:rPr>
                <w:rFonts w:hint="eastAsia" w:ascii="仿宋" w:hAnsi="仿宋" w:eastAsia="仿宋" w:cs="仿宋"/>
                <w:b/>
                <w:bCs w:val="0"/>
                <w:color w:val="171717"/>
                <w:sz w:val="21"/>
                <w:szCs w:val="21"/>
                <w:u w:val="none"/>
                <w:vertAlign w:val="baseline"/>
              </w:rPr>
              <w:t xml:space="preserve"> </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rPr>
              <w:t>项目环保投资估算一览表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998"/>
              <w:gridCol w:w="1221"/>
              <w:gridCol w:w="1135"/>
              <w:gridCol w:w="1186"/>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0" w:hRule="atLeast"/>
                <w:jc w:val="center"/>
              </w:trPr>
              <w:tc>
                <w:tcPr>
                  <w:tcW w:w="488"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rPr>
                  </w:pPr>
                  <w:r>
                    <w:rPr>
                      <w:rFonts w:hint="eastAsia" w:ascii="仿宋" w:hAnsi="仿宋" w:eastAsia="仿宋" w:cs="仿宋"/>
                      <w:b/>
                      <w:bCs/>
                      <w:sz w:val="21"/>
                      <w:szCs w:val="21"/>
                    </w:rPr>
                    <w:t>投资项目</w:t>
                  </w:r>
                </w:p>
              </w:tc>
              <w:tc>
                <w:tcPr>
                  <w:tcW w:w="1204"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rPr>
                  </w:pPr>
                  <w:r>
                    <w:rPr>
                      <w:rFonts w:hint="eastAsia" w:ascii="仿宋" w:hAnsi="仿宋" w:eastAsia="仿宋" w:cs="仿宋"/>
                      <w:b/>
                      <w:bCs/>
                      <w:sz w:val="21"/>
                      <w:szCs w:val="21"/>
                    </w:rPr>
                    <w:t>建设内容</w:t>
                  </w:r>
                </w:p>
              </w:tc>
              <w:tc>
                <w:tcPr>
                  <w:tcW w:w="736"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rPr>
                  </w:pPr>
                  <w:r>
                    <w:rPr>
                      <w:rFonts w:hint="eastAsia" w:ascii="仿宋" w:hAnsi="仿宋" w:eastAsia="仿宋" w:cs="仿宋"/>
                      <w:b/>
                      <w:bCs/>
                      <w:sz w:val="21"/>
                      <w:szCs w:val="21"/>
                    </w:rPr>
                    <w:t>污染物</w:t>
                  </w:r>
                </w:p>
              </w:tc>
              <w:tc>
                <w:tcPr>
                  <w:tcW w:w="684"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lang w:eastAsia="zh-CN"/>
                    </w:rPr>
                  </w:pPr>
                  <w:r>
                    <w:rPr>
                      <w:rFonts w:hint="eastAsia" w:ascii="仿宋" w:hAnsi="仿宋" w:cs="仿宋"/>
                      <w:b/>
                      <w:bCs/>
                      <w:sz w:val="21"/>
                      <w:szCs w:val="21"/>
                      <w:lang w:eastAsia="zh-CN"/>
                    </w:rPr>
                    <w:t>环评投资（万元）</w:t>
                  </w:r>
                </w:p>
              </w:tc>
              <w:tc>
                <w:tcPr>
                  <w:tcW w:w="715"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实际投资</w:t>
                  </w:r>
                </w:p>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（万元）</w:t>
                  </w:r>
                </w:p>
              </w:tc>
              <w:tc>
                <w:tcPr>
                  <w:tcW w:w="1171"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b/>
                      <w:bCs/>
                      <w:sz w:val="21"/>
                      <w:szCs w:val="21"/>
                      <w:lang w:eastAsia="zh-CN"/>
                    </w:rPr>
                  </w:pPr>
                  <w:r>
                    <w:rPr>
                      <w:rFonts w:hint="eastAsia" w:ascii="仿宋" w:hAnsi="仿宋" w:cs="仿宋"/>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88" w:type="pct"/>
                  <w:vMerge w:val="restar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废气</w:t>
                  </w:r>
                </w:p>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防治</w:t>
                  </w:r>
                </w:p>
              </w:tc>
              <w:tc>
                <w:tcPr>
                  <w:tcW w:w="1204" w:type="pct"/>
                  <w:noWrap w:val="0"/>
                  <w:vAlign w:val="center"/>
                </w:tcPr>
                <w:p>
                  <w:pPr>
                    <w:pStyle w:val="26"/>
                    <w:keepNext w:val="0"/>
                    <w:keepLines w:val="0"/>
                    <w:suppressLineNumbers w:val="0"/>
                    <w:spacing w:before="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运输、转运</w:t>
                  </w:r>
                </w:p>
              </w:tc>
              <w:tc>
                <w:tcPr>
                  <w:tcW w:w="736" w:type="pct"/>
                  <w:noWrap w:val="0"/>
                  <w:vAlign w:val="center"/>
                </w:tcPr>
                <w:p>
                  <w:pPr>
                    <w:pStyle w:val="26"/>
                    <w:keepNext w:val="0"/>
                    <w:keepLines w:val="0"/>
                    <w:suppressLineNumbers w:val="0"/>
                    <w:spacing w:before="0" w:beforeAutospacing="0" w:after="0" w:afterAutospacing="0"/>
                    <w:ind w:left="25" w:leftChars="0" w:right="0"/>
                    <w:jc w:val="center"/>
                    <w:rPr>
                      <w:rFonts w:hint="eastAsia" w:ascii="仿宋" w:hAnsi="仿宋" w:eastAsia="仿宋" w:cs="仿宋"/>
                      <w:sz w:val="21"/>
                      <w:szCs w:val="21"/>
                    </w:rPr>
                  </w:pPr>
                  <w:r>
                    <w:rPr>
                      <w:rFonts w:hint="eastAsia" w:ascii="仿宋" w:hAnsi="仿宋" w:eastAsia="仿宋" w:cs="仿宋"/>
                      <w:sz w:val="21"/>
                      <w:szCs w:val="21"/>
                    </w:rPr>
                    <w:t>扬尘</w:t>
                  </w:r>
                </w:p>
              </w:tc>
              <w:tc>
                <w:tcPr>
                  <w:tcW w:w="684" w:type="pct"/>
                  <w:noWrap w:val="0"/>
                  <w:vAlign w:val="center"/>
                </w:tcPr>
                <w:p>
                  <w:pPr>
                    <w:pStyle w:val="26"/>
                    <w:keepNext w:val="0"/>
                    <w:keepLines w:val="0"/>
                    <w:suppressLineNumbers w:val="0"/>
                    <w:spacing w:before="0"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w:t>
                  </w:r>
                </w:p>
              </w:tc>
              <w:tc>
                <w:tcPr>
                  <w:tcW w:w="715" w:type="pct"/>
                  <w:noWrap w:val="0"/>
                  <w:vAlign w:val="center"/>
                </w:tcPr>
                <w:p>
                  <w:pPr>
                    <w:pStyle w:val="26"/>
                    <w:keepNext w:val="0"/>
                    <w:keepLines w:val="0"/>
                    <w:suppressLineNumbers w:val="0"/>
                    <w:spacing w:before="0"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1171" w:type="pct"/>
                  <w:noWrap w:val="0"/>
                  <w:vAlign w:val="center"/>
                </w:tcPr>
                <w:p>
                  <w:pPr>
                    <w:pStyle w:val="26"/>
                    <w:keepNext w:val="0"/>
                    <w:keepLines w:val="0"/>
                    <w:suppressLineNumbers w:val="0"/>
                    <w:spacing w:before="0" w:beforeAutospacing="0" w:after="0" w:afterAutospacing="0"/>
                    <w:ind w:left="226"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未建设皮带运输走廊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59"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堆存、装卸</w:t>
                  </w:r>
                </w:p>
              </w:tc>
              <w:tc>
                <w:tcPr>
                  <w:tcW w:w="736" w:type="pct"/>
                  <w:noWrap w:val="0"/>
                  <w:vAlign w:val="center"/>
                </w:tcPr>
                <w:p>
                  <w:pPr>
                    <w:pStyle w:val="26"/>
                    <w:keepNext w:val="0"/>
                    <w:keepLines w:val="0"/>
                    <w:suppressLineNumbers w:val="0"/>
                    <w:spacing w:before="59" w:beforeAutospacing="0" w:after="0" w:afterAutospacing="0"/>
                    <w:ind w:left="25" w:leftChars="0" w:right="0"/>
                    <w:jc w:val="center"/>
                    <w:rPr>
                      <w:rFonts w:hint="eastAsia" w:ascii="仿宋" w:hAnsi="仿宋" w:eastAsia="仿宋" w:cs="仿宋"/>
                      <w:sz w:val="21"/>
                      <w:szCs w:val="21"/>
                    </w:rPr>
                  </w:pPr>
                  <w:r>
                    <w:rPr>
                      <w:rFonts w:hint="eastAsia" w:ascii="仿宋" w:hAnsi="仿宋" w:eastAsia="仿宋" w:cs="仿宋"/>
                      <w:sz w:val="21"/>
                      <w:szCs w:val="21"/>
                    </w:rPr>
                    <w:t>扬尘</w:t>
                  </w:r>
                </w:p>
              </w:tc>
              <w:tc>
                <w:tcPr>
                  <w:tcW w:w="684" w:type="pct"/>
                  <w:noWrap w:val="0"/>
                  <w:vAlign w:val="center"/>
                </w:tcPr>
                <w:p>
                  <w:pPr>
                    <w:pStyle w:val="26"/>
                    <w:keepNext w:val="0"/>
                    <w:keepLines w:val="0"/>
                    <w:suppressLineNumbers w:val="0"/>
                    <w:spacing w:before="73"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18</w:t>
                  </w:r>
                </w:p>
              </w:tc>
              <w:tc>
                <w:tcPr>
                  <w:tcW w:w="715" w:type="pct"/>
                  <w:noWrap w:val="0"/>
                  <w:vAlign w:val="center"/>
                </w:tcPr>
                <w:p>
                  <w:pPr>
                    <w:pStyle w:val="26"/>
                    <w:keepNext w:val="0"/>
                    <w:keepLines w:val="0"/>
                    <w:suppressLineNumbers w:val="0"/>
                    <w:spacing w:before="73"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1171" w:type="pct"/>
                  <w:noWrap w:val="0"/>
                  <w:vAlign w:val="center"/>
                </w:tcPr>
                <w:p>
                  <w:pPr>
                    <w:pStyle w:val="26"/>
                    <w:keepNext w:val="0"/>
                    <w:keepLines w:val="0"/>
                    <w:suppressLineNumbers w:val="0"/>
                    <w:spacing w:before="73" w:beforeAutospacing="0" w:after="0" w:afterAutospacing="0"/>
                    <w:ind w:left="226"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只建设煤棚一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8"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12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筛分、配煤</w:t>
                  </w:r>
                </w:p>
              </w:tc>
              <w:tc>
                <w:tcPr>
                  <w:tcW w:w="736" w:type="pct"/>
                  <w:noWrap w:val="0"/>
                  <w:vAlign w:val="center"/>
                </w:tcPr>
                <w:p>
                  <w:pPr>
                    <w:pStyle w:val="26"/>
                    <w:keepNext w:val="0"/>
                    <w:keepLines w:val="0"/>
                    <w:suppressLineNumbers w:val="0"/>
                    <w:spacing w:before="120" w:beforeAutospacing="0" w:after="0" w:afterAutospacing="0"/>
                    <w:ind w:left="25" w:leftChars="0" w:right="0"/>
                    <w:jc w:val="center"/>
                    <w:rPr>
                      <w:rFonts w:hint="eastAsia" w:ascii="仿宋" w:hAnsi="仿宋" w:eastAsia="仿宋" w:cs="仿宋"/>
                      <w:sz w:val="21"/>
                      <w:szCs w:val="21"/>
                    </w:rPr>
                  </w:pPr>
                  <w:r>
                    <w:rPr>
                      <w:rFonts w:hint="eastAsia" w:ascii="仿宋" w:hAnsi="仿宋" w:eastAsia="仿宋" w:cs="仿宋"/>
                      <w:sz w:val="21"/>
                      <w:szCs w:val="21"/>
                    </w:rPr>
                    <w:t>粉尘</w:t>
                  </w:r>
                </w:p>
              </w:tc>
              <w:tc>
                <w:tcPr>
                  <w:tcW w:w="684" w:type="pct"/>
                  <w:noWrap w:val="0"/>
                  <w:vAlign w:val="center"/>
                </w:tcPr>
                <w:p>
                  <w:pPr>
                    <w:pStyle w:val="26"/>
                    <w:keepNext w:val="0"/>
                    <w:keepLines w:val="0"/>
                    <w:suppressLineNumbers w:val="0"/>
                    <w:spacing w:before="134"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30</w:t>
                  </w:r>
                </w:p>
              </w:tc>
              <w:tc>
                <w:tcPr>
                  <w:tcW w:w="715" w:type="pct"/>
                  <w:noWrap w:val="0"/>
                  <w:vAlign w:val="center"/>
                </w:tcPr>
                <w:p>
                  <w:pPr>
                    <w:pStyle w:val="26"/>
                    <w:keepNext w:val="0"/>
                    <w:keepLines w:val="0"/>
                    <w:suppressLineNumbers w:val="0"/>
                    <w:spacing w:before="134"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24</w:t>
                  </w:r>
                </w:p>
              </w:tc>
              <w:tc>
                <w:tcPr>
                  <w:tcW w:w="1171" w:type="pct"/>
                  <w:noWrap w:val="0"/>
                  <w:vAlign w:val="center"/>
                </w:tcPr>
                <w:p>
                  <w:pPr>
                    <w:pStyle w:val="26"/>
                    <w:keepNext w:val="0"/>
                    <w:keepLines w:val="0"/>
                    <w:suppressLineNumbers w:val="0"/>
                    <w:spacing w:before="134"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少破碎环节未建设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88" w:type="pct"/>
                  <w:vMerge w:val="restar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废水</w:t>
                  </w:r>
                </w:p>
                <w:p>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防治</w:t>
                  </w:r>
                </w:p>
              </w:tc>
              <w:tc>
                <w:tcPr>
                  <w:tcW w:w="1204" w:type="pct"/>
                  <w:noWrap w:val="0"/>
                  <w:vAlign w:val="center"/>
                </w:tcPr>
                <w:p>
                  <w:pPr>
                    <w:pStyle w:val="26"/>
                    <w:keepNext w:val="0"/>
                    <w:keepLines w:val="0"/>
                    <w:suppressLineNumbers w:val="0"/>
                    <w:spacing w:before="127"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洗车废水</w:t>
                  </w:r>
                </w:p>
              </w:tc>
              <w:tc>
                <w:tcPr>
                  <w:tcW w:w="736" w:type="pct"/>
                  <w:noWrap w:val="0"/>
                  <w:vAlign w:val="center"/>
                </w:tcPr>
                <w:p>
                  <w:pPr>
                    <w:pStyle w:val="26"/>
                    <w:keepNext w:val="0"/>
                    <w:keepLines w:val="0"/>
                    <w:suppressLineNumbers w:val="0"/>
                    <w:spacing w:before="144" w:beforeAutospacing="0" w:after="0" w:afterAutospacing="0"/>
                    <w:ind w:left="26" w:leftChars="0" w:right="0"/>
                    <w:jc w:val="center"/>
                    <w:rPr>
                      <w:rFonts w:hint="eastAsia" w:ascii="仿宋" w:hAnsi="仿宋" w:eastAsia="仿宋" w:cs="仿宋"/>
                      <w:sz w:val="21"/>
                      <w:szCs w:val="21"/>
                    </w:rPr>
                  </w:pPr>
                  <w:r>
                    <w:rPr>
                      <w:rFonts w:hint="eastAsia" w:ascii="仿宋" w:hAnsi="仿宋" w:eastAsia="仿宋" w:cs="仿宋"/>
                      <w:sz w:val="21"/>
                      <w:szCs w:val="21"/>
                    </w:rPr>
                    <w:t>SS</w:t>
                  </w:r>
                </w:p>
              </w:tc>
              <w:tc>
                <w:tcPr>
                  <w:tcW w:w="684"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8</w:t>
                  </w:r>
                </w:p>
              </w:tc>
              <w:tc>
                <w:tcPr>
                  <w:tcW w:w="715" w:type="pct"/>
                  <w:noWrap w:val="0"/>
                  <w:vAlign w:val="center"/>
                </w:tcPr>
                <w:p>
                  <w:pPr>
                    <w:pStyle w:val="26"/>
                    <w:keepNext w:val="0"/>
                    <w:keepLines w:val="0"/>
                    <w:suppressLineNumbers w:val="0"/>
                    <w:spacing w:before="144" w:beforeAutospacing="0" w:after="0" w:afterAutospacing="0"/>
                    <w:ind w:left="279" w:leftChars="0" w:right="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8</w:t>
                  </w:r>
                </w:p>
              </w:tc>
              <w:tc>
                <w:tcPr>
                  <w:tcW w:w="1171" w:type="pct"/>
                  <w:noWrap w:val="0"/>
                  <w:vAlign w:val="center"/>
                </w:tcPr>
                <w:p>
                  <w:pPr>
                    <w:pStyle w:val="26"/>
                    <w:keepNext w:val="0"/>
                    <w:keepLines w:val="0"/>
                    <w:suppressLineNumbers w:val="0"/>
                    <w:spacing w:before="144" w:beforeAutospacing="0" w:after="0" w:afterAutospacing="0"/>
                    <w:ind w:left="279" w:leftChars="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54"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初期雨水</w:t>
                  </w:r>
                </w:p>
              </w:tc>
              <w:tc>
                <w:tcPr>
                  <w:tcW w:w="736" w:type="pct"/>
                  <w:noWrap w:val="0"/>
                  <w:vAlign w:val="center"/>
                </w:tcPr>
                <w:p>
                  <w:pPr>
                    <w:pStyle w:val="26"/>
                    <w:keepNext w:val="0"/>
                    <w:keepLines w:val="0"/>
                    <w:suppressLineNumbers w:val="0"/>
                    <w:spacing w:before="68" w:beforeAutospacing="0" w:after="0" w:afterAutospacing="0"/>
                    <w:ind w:left="26" w:leftChars="0" w:right="0"/>
                    <w:jc w:val="center"/>
                    <w:rPr>
                      <w:rFonts w:hint="eastAsia" w:ascii="仿宋" w:hAnsi="仿宋" w:eastAsia="仿宋" w:cs="仿宋"/>
                      <w:sz w:val="21"/>
                      <w:szCs w:val="21"/>
                    </w:rPr>
                  </w:pPr>
                  <w:r>
                    <w:rPr>
                      <w:rFonts w:hint="eastAsia" w:ascii="仿宋" w:hAnsi="仿宋" w:eastAsia="仿宋" w:cs="仿宋"/>
                      <w:sz w:val="21"/>
                      <w:szCs w:val="21"/>
                    </w:rPr>
                    <w:t>SS</w:t>
                  </w:r>
                </w:p>
              </w:tc>
              <w:tc>
                <w:tcPr>
                  <w:tcW w:w="684" w:type="pct"/>
                  <w:noWrap w:val="0"/>
                  <w:vAlign w:val="center"/>
                </w:tcPr>
                <w:p>
                  <w:pPr>
                    <w:pStyle w:val="26"/>
                    <w:keepNext w:val="0"/>
                    <w:keepLines w:val="0"/>
                    <w:suppressLineNumbers w:val="0"/>
                    <w:spacing w:before="68"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715" w:type="pct"/>
                  <w:noWrap w:val="0"/>
                  <w:vAlign w:val="center"/>
                </w:tcPr>
                <w:p>
                  <w:pPr>
                    <w:pStyle w:val="26"/>
                    <w:keepNext w:val="0"/>
                    <w:keepLines w:val="0"/>
                    <w:suppressLineNumbers w:val="0"/>
                    <w:spacing w:before="68" w:beforeAutospacing="0" w:after="0" w:afterAutospacing="0"/>
                    <w:ind w:left="226"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1171" w:type="pct"/>
                  <w:noWrap w:val="0"/>
                  <w:vAlign w:val="center"/>
                </w:tcPr>
                <w:p>
                  <w:pPr>
                    <w:pStyle w:val="26"/>
                    <w:keepNext w:val="0"/>
                    <w:keepLines w:val="0"/>
                    <w:suppressLineNumbers w:val="0"/>
                    <w:spacing w:before="68" w:beforeAutospacing="0" w:after="0" w:afterAutospacing="0"/>
                    <w:ind w:left="226" w:leftChars="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生活污水</w:t>
                  </w:r>
                </w:p>
              </w:tc>
              <w:tc>
                <w:tcPr>
                  <w:tcW w:w="736" w:type="pct"/>
                  <w:noWrap w:val="0"/>
                  <w:vAlign w:val="center"/>
                </w:tcPr>
                <w:p>
                  <w:pPr>
                    <w:pStyle w:val="26"/>
                    <w:keepNext w:val="0"/>
                    <w:keepLines w:val="0"/>
                    <w:suppressLineNumbers w:val="0"/>
                    <w:spacing w:before="0" w:beforeAutospacing="0" w:after="0" w:afterAutospacing="0"/>
                    <w:ind w:left="149" w:right="121" w:hanging="116"/>
                    <w:jc w:val="center"/>
                    <w:rPr>
                      <w:rFonts w:hint="eastAsia" w:ascii="仿宋" w:hAnsi="仿宋" w:eastAsia="仿宋" w:cs="仿宋"/>
                      <w:sz w:val="21"/>
                      <w:szCs w:val="21"/>
                    </w:rPr>
                  </w:pPr>
                  <w:r>
                    <w:rPr>
                      <w:rFonts w:hint="eastAsia" w:ascii="仿宋" w:hAnsi="仿宋" w:eastAsia="仿宋" w:cs="仿宋"/>
                      <w:sz w:val="21"/>
                      <w:szCs w:val="21"/>
                    </w:rPr>
                    <w:t>COD、SS NH3-N、BOD5</w:t>
                  </w:r>
                </w:p>
              </w:tc>
              <w:tc>
                <w:tcPr>
                  <w:tcW w:w="684" w:type="pct"/>
                  <w:noWrap w:val="0"/>
                  <w:vAlign w:val="center"/>
                </w:tcPr>
                <w:p>
                  <w:pPr>
                    <w:pStyle w:val="26"/>
                    <w:keepNext w:val="0"/>
                    <w:keepLines w:val="0"/>
                    <w:suppressLineNumbers w:val="0"/>
                    <w:spacing w:before="0"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15" w:type="pct"/>
                  <w:noWrap w:val="0"/>
                  <w:vAlign w:val="center"/>
                </w:tcPr>
                <w:p>
                  <w:pPr>
                    <w:pStyle w:val="26"/>
                    <w:keepNext w:val="0"/>
                    <w:keepLines w:val="0"/>
                    <w:suppressLineNumbers w:val="0"/>
                    <w:spacing w:before="0"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171" w:type="pct"/>
                  <w:noWrap w:val="0"/>
                  <w:vAlign w:val="center"/>
                </w:tcPr>
                <w:p>
                  <w:pPr>
                    <w:pStyle w:val="26"/>
                    <w:keepNext w:val="0"/>
                    <w:keepLines w:val="0"/>
                    <w:suppressLineNumbers w:val="0"/>
                    <w:spacing w:before="0" w:beforeAutospacing="0" w:after="0" w:afterAutospacing="0"/>
                    <w:ind w:left="279" w:leftChars="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vMerge w:val="restar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固废</w:t>
                  </w:r>
                </w:p>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处理</w:t>
                  </w:r>
                </w:p>
              </w:tc>
              <w:tc>
                <w:tcPr>
                  <w:tcW w:w="1204" w:type="pct"/>
                  <w:noWrap w:val="0"/>
                  <w:vAlign w:val="center"/>
                </w:tcPr>
                <w:p>
                  <w:pPr>
                    <w:pStyle w:val="26"/>
                    <w:keepNext w:val="0"/>
                    <w:keepLines w:val="0"/>
                    <w:suppressLineNumbers w:val="0"/>
                    <w:spacing w:before="54"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职工生活</w:t>
                  </w:r>
                </w:p>
              </w:tc>
              <w:tc>
                <w:tcPr>
                  <w:tcW w:w="736" w:type="pct"/>
                  <w:noWrap w:val="0"/>
                  <w:vAlign w:val="center"/>
                </w:tcPr>
                <w:p>
                  <w:pPr>
                    <w:pStyle w:val="26"/>
                    <w:keepNext w:val="0"/>
                    <w:keepLines w:val="0"/>
                    <w:suppressLineNumbers w:val="0"/>
                    <w:spacing w:before="54" w:beforeAutospacing="0" w:after="0" w:afterAutospacing="0"/>
                    <w:ind w:left="28" w:leftChars="0" w:right="0"/>
                    <w:jc w:val="center"/>
                    <w:rPr>
                      <w:rFonts w:hint="eastAsia" w:ascii="仿宋" w:hAnsi="仿宋" w:eastAsia="仿宋" w:cs="仿宋"/>
                      <w:sz w:val="21"/>
                      <w:szCs w:val="21"/>
                    </w:rPr>
                  </w:pPr>
                  <w:r>
                    <w:rPr>
                      <w:rFonts w:hint="eastAsia" w:ascii="仿宋" w:hAnsi="仿宋" w:eastAsia="仿宋" w:cs="仿宋"/>
                      <w:sz w:val="21"/>
                      <w:szCs w:val="21"/>
                    </w:rPr>
                    <w:t>生活垃圾</w:t>
                  </w:r>
                </w:p>
              </w:tc>
              <w:tc>
                <w:tcPr>
                  <w:tcW w:w="684" w:type="pct"/>
                  <w:noWrap w:val="0"/>
                  <w:vAlign w:val="center"/>
                </w:tcPr>
                <w:p>
                  <w:pPr>
                    <w:pStyle w:val="26"/>
                    <w:keepNext w:val="0"/>
                    <w:keepLines w:val="0"/>
                    <w:suppressLineNumbers w:val="0"/>
                    <w:spacing w:before="72"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15" w:type="pct"/>
                  <w:noWrap w:val="0"/>
                  <w:vAlign w:val="center"/>
                </w:tcPr>
                <w:p>
                  <w:pPr>
                    <w:pStyle w:val="26"/>
                    <w:keepNext w:val="0"/>
                    <w:keepLines w:val="0"/>
                    <w:suppressLineNumbers w:val="0"/>
                    <w:spacing w:before="72" w:beforeAutospacing="0" w:after="0" w:afterAutospacing="0"/>
                    <w:ind w:left="279"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171" w:type="pct"/>
                  <w:noWrap w:val="0"/>
                  <w:vAlign w:val="center"/>
                </w:tcPr>
                <w:p>
                  <w:pPr>
                    <w:pStyle w:val="26"/>
                    <w:keepNext w:val="0"/>
                    <w:keepLines w:val="0"/>
                    <w:suppressLineNumbers w:val="0"/>
                    <w:spacing w:before="72" w:beforeAutospacing="0" w:after="0" w:afterAutospacing="0"/>
                    <w:ind w:left="279" w:leftChars="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54" w:beforeAutospacing="0" w:after="0" w:afterAutospacing="0"/>
                    <w:ind w:left="91" w:leftChars="0" w:right="62" w:rightChars="0"/>
                    <w:jc w:val="center"/>
                    <w:rPr>
                      <w:rFonts w:hint="eastAsia" w:ascii="仿宋" w:hAnsi="仿宋" w:eastAsia="仿宋" w:cs="仿宋"/>
                      <w:sz w:val="21"/>
                      <w:szCs w:val="21"/>
                    </w:rPr>
                  </w:pPr>
                  <w:r>
                    <w:rPr>
                      <w:rFonts w:hint="eastAsia" w:ascii="仿宋" w:hAnsi="仿宋" w:eastAsia="仿宋" w:cs="仿宋"/>
                      <w:sz w:val="21"/>
                      <w:szCs w:val="21"/>
                    </w:rPr>
                    <w:t>沉淀池</w:t>
                  </w:r>
                </w:p>
              </w:tc>
              <w:tc>
                <w:tcPr>
                  <w:tcW w:w="736" w:type="pct"/>
                  <w:noWrap w:val="0"/>
                  <w:vAlign w:val="center"/>
                </w:tcPr>
                <w:p>
                  <w:pPr>
                    <w:pStyle w:val="26"/>
                    <w:keepNext w:val="0"/>
                    <w:keepLines w:val="0"/>
                    <w:suppressLineNumbers w:val="0"/>
                    <w:spacing w:before="54" w:beforeAutospacing="0" w:after="0" w:afterAutospacing="0"/>
                    <w:ind w:left="25" w:leftChars="0" w:right="0"/>
                    <w:jc w:val="center"/>
                    <w:rPr>
                      <w:rFonts w:hint="eastAsia" w:ascii="仿宋" w:hAnsi="仿宋" w:eastAsia="仿宋" w:cs="仿宋"/>
                      <w:sz w:val="21"/>
                      <w:szCs w:val="21"/>
                    </w:rPr>
                  </w:pPr>
                  <w:r>
                    <w:rPr>
                      <w:rFonts w:hint="eastAsia" w:ascii="仿宋" w:hAnsi="仿宋" w:eastAsia="仿宋" w:cs="仿宋"/>
                      <w:sz w:val="21"/>
                      <w:szCs w:val="21"/>
                    </w:rPr>
                    <w:t>煤泥</w:t>
                  </w:r>
                </w:p>
              </w:tc>
              <w:tc>
                <w:tcPr>
                  <w:tcW w:w="684" w:type="pct"/>
                  <w:noWrap w:val="0"/>
                  <w:vAlign w:val="center"/>
                </w:tcPr>
                <w:p>
                  <w:pPr>
                    <w:pStyle w:val="26"/>
                    <w:keepNext w:val="0"/>
                    <w:keepLines w:val="0"/>
                    <w:suppressLineNumbers w:val="0"/>
                    <w:spacing w:before="71" w:beforeAutospacing="0" w:after="0" w:afterAutospacing="0"/>
                    <w:ind w:left="301"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15" w:type="pct"/>
                  <w:noWrap w:val="0"/>
                  <w:vAlign w:val="center"/>
                </w:tcPr>
                <w:p>
                  <w:pPr>
                    <w:pStyle w:val="26"/>
                    <w:keepNext w:val="0"/>
                    <w:keepLines w:val="0"/>
                    <w:suppressLineNumbers w:val="0"/>
                    <w:spacing w:before="71" w:beforeAutospacing="0" w:after="0" w:afterAutospacing="0"/>
                    <w:ind w:left="301"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1171" w:type="pct"/>
                  <w:noWrap w:val="0"/>
                  <w:vAlign w:val="center"/>
                </w:tcPr>
                <w:p>
                  <w:pPr>
                    <w:pStyle w:val="26"/>
                    <w:keepNext w:val="0"/>
                    <w:keepLines w:val="0"/>
                    <w:suppressLineNumbers w:val="0"/>
                    <w:spacing w:before="71" w:beforeAutospacing="0" w:after="0" w:afterAutospacing="0"/>
                    <w:ind w:left="301" w:leftChars="0" w:right="0"/>
                    <w:jc w:val="center"/>
                    <w:rPr>
                      <w:rFonts w:hint="eastAsia"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55" w:beforeAutospacing="0" w:after="0" w:afterAutospacing="0"/>
                    <w:ind w:left="91" w:leftChars="0" w:right="62" w:rightChars="0"/>
                    <w:jc w:val="center"/>
                    <w:rPr>
                      <w:rFonts w:hint="eastAsia" w:ascii="仿宋" w:hAnsi="仿宋" w:eastAsia="仿宋" w:cs="仿宋"/>
                      <w:sz w:val="21"/>
                      <w:szCs w:val="21"/>
                    </w:rPr>
                  </w:pPr>
                  <w:r>
                    <w:rPr>
                      <w:rFonts w:hint="eastAsia" w:ascii="仿宋" w:hAnsi="仿宋" w:eastAsia="仿宋" w:cs="仿宋"/>
                      <w:sz w:val="21"/>
                      <w:szCs w:val="21"/>
                    </w:rPr>
                    <w:t>除尘器</w:t>
                  </w:r>
                </w:p>
              </w:tc>
              <w:tc>
                <w:tcPr>
                  <w:tcW w:w="736" w:type="pct"/>
                  <w:noWrap w:val="0"/>
                  <w:vAlign w:val="center"/>
                </w:tcPr>
                <w:p>
                  <w:pPr>
                    <w:pStyle w:val="26"/>
                    <w:keepNext w:val="0"/>
                    <w:keepLines w:val="0"/>
                    <w:suppressLineNumbers w:val="0"/>
                    <w:spacing w:before="55" w:beforeAutospacing="0" w:after="0" w:afterAutospacing="0"/>
                    <w:ind w:left="25" w:leftChars="0" w:right="0"/>
                    <w:jc w:val="center"/>
                    <w:rPr>
                      <w:rFonts w:hint="eastAsia" w:ascii="仿宋" w:hAnsi="仿宋" w:eastAsia="仿宋" w:cs="仿宋"/>
                      <w:sz w:val="21"/>
                      <w:szCs w:val="21"/>
                    </w:rPr>
                  </w:pPr>
                  <w:r>
                    <w:rPr>
                      <w:rFonts w:hint="eastAsia" w:ascii="仿宋" w:hAnsi="仿宋" w:eastAsia="仿宋" w:cs="仿宋"/>
                      <w:sz w:val="21"/>
                      <w:szCs w:val="21"/>
                    </w:rPr>
                    <w:t>除尘灰</w:t>
                  </w:r>
                </w:p>
              </w:tc>
              <w:tc>
                <w:tcPr>
                  <w:tcW w:w="684" w:type="pct"/>
                  <w:noWrap w:val="0"/>
                  <w:vAlign w:val="center"/>
                </w:tcPr>
                <w:p>
                  <w:pPr>
                    <w:pStyle w:val="26"/>
                    <w:keepNext w:val="0"/>
                    <w:keepLines w:val="0"/>
                    <w:suppressLineNumbers w:val="0"/>
                    <w:spacing w:before="71" w:beforeAutospacing="0" w:after="0" w:afterAutospacing="0"/>
                    <w:ind w:left="301"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15" w:type="pct"/>
                  <w:noWrap w:val="0"/>
                  <w:vAlign w:val="center"/>
                </w:tcPr>
                <w:p>
                  <w:pPr>
                    <w:pStyle w:val="26"/>
                    <w:keepNext w:val="0"/>
                    <w:keepLines w:val="0"/>
                    <w:suppressLineNumbers w:val="0"/>
                    <w:spacing w:before="71" w:beforeAutospacing="0" w:after="0" w:afterAutospacing="0"/>
                    <w:ind w:left="301"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1171" w:type="pct"/>
                  <w:noWrap w:val="0"/>
                  <w:vAlign w:val="center"/>
                </w:tcPr>
                <w:p>
                  <w:pPr>
                    <w:pStyle w:val="26"/>
                    <w:keepNext w:val="0"/>
                    <w:keepLines w:val="0"/>
                    <w:suppressLineNumbers w:val="0"/>
                    <w:spacing w:before="71" w:beforeAutospacing="0" w:after="0" w:afterAutospacing="0"/>
                    <w:ind w:left="301" w:leftChars="0" w:right="0"/>
                    <w:jc w:val="center"/>
                    <w:rPr>
                      <w:rFonts w:hint="eastAsia"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vMerge w:val="continue"/>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p>
              </w:tc>
              <w:tc>
                <w:tcPr>
                  <w:tcW w:w="1204" w:type="pct"/>
                  <w:noWrap w:val="0"/>
                  <w:vAlign w:val="center"/>
                </w:tcPr>
                <w:p>
                  <w:pPr>
                    <w:pStyle w:val="26"/>
                    <w:keepNext w:val="0"/>
                    <w:keepLines w:val="0"/>
                    <w:suppressLineNumbers w:val="0"/>
                    <w:spacing w:before="128" w:beforeAutospacing="0" w:after="0" w:afterAutospacing="0"/>
                    <w:ind w:left="88" w:leftChars="0" w:right="64" w:rightChars="0"/>
                    <w:jc w:val="center"/>
                    <w:rPr>
                      <w:rFonts w:hint="eastAsia" w:ascii="仿宋" w:hAnsi="仿宋" w:eastAsia="仿宋" w:cs="仿宋"/>
                      <w:sz w:val="21"/>
                      <w:szCs w:val="21"/>
                    </w:rPr>
                  </w:pPr>
                  <w:r>
                    <w:rPr>
                      <w:rFonts w:hint="eastAsia" w:ascii="仿宋" w:hAnsi="仿宋" w:eastAsia="仿宋" w:cs="仿宋"/>
                      <w:sz w:val="21"/>
                      <w:szCs w:val="21"/>
                    </w:rPr>
                    <w:t>设备维护检修</w:t>
                  </w:r>
                </w:p>
              </w:tc>
              <w:tc>
                <w:tcPr>
                  <w:tcW w:w="736" w:type="pct"/>
                  <w:noWrap w:val="0"/>
                  <w:vAlign w:val="center"/>
                </w:tcPr>
                <w:p>
                  <w:pPr>
                    <w:pStyle w:val="26"/>
                    <w:keepNext w:val="0"/>
                    <w:keepLines w:val="0"/>
                    <w:suppressLineNumbers w:val="0"/>
                    <w:spacing w:before="0" w:beforeAutospacing="0" w:after="0" w:afterAutospacing="0" w:line="263" w:lineRule="exact"/>
                    <w:ind w:left="28" w:right="0"/>
                    <w:jc w:val="center"/>
                    <w:rPr>
                      <w:rFonts w:hint="eastAsia" w:ascii="仿宋" w:hAnsi="仿宋" w:eastAsia="仿宋" w:cs="仿宋"/>
                      <w:sz w:val="21"/>
                      <w:szCs w:val="21"/>
                    </w:rPr>
                  </w:pPr>
                  <w:r>
                    <w:rPr>
                      <w:rFonts w:hint="eastAsia" w:ascii="仿宋" w:hAnsi="仿宋" w:eastAsia="仿宋" w:cs="仿宋"/>
                      <w:sz w:val="21"/>
                      <w:szCs w:val="21"/>
                    </w:rPr>
                    <w:t>废机油、废</w:t>
                  </w:r>
                </w:p>
                <w:p>
                  <w:pPr>
                    <w:pStyle w:val="26"/>
                    <w:keepNext w:val="0"/>
                    <w:keepLines w:val="0"/>
                    <w:suppressLineNumbers w:val="0"/>
                    <w:spacing w:before="2" w:beforeAutospacing="0" w:after="0" w:afterAutospacing="0" w:line="245" w:lineRule="exact"/>
                    <w:ind w:left="25" w:leftChars="0" w:right="0"/>
                    <w:jc w:val="center"/>
                    <w:rPr>
                      <w:rFonts w:hint="eastAsia" w:ascii="仿宋" w:hAnsi="仿宋" w:eastAsia="仿宋" w:cs="仿宋"/>
                      <w:sz w:val="21"/>
                      <w:szCs w:val="21"/>
                    </w:rPr>
                  </w:pPr>
                  <w:r>
                    <w:rPr>
                      <w:rFonts w:hint="eastAsia" w:ascii="仿宋" w:hAnsi="仿宋" w:eastAsia="仿宋" w:cs="仿宋"/>
                      <w:sz w:val="21"/>
                      <w:szCs w:val="21"/>
                    </w:rPr>
                    <w:t>油桶</w:t>
                  </w:r>
                </w:p>
              </w:tc>
              <w:tc>
                <w:tcPr>
                  <w:tcW w:w="684"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715"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1171" w:type="pct"/>
                  <w:noWrap w:val="0"/>
                  <w:vAlign w:val="center"/>
                </w:tcPr>
                <w:p>
                  <w:pPr>
                    <w:pStyle w:val="26"/>
                    <w:keepNext w:val="0"/>
                    <w:keepLines w:val="0"/>
                    <w:suppressLineNumbers w:val="0"/>
                    <w:spacing w:before="144" w:beforeAutospacing="0" w:after="0" w:afterAutospacing="0"/>
                    <w:ind w:left="279" w:leftChars="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噪声</w:t>
                  </w:r>
                </w:p>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防治</w:t>
                  </w:r>
                </w:p>
              </w:tc>
              <w:tc>
                <w:tcPr>
                  <w:tcW w:w="1204" w:type="pct"/>
                  <w:noWrap w:val="0"/>
                  <w:vAlign w:val="center"/>
                </w:tcPr>
                <w:p>
                  <w:pPr>
                    <w:pStyle w:val="26"/>
                    <w:keepNext w:val="0"/>
                    <w:keepLines w:val="0"/>
                    <w:suppressLineNumbers w:val="0"/>
                    <w:spacing w:before="128" w:beforeAutospacing="0" w:after="0" w:afterAutospacing="0"/>
                    <w:ind w:left="88" w:leftChars="0" w:right="64" w:rightChars="0"/>
                    <w:jc w:val="center"/>
                    <w:rPr>
                      <w:rFonts w:hint="eastAsia" w:ascii="仿宋" w:hAnsi="仿宋" w:eastAsia="仿宋" w:cs="仿宋"/>
                      <w:sz w:val="21"/>
                      <w:szCs w:val="21"/>
                    </w:rPr>
                  </w:pPr>
                  <w:r>
                    <w:rPr>
                      <w:rFonts w:hint="eastAsia" w:ascii="仿宋" w:hAnsi="仿宋" w:eastAsia="仿宋" w:cs="仿宋"/>
                      <w:sz w:val="21"/>
                      <w:szCs w:val="21"/>
                    </w:rPr>
                    <w:t>生产设备</w:t>
                  </w:r>
                </w:p>
              </w:tc>
              <w:tc>
                <w:tcPr>
                  <w:tcW w:w="736" w:type="pct"/>
                  <w:noWrap w:val="0"/>
                  <w:vAlign w:val="center"/>
                </w:tcPr>
                <w:p>
                  <w:pPr>
                    <w:pStyle w:val="26"/>
                    <w:keepNext w:val="0"/>
                    <w:keepLines w:val="0"/>
                    <w:suppressLineNumbers w:val="0"/>
                    <w:spacing w:before="2" w:beforeAutospacing="0" w:after="0" w:afterAutospacing="0" w:line="245" w:lineRule="exact"/>
                    <w:ind w:left="25" w:leftChars="0" w:right="0"/>
                    <w:jc w:val="center"/>
                    <w:rPr>
                      <w:rFonts w:hint="eastAsia" w:ascii="仿宋" w:hAnsi="仿宋" w:eastAsia="仿宋" w:cs="仿宋"/>
                      <w:sz w:val="21"/>
                      <w:szCs w:val="21"/>
                    </w:rPr>
                  </w:pPr>
                  <w:r>
                    <w:rPr>
                      <w:rFonts w:hint="eastAsia" w:ascii="仿宋" w:hAnsi="仿宋" w:eastAsia="仿宋" w:cs="仿宋"/>
                      <w:sz w:val="21"/>
                      <w:szCs w:val="21"/>
                    </w:rPr>
                    <w:t>噪声</w:t>
                  </w:r>
                </w:p>
              </w:tc>
              <w:tc>
                <w:tcPr>
                  <w:tcW w:w="684"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715"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1171" w:type="pct"/>
                  <w:noWrap w:val="0"/>
                  <w:vAlign w:val="center"/>
                </w:tcPr>
                <w:p>
                  <w:pPr>
                    <w:pStyle w:val="26"/>
                    <w:keepNext w:val="0"/>
                    <w:keepLines w:val="0"/>
                    <w:suppressLineNumbers w:val="0"/>
                    <w:spacing w:before="144" w:beforeAutospacing="0" w:after="0" w:afterAutospacing="0"/>
                    <w:ind w:left="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生态</w:t>
                  </w:r>
                </w:p>
              </w:tc>
              <w:tc>
                <w:tcPr>
                  <w:tcW w:w="1940" w:type="pct"/>
                  <w:gridSpan w:val="2"/>
                  <w:noWrap w:val="0"/>
                  <w:vAlign w:val="center"/>
                </w:tcPr>
                <w:p>
                  <w:pPr>
                    <w:pStyle w:val="26"/>
                    <w:keepNext w:val="0"/>
                    <w:keepLines w:val="0"/>
                    <w:suppressLineNumbers w:val="0"/>
                    <w:spacing w:before="2" w:beforeAutospacing="0" w:after="0" w:afterAutospacing="0" w:line="245" w:lineRule="exact"/>
                    <w:ind w:left="25" w:leftChars="0" w:right="0"/>
                    <w:jc w:val="center"/>
                    <w:rPr>
                      <w:rFonts w:hint="eastAsia" w:ascii="仿宋" w:hAnsi="仿宋" w:eastAsia="仿宋" w:cs="仿宋"/>
                      <w:sz w:val="21"/>
                      <w:szCs w:val="21"/>
                    </w:rPr>
                  </w:pPr>
                  <w:r>
                    <w:rPr>
                      <w:rFonts w:hint="eastAsia" w:ascii="仿宋" w:hAnsi="仿宋" w:eastAsia="仿宋" w:cs="仿宋"/>
                      <w:sz w:val="21"/>
                      <w:szCs w:val="21"/>
                    </w:rPr>
                    <w:t>绿化面积400m2</w:t>
                  </w:r>
                </w:p>
              </w:tc>
              <w:tc>
                <w:tcPr>
                  <w:tcW w:w="684"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715"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1171" w:type="pct"/>
                  <w:noWrap w:val="0"/>
                  <w:vAlign w:val="center"/>
                </w:tcPr>
                <w:p>
                  <w:pPr>
                    <w:pStyle w:val="26"/>
                    <w:keepNext w:val="0"/>
                    <w:keepLines w:val="0"/>
                    <w:suppressLineNumbers w:val="0"/>
                    <w:spacing w:before="144" w:beforeAutospacing="0" w:after="0" w:afterAutospacing="0"/>
                    <w:ind w:left="279"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fldChar w:fldCharType="begin"/>
                  </w:r>
                  <w:r>
                    <w:rPr>
                      <w:rFonts w:hint="eastAsia" w:ascii="仿宋" w:hAnsi="仿宋" w:eastAsia="仿宋" w:cs="仿宋"/>
                      <w:sz w:val="21"/>
                      <w:szCs w:val="21"/>
                      <w:lang w:val="en-US" w:eastAsia="zh-CN"/>
                    </w:rPr>
                    <w:instrText xml:space="preserve"> = sum(E2:E12) \* MERGEFORMAT </w:instrText>
                  </w:r>
                  <w:r>
                    <w:rPr>
                      <w:rFonts w:hint="eastAsia" w:ascii="仿宋" w:hAnsi="仿宋" w:eastAsia="仿宋" w:cs="仿宋"/>
                      <w:sz w:val="21"/>
                      <w:szCs w:val="21"/>
                      <w:lang w:val="en-US" w:eastAsia="zh-CN"/>
                    </w:rPr>
                    <w:fldChar w:fldCharType="separate"/>
                  </w:r>
                  <w:r>
                    <w:rPr>
                      <w:rFonts w:hint="eastAsia" w:ascii="仿宋" w:hAnsi="仿宋" w:eastAsia="仿宋" w:cs="仿宋"/>
                      <w:sz w:val="21"/>
                      <w:szCs w:val="21"/>
                      <w:lang w:val="en-US"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 w:hRule="atLeast"/>
                <w:jc w:val="center"/>
              </w:trPr>
              <w:tc>
                <w:tcPr>
                  <w:tcW w:w="488" w:type="pct"/>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总计</w:t>
                  </w:r>
                </w:p>
              </w:tc>
              <w:tc>
                <w:tcPr>
                  <w:tcW w:w="1940" w:type="pct"/>
                  <w:gridSpan w:val="2"/>
                  <w:noWrap w:val="0"/>
                  <w:vAlign w:val="center"/>
                </w:tcPr>
                <w:p>
                  <w:pPr>
                    <w:pStyle w:val="26"/>
                    <w:keepNext w:val="0"/>
                    <w:keepLines w:val="0"/>
                    <w:suppressLineNumbers w:val="0"/>
                    <w:spacing w:before="2" w:beforeAutospacing="0" w:after="0" w:afterAutospacing="0" w:line="245" w:lineRule="exact"/>
                    <w:ind w:left="25"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684"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91</w:t>
                  </w:r>
                </w:p>
              </w:tc>
              <w:tc>
                <w:tcPr>
                  <w:tcW w:w="715" w:type="pct"/>
                  <w:noWrap w:val="0"/>
                  <w:vAlign w:val="center"/>
                </w:tcPr>
                <w:p>
                  <w:pPr>
                    <w:pStyle w:val="26"/>
                    <w:keepNext w:val="0"/>
                    <w:keepLines w:val="0"/>
                    <w:suppressLineNumbers w:val="0"/>
                    <w:spacing w:before="144" w:beforeAutospacing="0" w:after="0" w:afterAutospacing="0"/>
                    <w:ind w:left="279" w:leftChars="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72</w:t>
                  </w:r>
                </w:p>
              </w:tc>
              <w:tc>
                <w:tcPr>
                  <w:tcW w:w="1171" w:type="pct"/>
                  <w:noWrap w:val="0"/>
                  <w:vAlign w:val="center"/>
                </w:tcPr>
                <w:p>
                  <w:pPr>
                    <w:pStyle w:val="26"/>
                    <w:keepNext w:val="0"/>
                    <w:keepLines w:val="0"/>
                    <w:suppressLineNumbers w:val="0"/>
                    <w:spacing w:before="144" w:beforeAutospacing="0" w:after="0" w:afterAutospacing="0"/>
                    <w:ind w:left="279" w:leftChars="0" w:right="0"/>
                    <w:jc w:val="center"/>
                    <w:rPr>
                      <w:rFonts w:hint="eastAsia" w:ascii="仿宋" w:hAnsi="仿宋" w:eastAsia="仿宋" w:cs="仿宋"/>
                      <w:sz w:val="21"/>
                      <w:szCs w:val="21"/>
                      <w:lang w:val="en-US" w:eastAsia="zh-CN"/>
                    </w:rPr>
                  </w:pP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2.1.8  项目变动情况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lang w:val="en-US" w:eastAsia="zh-CN"/>
              </w:rPr>
              <w:t>经现场踏勘，与环评及环评批复对照，变动如下：</w:t>
            </w:r>
          </w:p>
          <w:tbl>
            <w:tblPr>
              <w:tblStyle w:val="19"/>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1152"/>
              <w:gridCol w:w="3550"/>
              <w:gridCol w:w="2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序号</w:t>
                  </w:r>
                </w:p>
              </w:tc>
              <w:tc>
                <w:tcPr>
                  <w:tcW w:w="115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变更项目</w:t>
                  </w:r>
                </w:p>
              </w:tc>
              <w:tc>
                <w:tcPr>
                  <w:tcW w:w="355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环评阶段</w:t>
                  </w:r>
                </w:p>
              </w:tc>
              <w:tc>
                <w:tcPr>
                  <w:tcW w:w="2887"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15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煤棚一</w:t>
                  </w:r>
                </w:p>
              </w:tc>
              <w:tc>
                <w:tcPr>
                  <w:tcW w:w="355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全封闭式钢骨架彩钢结构，建筑面积3920m</w:t>
                  </w:r>
                  <w:r>
                    <w:rPr>
                      <w:rFonts w:hint="eastAsia" w:ascii="仿宋" w:hAnsi="仿宋" w:eastAsia="仿宋" w:cs="仿宋"/>
                      <w:sz w:val="21"/>
                      <w:szCs w:val="21"/>
                      <w:vertAlign w:val="superscript"/>
                      <w:lang w:val="en-US" w:eastAsia="zh-CN"/>
                    </w:rPr>
                    <w:t>2</w:t>
                  </w:r>
                  <w:r>
                    <w:rPr>
                      <w:rFonts w:hint="eastAsia" w:ascii="仿宋" w:hAnsi="仿宋" w:eastAsia="仿宋" w:cs="仿宋"/>
                      <w:sz w:val="21"/>
                      <w:szCs w:val="21"/>
                      <w:lang w:val="en-US" w:eastAsia="zh-CN"/>
                    </w:rPr>
                    <w:t>（长140m，宽28m，高 15m），最大储煤量约9万吨， 为地面进行硬化及防渗处理，分三个区（自东向西依次为原煤存放区、破碎筛分区、配煤区）。</w:t>
                  </w:r>
                </w:p>
              </w:tc>
              <w:tc>
                <w:tcPr>
                  <w:tcW w:w="2887" w:type="dxa"/>
                  <w:vMerge w:val="restart"/>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全封闭式钢骨架彩钢结构，建筑面积9000m</w:t>
                  </w:r>
                  <w:r>
                    <w:rPr>
                      <w:rFonts w:hint="eastAsia" w:ascii="仿宋" w:hAnsi="仿宋" w:eastAsia="仿宋" w:cs="仿宋"/>
                      <w:sz w:val="21"/>
                      <w:szCs w:val="21"/>
                      <w:vertAlign w:val="superscript"/>
                      <w:lang w:val="en-US" w:eastAsia="zh-CN"/>
                    </w:rPr>
                    <w:t>2</w:t>
                  </w:r>
                  <w:r>
                    <w:rPr>
                      <w:rFonts w:hint="eastAsia" w:ascii="仿宋" w:hAnsi="仿宋" w:eastAsia="仿宋" w:cs="仿宋"/>
                      <w:sz w:val="21"/>
                      <w:szCs w:val="21"/>
                      <w:lang w:val="en-US" w:eastAsia="zh-CN"/>
                    </w:rPr>
                    <w:t>(长20</w:t>
                  </w:r>
                  <w:r>
                    <w:rPr>
                      <w:rFonts w:hint="eastAsia" w:ascii="仿宋" w:hAnsi="仿宋" w:cs="仿宋"/>
                      <w:sz w:val="21"/>
                      <w:szCs w:val="21"/>
                      <w:lang w:val="en-US" w:eastAsia="zh-CN"/>
                    </w:rPr>
                    <w:t>0</w:t>
                  </w:r>
                  <w:r>
                    <w:rPr>
                      <w:rFonts w:hint="eastAsia" w:ascii="仿宋" w:hAnsi="仿宋" w:eastAsia="仿宋" w:cs="仿宋"/>
                      <w:sz w:val="21"/>
                      <w:szCs w:val="21"/>
                      <w:lang w:val="en-US" w:eastAsia="zh-CN"/>
                    </w:rPr>
                    <w:t>m，宽45m，高15m）最大储煤量约23万吨，为地面进行硬化及防渗处理，分</w:t>
                  </w:r>
                  <w:r>
                    <w:rPr>
                      <w:rFonts w:hint="eastAsia" w:ascii="仿宋" w:hAnsi="仿宋" w:cs="仿宋"/>
                      <w:sz w:val="21"/>
                      <w:szCs w:val="21"/>
                      <w:lang w:val="en-US" w:eastAsia="zh-CN"/>
                    </w:rPr>
                    <w:t>5</w:t>
                  </w:r>
                  <w:r>
                    <w:rPr>
                      <w:rFonts w:hint="eastAsia" w:ascii="仿宋" w:hAnsi="仿宋" w:eastAsia="仿宋" w:cs="仿宋"/>
                      <w:sz w:val="21"/>
                      <w:szCs w:val="21"/>
                      <w:lang w:val="en-US" w:eastAsia="zh-CN"/>
                    </w:rPr>
                    <w:t>个区（自东向西依次为原煤存放区、中煤存放区、成品煤存放区、筛分区、配煤区）。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115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煤棚二</w:t>
                  </w:r>
                </w:p>
              </w:tc>
              <w:tc>
                <w:tcPr>
                  <w:tcW w:w="355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全封闭式钢骨架彩钢结构，建筑面积1792m</w:t>
                  </w:r>
                  <w:r>
                    <w:rPr>
                      <w:rFonts w:hint="eastAsia" w:ascii="仿宋" w:hAnsi="仿宋" w:eastAsia="仿宋" w:cs="仿宋"/>
                      <w:sz w:val="21"/>
                      <w:szCs w:val="21"/>
                      <w:vertAlign w:val="superscript"/>
                      <w:lang w:val="en-US" w:eastAsia="zh-CN"/>
                    </w:rPr>
                    <w:t>2</w:t>
                  </w:r>
                  <w:r>
                    <w:rPr>
                      <w:rFonts w:hint="eastAsia" w:ascii="仿宋" w:hAnsi="仿宋" w:eastAsia="仿宋" w:cs="仿宋"/>
                      <w:sz w:val="21"/>
                      <w:szCs w:val="21"/>
                      <w:lang w:val="en-US" w:eastAsia="zh-CN"/>
                    </w:rPr>
                    <w:t>（长56m，宽32m，高15m），最大储煤量约8万吨，地面进行硬化及防渗处理，用于成品煤的堆存。</w:t>
                  </w:r>
                </w:p>
              </w:tc>
              <w:tc>
                <w:tcPr>
                  <w:tcW w:w="2887" w:type="dxa"/>
                  <w:vMerge w:val="continue"/>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1152"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煤棚三</w:t>
                  </w:r>
                </w:p>
              </w:tc>
              <w:tc>
                <w:tcPr>
                  <w:tcW w:w="355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全封闭式钢骨架彩钢结构，建筑面积 1332m</w:t>
                  </w:r>
                  <w:r>
                    <w:rPr>
                      <w:rFonts w:hint="eastAsia" w:ascii="仿宋" w:hAnsi="仿宋" w:eastAsia="仿宋" w:cs="仿宋"/>
                      <w:sz w:val="21"/>
                      <w:szCs w:val="21"/>
                      <w:vertAlign w:val="superscript"/>
                      <w:lang w:val="en-US" w:eastAsia="zh-CN"/>
                    </w:rPr>
                    <w:t>2</w:t>
                  </w:r>
                  <w:r>
                    <w:rPr>
                      <w:rFonts w:hint="eastAsia" w:ascii="仿宋" w:hAnsi="仿宋" w:eastAsia="仿宋" w:cs="仿宋"/>
                      <w:sz w:val="21"/>
                      <w:szCs w:val="21"/>
                      <w:lang w:val="en-US" w:eastAsia="zh-CN"/>
                    </w:rPr>
                    <w:t>（长36m，宽37m，高15m），最大储煤量约6万吨，地面进行硬化及防渗处理，用于中煤储存。</w:t>
                  </w:r>
                </w:p>
              </w:tc>
              <w:tc>
                <w:tcPr>
                  <w:tcW w:w="2887" w:type="dxa"/>
                  <w:vMerge w:val="continue"/>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1"/>
                      <w:szCs w:val="21"/>
                      <w:lang w:val="en-US" w:eastAsia="zh-CN"/>
                    </w:rPr>
                  </w:pPr>
                  <w:r>
                    <w:rPr>
                      <w:rFonts w:hint="eastAsia" w:ascii="仿宋" w:hAnsi="仿宋" w:cs="仿宋"/>
                      <w:sz w:val="21"/>
                      <w:szCs w:val="21"/>
                      <w:lang w:val="en-US" w:eastAsia="zh-CN"/>
                    </w:rPr>
                    <w:t>4</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eastAsia="zh-CN"/>
                    </w:rPr>
                    <w:t>皮带运输</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eastAsia="zh-CN"/>
                    </w:rPr>
                    <w:t>在煤棚之间建设全封闭皮带走廊，用于煤料的厂内运输</w:t>
                  </w:r>
                  <w:r>
                    <w:rPr>
                      <w:rFonts w:hint="eastAsia" w:ascii="仿宋" w:hAnsi="仿宋" w:cs="仿宋"/>
                      <w:sz w:val="21"/>
                      <w:szCs w:val="21"/>
                      <w:lang w:eastAsia="zh-CN"/>
                    </w:rPr>
                    <w:t>。</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eastAsia="仿宋" w:cs="仿宋"/>
                      <w:sz w:val="21"/>
                      <w:szCs w:val="21"/>
                      <w:lang w:val="en-US" w:eastAsia="zh-CN"/>
                    </w:rPr>
                  </w:pPr>
                  <w:r>
                    <w:rPr>
                      <w:rFonts w:hint="eastAsia" w:ascii="仿宋" w:hAnsi="仿宋" w:cs="仿宋"/>
                      <w:kern w:val="2"/>
                      <w:sz w:val="21"/>
                      <w:szCs w:val="21"/>
                      <w:lang w:val="en-US" w:eastAsia="zh-CN" w:bidi="ar-SA"/>
                    </w:rPr>
                    <w:t>只建设煤棚一无皮带运输走廊环节，未建设皮带走廊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5</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筛分机</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2</w:t>
                  </w:r>
                  <w:r>
                    <w:rPr>
                      <w:rFonts w:hint="eastAsia" w:ascii="仿宋" w:hAnsi="仿宋" w:cs="仿宋"/>
                      <w:sz w:val="21"/>
                      <w:szCs w:val="21"/>
                      <w:lang w:val="en-US" w:eastAsia="zh-CN"/>
                    </w:rPr>
                    <w:t>套</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kern w:val="2"/>
                      <w:sz w:val="21"/>
                      <w:szCs w:val="21"/>
                      <w:lang w:val="en-US" w:eastAsia="zh-CN" w:bidi="ar-SA"/>
                    </w:rPr>
                  </w:pPr>
                  <w:r>
                    <w:rPr>
                      <w:rFonts w:hint="eastAsia" w:ascii="仿宋" w:hAnsi="仿宋" w:cs="仿宋"/>
                      <w:kern w:val="2"/>
                      <w:sz w:val="21"/>
                      <w:szCs w:val="21"/>
                      <w:lang w:val="en-US" w:eastAsia="zh-CN" w:bidi="ar-SA"/>
                    </w:rPr>
                    <w:t>1套由于只建设了煤棚1，和生产工艺的变动，主要生产设备数量减少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6</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eastAsia="zh-CN"/>
                    </w:rPr>
                  </w:pPr>
                  <w:r>
                    <w:rPr>
                      <w:rFonts w:hint="eastAsia" w:ascii="仿宋" w:hAnsi="仿宋" w:cs="仿宋"/>
                      <w:sz w:val="21"/>
                      <w:szCs w:val="21"/>
                      <w:lang w:eastAsia="zh-CN"/>
                    </w:rPr>
                    <w:t>破碎机</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eastAsia="仿宋" w:cs="仿宋"/>
                      <w:sz w:val="21"/>
                      <w:szCs w:val="21"/>
                      <w:lang w:val="en-US" w:eastAsia="zh-CN"/>
                    </w:rPr>
                  </w:pPr>
                  <w:r>
                    <w:rPr>
                      <w:rFonts w:hint="eastAsia" w:ascii="仿宋" w:hAnsi="仿宋" w:cs="仿宋"/>
                      <w:sz w:val="21"/>
                      <w:szCs w:val="21"/>
                      <w:lang w:val="en-US" w:eastAsia="zh-CN"/>
                    </w:rPr>
                    <w:t>2套</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kern w:val="2"/>
                      <w:sz w:val="21"/>
                      <w:szCs w:val="21"/>
                      <w:lang w:val="en-US" w:eastAsia="zh-CN" w:bidi="ar-SA"/>
                    </w:rPr>
                    <w:t>0套，生产工艺的变动，主要生产设备数量减少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7</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给料机</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2套</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kern w:val="2"/>
                      <w:sz w:val="21"/>
                      <w:szCs w:val="21"/>
                      <w:lang w:val="en-US" w:eastAsia="zh-CN" w:bidi="ar-SA"/>
                    </w:rPr>
                    <w:t>1套由于只建设了煤棚1，和生产工艺的变动，主要生产设备数量减少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8</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装载机</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4</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kern w:val="2"/>
                      <w:sz w:val="21"/>
                      <w:szCs w:val="21"/>
                      <w:lang w:val="en-US" w:eastAsia="zh-CN" w:bidi="ar-SA"/>
                    </w:rPr>
                  </w:pPr>
                  <w:r>
                    <w:rPr>
                      <w:rFonts w:hint="eastAsia" w:ascii="仿宋" w:hAnsi="仿宋" w:cs="仿宋"/>
                      <w:kern w:val="2"/>
                      <w:sz w:val="21"/>
                      <w:szCs w:val="21"/>
                      <w:lang w:val="en-US" w:eastAsia="zh-CN" w:bidi="ar-SA"/>
                    </w:rPr>
                    <w:t>3套由于只建设了煤棚1主要生产设备数量减少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9</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地磅</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1</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color w:val="auto"/>
                      <w:kern w:val="2"/>
                      <w:sz w:val="21"/>
                      <w:szCs w:val="21"/>
                      <w:lang w:val="en-US" w:eastAsia="zh-CN" w:bidi="ar-SA"/>
                    </w:rPr>
                    <w:t>实际建设2台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8</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抑尘喷雾系统</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2套</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kern w:val="2"/>
                      <w:sz w:val="21"/>
                      <w:szCs w:val="21"/>
                      <w:lang w:val="en-US" w:eastAsia="zh-CN" w:bidi="ar-SA"/>
                    </w:rPr>
                    <w:t>喷淋系统1套，移动式炮雾机3套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9</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洒水车</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0</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kern w:val="2"/>
                      <w:sz w:val="21"/>
                      <w:szCs w:val="21"/>
                      <w:lang w:val="en-US" w:eastAsia="zh-CN" w:bidi="ar-SA"/>
                    </w:rPr>
                    <w:t>实际1辆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sz w:val="21"/>
                      <w:szCs w:val="21"/>
                      <w:lang w:val="en-US" w:eastAsia="zh-CN"/>
                    </w:rPr>
                  </w:pPr>
                  <w:r>
                    <w:rPr>
                      <w:rFonts w:hint="eastAsia" w:ascii="仿宋" w:hAnsi="仿宋" w:cs="仿宋"/>
                      <w:sz w:val="21"/>
                      <w:szCs w:val="21"/>
                      <w:lang w:val="en-US" w:eastAsia="zh-CN"/>
                    </w:rPr>
                    <w:t>10</w:t>
                  </w:r>
                </w:p>
              </w:tc>
              <w:tc>
                <w:tcPr>
                  <w:tcW w:w="1152"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cs="仿宋"/>
                      <w:sz w:val="21"/>
                      <w:szCs w:val="21"/>
                      <w:lang w:eastAsia="zh-CN"/>
                    </w:rPr>
                  </w:pPr>
                  <w:r>
                    <w:rPr>
                      <w:rFonts w:hint="eastAsia" w:ascii="仿宋" w:hAnsi="仿宋" w:cs="仿宋"/>
                      <w:sz w:val="21"/>
                      <w:szCs w:val="21"/>
                      <w:lang w:eastAsia="zh-CN"/>
                    </w:rPr>
                    <w:t>清洁车</w:t>
                  </w:r>
                </w:p>
              </w:tc>
              <w:tc>
                <w:tcPr>
                  <w:tcW w:w="3550"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sz w:val="21"/>
                      <w:szCs w:val="21"/>
                      <w:lang w:val="en-US" w:eastAsia="zh-CN"/>
                    </w:rPr>
                  </w:pPr>
                  <w:r>
                    <w:rPr>
                      <w:rFonts w:hint="eastAsia" w:ascii="仿宋" w:hAnsi="仿宋" w:cs="仿宋"/>
                      <w:sz w:val="21"/>
                      <w:szCs w:val="21"/>
                      <w:lang w:val="en-US" w:eastAsia="zh-CN"/>
                    </w:rPr>
                    <w:t>0</w:t>
                  </w:r>
                </w:p>
              </w:tc>
              <w:tc>
                <w:tcPr>
                  <w:tcW w:w="2887"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default" w:ascii="仿宋" w:hAnsi="仿宋" w:cs="仿宋"/>
                      <w:kern w:val="2"/>
                      <w:sz w:val="21"/>
                      <w:szCs w:val="21"/>
                      <w:lang w:val="en-US" w:eastAsia="zh-CN" w:bidi="ar-SA"/>
                    </w:rPr>
                  </w:pPr>
                  <w:r>
                    <w:rPr>
                      <w:rFonts w:hint="eastAsia" w:ascii="仿宋" w:hAnsi="仿宋" w:cs="仿宋"/>
                      <w:kern w:val="2"/>
                      <w:sz w:val="21"/>
                      <w:szCs w:val="21"/>
                      <w:lang w:val="en-US" w:eastAsia="zh-CN" w:bidi="ar-SA"/>
                    </w:rPr>
                    <w:t>实际1辆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9" w:type="dxa"/>
                  <w:noWrap w:val="0"/>
                  <w:vAlign w:val="center"/>
                </w:tcPr>
                <w:p>
                  <w:pPr>
                    <w:keepNext w:val="0"/>
                    <w:keepLines w:val="0"/>
                    <w:suppressLineNumbers w:val="0"/>
                    <w:spacing w:before="0" w:beforeAutospacing="0" w:after="0" w:afterAutospacing="0"/>
                    <w:ind w:left="0" w:right="0"/>
                    <w:jc w:val="center"/>
                    <w:rPr>
                      <w:rFonts w:hint="default" w:ascii="仿宋" w:hAnsi="仿宋" w:cs="仿宋"/>
                      <w:color w:val="auto"/>
                      <w:sz w:val="21"/>
                      <w:szCs w:val="21"/>
                      <w:lang w:val="en-US" w:eastAsia="zh-CN"/>
                    </w:rPr>
                  </w:pPr>
                  <w:r>
                    <w:rPr>
                      <w:rFonts w:hint="eastAsia" w:ascii="仿宋" w:hAnsi="仿宋" w:cs="仿宋"/>
                      <w:color w:val="auto"/>
                      <w:sz w:val="21"/>
                      <w:szCs w:val="21"/>
                      <w:lang w:val="en-US" w:eastAsia="zh-CN"/>
                    </w:rPr>
                    <w:t>11</w:t>
                  </w:r>
                </w:p>
              </w:tc>
              <w:tc>
                <w:tcPr>
                  <w:tcW w:w="1152" w:type="dxa"/>
                  <w:noWrap w:val="0"/>
                  <w:vAlign w:val="center"/>
                </w:tcPr>
                <w:p>
                  <w:pPr>
                    <w:pStyle w:val="17"/>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eastAsia" w:ascii="仿宋" w:hAnsi="仿宋" w:cs="仿宋"/>
                      <w:color w:val="auto"/>
                      <w:sz w:val="21"/>
                      <w:szCs w:val="21"/>
                      <w:lang w:eastAsia="zh-CN"/>
                    </w:rPr>
                  </w:pPr>
                  <w:r>
                    <w:rPr>
                      <w:rFonts w:hint="eastAsia" w:ascii="仿宋" w:hAnsi="仿宋" w:eastAsia="仿宋" w:cs="仿宋"/>
                      <w:color w:val="auto"/>
                      <w:sz w:val="21"/>
                      <w:szCs w:val="21"/>
                    </w:rPr>
                    <w:t>消防监测监控和灭火系统</w:t>
                  </w:r>
                </w:p>
              </w:tc>
              <w:tc>
                <w:tcPr>
                  <w:tcW w:w="3550"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eastAsia" w:ascii="仿宋" w:hAnsi="仿宋" w:cs="仿宋"/>
                      <w:color w:val="auto"/>
                      <w:sz w:val="21"/>
                      <w:szCs w:val="21"/>
                      <w:lang w:val="en-US" w:eastAsia="zh-CN"/>
                    </w:rPr>
                  </w:pPr>
                  <w:r>
                    <w:rPr>
                      <w:rFonts w:hint="eastAsia" w:ascii="仿宋" w:hAnsi="仿宋" w:eastAsia="仿宋" w:cs="仿宋"/>
                      <w:color w:val="auto"/>
                      <w:sz w:val="21"/>
                      <w:szCs w:val="21"/>
                    </w:rPr>
                    <w:t>包括瓦斯监测系统、一氧化碳监测系统、温度监测 系统、灭火系统（包括室内外消火栓系统、自动消 防炮系统、灭火器等）。</w:t>
                  </w:r>
                </w:p>
              </w:tc>
              <w:tc>
                <w:tcPr>
                  <w:tcW w:w="2887" w:type="dxa"/>
                  <w:noWrap w:val="0"/>
                  <w:vAlign w:val="center"/>
                </w:tcPr>
                <w:p>
                  <w:pPr>
                    <w:pStyle w:val="31"/>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eastAsia" w:ascii="仿宋" w:hAnsi="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未涉及到瓦斯、一氧化碳等危险气体未建设消防监测监控和灭火系统</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lang w:val="en-US" w:eastAsia="zh-CN"/>
              </w:rPr>
              <w:t>根据《建设项目竣工环境保护验收技术指南污染影响类》和2020年12月16日环境保护部办公厅文件《污染影响类建设项目重大变动清单（试行）》（环办环评函〔2020〕688号），即“建设项目的性质、规模、地点、生产工艺和环境保护措施五个因素中的一项或一项以上发生重大变动，且可能导致环境影响显著变化（特别是不利环境影响加重）的，界定为重大变更，属于重大变动的应当重新报批环境影响评价文件，不属于重大变动的纳入竣工环境保护验收管理”。因此，本项目无重大变动。</w:t>
            </w:r>
          </w:p>
          <w:p>
            <w:pPr>
              <w:pStyle w:val="4"/>
              <w:keepNext w:val="0"/>
              <w:keepLines w:val="0"/>
              <w:suppressLineNumbers w:val="0"/>
              <w:bidi w:val="0"/>
              <w:spacing w:before="0" w:beforeAutospacing="0" w:after="0" w:afterAutospacing="0"/>
              <w:ind w:right="0"/>
              <w:rPr>
                <w:rFonts w:hint="eastAsia"/>
                <w:lang w:val="en-US" w:eastAsia="zh-CN"/>
              </w:rPr>
            </w:pPr>
            <w:bookmarkStart w:id="21" w:name="_Toc18466"/>
            <w:bookmarkStart w:id="22" w:name="_Toc15208"/>
            <w:r>
              <w:rPr>
                <w:rFonts w:hint="eastAsia"/>
                <w:lang w:val="en-US" w:eastAsia="zh-CN"/>
              </w:rPr>
              <w:t>2.2 原料消耗及水平衡</w:t>
            </w:r>
            <w:bookmarkEnd w:id="21"/>
            <w:bookmarkEnd w:id="22"/>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2" w:firstLineChars="200"/>
              <w:jc w:val="left"/>
              <w:textAlignment w:val="auto"/>
              <w:rPr>
                <w:rFonts w:hint="eastAsia" w:ascii="仿宋" w:hAnsi="仿宋" w:eastAsia="仿宋" w:cs="仿宋"/>
                <w:b/>
                <w:bCs w:val="0"/>
                <w:color w:val="171717"/>
                <w:sz w:val="24"/>
                <w:szCs w:val="24"/>
                <w:u w:val="none"/>
                <w:vertAlign w:val="baseline"/>
                <w:lang w:val="en-US" w:eastAsia="zh-CN"/>
              </w:rPr>
            </w:pPr>
            <w:r>
              <w:rPr>
                <w:rFonts w:hint="eastAsia" w:ascii="仿宋" w:hAnsi="仿宋" w:eastAsia="仿宋" w:cs="仿宋"/>
                <w:b/>
                <w:bCs w:val="0"/>
                <w:color w:val="171717"/>
                <w:sz w:val="24"/>
                <w:szCs w:val="24"/>
                <w:u w:val="none"/>
                <w:vertAlign w:val="baseline"/>
                <w:lang w:val="en-US" w:eastAsia="zh-CN"/>
              </w:rPr>
              <w:t>2.2.1 原料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val="en-US" w:eastAsia="zh-CN"/>
              </w:rPr>
            </w:pPr>
            <w:r>
              <w:rPr>
                <w:rFonts w:hint="eastAsia" w:ascii="仿宋" w:hAnsi="仿宋" w:eastAsia="仿宋" w:cs="仿宋"/>
                <w:b w:val="0"/>
                <w:bCs/>
                <w:color w:val="171717"/>
                <w:sz w:val="24"/>
                <w:szCs w:val="24"/>
                <w:u w:val="none"/>
                <w:vertAlign w:val="baseline"/>
                <w:lang w:val="en-US" w:eastAsia="zh-CN"/>
              </w:rPr>
              <w:t>原料一览表，见表2-5。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22" w:firstLineChars="200"/>
              <w:jc w:val="center"/>
              <w:textAlignment w:val="auto"/>
              <w:rPr>
                <w:rFonts w:hint="eastAsia" w:ascii="仿宋" w:hAnsi="仿宋" w:eastAsia="仿宋" w:cs="仿宋"/>
                <w:b/>
                <w:bCs w:val="0"/>
                <w:color w:val="171717"/>
                <w:sz w:val="21"/>
                <w:szCs w:val="21"/>
                <w:u w:val="none"/>
                <w:vertAlign w:val="baseline"/>
                <w:lang w:val="en-US" w:eastAsia="zh-CN"/>
              </w:rPr>
            </w:pPr>
            <w:r>
              <w:rPr>
                <w:rFonts w:hint="eastAsia" w:ascii="仿宋" w:hAnsi="仿宋" w:eastAsia="仿宋" w:cs="仿宋"/>
                <w:b/>
                <w:bCs w:val="0"/>
                <w:color w:val="171717"/>
                <w:sz w:val="21"/>
                <w:szCs w:val="21"/>
                <w:u w:val="none"/>
                <w:vertAlign w:val="baseline"/>
                <w:lang w:val="en-US" w:eastAsia="zh-CN"/>
              </w:rPr>
              <w:t>表2-5  项目主要原料使用一览表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68"/>
              <w:gridCol w:w="1816"/>
              <w:gridCol w:w="2605"/>
              <w:gridCol w:w="2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2584" w:type="dxa"/>
                  <w:gridSpan w:val="2"/>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项目</w:t>
                  </w:r>
                </w:p>
              </w:tc>
              <w:tc>
                <w:tcPr>
                  <w:tcW w:w="260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数量（万t/a）</w:t>
                  </w:r>
                </w:p>
              </w:tc>
              <w:tc>
                <w:tcPr>
                  <w:tcW w:w="2718"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8" w:type="dxa"/>
                  <w:vMerge w:val="restar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配煤</w:t>
                  </w:r>
                </w:p>
              </w:tc>
              <w:tc>
                <w:tcPr>
                  <w:tcW w:w="1816"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原煤</w:t>
                  </w:r>
                </w:p>
              </w:tc>
              <w:tc>
                <w:tcPr>
                  <w:tcW w:w="260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17</w:t>
                  </w:r>
                </w:p>
              </w:tc>
              <w:tc>
                <w:tcPr>
                  <w:tcW w:w="2718" w:type="dxa"/>
                  <w:vMerge w:val="restar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具体配煤产品煤质及配比根据用煤单位的用煤要求</w:t>
                  </w:r>
                </w:p>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确定</w:t>
                  </w:r>
                  <w:r>
                    <w:rPr>
                      <w:rFonts w:hint="eastAsia" w:ascii="仿宋" w:hAnsi="仿宋" w:eastAsia="仿宋" w:cs="仿宋"/>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7" w:hRule="atLeast"/>
                <w:jc w:val="center"/>
              </w:trPr>
              <w:tc>
                <w:tcPr>
                  <w:tcW w:w="768"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1816"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中煤</w:t>
                  </w:r>
                </w:p>
              </w:tc>
              <w:tc>
                <w:tcPr>
                  <w:tcW w:w="2605" w:type="dxa"/>
                  <w:vAlign w:val="center"/>
                </w:tcPr>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w w:val="99"/>
                      <w:sz w:val="21"/>
                      <w:szCs w:val="21"/>
                    </w:rPr>
                    <w:t>3</w:t>
                  </w:r>
                </w:p>
              </w:tc>
              <w:tc>
                <w:tcPr>
                  <w:tcW w:w="2718"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default"/>
                      <w:sz w:val="21"/>
                      <w:szCs w:val="21"/>
                    </w:rPr>
                  </w:pPr>
                </w:p>
              </w:tc>
            </w:tr>
          </w:tbl>
          <w:p>
            <w:pPr>
              <w:keepNext w:val="0"/>
              <w:keepLines w:val="0"/>
              <w:pageBreakBefore w:val="0"/>
              <w:widowControl w:val="0"/>
              <w:suppressLineNumbers w:val="0"/>
              <w:kinsoku/>
              <w:wordWrap/>
              <w:overflowPunct/>
              <w:topLinePunct w:val="0"/>
              <w:autoSpaceDE w:val="0"/>
              <w:autoSpaceDN/>
              <w:bidi w:val="0"/>
              <w:spacing w:before="0" w:beforeAutospacing="0" w:after="0" w:afterAutospacing="0" w:line="520" w:lineRule="exact"/>
              <w:ind w:left="0" w:right="0" w:firstLine="482" w:firstLineChars="200"/>
              <w:jc w:val="left"/>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2.2.2 公用工程</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（1）给水工程</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水源：本项目用水取自东杨家沟村，通过连接供水管道接入厂区。</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运营期主要用水单元为职工生活用水、抑尘喷雾系统用水、洗车平台用水、绿化用水等。</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①生活用水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根据建设单位提供资料，本项目职工20人，均为周围村庄村民，厂内不设住宿、不设食堂，厕所为旱厕。职工日常生活用水定额按照30L/人d估算，则本项目运营期职工日常生活用水量为0.6m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②抑尘喷雾系统用水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根据建设单位提供的资料，本项目设置抑尘喷雾系统，给水由厂区给水管网直接供水。本项目年配煤20万，参照《山西省用水定额第2部分：工业用水定额》（DB14/T1049.2-2021）中，本项目储煤棚洒水抑尘用水按0.1m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/t 计算，则储煤棚洒水抑尘用水量为66.67m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/d，年用水量为20000m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③洗车平台用水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根据本项目年储煤量为22万吨/年，运输车辆载重按照40t/辆，每天出厂车辆约为19辆/天。参考《山西省用水定额第3部分：服务业用水定额》（DB14/T1049.3-2021），载重汽车冲洗用水定额为40—60L/辆次，本次按照50L/辆次计算，则洗车平台用水量为0.95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④绿化用水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参考《山西省用水定额第3分：服务业用水定额》（DB14/T1049.3-2021）中绿化用水定额先进值1.5L/（m</w:t>
            </w:r>
            <w:r>
              <w:rPr>
                <w:rFonts w:hint="eastAsia" w:ascii="仿宋" w:hAnsi="仿宋" w:eastAsia="仿宋" w:cs="仿宋"/>
                <w:snapToGrid/>
                <w:color w:val="000000"/>
                <w:spacing w:val="0"/>
                <w:kern w:val="0"/>
                <w:sz w:val="24"/>
                <w:szCs w:val="24"/>
                <w:vertAlign w:val="superscript"/>
                <w:lang w:val="en-US" w:eastAsia="zh-CN" w:bidi="ar"/>
              </w:rPr>
              <w:t>2</w:t>
            </w:r>
            <w:r>
              <w:rPr>
                <w:rFonts w:hint="eastAsia" w:ascii="仿宋" w:hAnsi="仿宋" w:eastAsia="仿宋" w:cs="仿宋"/>
                <w:snapToGrid/>
                <w:color w:val="000000"/>
                <w:spacing w:val="0"/>
                <w:kern w:val="0"/>
                <w:sz w:val="24"/>
                <w:szCs w:val="24"/>
                <w:lang w:val="en-US" w:eastAsia="zh-CN" w:bidi="ar"/>
              </w:rPr>
              <w:t>•d）估算，绿化面积400m</w:t>
            </w:r>
            <w:r>
              <w:rPr>
                <w:rFonts w:hint="eastAsia" w:ascii="仿宋" w:hAnsi="仿宋" w:eastAsia="仿宋" w:cs="仿宋"/>
                <w:snapToGrid/>
                <w:color w:val="000000"/>
                <w:spacing w:val="0"/>
                <w:kern w:val="0"/>
                <w:sz w:val="24"/>
                <w:szCs w:val="24"/>
                <w:vertAlign w:val="superscript"/>
                <w:lang w:val="en-US" w:eastAsia="zh-CN" w:bidi="ar"/>
              </w:rPr>
              <w:t>2</w:t>
            </w:r>
            <w:r>
              <w:rPr>
                <w:rFonts w:hint="eastAsia" w:ascii="仿宋" w:hAnsi="仿宋" w:eastAsia="仿宋" w:cs="仿宋"/>
                <w:snapToGrid/>
                <w:color w:val="000000"/>
                <w:spacing w:val="0"/>
                <w:kern w:val="0"/>
                <w:sz w:val="24"/>
                <w:szCs w:val="24"/>
                <w:lang w:val="en-US" w:eastAsia="zh-CN" w:bidi="ar"/>
              </w:rPr>
              <w:t>，绿化时长240d/a，则绿化用水量为144m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/a，0.6m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（2）排水工程</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本项目排水环节主要包括：</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①生活废水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根据建设单位提供资料，职工日常生活用水排水系数按照80%估算，生活废水产生量为0.48m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/d，汇入旱厕，定期清掏用于施肥，不外排。</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②洗车平台废水</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洗车废水排水系数按照90%估算，则洗车废水量为1.98m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/d，主要污染物为 SS，评价要求设置洗车废水沉淀池，车辆清洗后的废水进入沉淀池（24m</w:t>
            </w:r>
            <w:r>
              <w:rPr>
                <w:rFonts w:hint="eastAsia" w:ascii="仿宋" w:hAnsi="仿宋" w:eastAsia="仿宋" w:cs="仿宋"/>
                <w:snapToGrid/>
                <w:color w:val="000000"/>
                <w:spacing w:val="0"/>
                <w:kern w:val="0"/>
                <w:sz w:val="24"/>
                <w:szCs w:val="24"/>
                <w:vertAlign w:val="superscript"/>
                <w:lang w:val="en-US" w:eastAsia="zh-CN" w:bidi="ar"/>
              </w:rPr>
              <w:t>3</w:t>
            </w:r>
            <w:r>
              <w:rPr>
                <w:rFonts w:hint="eastAsia" w:ascii="仿宋" w:hAnsi="仿宋" w:eastAsia="仿宋" w:cs="仿宋"/>
                <w:snapToGrid/>
                <w:color w:val="000000"/>
                <w:spacing w:val="0"/>
                <w:kern w:val="0"/>
                <w:sz w:val="24"/>
                <w:szCs w:val="24"/>
                <w:lang w:val="en-US" w:eastAsia="zh-CN" w:bidi="ar"/>
              </w:rPr>
              <w:t>），将煤尘（SS）沉淀，停留时间2.5d，沉淀后循环使用，不外排。</w:t>
            </w:r>
          </w:p>
          <w:p>
            <w:pPr>
              <w:pStyle w:val="15"/>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pacing w:val="0"/>
                <w:kern w:val="0"/>
                <w:sz w:val="24"/>
                <w:szCs w:val="24"/>
              </w:rPr>
            </w:pPr>
            <w:r>
              <w:rPr>
                <w:rFonts w:hint="eastAsia" w:ascii="仿宋" w:hAnsi="仿宋" w:eastAsia="仿宋" w:cs="仿宋"/>
                <w:snapToGrid/>
                <w:color w:val="000000"/>
                <w:spacing w:val="0"/>
                <w:kern w:val="0"/>
                <w:sz w:val="24"/>
                <w:szCs w:val="24"/>
                <w:lang w:val="en-US" w:eastAsia="zh-CN" w:bidi="ar"/>
              </w:rPr>
              <w:t>本项目用水及废水产生量情况见表2-6。项目水平衡图见图 2-1、2-2。</w:t>
            </w:r>
          </w:p>
          <w:p>
            <w:pPr>
              <w:keepNext w:val="0"/>
              <w:keepLines w:val="0"/>
              <w:pageBreakBefore w:val="0"/>
              <w:widowControl w:val="0"/>
              <w:suppressLineNumbers w:val="0"/>
              <w:kinsoku/>
              <w:wordWrap/>
              <w:overflowPunct/>
              <w:topLinePunct w:val="0"/>
              <w:autoSpaceDN/>
              <w:bidi w:val="0"/>
              <w:spacing w:before="0" w:beforeAutospacing="0" w:after="0" w:afterAutospacing="0" w:line="520" w:lineRule="exact"/>
              <w:ind w:left="0" w:right="0" w:firstLine="422" w:firstLineChars="200"/>
              <w:jc w:val="center"/>
              <w:textAlignment w:val="auto"/>
              <w:rPr>
                <w:rFonts w:hint="eastAsia" w:ascii="仿宋" w:hAnsi="仿宋" w:eastAsia="仿宋" w:cs="仿宋"/>
                <w:b/>
                <w:bCs w:val="0"/>
                <w:color w:val="171717"/>
                <w:sz w:val="21"/>
                <w:szCs w:val="21"/>
                <w:u w:val="none"/>
                <w:vertAlign w:val="baseline"/>
              </w:rPr>
            </w:pPr>
            <w:r>
              <w:rPr>
                <w:rFonts w:hint="eastAsia" w:ascii="仿宋" w:hAnsi="仿宋" w:eastAsia="仿宋" w:cs="仿宋"/>
                <w:b/>
                <w:bCs w:val="0"/>
                <w:color w:val="171717"/>
                <w:sz w:val="21"/>
                <w:szCs w:val="21"/>
                <w:u w:val="none"/>
                <w:vertAlign w:val="baseline"/>
              </w:rPr>
              <w:t>表2-6</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rPr>
              <w:t xml:space="preserve"> 工程用水量及废水产生量一览表</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8"/>
              <w:gridCol w:w="2204"/>
              <w:gridCol w:w="2434"/>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rPr>
                  </w:pPr>
                  <w:r>
                    <w:rPr>
                      <w:rFonts w:hint="eastAsia" w:ascii="仿宋" w:hAnsi="仿宋" w:eastAsia="仿宋" w:cs="仿宋"/>
                      <w:b/>
                      <w:bCs/>
                      <w:sz w:val="21"/>
                      <w:szCs w:val="21"/>
                    </w:rPr>
                    <w:t>名称</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rPr>
                  </w:pPr>
                  <w:r>
                    <w:rPr>
                      <w:rFonts w:hint="eastAsia" w:ascii="仿宋" w:hAnsi="仿宋" w:eastAsia="仿宋" w:cs="仿宋"/>
                      <w:b/>
                      <w:bCs/>
                      <w:sz w:val="21"/>
                      <w:szCs w:val="21"/>
                    </w:rPr>
                    <w:t>用水量（m</w:t>
                  </w:r>
                  <w:r>
                    <w:rPr>
                      <w:rFonts w:hint="eastAsia" w:ascii="仿宋" w:hAnsi="仿宋" w:eastAsia="仿宋" w:cs="仿宋"/>
                      <w:b/>
                      <w:bCs/>
                      <w:position w:val="7"/>
                      <w:sz w:val="21"/>
                      <w:szCs w:val="21"/>
                      <w:vertAlign w:val="superscript"/>
                    </w:rPr>
                    <w:t>3</w:t>
                  </w:r>
                  <w:r>
                    <w:rPr>
                      <w:rFonts w:hint="eastAsia" w:ascii="仿宋" w:hAnsi="仿宋" w:eastAsia="仿宋" w:cs="仿宋"/>
                      <w:b/>
                      <w:bCs/>
                      <w:sz w:val="21"/>
                      <w:szCs w:val="21"/>
                    </w:rPr>
                    <w:t>/d）</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rPr>
                  </w:pPr>
                  <w:r>
                    <w:rPr>
                      <w:rFonts w:hint="eastAsia" w:ascii="仿宋" w:hAnsi="仿宋" w:eastAsia="仿宋" w:cs="仿宋"/>
                      <w:b/>
                      <w:bCs/>
                      <w:sz w:val="21"/>
                      <w:szCs w:val="21"/>
                    </w:rPr>
                    <w:t>废水量（m</w:t>
                  </w:r>
                  <w:r>
                    <w:rPr>
                      <w:rFonts w:hint="eastAsia" w:ascii="仿宋" w:hAnsi="仿宋" w:eastAsia="仿宋" w:cs="仿宋"/>
                      <w:b/>
                      <w:bCs/>
                      <w:position w:val="7"/>
                      <w:sz w:val="21"/>
                      <w:szCs w:val="21"/>
                      <w:vertAlign w:val="superscript"/>
                    </w:rPr>
                    <w:t>3</w:t>
                  </w:r>
                  <w:r>
                    <w:rPr>
                      <w:rFonts w:hint="eastAsia" w:ascii="仿宋" w:hAnsi="仿宋" w:eastAsia="仿宋" w:cs="仿宋"/>
                      <w:b/>
                      <w:bCs/>
                      <w:sz w:val="21"/>
                      <w:szCs w:val="21"/>
                    </w:rPr>
                    <w:t>/d）</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vertAlign w:val="baseline"/>
                    </w:rPr>
                  </w:pPr>
                  <w:r>
                    <w:rPr>
                      <w:rFonts w:hint="eastAsia" w:ascii="仿宋" w:hAnsi="仿宋" w:eastAsia="仿宋" w:cs="仿宋"/>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职工生活用水</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0.6</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0.48</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汇入旱厕，定期清掏用于施肥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抑尘喷雾系统用水</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66.67</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jc w:val="center"/>
                    <w:textAlignment w:val="auto"/>
                    <w:rPr>
                      <w:rFonts w:hint="eastAsia" w:ascii="仿宋" w:hAnsi="仿宋" w:eastAsia="仿宋" w:cs="仿宋"/>
                      <w:color w:val="auto"/>
                      <w:sz w:val="21"/>
                      <w:szCs w:val="21"/>
                    </w:rPr>
                  </w:pPr>
                  <w:r>
                    <w:rPr>
                      <w:rFonts w:hint="eastAsia" w:ascii="仿宋" w:hAnsi="仿宋" w:eastAsia="仿宋" w:cs="仿宋"/>
                      <w:color w:val="auto"/>
                      <w:w w:val="99"/>
                      <w:sz w:val="21"/>
                      <w:szCs w:val="21"/>
                    </w:rPr>
                    <w:t>/</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jc w:val="center"/>
                    <w:textAlignment w:val="auto"/>
                    <w:rPr>
                      <w:rFonts w:hint="eastAsia" w:ascii="仿宋" w:hAnsi="仿宋" w:eastAsia="仿宋" w:cs="仿宋"/>
                      <w:color w:val="auto"/>
                      <w:sz w:val="21"/>
                      <w:szCs w:val="21"/>
                    </w:rPr>
                  </w:pPr>
                  <w:r>
                    <w:rPr>
                      <w:rFonts w:hint="eastAsia" w:ascii="仿宋" w:hAnsi="仿宋" w:eastAsia="仿宋" w:cs="仿宋"/>
                      <w:color w:val="auto"/>
                      <w:w w:val="9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洗车平台用水</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0.95</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0.86</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循环使用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职工生活用水</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0.6</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0.48</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汇入旱厕，定期清掏用于施肥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绿化用水</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0.6</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jc w:val="center"/>
                    <w:textAlignment w:val="auto"/>
                    <w:rPr>
                      <w:rFonts w:hint="eastAsia" w:ascii="仿宋" w:hAnsi="仿宋" w:eastAsia="仿宋" w:cs="仿宋"/>
                      <w:sz w:val="21"/>
                      <w:szCs w:val="21"/>
                    </w:rPr>
                  </w:pPr>
                  <w:r>
                    <w:rPr>
                      <w:rFonts w:hint="eastAsia" w:ascii="仿宋" w:hAnsi="仿宋" w:eastAsia="仿宋" w:cs="仿宋"/>
                      <w:w w:val="99"/>
                      <w:sz w:val="21"/>
                      <w:szCs w:val="21"/>
                    </w:rPr>
                    <w:t>/</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绿化期240d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采暖期合计</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68.22</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1.34</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jc w:val="center"/>
                    <w:textAlignment w:val="auto"/>
                    <w:rPr>
                      <w:rFonts w:hint="eastAsia" w:ascii="仿宋" w:hAnsi="仿宋" w:eastAsia="仿宋" w:cs="仿宋"/>
                      <w:sz w:val="21"/>
                      <w:szCs w:val="21"/>
                    </w:rPr>
                  </w:pPr>
                  <w:r>
                    <w:rPr>
                      <w:rFonts w:hint="eastAsia" w:ascii="仿宋" w:hAnsi="仿宋" w:eastAsia="仿宋" w:cs="仿宋"/>
                      <w:w w:val="9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非采暖期合计</w:t>
                  </w:r>
                </w:p>
              </w:tc>
              <w:tc>
                <w:tcPr>
                  <w:tcW w:w="1328"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68.82</w:t>
                  </w:r>
                </w:p>
              </w:tc>
              <w:tc>
                <w:tcPr>
                  <w:tcW w:w="1467"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1.34</w:t>
                  </w:r>
                </w:p>
              </w:tc>
              <w:tc>
                <w:tcPr>
                  <w:tcW w:w="1035" w:type="pct"/>
                  <w:vAlign w:val="center"/>
                </w:tcPr>
                <w:p>
                  <w:pPr>
                    <w:pStyle w:val="2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jc w:val="center"/>
                    <w:textAlignment w:val="auto"/>
                    <w:rPr>
                      <w:rFonts w:hint="eastAsia" w:ascii="仿宋" w:hAnsi="仿宋" w:eastAsia="仿宋" w:cs="仿宋"/>
                      <w:sz w:val="21"/>
                      <w:szCs w:val="21"/>
                    </w:rPr>
                  </w:pPr>
                  <w:r>
                    <w:rPr>
                      <w:rFonts w:hint="eastAsia" w:ascii="仿宋" w:hAnsi="仿宋" w:eastAsia="仿宋" w:cs="仿宋"/>
                      <w:w w:val="99"/>
                      <w:sz w:val="21"/>
                      <w:szCs w:val="21"/>
                    </w:rPr>
                    <w:t>/</w:t>
                  </w:r>
                </w:p>
              </w:tc>
            </w:tr>
          </w:tbl>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r>
              <w:rPr>
                <w:rFonts w:hint="eastAsia"/>
                <w:lang w:eastAsia="zh-CN"/>
              </w:rPr>
              <w:drawing>
                <wp:anchor distT="0" distB="0" distL="114300" distR="114300" simplePos="0" relativeHeight="251660288" behindDoc="0" locked="0" layoutInCell="1" allowOverlap="1">
                  <wp:simplePos x="0" y="0"/>
                  <wp:positionH relativeFrom="column">
                    <wp:posOffset>228600</wp:posOffset>
                  </wp:positionH>
                  <wp:positionV relativeFrom="paragraph">
                    <wp:posOffset>27940</wp:posOffset>
                  </wp:positionV>
                  <wp:extent cx="5019675" cy="2486025"/>
                  <wp:effectExtent l="0" t="0" r="9525" b="9525"/>
                  <wp:wrapNone/>
                  <wp:docPr id="4" name="图片 4" descr="167921534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9215345870"/>
                          <pic:cNvPicPr>
                            <a:picLocks noChangeAspect="1"/>
                          </pic:cNvPicPr>
                        </pic:nvPicPr>
                        <pic:blipFill>
                          <a:blip r:embed="rId6"/>
                          <a:stretch>
                            <a:fillRect/>
                          </a:stretch>
                        </pic:blipFill>
                        <pic:spPr>
                          <a:xfrm>
                            <a:off x="0" y="0"/>
                            <a:ext cx="5019675" cy="2486025"/>
                          </a:xfrm>
                          <a:prstGeom prst="rect">
                            <a:avLst/>
                          </a:prstGeom>
                        </pic:spPr>
                      </pic:pic>
                    </a:graphicData>
                  </a:graphic>
                </wp:anchor>
              </w:drawing>
            </w: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left"/>
              <w:rPr>
                <w:rFonts w:hint="eastAsia" w:ascii="仿宋" w:hAnsi="仿宋" w:eastAsia="仿宋" w:cs="仿宋"/>
                <w:b w:val="0"/>
                <w:bCs/>
                <w:color w:val="171717"/>
                <w:sz w:val="24"/>
                <w:szCs w:val="24"/>
                <w:u w:val="none"/>
                <w:vertAlign w:val="baseline"/>
              </w:rPr>
            </w:pPr>
          </w:p>
          <w:p>
            <w:pPr>
              <w:keepNext w:val="0"/>
              <w:keepLines w:val="0"/>
              <w:suppressLineNumbers w:val="0"/>
              <w:spacing w:before="0" w:beforeAutospacing="0" w:after="0" w:afterAutospacing="0"/>
              <w:ind w:left="0" w:right="0"/>
              <w:jc w:val="center"/>
              <w:rPr>
                <w:rFonts w:hint="eastAsia" w:ascii="仿宋" w:hAnsi="仿宋" w:eastAsia="仿宋" w:cs="仿宋"/>
                <w:b/>
                <w:bCs w:val="0"/>
                <w:color w:val="171717"/>
                <w:sz w:val="21"/>
                <w:szCs w:val="21"/>
                <w:u w:val="none"/>
                <w:vertAlign w:val="baseline"/>
                <w:lang w:eastAsia="zh-CN"/>
              </w:rPr>
            </w:pP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bCs w:val="0"/>
                <w:color w:val="171717"/>
                <w:sz w:val="21"/>
                <w:szCs w:val="21"/>
                <w:u w:val="none"/>
                <w:vertAlign w:val="baseline"/>
                <w:lang w:eastAsia="zh-CN"/>
              </w:rPr>
              <w:t>图 2-1</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lang w:eastAsia="zh-CN"/>
              </w:rPr>
              <w:t>非采暖期项目水平衡图（m3/d）</w:t>
            </w:r>
          </w:p>
          <w:p>
            <w:pPr>
              <w:keepNext w:val="0"/>
              <w:keepLines w:val="0"/>
              <w:suppressLineNumbers w:val="0"/>
              <w:spacing w:before="0" w:beforeAutospacing="0" w:after="0" w:afterAutospacing="0"/>
              <w:ind w:left="0" w:right="0"/>
              <w:jc w:val="center"/>
              <w:rPr>
                <w:rFonts w:hint="eastAsia" w:ascii="仿宋" w:hAnsi="仿宋" w:eastAsia="仿宋" w:cs="仿宋"/>
                <w:b/>
                <w:bCs w:val="0"/>
                <w:color w:val="171717"/>
                <w:sz w:val="21"/>
                <w:szCs w:val="21"/>
                <w:u w:val="none"/>
                <w:vertAlign w:val="baseline"/>
                <w:lang w:eastAsia="zh-CN"/>
              </w:rPr>
            </w:pPr>
            <w:r>
              <w:rPr>
                <w:rFonts w:hint="eastAsia"/>
                <w:lang w:eastAsia="zh-CN"/>
              </w:rPr>
              <w:drawing>
                <wp:anchor distT="0" distB="0" distL="114300" distR="114300" simplePos="0" relativeHeight="251661312" behindDoc="0" locked="0" layoutInCell="1" allowOverlap="1">
                  <wp:simplePos x="0" y="0"/>
                  <wp:positionH relativeFrom="column">
                    <wp:posOffset>189230</wp:posOffset>
                  </wp:positionH>
                  <wp:positionV relativeFrom="paragraph">
                    <wp:posOffset>22860</wp:posOffset>
                  </wp:positionV>
                  <wp:extent cx="5000625" cy="2019935"/>
                  <wp:effectExtent l="0" t="0" r="9525" b="18415"/>
                  <wp:wrapNone/>
                  <wp:docPr id="5" name="图片 5" descr="167921552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79215525027"/>
                          <pic:cNvPicPr>
                            <a:picLocks noChangeAspect="1"/>
                          </pic:cNvPicPr>
                        </pic:nvPicPr>
                        <pic:blipFill>
                          <a:blip r:embed="rId7"/>
                          <a:stretch>
                            <a:fillRect/>
                          </a:stretch>
                        </pic:blipFill>
                        <pic:spPr>
                          <a:xfrm>
                            <a:off x="0" y="0"/>
                            <a:ext cx="5000625" cy="2019935"/>
                          </a:xfrm>
                          <a:prstGeom prst="rect">
                            <a:avLst/>
                          </a:prstGeom>
                        </pic:spPr>
                      </pic:pic>
                    </a:graphicData>
                  </a:graphic>
                </wp:anchor>
              </w:draw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val="0"/>
                <w:bCs/>
                <w:color w:val="171717"/>
                <w:sz w:val="24"/>
                <w:szCs w:val="24"/>
                <w:u w:val="none"/>
                <w:vertAlign w:val="baseline"/>
              </w:rPr>
              <w:br w:type="textWrapping"/>
            </w:r>
            <w:r>
              <w:rPr>
                <w:rFonts w:hint="eastAsia" w:ascii="仿宋" w:hAnsi="仿宋" w:eastAsia="仿宋" w:cs="仿宋"/>
                <w:b/>
                <w:bCs w:val="0"/>
                <w:color w:val="171717"/>
                <w:sz w:val="21"/>
                <w:szCs w:val="21"/>
                <w:u w:val="none"/>
                <w:vertAlign w:val="baseline"/>
                <w:lang w:eastAsia="zh-CN"/>
              </w:rPr>
              <w:t>图 2-2</w:t>
            </w:r>
            <w:r>
              <w:rPr>
                <w:rFonts w:hint="eastAsia" w:ascii="仿宋" w:hAnsi="仿宋" w:cs="仿宋"/>
                <w:b/>
                <w:bCs w:val="0"/>
                <w:color w:val="171717"/>
                <w:sz w:val="21"/>
                <w:szCs w:val="21"/>
                <w:u w:val="none"/>
                <w:vertAlign w:val="baseline"/>
                <w:lang w:val="en-US" w:eastAsia="zh-CN"/>
              </w:rPr>
              <w:t xml:space="preserve">  </w:t>
            </w:r>
            <w:r>
              <w:rPr>
                <w:rFonts w:hint="eastAsia" w:ascii="仿宋" w:hAnsi="仿宋" w:eastAsia="仿宋" w:cs="仿宋"/>
                <w:b/>
                <w:bCs w:val="0"/>
                <w:color w:val="171717"/>
                <w:sz w:val="21"/>
                <w:szCs w:val="21"/>
                <w:u w:val="none"/>
                <w:vertAlign w:val="baseline"/>
                <w:lang w:eastAsia="zh-CN"/>
              </w:rPr>
              <w:t>采暖期项目水平衡图（m3/d）</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4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eastAsia="zh-CN"/>
              </w:rPr>
            </w:pPr>
            <w:r>
              <w:rPr>
                <w:rFonts w:hint="eastAsia" w:ascii="仿宋" w:hAnsi="仿宋" w:eastAsia="仿宋" w:cs="仿宋"/>
                <w:b w:val="0"/>
                <w:bCs/>
                <w:color w:val="171717"/>
                <w:sz w:val="24"/>
                <w:szCs w:val="24"/>
                <w:u w:val="none"/>
                <w:vertAlign w:val="baseline"/>
                <w:lang w:eastAsia="zh-CN"/>
              </w:rPr>
              <w:t>（</w:t>
            </w:r>
            <w:r>
              <w:rPr>
                <w:rFonts w:hint="eastAsia" w:ascii="仿宋" w:hAnsi="仿宋" w:eastAsia="仿宋" w:cs="仿宋"/>
                <w:b w:val="0"/>
                <w:bCs/>
                <w:color w:val="171717"/>
                <w:sz w:val="24"/>
                <w:szCs w:val="24"/>
                <w:u w:val="none"/>
                <w:vertAlign w:val="baseline"/>
                <w:lang w:val="en-US" w:eastAsia="zh-CN"/>
              </w:rPr>
              <w:t>3</w:t>
            </w:r>
            <w:r>
              <w:rPr>
                <w:rFonts w:hint="eastAsia" w:ascii="仿宋" w:hAnsi="仿宋" w:eastAsia="仿宋" w:cs="仿宋"/>
                <w:b w:val="0"/>
                <w:bCs/>
                <w:color w:val="171717"/>
                <w:sz w:val="24"/>
                <w:szCs w:val="24"/>
                <w:u w:val="none"/>
                <w:vertAlign w:val="baseline"/>
                <w:lang w:eastAsia="zh-CN"/>
              </w:rPr>
              <w:t>）供电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4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eastAsia="zh-CN"/>
              </w:rPr>
            </w:pPr>
            <w:r>
              <w:rPr>
                <w:rFonts w:hint="eastAsia" w:ascii="仿宋" w:hAnsi="仿宋" w:eastAsia="仿宋" w:cs="仿宋"/>
                <w:b w:val="0"/>
                <w:bCs/>
                <w:color w:val="171717"/>
                <w:sz w:val="24"/>
                <w:szCs w:val="24"/>
                <w:u w:val="none"/>
                <w:vertAlign w:val="baseline"/>
                <w:lang w:eastAsia="zh-CN"/>
              </w:rPr>
              <w:t>本项目电源由东杨家沟村供电系统供给，能够满足本项目用电需求。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4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eastAsia="zh-CN"/>
              </w:rPr>
            </w:pPr>
            <w:r>
              <w:rPr>
                <w:rFonts w:hint="eastAsia" w:ascii="仿宋" w:hAnsi="仿宋" w:eastAsia="仿宋" w:cs="仿宋"/>
                <w:b w:val="0"/>
                <w:bCs/>
                <w:color w:val="171717"/>
                <w:sz w:val="24"/>
                <w:szCs w:val="24"/>
                <w:u w:val="none"/>
                <w:vertAlign w:val="baseline"/>
                <w:lang w:eastAsia="zh-CN"/>
              </w:rPr>
              <w:t>（</w:t>
            </w:r>
            <w:r>
              <w:rPr>
                <w:rFonts w:hint="eastAsia" w:ascii="仿宋" w:hAnsi="仿宋" w:eastAsia="仿宋" w:cs="仿宋"/>
                <w:b w:val="0"/>
                <w:bCs/>
                <w:color w:val="171717"/>
                <w:sz w:val="24"/>
                <w:szCs w:val="24"/>
                <w:u w:val="none"/>
                <w:vertAlign w:val="baseline"/>
                <w:lang w:val="en-US" w:eastAsia="zh-CN"/>
              </w:rPr>
              <w:t>4</w:t>
            </w:r>
            <w:r>
              <w:rPr>
                <w:rFonts w:hint="eastAsia" w:ascii="仿宋" w:hAnsi="仿宋" w:eastAsia="仿宋" w:cs="仿宋"/>
                <w:b w:val="0"/>
                <w:bCs/>
                <w:color w:val="171717"/>
                <w:sz w:val="24"/>
                <w:szCs w:val="24"/>
                <w:u w:val="none"/>
                <w:vertAlign w:val="baseline"/>
                <w:lang w:eastAsia="zh-CN"/>
              </w:rPr>
              <w:t>）供热</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640" w:lineRule="exact"/>
              <w:ind w:left="0" w:right="0" w:firstLine="480" w:firstLineChars="200"/>
              <w:jc w:val="left"/>
              <w:textAlignment w:val="auto"/>
              <w:rPr>
                <w:rFonts w:hint="eastAsia" w:ascii="仿宋" w:hAnsi="仿宋" w:eastAsia="仿宋" w:cs="仿宋"/>
                <w:b w:val="0"/>
                <w:bCs/>
                <w:color w:val="171717"/>
                <w:sz w:val="24"/>
                <w:szCs w:val="24"/>
                <w:u w:val="none"/>
                <w:vertAlign w:val="baseline"/>
                <w:lang w:eastAsia="zh-CN"/>
              </w:rPr>
            </w:pPr>
            <w:r>
              <w:rPr>
                <w:rFonts w:hint="eastAsia" w:ascii="仿宋" w:hAnsi="仿宋" w:eastAsia="仿宋" w:cs="仿宋"/>
                <w:b w:val="0"/>
                <w:bCs/>
                <w:color w:val="171717"/>
                <w:sz w:val="24"/>
                <w:szCs w:val="24"/>
                <w:u w:val="none"/>
                <w:vertAlign w:val="baseline"/>
                <w:lang w:eastAsia="zh-CN"/>
              </w:rPr>
              <w:t>本项目运营期储煤棚不进行采暖；办公室冬季采暖均采用空调。</w:t>
            </w:r>
            <w:bookmarkStart w:id="23" w:name="_Toc6262"/>
          </w:p>
          <w:p>
            <w:pPr>
              <w:pStyle w:val="4"/>
              <w:keepNext w:val="0"/>
              <w:keepLines w:val="0"/>
              <w:suppressLineNumbers w:val="0"/>
              <w:bidi w:val="0"/>
              <w:spacing w:before="0" w:beforeAutospacing="0" w:after="0" w:afterAutospacing="0"/>
              <w:ind w:right="0"/>
              <w:rPr>
                <w:rFonts w:hint="eastAsia" w:ascii="仿宋" w:hAnsi="仿宋" w:eastAsia="仿宋" w:cs="仿宋"/>
                <w:b w:val="0"/>
                <w:bCs/>
                <w:color w:val="171717"/>
                <w:szCs w:val="24"/>
                <w:u w:val="none"/>
                <w:vertAlign w:val="baseline"/>
              </w:rPr>
            </w:pPr>
            <w:bookmarkStart w:id="24" w:name="_Toc6641"/>
            <w:r>
              <w:rPr>
                <w:rFonts w:hint="default"/>
                <w:sz w:val="24"/>
              </w:rPr>
              <mc:AlternateContent>
                <mc:Choice Requires="wps">
                  <w:drawing>
                    <wp:anchor distT="0" distB="0" distL="114300" distR="114300" simplePos="0" relativeHeight="251663360" behindDoc="0" locked="0" layoutInCell="1" allowOverlap="1">
                      <wp:simplePos x="0" y="0"/>
                      <wp:positionH relativeFrom="column">
                        <wp:posOffset>1054735</wp:posOffset>
                      </wp:positionH>
                      <wp:positionV relativeFrom="paragraph">
                        <wp:posOffset>5382895</wp:posOffset>
                      </wp:positionV>
                      <wp:extent cx="3286125" cy="276225"/>
                      <wp:effectExtent l="0" t="0" r="9525" b="9525"/>
                      <wp:wrapNone/>
                      <wp:docPr id="8" name="文本框 8"/>
                      <wp:cNvGraphicFramePr/>
                      <a:graphic xmlns:a="http://schemas.openxmlformats.org/drawingml/2006/main">
                        <a:graphicData uri="http://schemas.microsoft.com/office/word/2010/wordprocessingShape">
                          <wps:wsp>
                            <wps:cNvSpPr txBox="1"/>
                            <wps:spPr>
                              <a:xfrm>
                                <a:off x="2127885" y="7929245"/>
                                <a:ext cx="3286125" cy="2762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ascii="仿宋" w:hAnsi="仿宋" w:eastAsia="仿宋" w:cs="仿宋"/>
                                      <w:b/>
                                      <w:bCs/>
                                    </w:rPr>
                                    <w:t xml:space="preserve">图 </w:t>
                                  </w:r>
                                  <w:r>
                                    <w:rPr>
                                      <w:rFonts w:hint="eastAsia" w:ascii="仿宋" w:hAnsi="仿宋" w:eastAsia="仿宋" w:cs="仿宋"/>
                                      <w:b/>
                                      <w:bCs/>
                                      <w:sz w:val="21"/>
                                      <w:szCs w:val="21"/>
                                    </w:rPr>
                                    <w:t>2-3</w:t>
                                  </w:r>
                                  <w:r>
                                    <w:rPr>
                                      <w:rFonts w:hint="eastAsia" w:ascii="仿宋" w:hAnsi="仿宋" w:cs="仿宋"/>
                                      <w:b/>
                                      <w:bCs/>
                                      <w:sz w:val="21"/>
                                      <w:szCs w:val="21"/>
                                      <w:lang w:val="en-US" w:eastAsia="zh-CN"/>
                                    </w:rPr>
                                    <w:t xml:space="preserve">  </w:t>
                                  </w:r>
                                  <w:r>
                                    <w:rPr>
                                      <w:rFonts w:hint="eastAsia" w:ascii="仿宋" w:hAnsi="仿宋" w:eastAsia="仿宋" w:cs="仿宋"/>
                                      <w:b/>
                                      <w:bCs/>
                                      <w:sz w:val="21"/>
                                      <w:szCs w:val="21"/>
                                    </w:rPr>
                                    <w:t>本项目配煤生产工艺流程及排污环节</w:t>
                                  </w:r>
                                  <w:r>
                                    <w:rPr>
                                      <w:rFonts w:hint="eastAsia"/>
                                      <w:b/>
                                      <w:bCs/>
                                      <w:sz w:val="21"/>
                                      <w:szCs w:val="21"/>
                                    </w:rPr>
                                    <w:t>示意图</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3.05pt;margin-top:423.85pt;height:21.75pt;width:258.75pt;z-index:251663360;mso-width-relative:page;mso-height-relative:page;" fillcolor="#FFFFFF [3201]" filled="t" stroked="f" coordsize="21600,21600" o:gfxdata="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zX4rrV&#10;AAAACwEAAA8AAAAAAAAAAQAgAAAAIgAAAGRycy9kb3ducmV2LnhtbFBLAQIUABQAAAAIAIdO4kA7&#10;j9qzXAIAAJsEAAAOAAAAAAAAAAEAIAAAACQBAABkcnMvZTJvRG9jLnhtbFBLBQYAAAAABgAGAFkB&#10;AADyBQAAAAA=&#10;">
                      <v:fill on="t" focussize="0,0"/>
                      <v:stroke on="f" weight="0.5pt"/>
                      <v:imagedata o:title=""/>
                      <o:lock v:ext="edit" aspectratio="f"/>
                      <v:textbox>
                        <w:txbxContent>
                          <w:p>
                            <w:pPr>
                              <w:rPr>
                                <w:rFonts w:hint="eastAsia"/>
                              </w:rPr>
                            </w:pPr>
                            <w:r>
                              <w:rPr>
                                <w:rFonts w:hint="eastAsia" w:ascii="仿宋" w:hAnsi="仿宋" w:eastAsia="仿宋" w:cs="仿宋"/>
                                <w:b/>
                                <w:bCs/>
                              </w:rPr>
                              <w:t xml:space="preserve">图 </w:t>
                            </w:r>
                            <w:r>
                              <w:rPr>
                                <w:rFonts w:hint="eastAsia" w:ascii="仿宋" w:hAnsi="仿宋" w:eastAsia="仿宋" w:cs="仿宋"/>
                                <w:b/>
                                <w:bCs/>
                                <w:sz w:val="21"/>
                                <w:szCs w:val="21"/>
                              </w:rPr>
                              <w:t>2-3</w:t>
                            </w:r>
                            <w:r>
                              <w:rPr>
                                <w:rFonts w:hint="eastAsia" w:ascii="仿宋" w:hAnsi="仿宋" w:cs="仿宋"/>
                                <w:b/>
                                <w:bCs/>
                                <w:sz w:val="21"/>
                                <w:szCs w:val="21"/>
                                <w:lang w:val="en-US" w:eastAsia="zh-CN"/>
                              </w:rPr>
                              <w:t xml:space="preserve">  </w:t>
                            </w:r>
                            <w:r>
                              <w:rPr>
                                <w:rFonts w:hint="eastAsia" w:ascii="仿宋" w:hAnsi="仿宋" w:eastAsia="仿宋" w:cs="仿宋"/>
                                <w:b/>
                                <w:bCs/>
                                <w:sz w:val="21"/>
                                <w:szCs w:val="21"/>
                              </w:rPr>
                              <w:t>本项目配煤生产工艺流程及排污环节</w:t>
                            </w:r>
                            <w:r>
                              <w:rPr>
                                <w:rFonts w:hint="eastAsia"/>
                                <w:b/>
                                <w:bCs/>
                                <w:sz w:val="21"/>
                                <w:szCs w:val="21"/>
                              </w:rPr>
                              <w:t>示意图</w:t>
                            </w:r>
                          </w:p>
                          <w:p/>
                        </w:txbxContent>
                      </v:textbox>
                    </v:shape>
                  </w:pict>
                </mc:Fallback>
              </mc:AlternateContent>
            </w:r>
            <w:r>
              <w:rPr>
                <w:rFonts w:hint="eastAsia"/>
                <w:lang w:eastAsia="zh-CN"/>
              </w:rPr>
              <w:drawing>
                <wp:anchor distT="0" distB="0" distL="0" distR="0" simplePos="0" relativeHeight="251662336" behindDoc="0" locked="0" layoutInCell="1" allowOverlap="1">
                  <wp:simplePos x="0" y="0"/>
                  <wp:positionH relativeFrom="page">
                    <wp:posOffset>982345</wp:posOffset>
                  </wp:positionH>
                  <wp:positionV relativeFrom="paragraph">
                    <wp:posOffset>687705</wp:posOffset>
                  </wp:positionV>
                  <wp:extent cx="3886200" cy="4419600"/>
                  <wp:effectExtent l="0" t="0" r="0" b="0"/>
                  <wp:wrapNone/>
                  <wp:docPr id="9" name="image14.jpeg" descr="C:\Users\Administrator\Desktop\1234568.jpg123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4.jpeg" descr="C:\Users\Administrator\Desktop\1234568.jpg1234568"/>
                          <pic:cNvPicPr>
                            <a:picLocks noChangeAspect="1"/>
                          </pic:cNvPicPr>
                        </pic:nvPicPr>
                        <pic:blipFill>
                          <a:blip r:embed="rId8"/>
                          <a:srcRect/>
                          <a:stretch>
                            <a:fillRect/>
                          </a:stretch>
                        </pic:blipFill>
                        <pic:spPr>
                          <a:xfrm>
                            <a:off x="0" y="0"/>
                            <a:ext cx="3886200" cy="4419600"/>
                          </a:xfrm>
                          <a:prstGeom prst="rect">
                            <a:avLst/>
                          </a:prstGeom>
                        </pic:spPr>
                      </pic:pic>
                    </a:graphicData>
                  </a:graphic>
                </wp:anchor>
              </w:drawing>
            </w:r>
            <w:r>
              <w:rPr>
                <w:rFonts w:hint="eastAsia"/>
                <w:lang w:val="en-US" w:eastAsia="zh-CN"/>
              </w:rPr>
              <w:t xml:space="preserve">2.3 </w:t>
            </w:r>
            <w:r>
              <w:rPr>
                <w:rFonts w:hint="eastAsia"/>
                <w:lang w:eastAsia="zh-CN"/>
              </w:rPr>
              <w:t>工艺流程</w:t>
            </w:r>
            <w:bookmarkEnd w:id="23"/>
            <w:bookmark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1" w:hRule="atLeast"/>
        </w:trPr>
        <w:tc>
          <w:tcPr>
            <w:tcW w:w="5000" w:type="pct"/>
          </w:tcPr>
          <w:p>
            <w:pPr>
              <w:pStyle w:val="4"/>
              <w:keepNext w:val="0"/>
              <w:keepLines w:val="0"/>
              <w:suppressLineNumbers w:val="0"/>
              <w:bidi w:val="0"/>
              <w:spacing w:before="0" w:beforeAutospacing="0" w:after="0" w:afterAutospacing="0"/>
              <w:ind w:right="0"/>
              <w:rPr>
                <w:rFonts w:hint="eastAsia" w:ascii="仿宋" w:hAnsi="仿宋" w:eastAsia="仿宋" w:cs="仿宋"/>
                <w:sz w:val="24"/>
                <w:szCs w:val="24"/>
              </w:rPr>
            </w:pPr>
            <w:bookmarkStart w:id="25" w:name="_Toc22967"/>
            <w:bookmarkStart w:id="26" w:name="_Toc6927"/>
            <w:r>
              <w:rPr>
                <w:rFonts w:hint="eastAsia" w:ascii="仿宋" w:hAnsi="仿宋" w:eastAsia="仿宋" w:cs="仿宋"/>
                <w:sz w:val="24"/>
                <w:szCs w:val="24"/>
                <w:lang w:val="en-US" w:eastAsia="zh-CN"/>
              </w:rPr>
              <w:t xml:space="preserve">2.4 </w:t>
            </w:r>
            <w:r>
              <w:rPr>
                <w:rFonts w:hint="eastAsia" w:ascii="仿宋" w:hAnsi="仿宋" w:eastAsia="仿宋" w:cs="仿宋"/>
                <w:sz w:val="24"/>
                <w:szCs w:val="24"/>
              </w:rPr>
              <w:t>主要污染工序：</w:t>
            </w:r>
            <w:bookmarkEnd w:id="25"/>
            <w:bookmarkEnd w:id="26"/>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（1）大气污染</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G1：堆存、装卸煤尘；</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G2：配煤系统（筛分、配煤）煤尘； </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G3：运输、转运扬尘。</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水污染</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W1：初期雨水；</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W2：洗车废水； </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W3：生活废水。</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噪声</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主要为铲车和汽车运输产生的交通噪声、配煤设备等产生的设备噪声等。</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固体废物</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S1：办公生活垃圾；</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S2：除尘灰；</w:t>
            </w:r>
          </w:p>
          <w:p>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Autospacing="0" w:line="520" w:lineRule="exact"/>
              <w:ind w:left="0" w:right="0"/>
              <w:jc w:val="left"/>
              <w:textAlignment w:val="auto"/>
              <w:rPr>
                <w:rFonts w:hint="eastAsia" w:ascii="仿宋" w:hAnsi="仿宋" w:eastAsia="仿宋" w:cs="仿宋"/>
                <w:sz w:val="24"/>
                <w:szCs w:val="24"/>
              </w:rPr>
            </w:pPr>
            <w:r>
              <w:rPr>
                <w:rFonts w:hint="eastAsia" w:ascii="仿宋" w:hAnsi="仿宋" w:eastAsia="仿宋" w:cs="仿宋"/>
                <w:sz w:val="24"/>
                <w:szCs w:val="24"/>
              </w:rPr>
              <w:t>S3：废机油、废油桶等。</w:t>
            </w: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p>
            <w:pPr>
              <w:pStyle w:val="2"/>
              <w:keepNext w:val="0"/>
              <w:keepLines w:val="0"/>
              <w:suppressLineNumbers w:val="0"/>
              <w:spacing w:before="0" w:beforeAutospacing="0" w:after="0" w:afterAutospacing="0"/>
              <w:ind w:left="0" w:right="0"/>
              <w:jc w:val="both"/>
              <w:rPr>
                <w:rFonts w:hint="eastAsia"/>
              </w:rPr>
            </w:pPr>
          </w:p>
        </w:tc>
      </w:tr>
    </w:tbl>
    <w:p>
      <w:pPr>
        <w:jc w:val="left"/>
        <w:rPr>
          <w:rFonts w:hint="eastAsia" w:ascii="仿宋" w:hAnsi="仿宋" w:eastAsia="仿宋" w:cs="仿宋"/>
          <w:b/>
          <w:bCs w:val="0"/>
          <w:color w:val="171717"/>
          <w:sz w:val="32"/>
          <w:szCs w:val="32"/>
          <w:u w:val="single"/>
        </w:rPr>
        <w:sectPr>
          <w:pgSz w:w="11906" w:h="16838"/>
          <w:pgMar w:top="1440" w:right="1800" w:bottom="1440" w:left="1800" w:header="851" w:footer="992" w:gutter="0"/>
          <w:pgNumType w:fmt="decimal"/>
          <w:cols w:space="425"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nil"/>
              <w:left w:val="nil"/>
              <w:bottom w:val="single" w:color="auto" w:sz="4" w:space="0"/>
              <w:right w:val="nil"/>
            </w:tcBorders>
          </w:tcPr>
          <w:p>
            <w:pPr>
              <w:pStyle w:val="3"/>
              <w:suppressLineNumbers w:val="0"/>
              <w:bidi w:val="0"/>
              <w:spacing w:before="0" w:beforeAutospacing="0" w:after="0" w:afterAutospacing="0"/>
              <w:ind w:right="0"/>
              <w:rPr>
                <w:rFonts w:hint="eastAsia"/>
                <w:vertAlign w:val="baseline"/>
              </w:rPr>
            </w:pPr>
            <w:bookmarkStart w:id="27" w:name="_Toc6853"/>
            <w:r>
              <w:rPr>
                <w:rFonts w:hint="eastAsia"/>
                <w:lang w:val="en-US" w:eastAsia="zh-CN"/>
              </w:rPr>
              <w:t>表三 污染物产排情况及环境保护措施</w:t>
            </w:r>
            <w:bookmarkEnd w:id="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8" w:hRule="atLeast"/>
        </w:trPr>
        <w:tc>
          <w:tcPr>
            <w:tcW w:w="8522" w:type="dxa"/>
            <w:tcBorders>
              <w:top w:val="single" w:color="auto" w:sz="4" w:space="0"/>
            </w:tcBorders>
          </w:tcPr>
          <w:p>
            <w:pPr>
              <w:pStyle w:val="22"/>
              <w:keepNext w:val="0"/>
              <w:keepLines w:val="0"/>
              <w:suppressLineNumbers w:val="0"/>
              <w:spacing w:before="0" w:beforeAutospacing="0" w:after="0" w:afterAutospacing="0"/>
              <w:ind w:left="0" w:right="0"/>
              <w:jc w:val="center"/>
              <w:rPr>
                <w:rFonts w:hint="eastAsia" w:ascii="仿宋" w:hAnsi="仿宋" w:eastAsia="仿宋" w:cs="仿宋"/>
                <w:b/>
                <w:bCs/>
                <w:sz w:val="21"/>
                <w:szCs w:val="21"/>
                <w:vertAlign w:val="baseline"/>
                <w:lang w:val="en-US" w:eastAsia="zh-CN"/>
              </w:rPr>
            </w:pPr>
            <w:bookmarkStart w:id="28" w:name="_Toc17410"/>
            <w:r>
              <w:rPr>
                <w:rFonts w:hint="eastAsia" w:ascii="仿宋" w:hAnsi="仿宋" w:eastAsia="仿宋" w:cs="仿宋"/>
                <w:b/>
                <w:bCs/>
                <w:sz w:val="21"/>
                <w:szCs w:val="21"/>
                <w:vertAlign w:val="baseline"/>
                <w:lang w:val="en-US" w:eastAsia="zh-CN"/>
              </w:rPr>
              <w:t>表3-1  废气处理处置情况</w:t>
            </w:r>
            <w:bookmarkEnd w:id="28"/>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930"/>
              <w:gridCol w:w="2595"/>
              <w:gridCol w:w="2609"/>
              <w:gridCol w:w="1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sz w:val="21"/>
                      <w:szCs w:val="21"/>
                    </w:rPr>
                  </w:pPr>
                  <w:r>
                    <w:rPr>
                      <w:rFonts w:hint="eastAsia" w:ascii="仿宋" w:hAnsi="仿宋" w:eastAsia="仿宋" w:cs="仿宋"/>
                      <w:b/>
                      <w:bCs/>
                      <w:color w:val="auto"/>
                      <w:sz w:val="21"/>
                      <w:szCs w:val="21"/>
                      <w:vertAlign w:val="baseline"/>
                      <w:lang w:eastAsia="zh-CN"/>
                    </w:rPr>
                    <w:t>排放源</w:t>
                  </w:r>
                </w:p>
              </w:tc>
              <w:tc>
                <w:tcPr>
                  <w:tcW w:w="930"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sz w:val="21"/>
                      <w:szCs w:val="21"/>
                    </w:rPr>
                  </w:pPr>
                  <w:r>
                    <w:rPr>
                      <w:rFonts w:hint="eastAsia" w:ascii="仿宋" w:hAnsi="仿宋" w:eastAsia="仿宋" w:cs="仿宋"/>
                      <w:b/>
                      <w:bCs/>
                      <w:color w:val="auto"/>
                      <w:sz w:val="21"/>
                      <w:szCs w:val="21"/>
                      <w:vertAlign w:val="baseline"/>
                      <w:lang w:eastAsia="zh-CN"/>
                    </w:rPr>
                    <w:t>污染物</w:t>
                  </w:r>
                </w:p>
              </w:tc>
              <w:tc>
                <w:tcPr>
                  <w:tcW w:w="2595"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sz w:val="21"/>
                      <w:szCs w:val="21"/>
                      <w:lang w:eastAsia="zh-CN"/>
                    </w:rPr>
                  </w:pPr>
                  <w:r>
                    <w:rPr>
                      <w:rFonts w:hint="eastAsia" w:ascii="仿宋" w:hAnsi="仿宋" w:eastAsia="仿宋" w:cs="仿宋"/>
                      <w:b/>
                      <w:bCs/>
                      <w:color w:val="auto"/>
                      <w:sz w:val="21"/>
                      <w:szCs w:val="21"/>
                      <w:vertAlign w:val="baseline"/>
                      <w:lang w:eastAsia="zh-CN"/>
                    </w:rPr>
                    <w:t>环评要求</w:t>
                  </w:r>
                </w:p>
              </w:tc>
              <w:tc>
                <w:tcPr>
                  <w:tcW w:w="2609"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sz w:val="21"/>
                      <w:szCs w:val="21"/>
                    </w:rPr>
                  </w:pPr>
                  <w:r>
                    <w:rPr>
                      <w:rFonts w:hint="eastAsia" w:ascii="仿宋" w:hAnsi="仿宋" w:eastAsia="仿宋" w:cs="仿宋"/>
                      <w:b/>
                      <w:bCs/>
                      <w:color w:val="auto"/>
                      <w:sz w:val="21"/>
                      <w:szCs w:val="21"/>
                      <w:vertAlign w:val="baseline"/>
                      <w:lang w:eastAsia="zh-CN"/>
                    </w:rPr>
                    <w:t>实际处置措施</w:t>
                  </w:r>
                </w:p>
              </w:tc>
              <w:tc>
                <w:tcPr>
                  <w:tcW w:w="1160"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sz w:val="21"/>
                      <w:szCs w:val="21"/>
                      <w:lang w:eastAsia="zh-CN"/>
                    </w:rPr>
                  </w:pPr>
                  <w:r>
                    <w:rPr>
                      <w:rFonts w:hint="eastAsia" w:ascii="仿宋" w:hAnsi="仿宋" w:eastAsia="仿宋" w:cs="仿宋"/>
                      <w:b/>
                      <w:bCs/>
                      <w:color w:val="auto"/>
                      <w:sz w:val="21"/>
                      <w:szCs w:val="21"/>
                      <w:vertAlign w:val="baseline"/>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7" w:hRule="atLeast"/>
                <w:jc w:val="center"/>
              </w:trPr>
              <w:tc>
                <w:tcPr>
                  <w:tcW w:w="982" w:type="dxa"/>
                  <w:noWrap w:val="0"/>
                  <w:vAlign w:val="center"/>
                </w:tcPr>
                <w:p>
                  <w:pPr>
                    <w:pStyle w:val="26"/>
                    <w:keepNext w:val="0"/>
                    <w:keepLines w:val="0"/>
                    <w:suppressLineNumbers w:val="0"/>
                    <w:spacing w:before="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运输转运</w:t>
                  </w:r>
                </w:p>
              </w:tc>
              <w:tc>
                <w:tcPr>
                  <w:tcW w:w="930"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扬尘</w:t>
                  </w:r>
                </w:p>
              </w:tc>
              <w:tc>
                <w:tcPr>
                  <w:tcW w:w="2595" w:type="dxa"/>
                  <w:noWrap w:val="0"/>
                  <w:vAlign w:val="center"/>
                </w:tcPr>
                <w:p>
                  <w:pPr>
                    <w:pStyle w:val="26"/>
                    <w:keepNext w:val="0"/>
                    <w:keepLines w:val="0"/>
                    <w:suppressLineNumbers w:val="0"/>
                    <w:spacing w:before="0" w:beforeAutospacing="0" w:after="0" w:afterAutospacing="0" w:line="243" w:lineRule="exact"/>
                    <w:ind w:left="0" w:right="100" w:rightChars="0"/>
                    <w:jc w:val="center"/>
                    <w:rPr>
                      <w:rFonts w:hint="eastAsia" w:ascii="仿宋" w:hAnsi="仿宋" w:eastAsia="仿宋" w:cs="仿宋"/>
                      <w:kern w:val="2"/>
                      <w:sz w:val="21"/>
                      <w:szCs w:val="21"/>
                      <w:lang w:val="en-US" w:eastAsia="zh-CN" w:bidi="zh-CN"/>
                    </w:rPr>
                  </w:pPr>
                  <w:r>
                    <w:rPr>
                      <w:rFonts w:hint="eastAsia" w:ascii="仿宋" w:hAnsi="仿宋" w:eastAsia="仿宋" w:cs="仿宋"/>
                      <w:kern w:val="2"/>
                      <w:sz w:val="21"/>
                      <w:szCs w:val="21"/>
                      <w:lang w:val="en-US" w:eastAsia="zh-CN" w:bidi="zh-CN"/>
                    </w:rPr>
                    <w:t>场区路面进行硬化，及时清扫，定期洒水；车辆采用封闭式车辆或进行苫盖；全封闭式皮带走廊，降低跌落点高差并设置喷淋洒水装置。设置喷淋洒水装置。</w:t>
                  </w:r>
                </w:p>
              </w:tc>
              <w:tc>
                <w:tcPr>
                  <w:tcW w:w="2609"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场区路面进行硬化，及时清扫，定期洒水；车辆采用封闭式车辆或进行苫盖；只建设煤棚一无皮带运输走廊环节，未建设皮带走廊，未建设皮带走廊未建设皮带相关喷淋装置。</w:t>
                  </w:r>
                </w:p>
              </w:tc>
              <w:tc>
                <w:tcPr>
                  <w:tcW w:w="1160"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color w:val="0000FF"/>
                      <w:sz w:val="21"/>
                      <w:szCs w:val="21"/>
                      <w:lang w:val="en-US" w:eastAsia="zh-CN"/>
                    </w:rPr>
                  </w:pPr>
                  <w:r>
                    <w:rPr>
                      <w:rFonts w:hint="eastAsia" w:ascii="仿宋" w:hAnsi="仿宋" w:eastAsia="仿宋" w:cs="仿宋"/>
                      <w:color w:val="auto"/>
                      <w:sz w:val="21"/>
                      <w:szCs w:val="21"/>
                      <w:lang w:val="en-US" w:eastAsia="zh-CN"/>
                    </w:rPr>
                    <w:t>与环评不一致，只建设煤棚一无皮带运输走廊环节，未建设皮带走廊，未建设皮带走廊未建设皮带相关喷淋装置。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6" w:hRule="atLeast"/>
                <w:jc w:val="center"/>
              </w:trPr>
              <w:tc>
                <w:tcPr>
                  <w:tcW w:w="982" w:type="dxa"/>
                  <w:noWrap w:val="0"/>
                  <w:vAlign w:val="center"/>
                </w:tcPr>
                <w:p>
                  <w:pPr>
                    <w:pStyle w:val="26"/>
                    <w:keepNext w:val="0"/>
                    <w:keepLines w:val="0"/>
                    <w:suppressLineNumbers w:val="0"/>
                    <w:spacing w:before="59"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堆存装卸</w:t>
                  </w:r>
                </w:p>
              </w:tc>
              <w:tc>
                <w:tcPr>
                  <w:tcW w:w="930" w:type="dxa"/>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扬尘</w:t>
                  </w:r>
                </w:p>
              </w:tc>
              <w:tc>
                <w:tcPr>
                  <w:tcW w:w="2595" w:type="dxa"/>
                  <w:noWrap w:val="0"/>
                  <w:vAlign w:val="center"/>
                </w:tcPr>
                <w:p>
                  <w:pPr>
                    <w:pStyle w:val="26"/>
                    <w:keepNext w:val="0"/>
                    <w:keepLines w:val="0"/>
                    <w:suppressLineNumbers w:val="0"/>
                    <w:spacing w:before="4" w:beforeAutospacing="0" w:after="0" w:afterAutospacing="0" w:line="244" w:lineRule="exact"/>
                    <w:ind w:left="144" w:leftChars="0" w:right="0"/>
                    <w:jc w:val="center"/>
                    <w:rPr>
                      <w:rFonts w:hint="eastAsia" w:ascii="仿宋" w:hAnsi="仿宋" w:eastAsia="仿宋" w:cs="仿宋"/>
                      <w:kern w:val="2"/>
                      <w:sz w:val="21"/>
                      <w:szCs w:val="21"/>
                      <w:lang w:val="en-US" w:eastAsia="zh-CN" w:bidi="zh-CN"/>
                    </w:rPr>
                  </w:pPr>
                  <w:r>
                    <w:rPr>
                      <w:rFonts w:hint="eastAsia" w:ascii="仿宋" w:hAnsi="仿宋" w:eastAsia="仿宋" w:cs="仿宋"/>
                      <w:kern w:val="2"/>
                      <w:sz w:val="21"/>
                      <w:szCs w:val="21"/>
                      <w:lang w:val="en-US" w:eastAsia="zh-CN" w:bidi="zh-CN"/>
                    </w:rPr>
                    <w:t>储煤场全封闭，并配套抑尘喷雾系统进行抑尘。</w:t>
                  </w:r>
                </w:p>
              </w:tc>
              <w:tc>
                <w:tcPr>
                  <w:tcW w:w="2609"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储煤场全封闭，并配套抑尘喷雾系统进行抑尘。</w:t>
                  </w:r>
                </w:p>
              </w:tc>
              <w:tc>
                <w:tcPr>
                  <w:tcW w:w="1160"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atLeast"/>
                <w:jc w:val="center"/>
              </w:trPr>
              <w:tc>
                <w:tcPr>
                  <w:tcW w:w="982" w:type="dxa"/>
                  <w:noWrap w:val="0"/>
                  <w:vAlign w:val="center"/>
                </w:tcPr>
                <w:p>
                  <w:pPr>
                    <w:pStyle w:val="26"/>
                    <w:keepNext w:val="0"/>
                    <w:keepLines w:val="0"/>
                    <w:suppressLineNumbers w:val="0"/>
                    <w:spacing w:before="12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筛分配煤</w:t>
                  </w:r>
                </w:p>
              </w:tc>
              <w:tc>
                <w:tcPr>
                  <w:tcW w:w="930" w:type="dxa"/>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lang w:val="en-US" w:eastAsia="zh-CN"/>
                    </w:rPr>
                    <w:t>扬尘</w:t>
                  </w:r>
                </w:p>
              </w:tc>
              <w:tc>
                <w:tcPr>
                  <w:tcW w:w="2595" w:type="dxa"/>
                  <w:noWrap w:val="0"/>
                  <w:vAlign w:val="center"/>
                </w:tcPr>
                <w:p>
                  <w:pPr>
                    <w:pStyle w:val="26"/>
                    <w:keepNext w:val="0"/>
                    <w:keepLines w:val="0"/>
                    <w:suppressLineNumbers w:val="0"/>
                    <w:spacing w:before="0" w:beforeAutospacing="0" w:after="0" w:afterAutospacing="0" w:line="245" w:lineRule="exact"/>
                    <w:ind w:left="124" w:leftChars="0" w:right="100" w:rightChars="0"/>
                    <w:jc w:val="center"/>
                    <w:rPr>
                      <w:rFonts w:hint="eastAsia" w:ascii="仿宋" w:hAnsi="仿宋" w:eastAsia="仿宋" w:cs="仿宋"/>
                      <w:kern w:val="2"/>
                      <w:sz w:val="21"/>
                      <w:szCs w:val="21"/>
                      <w:lang w:val="en-US" w:eastAsia="zh-CN" w:bidi="zh-CN"/>
                    </w:rPr>
                  </w:pPr>
                  <w:r>
                    <w:rPr>
                      <w:rFonts w:hint="eastAsia" w:ascii="仿宋" w:hAnsi="仿宋" w:eastAsia="仿宋" w:cs="仿宋"/>
                      <w:kern w:val="2"/>
                      <w:sz w:val="21"/>
                      <w:szCs w:val="21"/>
                      <w:lang w:val="en-US" w:eastAsia="zh-CN" w:bidi="zh-CN"/>
                    </w:rPr>
                    <w:t>配套一座脉冲式布袋除尘器，废气经处理后通过1根15m高排气筒排放。</w:t>
                  </w:r>
                </w:p>
              </w:tc>
              <w:tc>
                <w:tcPr>
                  <w:tcW w:w="2609"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配套一座脉冲式布袋除尘器，废气经处理后通过1根15m高排气筒排放。</w:t>
                  </w:r>
                </w:p>
              </w:tc>
              <w:tc>
                <w:tcPr>
                  <w:tcW w:w="1160"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与环评一致</w:t>
                  </w:r>
                </w:p>
              </w:tc>
            </w:tr>
          </w:tbl>
          <w:p>
            <w:pPr>
              <w:pStyle w:val="22"/>
              <w:keepNext w:val="0"/>
              <w:keepLines w:val="0"/>
              <w:suppressLineNumbers w:val="0"/>
              <w:spacing w:before="0" w:beforeAutospacing="0" w:after="0" w:afterAutospacing="0"/>
              <w:ind w:left="0" w:right="0"/>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3-2  废水处置情况</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331"/>
              <w:gridCol w:w="2839"/>
              <w:gridCol w:w="2678"/>
              <w:gridCol w:w="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0" w:type="auto"/>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b/>
                      <w:bCs/>
                      <w:color w:val="auto"/>
                      <w:sz w:val="21"/>
                      <w:szCs w:val="21"/>
                      <w:vertAlign w:val="baseline"/>
                      <w:lang w:eastAsia="zh-CN"/>
                    </w:rPr>
                    <w:t>排放源</w:t>
                  </w:r>
                </w:p>
              </w:tc>
              <w:tc>
                <w:tcPr>
                  <w:tcW w:w="0" w:type="auto"/>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b/>
                      <w:bCs/>
                      <w:color w:val="auto"/>
                      <w:sz w:val="21"/>
                      <w:szCs w:val="21"/>
                      <w:vertAlign w:val="baseline"/>
                      <w:lang w:eastAsia="zh-CN"/>
                    </w:rPr>
                    <w:t>污染物</w:t>
                  </w:r>
                </w:p>
              </w:tc>
              <w:tc>
                <w:tcPr>
                  <w:tcW w:w="0" w:type="auto"/>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b/>
                      <w:bCs/>
                      <w:color w:val="auto"/>
                      <w:sz w:val="21"/>
                      <w:szCs w:val="21"/>
                      <w:vertAlign w:val="baseline"/>
                      <w:lang w:eastAsia="zh-CN"/>
                    </w:rPr>
                    <w:t>环评要求</w:t>
                  </w:r>
                </w:p>
              </w:tc>
              <w:tc>
                <w:tcPr>
                  <w:tcW w:w="0" w:type="auto"/>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实际处置措施</w:t>
                  </w:r>
                </w:p>
              </w:tc>
              <w:tc>
                <w:tcPr>
                  <w:tcW w:w="0" w:type="auto"/>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0" w:type="auto"/>
                  <w:noWrap w:val="0"/>
                  <w:vAlign w:val="center"/>
                </w:tcPr>
                <w:p>
                  <w:pPr>
                    <w:pStyle w:val="26"/>
                    <w:keepNext w:val="0"/>
                    <w:keepLines w:val="0"/>
                    <w:suppressLineNumbers w:val="0"/>
                    <w:spacing w:before="128" w:beforeAutospacing="0" w:after="0" w:afterAutospacing="0"/>
                    <w:ind w:left="61" w:leftChars="0" w:right="35" w:rightChars="0"/>
                    <w:jc w:val="center"/>
                    <w:rPr>
                      <w:rFonts w:hint="eastAsia" w:ascii="仿宋" w:hAnsi="仿宋" w:eastAsia="仿宋" w:cs="仿宋"/>
                      <w:sz w:val="21"/>
                      <w:szCs w:val="21"/>
                      <w:lang w:eastAsia="zh-CN"/>
                    </w:rPr>
                  </w:pPr>
                  <w:r>
                    <w:rPr>
                      <w:rFonts w:hint="eastAsia" w:ascii="仿宋" w:hAnsi="仿宋" w:eastAsia="仿宋" w:cs="仿宋"/>
                      <w:sz w:val="21"/>
                      <w:szCs w:val="21"/>
                    </w:rPr>
                    <w:t>洗车废水</w:t>
                  </w:r>
                </w:p>
              </w:tc>
              <w:tc>
                <w:tcPr>
                  <w:tcW w:w="0" w:type="auto"/>
                  <w:noWrap w:val="0"/>
                  <w:vAlign w:val="center"/>
                </w:tcPr>
                <w:p>
                  <w:pPr>
                    <w:pStyle w:val="26"/>
                    <w:keepNext w:val="0"/>
                    <w:keepLines w:val="0"/>
                    <w:suppressLineNumbers w:val="0"/>
                    <w:spacing w:before="128" w:beforeAutospacing="0" w:after="0" w:afterAutospacing="0"/>
                    <w:ind w:left="61" w:leftChars="0" w:right="35" w:rightChars="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SS</w:t>
                  </w:r>
                </w:p>
              </w:tc>
              <w:tc>
                <w:tcPr>
                  <w:tcW w:w="0" w:type="auto"/>
                  <w:noWrap w:val="0"/>
                  <w:vAlign w:val="center"/>
                </w:tcPr>
                <w:p>
                  <w:pPr>
                    <w:pStyle w:val="26"/>
                    <w:keepNext w:val="0"/>
                    <w:keepLines w:val="0"/>
                    <w:suppressLineNumbers w:val="0"/>
                    <w:spacing w:before="2" w:beforeAutospacing="0" w:after="0" w:afterAutospacing="0" w:line="245" w:lineRule="exact"/>
                    <w:ind w:left="94" w:leftChars="0" w:right="67" w:rightChars="0"/>
                    <w:jc w:val="center"/>
                    <w:rPr>
                      <w:rFonts w:hint="eastAsia" w:ascii="仿宋" w:hAnsi="仿宋" w:eastAsia="仿宋" w:cs="仿宋"/>
                      <w:sz w:val="21"/>
                      <w:szCs w:val="21"/>
                    </w:rPr>
                  </w:pPr>
                  <w:r>
                    <w:rPr>
                      <w:rFonts w:hint="eastAsia" w:ascii="仿宋" w:hAnsi="仿宋" w:eastAsia="仿宋" w:cs="仿宋"/>
                      <w:sz w:val="21"/>
                      <w:szCs w:val="21"/>
                    </w:rPr>
                    <w:t>设置洗车平台和洗车废水沉淀池，将煤尘（SS）沉淀后，回用于煤场洒水，不外排</w:t>
                  </w:r>
                </w:p>
              </w:tc>
              <w:tc>
                <w:tcPr>
                  <w:tcW w:w="0" w:type="auto"/>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设置洗车平台和洗车废水沉淀池，将煤尘（SS）沉淀后，回用于煤场洒水，不外排</w:t>
                  </w:r>
                </w:p>
              </w:tc>
              <w:tc>
                <w:tcPr>
                  <w:tcW w:w="0" w:type="auto"/>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rPr>
                  </w:pPr>
                  <w:r>
                    <w:rPr>
                      <w:rFonts w:hint="eastAsia" w:ascii="仿宋" w:hAnsi="仿宋" w:eastAsia="仿宋" w:cs="仿宋"/>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0" w:type="auto"/>
                  <w:noWrap w:val="0"/>
                  <w:vAlign w:val="center"/>
                </w:tcPr>
                <w:p>
                  <w:pPr>
                    <w:pStyle w:val="26"/>
                    <w:keepNext w:val="0"/>
                    <w:keepLines w:val="0"/>
                    <w:suppressLineNumbers w:val="0"/>
                    <w:spacing w:before="55"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初期雨水</w:t>
                  </w:r>
                </w:p>
              </w:tc>
              <w:tc>
                <w:tcPr>
                  <w:tcW w:w="0" w:type="auto"/>
                  <w:noWrap w:val="0"/>
                  <w:vAlign w:val="center"/>
                </w:tcPr>
                <w:p>
                  <w:pPr>
                    <w:pStyle w:val="26"/>
                    <w:keepNext w:val="0"/>
                    <w:keepLines w:val="0"/>
                    <w:suppressLineNumbers w:val="0"/>
                    <w:spacing w:before="55" w:beforeAutospacing="0" w:after="0" w:afterAutospacing="0"/>
                    <w:ind w:left="61" w:leftChars="0" w:right="35" w:rightChars="0"/>
                    <w:jc w:val="center"/>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SS</w:t>
                  </w:r>
                </w:p>
              </w:tc>
              <w:tc>
                <w:tcPr>
                  <w:tcW w:w="0" w:type="auto"/>
                  <w:noWrap w:val="0"/>
                  <w:vAlign w:val="center"/>
                </w:tcPr>
                <w:p>
                  <w:pPr>
                    <w:pStyle w:val="26"/>
                    <w:keepNext w:val="0"/>
                    <w:keepLines w:val="0"/>
                    <w:suppressLineNumbers w:val="0"/>
                    <w:spacing w:before="55" w:beforeAutospacing="0" w:after="0" w:afterAutospacing="0"/>
                    <w:ind w:left="96" w:leftChars="0" w:right="67" w:rightChars="0"/>
                    <w:jc w:val="center"/>
                    <w:rPr>
                      <w:rFonts w:hint="eastAsia" w:ascii="仿宋" w:hAnsi="仿宋" w:eastAsia="仿宋" w:cs="仿宋"/>
                      <w:sz w:val="21"/>
                      <w:szCs w:val="21"/>
                    </w:rPr>
                  </w:pPr>
                  <w:r>
                    <w:rPr>
                      <w:rFonts w:hint="eastAsia" w:ascii="仿宋" w:hAnsi="仿宋" w:eastAsia="仿宋" w:cs="仿宋"/>
                      <w:sz w:val="21"/>
                      <w:szCs w:val="21"/>
                    </w:rPr>
                    <w:t>经排水渠收集汇入初期雨水收集池，收集的雨水</w:t>
                  </w:r>
                  <w:r>
                    <w:rPr>
                      <w:rFonts w:hint="eastAsia" w:ascii="仿宋" w:hAnsi="仿宋" w:eastAsia="仿宋" w:cs="仿宋"/>
                      <w:sz w:val="21"/>
                      <w:szCs w:val="21"/>
                      <w:lang w:eastAsia="zh-CN"/>
                    </w:rPr>
                    <w:t>会</w:t>
                  </w:r>
                  <w:r>
                    <w:rPr>
                      <w:rFonts w:hint="eastAsia" w:ascii="仿宋" w:hAnsi="仿宋" w:eastAsia="仿宋" w:cs="仿宋"/>
                      <w:sz w:val="21"/>
                      <w:szCs w:val="21"/>
                    </w:rPr>
                    <w:t>用于站内洒水抑尘，不外排。</w:t>
                  </w:r>
                </w:p>
              </w:tc>
              <w:tc>
                <w:tcPr>
                  <w:tcW w:w="0" w:type="auto"/>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经排水渠收集汇入初期雨水收集池，收集的雨水会用于站内洒水抑尘，不外排。</w:t>
                  </w:r>
                </w:p>
              </w:tc>
              <w:tc>
                <w:tcPr>
                  <w:tcW w:w="0" w:type="auto"/>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bCs/>
                      <w:sz w:val="21"/>
                      <w:szCs w:val="21"/>
                      <w:lang w:val="en-US" w:eastAsia="zh-CN"/>
                    </w:rPr>
                  </w:pPr>
                  <w:r>
                    <w:rPr>
                      <w:rFonts w:hint="eastAsia" w:ascii="仿宋" w:hAnsi="仿宋" w:eastAsia="仿宋" w:cs="仿宋"/>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0" w:type="auto"/>
                  <w:noWrap w:val="0"/>
                  <w:vAlign w:val="center"/>
                </w:tcPr>
                <w:p>
                  <w:pPr>
                    <w:pStyle w:val="26"/>
                    <w:keepNext w:val="0"/>
                    <w:keepLines w:val="0"/>
                    <w:suppressLineNumbers w:val="0"/>
                    <w:spacing w:before="113"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办公生活废水</w:t>
                  </w:r>
                </w:p>
              </w:tc>
              <w:tc>
                <w:tcPr>
                  <w:tcW w:w="0" w:type="auto"/>
                  <w:noWrap w:val="0"/>
                  <w:vAlign w:val="center"/>
                </w:tcPr>
                <w:p>
                  <w:pPr>
                    <w:pStyle w:val="26"/>
                    <w:keepNext w:val="0"/>
                    <w:keepLines w:val="0"/>
                    <w:suppressLineNumbers w:val="0"/>
                    <w:spacing w:before="113" w:beforeAutospacing="0" w:after="0" w:afterAutospacing="0"/>
                    <w:ind w:left="61" w:leftChars="0" w:right="35" w:rightChars="0"/>
                    <w:jc w:val="center"/>
                    <w:rPr>
                      <w:rFonts w:hint="eastAsia" w:ascii="仿宋" w:hAnsi="仿宋" w:eastAsia="仿宋" w:cs="仿宋"/>
                      <w:bCs/>
                      <w:sz w:val="21"/>
                      <w:szCs w:val="21"/>
                    </w:rPr>
                  </w:pPr>
                  <w:r>
                    <w:rPr>
                      <w:rFonts w:hint="eastAsia" w:ascii="仿宋" w:hAnsi="仿宋" w:eastAsia="仿宋" w:cs="仿宋"/>
                      <w:bCs/>
                      <w:sz w:val="21"/>
                      <w:szCs w:val="21"/>
                    </w:rPr>
                    <w:t>COD、SS、BOD5、NH3-N</w:t>
                  </w:r>
                </w:p>
              </w:tc>
              <w:tc>
                <w:tcPr>
                  <w:tcW w:w="0" w:type="auto"/>
                  <w:noWrap w:val="0"/>
                  <w:vAlign w:val="center"/>
                </w:tcPr>
                <w:p>
                  <w:pPr>
                    <w:pStyle w:val="26"/>
                    <w:keepNext w:val="0"/>
                    <w:keepLines w:val="0"/>
                    <w:suppressLineNumbers w:val="0"/>
                    <w:spacing w:before="113" w:beforeAutospacing="0" w:after="0" w:afterAutospacing="0"/>
                    <w:ind w:left="96" w:leftChars="0" w:right="67" w:rightChars="0"/>
                    <w:jc w:val="center"/>
                    <w:rPr>
                      <w:rFonts w:hint="eastAsia" w:ascii="仿宋" w:hAnsi="仿宋" w:eastAsia="仿宋" w:cs="仿宋"/>
                      <w:sz w:val="21"/>
                      <w:szCs w:val="21"/>
                    </w:rPr>
                  </w:pPr>
                  <w:r>
                    <w:rPr>
                      <w:rFonts w:hint="eastAsia" w:ascii="仿宋" w:hAnsi="仿宋" w:eastAsia="仿宋" w:cs="仿宋"/>
                      <w:sz w:val="21"/>
                      <w:szCs w:val="21"/>
                    </w:rPr>
                    <w:t>主要为员工办公生活废水，废水排入旱厕，定期清掏后用于施肥。</w:t>
                  </w:r>
                </w:p>
              </w:tc>
              <w:tc>
                <w:tcPr>
                  <w:tcW w:w="0" w:type="auto"/>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主要为员工办公生活废水，废水排入旱厕，定期清掏后用于施肥。</w:t>
                  </w:r>
                </w:p>
              </w:tc>
              <w:tc>
                <w:tcPr>
                  <w:tcW w:w="0" w:type="auto"/>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bCs/>
                      <w:sz w:val="21"/>
                      <w:szCs w:val="21"/>
                    </w:rPr>
                  </w:pPr>
                  <w:r>
                    <w:rPr>
                      <w:rFonts w:hint="eastAsia" w:ascii="仿宋" w:hAnsi="仿宋" w:eastAsia="仿宋" w:cs="仿宋"/>
                      <w:sz w:val="21"/>
                      <w:szCs w:val="21"/>
                      <w:lang w:val="en-US" w:eastAsia="zh-CN"/>
                    </w:rPr>
                    <w:t>与环评一致</w:t>
                  </w:r>
                </w:p>
              </w:tc>
            </w:tr>
          </w:tbl>
          <w:p>
            <w:pPr>
              <w:pStyle w:val="22"/>
              <w:keepNext w:val="0"/>
              <w:keepLines w:val="0"/>
              <w:suppressLineNumbers w:val="0"/>
              <w:spacing w:before="0" w:beforeAutospacing="0" w:after="0" w:afterAutospacing="0"/>
              <w:ind w:left="0" w:right="0"/>
              <w:jc w:val="center"/>
              <w:rPr>
                <w:rFonts w:hint="eastAsia"/>
                <w:vertAlign w:val="baseline"/>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3-3  噪声处置情况</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088"/>
              <w:gridCol w:w="2500"/>
              <w:gridCol w:w="2414"/>
              <w:gridCol w:w="1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717"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b/>
                      <w:bCs/>
                      <w:color w:val="auto"/>
                      <w:sz w:val="21"/>
                      <w:szCs w:val="21"/>
                      <w:vertAlign w:val="baseline"/>
                      <w:lang w:eastAsia="zh-CN"/>
                    </w:rPr>
                    <w:t>排放源</w:t>
                  </w:r>
                </w:p>
              </w:tc>
              <w:tc>
                <w:tcPr>
                  <w:tcW w:w="656"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kern w:val="2"/>
                      <w:sz w:val="21"/>
                      <w:szCs w:val="21"/>
                      <w:lang w:val="zh-CN" w:eastAsia="zh-CN" w:bidi="zh-CN"/>
                    </w:rPr>
                  </w:pPr>
                  <w:r>
                    <w:rPr>
                      <w:rFonts w:hint="eastAsia" w:ascii="仿宋" w:hAnsi="仿宋" w:eastAsia="仿宋" w:cs="仿宋"/>
                      <w:b/>
                      <w:bCs/>
                      <w:color w:val="auto"/>
                      <w:sz w:val="21"/>
                      <w:szCs w:val="21"/>
                      <w:vertAlign w:val="baseline"/>
                      <w:lang w:eastAsia="zh-CN"/>
                    </w:rPr>
                    <w:t>污染物</w:t>
                  </w:r>
                </w:p>
              </w:tc>
              <w:tc>
                <w:tcPr>
                  <w:tcW w:w="1507"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环评要求</w:t>
                  </w:r>
                </w:p>
              </w:tc>
              <w:tc>
                <w:tcPr>
                  <w:tcW w:w="1455"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实际处置措施</w:t>
                  </w:r>
                </w:p>
              </w:tc>
              <w:tc>
                <w:tcPr>
                  <w:tcW w:w="663"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1" w:hRule="atLeast"/>
                <w:jc w:val="center"/>
              </w:trPr>
              <w:tc>
                <w:tcPr>
                  <w:tcW w:w="717"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生产设备</w:t>
                  </w:r>
                </w:p>
              </w:tc>
              <w:tc>
                <w:tcPr>
                  <w:tcW w:w="656" w:type="pct"/>
                  <w:noWrap w:val="0"/>
                  <w:vAlign w:val="center"/>
                </w:tcPr>
                <w:p>
                  <w:pPr>
                    <w:pStyle w:val="26"/>
                    <w:keepNext w:val="0"/>
                    <w:keepLines w:val="0"/>
                    <w:suppressLineNumbers w:val="0"/>
                    <w:spacing w:before="47" w:beforeAutospacing="0" w:after="0" w:afterAutospacing="0" w:line="253" w:lineRule="exact"/>
                    <w:ind w:left="111" w:leftChars="0" w:right="84" w:rightChars="0"/>
                    <w:jc w:val="center"/>
                    <w:rPr>
                      <w:rFonts w:hint="eastAsia" w:ascii="仿宋" w:hAnsi="仿宋" w:eastAsia="仿宋" w:cs="仿宋"/>
                      <w:kern w:val="2"/>
                      <w:sz w:val="21"/>
                      <w:szCs w:val="21"/>
                      <w:lang w:val="zh-CN" w:eastAsia="zh-CN" w:bidi="zh-CN"/>
                    </w:rPr>
                  </w:pPr>
                  <w:r>
                    <w:rPr>
                      <w:rFonts w:hint="eastAsia" w:ascii="仿宋" w:hAnsi="仿宋" w:eastAsia="仿宋" w:cs="仿宋"/>
                      <w:kern w:val="2"/>
                      <w:sz w:val="21"/>
                      <w:szCs w:val="21"/>
                      <w:lang w:val="zh-CN" w:eastAsia="zh-CN" w:bidi="zh-CN"/>
                    </w:rPr>
                    <w:t>噪声</w:t>
                  </w:r>
                </w:p>
              </w:tc>
              <w:tc>
                <w:tcPr>
                  <w:tcW w:w="1507"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主要生产设备均采用低噪声设备，室内安装，并采用基础减振。</w:t>
                  </w:r>
                </w:p>
              </w:tc>
              <w:tc>
                <w:tcPr>
                  <w:tcW w:w="1455"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主要生产设备均采用低噪声设备，室内安装，并采用基础减振。</w:t>
                  </w:r>
                </w:p>
              </w:tc>
              <w:tc>
                <w:tcPr>
                  <w:tcW w:w="663" w:type="pct"/>
                  <w:noWrap w:val="0"/>
                  <w:vAlign w:val="center"/>
                </w:tcPr>
                <w:p>
                  <w:pPr>
                    <w:keepNext w:val="0"/>
                    <w:keepLines w:val="0"/>
                    <w:suppressLineNumbers w:val="0"/>
                    <w:spacing w:before="47" w:beforeAutospacing="0" w:after="0" w:afterAutospacing="0" w:line="253" w:lineRule="exact"/>
                    <w:ind w:left="0" w:right="198" w:rightChars="0"/>
                    <w:jc w:val="center"/>
                    <w:rPr>
                      <w:rFonts w:hint="eastAsia" w:ascii="仿宋" w:hAnsi="仿宋" w:eastAsia="仿宋" w:cs="仿宋"/>
                      <w:sz w:val="21"/>
                      <w:szCs w:val="21"/>
                    </w:rPr>
                  </w:pPr>
                  <w:r>
                    <w:rPr>
                      <w:rFonts w:hint="eastAsia" w:ascii="仿宋" w:hAnsi="仿宋" w:eastAsia="仿宋" w:cs="仿宋"/>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lang w:eastAsia="zh-CN"/>
                    </w:rPr>
                    <w:t>运输车辆</w:t>
                  </w:r>
                </w:p>
              </w:tc>
              <w:tc>
                <w:tcPr>
                  <w:tcW w:w="656" w:type="pct"/>
                  <w:noWrap w:val="0"/>
                  <w:vAlign w:val="center"/>
                </w:tcPr>
                <w:p>
                  <w:pPr>
                    <w:pStyle w:val="26"/>
                    <w:keepNext w:val="0"/>
                    <w:keepLines w:val="0"/>
                    <w:suppressLineNumbers w:val="0"/>
                    <w:spacing w:before="46" w:beforeAutospacing="0" w:after="0" w:afterAutospacing="0" w:line="264" w:lineRule="exact"/>
                    <w:ind w:left="111" w:leftChars="0" w:right="84" w:rightChars="0"/>
                    <w:jc w:val="center"/>
                    <w:rPr>
                      <w:rFonts w:hint="eastAsia" w:ascii="仿宋" w:hAnsi="仿宋" w:eastAsia="仿宋" w:cs="仿宋"/>
                      <w:kern w:val="2"/>
                      <w:sz w:val="21"/>
                      <w:szCs w:val="21"/>
                      <w:lang w:val="zh-CN" w:eastAsia="zh-CN" w:bidi="zh-CN"/>
                    </w:rPr>
                  </w:pPr>
                  <w:r>
                    <w:rPr>
                      <w:rFonts w:hint="eastAsia" w:ascii="仿宋" w:hAnsi="仿宋" w:eastAsia="仿宋" w:cs="仿宋"/>
                      <w:kern w:val="2"/>
                      <w:sz w:val="21"/>
                      <w:szCs w:val="21"/>
                      <w:lang w:val="zh-CN" w:eastAsia="zh-CN" w:bidi="zh-CN"/>
                    </w:rPr>
                    <w:t>噪声</w:t>
                  </w:r>
                </w:p>
              </w:tc>
              <w:tc>
                <w:tcPr>
                  <w:tcW w:w="1507"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减速慢行，禁止鸣笛。</w:t>
                  </w:r>
                </w:p>
              </w:tc>
              <w:tc>
                <w:tcPr>
                  <w:tcW w:w="1455" w:type="pct"/>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lang w:val="en-US" w:eastAsia="zh-CN"/>
                    </w:rPr>
                    <w:t>减速慢行，禁止鸣笛。</w:t>
                  </w:r>
                </w:p>
              </w:tc>
              <w:tc>
                <w:tcPr>
                  <w:tcW w:w="663" w:type="pct"/>
                  <w:noWrap w:val="0"/>
                  <w:vAlign w:val="center"/>
                </w:tcPr>
                <w:p>
                  <w:pPr>
                    <w:keepNext w:val="0"/>
                    <w:keepLines w:val="0"/>
                    <w:suppressLineNumbers w:val="0"/>
                    <w:spacing w:before="46" w:beforeAutospacing="0" w:after="0" w:afterAutospacing="0" w:line="264" w:lineRule="exact"/>
                    <w:ind w:left="0" w:right="198" w:rightChars="0"/>
                    <w:jc w:val="center"/>
                    <w:rPr>
                      <w:rFonts w:hint="eastAsia" w:ascii="仿宋" w:hAnsi="仿宋" w:eastAsia="仿宋" w:cs="仿宋"/>
                      <w:sz w:val="21"/>
                      <w:szCs w:val="21"/>
                    </w:rPr>
                  </w:pPr>
                  <w:r>
                    <w:rPr>
                      <w:rFonts w:hint="eastAsia" w:ascii="仿宋" w:hAnsi="仿宋" w:eastAsia="仿宋" w:cs="仿宋"/>
                      <w:sz w:val="21"/>
                      <w:szCs w:val="21"/>
                      <w:lang w:val="en-US" w:eastAsia="zh-CN"/>
                    </w:rPr>
                    <w:t>与环评一致</w:t>
                  </w:r>
                </w:p>
              </w:tc>
            </w:tr>
          </w:tbl>
          <w:p>
            <w:pPr>
              <w:pStyle w:val="22"/>
              <w:keepNext w:val="0"/>
              <w:keepLines w:val="0"/>
              <w:suppressLineNumbers w:val="0"/>
              <w:spacing w:before="0" w:beforeAutospacing="0" w:after="0" w:afterAutospacing="0"/>
              <w:ind w:left="0" w:right="0"/>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3-4  固废处置情况</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1112"/>
              <w:gridCol w:w="2554"/>
              <w:gridCol w:w="2826"/>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625"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b/>
                      <w:bCs/>
                      <w:color w:val="auto"/>
                      <w:sz w:val="21"/>
                      <w:szCs w:val="21"/>
                      <w:vertAlign w:val="baseline"/>
                      <w:lang w:eastAsia="zh-CN"/>
                    </w:rPr>
                    <w:t>排放源</w:t>
                  </w:r>
                </w:p>
              </w:tc>
              <w:tc>
                <w:tcPr>
                  <w:tcW w:w="670"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b/>
                      <w:bCs/>
                      <w:color w:val="auto"/>
                      <w:sz w:val="21"/>
                      <w:szCs w:val="21"/>
                      <w:vertAlign w:val="baseline"/>
                      <w:lang w:eastAsia="zh-CN"/>
                    </w:rPr>
                    <w:t>污染物</w:t>
                  </w:r>
                </w:p>
              </w:tc>
              <w:tc>
                <w:tcPr>
                  <w:tcW w:w="1539"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b/>
                      <w:bCs/>
                      <w:color w:val="auto"/>
                      <w:sz w:val="21"/>
                      <w:szCs w:val="21"/>
                      <w:vertAlign w:val="baseline"/>
                      <w:lang w:eastAsia="zh-CN"/>
                    </w:rPr>
                    <w:t>环评要求</w:t>
                  </w:r>
                </w:p>
              </w:tc>
              <w:tc>
                <w:tcPr>
                  <w:tcW w:w="1703"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val="en-US" w:eastAsia="zh-CN"/>
                    </w:rPr>
                  </w:pPr>
                  <w:r>
                    <w:rPr>
                      <w:rFonts w:hint="eastAsia" w:ascii="仿宋" w:hAnsi="仿宋" w:eastAsia="仿宋" w:cs="仿宋"/>
                      <w:b/>
                      <w:bCs/>
                      <w:color w:val="auto"/>
                      <w:sz w:val="21"/>
                      <w:szCs w:val="21"/>
                      <w:vertAlign w:val="baseline"/>
                      <w:lang w:eastAsia="zh-CN"/>
                    </w:rPr>
                    <w:t>实际处置措施</w:t>
                  </w:r>
                </w:p>
              </w:tc>
              <w:tc>
                <w:tcPr>
                  <w:tcW w:w="460" w:type="pct"/>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w w:val="95"/>
                      <w:sz w:val="21"/>
                      <w:szCs w:val="21"/>
                      <w:lang w:val="en-US" w:eastAsia="zh-CN"/>
                    </w:rPr>
                  </w:pPr>
                  <w:r>
                    <w:rPr>
                      <w:rFonts w:hint="eastAsia" w:ascii="仿宋" w:hAnsi="仿宋" w:eastAsia="仿宋" w:cs="仿宋"/>
                      <w:b/>
                      <w:bCs/>
                      <w:color w:val="auto"/>
                      <w:sz w:val="21"/>
                      <w:szCs w:val="21"/>
                      <w:vertAlign w:val="baseline"/>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625"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沉淀池</w:t>
                  </w:r>
                </w:p>
              </w:tc>
              <w:tc>
                <w:tcPr>
                  <w:tcW w:w="670" w:type="pct"/>
                  <w:noWrap w:val="0"/>
                  <w:vAlign w:val="center"/>
                </w:tcPr>
                <w:p>
                  <w:pPr>
                    <w:pStyle w:val="26"/>
                    <w:keepNext w:val="0"/>
                    <w:keepLines w:val="0"/>
                    <w:suppressLineNumbers w:val="0"/>
                    <w:spacing w:before="132" w:beforeAutospacing="0" w:after="0" w:afterAutospacing="0" w:line="249" w:lineRule="auto"/>
                    <w:ind w:left="218" w:leftChars="0" w:right="187" w:rightChars="0"/>
                    <w:jc w:val="center"/>
                    <w:rPr>
                      <w:rFonts w:hint="eastAsia" w:ascii="仿宋" w:hAnsi="仿宋" w:eastAsia="仿宋" w:cs="仿宋"/>
                      <w:sz w:val="21"/>
                      <w:szCs w:val="21"/>
                    </w:rPr>
                  </w:pPr>
                  <w:r>
                    <w:rPr>
                      <w:rFonts w:hint="eastAsia" w:ascii="仿宋" w:hAnsi="仿宋" w:eastAsia="仿宋" w:cs="仿宋"/>
                      <w:sz w:val="21"/>
                      <w:szCs w:val="21"/>
                    </w:rPr>
                    <w:t>煤泥</w:t>
                  </w:r>
                </w:p>
              </w:tc>
              <w:tc>
                <w:tcPr>
                  <w:tcW w:w="1539" w:type="pct"/>
                  <w:noWrap w:val="0"/>
                  <w:vAlign w:val="center"/>
                </w:tcPr>
                <w:p>
                  <w:pPr>
                    <w:pStyle w:val="26"/>
                    <w:keepNext w:val="0"/>
                    <w:keepLines w:val="0"/>
                    <w:suppressLineNumbers w:val="0"/>
                    <w:spacing w:before="132" w:beforeAutospacing="0" w:after="0" w:afterAutospacing="0" w:line="249" w:lineRule="auto"/>
                    <w:ind w:left="218" w:leftChars="0" w:right="187" w:rightChars="0"/>
                    <w:jc w:val="center"/>
                    <w:rPr>
                      <w:rFonts w:hint="eastAsia" w:ascii="仿宋" w:hAnsi="仿宋" w:eastAsia="仿宋" w:cs="仿宋"/>
                      <w:sz w:val="21"/>
                      <w:szCs w:val="21"/>
                    </w:rPr>
                  </w:pPr>
                  <w:r>
                    <w:rPr>
                      <w:rFonts w:hint="eastAsia" w:ascii="仿宋" w:hAnsi="仿宋" w:eastAsia="仿宋" w:cs="仿宋"/>
                      <w:sz w:val="21"/>
                      <w:szCs w:val="21"/>
                    </w:rPr>
                    <w:t>定期清掏掺入原煤外售。</w:t>
                  </w:r>
                </w:p>
              </w:tc>
              <w:tc>
                <w:tcPr>
                  <w:tcW w:w="1703"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定期清掏掺入原煤外售。</w:t>
                  </w:r>
                </w:p>
              </w:tc>
              <w:tc>
                <w:tcPr>
                  <w:tcW w:w="460" w:type="pct"/>
                  <w:noWrap w:val="0"/>
                  <w:vAlign w:val="center"/>
                </w:tcPr>
                <w:p>
                  <w:pPr>
                    <w:keepNext w:val="0"/>
                    <w:keepLines w:val="0"/>
                    <w:suppressLineNumbers w:val="0"/>
                    <w:spacing w:before="0" w:beforeAutospacing="0" w:after="0" w:afterAutospacing="0"/>
                    <w:ind w:left="51" w:leftChars="0" w:right="23" w:rightChars="0"/>
                    <w:jc w:val="center"/>
                    <w:rPr>
                      <w:rFonts w:hint="eastAsia" w:ascii="仿宋" w:hAnsi="仿宋" w:eastAsia="仿宋" w:cs="仿宋"/>
                      <w:w w:val="95"/>
                      <w:sz w:val="21"/>
                      <w:szCs w:val="21"/>
                    </w:rPr>
                  </w:pPr>
                  <w:r>
                    <w:rPr>
                      <w:rFonts w:hint="eastAsia" w:ascii="仿宋" w:hAnsi="仿宋" w:eastAsia="仿宋" w:cs="仿宋"/>
                      <w:w w:val="95"/>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4" w:hRule="atLeast"/>
                <w:jc w:val="center"/>
              </w:trPr>
              <w:tc>
                <w:tcPr>
                  <w:tcW w:w="625"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除尘器</w:t>
                  </w:r>
                </w:p>
              </w:tc>
              <w:tc>
                <w:tcPr>
                  <w:tcW w:w="670" w:type="pct"/>
                  <w:noWrap w:val="0"/>
                  <w:vAlign w:val="center"/>
                </w:tcPr>
                <w:p>
                  <w:pPr>
                    <w:pStyle w:val="26"/>
                    <w:keepNext w:val="0"/>
                    <w:keepLines w:val="0"/>
                    <w:suppressLineNumbers w:val="0"/>
                    <w:spacing w:before="122" w:beforeAutospacing="0" w:after="0" w:afterAutospacing="0" w:line="249" w:lineRule="auto"/>
                    <w:ind w:left="218" w:leftChars="0" w:right="82" w:rightChars="0" w:hanging="106" w:firstLineChars="0"/>
                    <w:jc w:val="center"/>
                    <w:rPr>
                      <w:rFonts w:hint="eastAsia" w:ascii="仿宋" w:hAnsi="仿宋" w:eastAsia="仿宋" w:cs="仿宋"/>
                      <w:sz w:val="21"/>
                      <w:szCs w:val="21"/>
                    </w:rPr>
                  </w:pPr>
                  <w:r>
                    <w:rPr>
                      <w:rFonts w:hint="eastAsia" w:ascii="仿宋" w:hAnsi="仿宋" w:eastAsia="仿宋" w:cs="仿宋"/>
                      <w:sz w:val="21"/>
                      <w:szCs w:val="21"/>
                    </w:rPr>
                    <w:t>除尘灰</w:t>
                  </w:r>
                </w:p>
              </w:tc>
              <w:tc>
                <w:tcPr>
                  <w:tcW w:w="1539" w:type="pct"/>
                  <w:noWrap w:val="0"/>
                  <w:vAlign w:val="center"/>
                </w:tcPr>
                <w:p>
                  <w:pPr>
                    <w:pStyle w:val="26"/>
                    <w:keepNext w:val="0"/>
                    <w:keepLines w:val="0"/>
                    <w:suppressLineNumbers w:val="0"/>
                    <w:spacing w:before="122" w:beforeAutospacing="0" w:after="0" w:afterAutospacing="0" w:line="249" w:lineRule="auto"/>
                    <w:ind w:left="218" w:leftChars="0" w:right="82" w:rightChars="0" w:hanging="106" w:firstLineChars="0"/>
                    <w:jc w:val="center"/>
                    <w:rPr>
                      <w:rFonts w:hint="eastAsia" w:ascii="仿宋" w:hAnsi="仿宋" w:eastAsia="仿宋" w:cs="仿宋"/>
                      <w:sz w:val="21"/>
                      <w:szCs w:val="21"/>
                    </w:rPr>
                  </w:pPr>
                  <w:r>
                    <w:rPr>
                      <w:rFonts w:hint="eastAsia" w:ascii="仿宋" w:hAnsi="仿宋" w:eastAsia="仿宋" w:cs="仿宋"/>
                      <w:sz w:val="21"/>
                      <w:szCs w:val="21"/>
                    </w:rPr>
                    <w:t>掺入原煤一同外售。</w:t>
                  </w:r>
                </w:p>
              </w:tc>
              <w:tc>
                <w:tcPr>
                  <w:tcW w:w="1703"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掺入原煤一同外售。</w:t>
                  </w:r>
                </w:p>
              </w:tc>
              <w:tc>
                <w:tcPr>
                  <w:tcW w:w="460" w:type="pct"/>
                  <w:noWrap w:val="0"/>
                  <w:vAlign w:val="center"/>
                </w:tcPr>
                <w:p>
                  <w:pPr>
                    <w:keepNext w:val="0"/>
                    <w:keepLines w:val="0"/>
                    <w:suppressLineNumbers w:val="0"/>
                    <w:spacing w:before="0" w:beforeAutospacing="0" w:after="0" w:afterAutospacing="0"/>
                    <w:ind w:left="28" w:leftChars="0" w:right="0"/>
                    <w:jc w:val="center"/>
                    <w:rPr>
                      <w:rFonts w:hint="eastAsia" w:ascii="仿宋" w:hAnsi="仿宋" w:eastAsia="仿宋" w:cs="仿宋"/>
                      <w:w w:val="95"/>
                      <w:sz w:val="21"/>
                      <w:szCs w:val="21"/>
                    </w:rPr>
                  </w:pPr>
                  <w:r>
                    <w:rPr>
                      <w:rFonts w:hint="eastAsia" w:ascii="仿宋" w:hAnsi="仿宋" w:eastAsia="仿宋" w:cs="仿宋"/>
                      <w:w w:val="95"/>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625"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办公</w:t>
                  </w:r>
                </w:p>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生活</w:t>
                  </w:r>
                </w:p>
              </w:tc>
              <w:tc>
                <w:tcPr>
                  <w:tcW w:w="670" w:type="pct"/>
                  <w:noWrap w:val="0"/>
                  <w:vAlign w:val="center"/>
                </w:tcPr>
                <w:p>
                  <w:pPr>
                    <w:pStyle w:val="26"/>
                    <w:keepNext w:val="0"/>
                    <w:keepLines w:val="0"/>
                    <w:suppressLineNumbers w:val="0"/>
                    <w:spacing w:before="4" w:beforeAutospacing="0" w:after="0" w:afterAutospacing="0" w:line="236" w:lineRule="exact"/>
                    <w:ind w:left="92" w:leftChars="0" w:right="64" w:rightChars="0"/>
                    <w:jc w:val="center"/>
                    <w:rPr>
                      <w:rFonts w:hint="eastAsia" w:ascii="仿宋" w:hAnsi="仿宋" w:eastAsia="仿宋" w:cs="仿宋"/>
                      <w:sz w:val="21"/>
                      <w:szCs w:val="21"/>
                    </w:rPr>
                  </w:pPr>
                  <w:r>
                    <w:rPr>
                      <w:rFonts w:hint="eastAsia" w:ascii="仿宋" w:hAnsi="仿宋" w:eastAsia="仿宋" w:cs="仿宋"/>
                      <w:sz w:val="21"/>
                      <w:szCs w:val="21"/>
                    </w:rPr>
                    <w:t>生活垃圾</w:t>
                  </w:r>
                </w:p>
              </w:tc>
              <w:tc>
                <w:tcPr>
                  <w:tcW w:w="1539" w:type="pct"/>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厂区设置垃圾桶，生活垃圾集中桶收集后送当地环卫部门指定地点处置。</w:t>
                  </w:r>
                </w:p>
              </w:tc>
              <w:tc>
                <w:tcPr>
                  <w:tcW w:w="1703"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厂区设置垃圾桶，生活垃圾集中桶收集后送当地环卫部门指定地点处置。</w:t>
                  </w:r>
                </w:p>
              </w:tc>
              <w:tc>
                <w:tcPr>
                  <w:tcW w:w="460" w:type="pct"/>
                  <w:noWrap w:val="0"/>
                  <w:vAlign w:val="center"/>
                </w:tcPr>
                <w:p>
                  <w:pPr>
                    <w:keepNext w:val="0"/>
                    <w:keepLines w:val="0"/>
                    <w:suppressLineNumbers w:val="0"/>
                    <w:spacing w:before="8" w:beforeAutospacing="0" w:after="0" w:afterAutospacing="0" w:line="231" w:lineRule="exact"/>
                    <w:ind w:left="51" w:leftChars="0" w:right="23" w:rightChars="0"/>
                    <w:jc w:val="center"/>
                    <w:rPr>
                      <w:rFonts w:hint="eastAsia" w:ascii="仿宋" w:hAnsi="仿宋" w:eastAsia="仿宋" w:cs="仿宋"/>
                      <w:w w:val="95"/>
                      <w:sz w:val="21"/>
                      <w:szCs w:val="21"/>
                    </w:rPr>
                  </w:pPr>
                  <w:r>
                    <w:rPr>
                      <w:rFonts w:hint="eastAsia" w:ascii="仿宋" w:hAnsi="仿宋" w:eastAsia="仿宋" w:cs="仿宋"/>
                      <w:w w:val="95"/>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625" w:type="pc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设备</w:t>
                  </w:r>
                </w:p>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检修</w:t>
                  </w:r>
                </w:p>
              </w:tc>
              <w:tc>
                <w:tcPr>
                  <w:tcW w:w="670" w:type="pct"/>
                  <w:noWrap w:val="0"/>
                  <w:vAlign w:val="center"/>
                </w:tcPr>
                <w:p>
                  <w:pPr>
                    <w:pStyle w:val="26"/>
                    <w:keepNext w:val="0"/>
                    <w:keepLines w:val="0"/>
                    <w:suppressLineNumbers w:val="0"/>
                    <w:spacing w:before="137" w:beforeAutospacing="0" w:after="0" w:afterAutospacing="0"/>
                    <w:ind w:left="92" w:leftChars="0" w:right="64" w:rightChars="0"/>
                    <w:jc w:val="center"/>
                    <w:rPr>
                      <w:rFonts w:hint="eastAsia" w:ascii="仿宋" w:hAnsi="仿宋" w:eastAsia="仿宋" w:cs="仿宋"/>
                      <w:sz w:val="21"/>
                      <w:szCs w:val="21"/>
                    </w:rPr>
                  </w:pPr>
                  <w:r>
                    <w:rPr>
                      <w:rFonts w:hint="eastAsia" w:ascii="仿宋" w:hAnsi="仿宋" w:eastAsia="仿宋" w:cs="仿宋"/>
                      <w:sz w:val="21"/>
                      <w:szCs w:val="21"/>
                    </w:rPr>
                    <w:t>废机油废油桶</w:t>
                  </w:r>
                </w:p>
              </w:tc>
              <w:tc>
                <w:tcPr>
                  <w:tcW w:w="1539" w:type="pct"/>
                  <w:noWrap w:val="0"/>
                  <w:vAlign w:val="center"/>
                </w:tcPr>
                <w:p>
                  <w:pPr>
                    <w:pStyle w:val="26"/>
                    <w:keepNext w:val="0"/>
                    <w:keepLines w:val="0"/>
                    <w:suppressLineNumbers w:val="0"/>
                    <w:spacing w:before="137" w:beforeAutospacing="0" w:after="0" w:afterAutospacing="0"/>
                    <w:ind w:left="92" w:leftChars="0" w:right="64" w:rightChars="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建设危废暂存间，用于危险废物临时贮存，委托有资质单位处理。</w:t>
                  </w:r>
                </w:p>
              </w:tc>
              <w:tc>
                <w:tcPr>
                  <w:tcW w:w="1703" w:type="pct"/>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建设危废暂存间，用于危险废物临时贮存，委托有资质单位处理。</w:t>
                  </w:r>
                </w:p>
              </w:tc>
              <w:tc>
                <w:tcPr>
                  <w:tcW w:w="460" w:type="pct"/>
                  <w:noWrap w:val="0"/>
                  <w:vAlign w:val="center"/>
                </w:tcPr>
                <w:p>
                  <w:pPr>
                    <w:keepNext w:val="0"/>
                    <w:keepLines w:val="0"/>
                    <w:suppressLineNumbers w:val="0"/>
                    <w:spacing w:before="141" w:beforeAutospacing="0" w:after="0" w:afterAutospacing="0"/>
                    <w:ind w:left="42" w:leftChars="0" w:right="23" w:rightChars="0"/>
                    <w:jc w:val="center"/>
                    <w:rPr>
                      <w:rFonts w:hint="eastAsia" w:ascii="仿宋" w:hAnsi="仿宋" w:eastAsia="仿宋" w:cs="仿宋"/>
                      <w:w w:val="95"/>
                      <w:sz w:val="21"/>
                      <w:szCs w:val="21"/>
                    </w:rPr>
                  </w:pPr>
                  <w:r>
                    <w:rPr>
                      <w:rFonts w:hint="eastAsia" w:ascii="仿宋" w:hAnsi="仿宋" w:eastAsia="仿宋" w:cs="仿宋"/>
                      <w:w w:val="95"/>
                      <w:sz w:val="21"/>
                      <w:szCs w:val="21"/>
                      <w:lang w:val="en-US" w:eastAsia="zh-CN"/>
                    </w:rPr>
                    <w:t>与环评一致</w:t>
                  </w:r>
                </w:p>
              </w:tc>
            </w:tr>
          </w:tbl>
          <w:p>
            <w:pPr>
              <w:pStyle w:val="22"/>
              <w:keepNext w:val="0"/>
              <w:keepLines w:val="0"/>
              <w:suppressLineNumbers w:val="0"/>
              <w:spacing w:before="0" w:beforeAutospacing="0" w:after="0" w:afterAutospacing="0"/>
              <w:ind w:left="0" w:right="0"/>
              <w:jc w:val="center"/>
              <w:rPr>
                <w:rFonts w:hint="eastAsia"/>
                <w:vertAlign w:val="baseline"/>
              </w:rPr>
            </w:pPr>
          </w:p>
        </w:tc>
      </w:tr>
    </w:tbl>
    <w:p>
      <w:pPr>
        <w:pStyle w:val="22"/>
        <w:rPr>
          <w:rFonts w:hint="eastAsia"/>
        </w:rPr>
        <w:sectPr>
          <w:pgSz w:w="11906" w:h="16838"/>
          <w:pgMar w:top="1440" w:right="1800" w:bottom="1440" w:left="1800" w:header="851" w:footer="992" w:gutter="0"/>
          <w:pgNumType w:fmt="decimal"/>
          <w:cols w:space="425"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nil"/>
              <w:left w:val="nil"/>
              <w:right w:val="nil"/>
            </w:tcBorders>
          </w:tcPr>
          <w:p>
            <w:pPr>
              <w:pStyle w:val="3"/>
              <w:suppressLineNumbers w:val="0"/>
              <w:bidi w:val="0"/>
              <w:spacing w:before="0" w:beforeAutospacing="0" w:after="0" w:afterAutospacing="0"/>
              <w:ind w:right="0"/>
              <w:rPr>
                <w:rFonts w:hint="eastAsia" w:ascii="仿宋" w:hAnsi="仿宋" w:eastAsia="仿宋" w:cs="仿宋"/>
                <w:b/>
                <w:bCs/>
                <w:kern w:val="2"/>
                <w:szCs w:val="28"/>
                <w:vertAlign w:val="baseline"/>
                <w:lang w:val="zh-CN" w:eastAsia="zh-CN" w:bidi="zh-CN"/>
              </w:rPr>
            </w:pPr>
            <w:bookmarkStart w:id="29" w:name="_Toc26212"/>
            <w:bookmarkStart w:id="30" w:name="_Toc7773"/>
            <w:r>
              <w:rPr>
                <w:rFonts w:hint="eastAsia"/>
                <w:lang w:val="en-US" w:eastAsia="zh-CN"/>
              </w:rPr>
              <w:t>表四 环评报告表及环评批复对本工程的环保要求及完成情况</w:t>
            </w:r>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28" w:hRule="atLeast"/>
        </w:trPr>
        <w:tc>
          <w:tcPr>
            <w:tcW w:w="8522" w:type="dxa"/>
          </w:tcPr>
          <w:p>
            <w:pPr>
              <w:pStyle w:val="4"/>
              <w:keepNext w:val="0"/>
              <w:keepLines w:val="0"/>
              <w:suppressLineNumbers w:val="0"/>
              <w:bidi w:val="0"/>
              <w:spacing w:before="0" w:beforeAutospacing="0" w:after="0" w:afterAutospacing="0"/>
              <w:ind w:right="0"/>
              <w:rPr>
                <w:rFonts w:hint="eastAsia"/>
                <w:lang w:val="en-US" w:eastAsia="zh-CN"/>
              </w:rPr>
            </w:pPr>
            <w:bookmarkStart w:id="31" w:name="_Toc5450"/>
            <w:bookmarkStart w:id="32" w:name="_Toc509"/>
            <w:bookmarkStart w:id="33" w:name="_Toc10138"/>
            <w:r>
              <w:rPr>
                <w:rFonts w:hint="eastAsia"/>
                <w:lang w:val="en-US" w:eastAsia="zh-CN"/>
              </w:rPr>
              <w:t>4.1 环评报告表完成情况</w:t>
            </w:r>
            <w:bookmarkEnd w:id="31"/>
            <w:bookmarkEnd w:id="32"/>
            <w:bookmarkEnd w:id="33"/>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 w:hAnsi="仿宋" w:eastAsia="仿宋" w:cs="仿宋"/>
                <w:b/>
                <w:bCs/>
                <w:kern w:val="2"/>
                <w:sz w:val="21"/>
                <w:szCs w:val="21"/>
                <w:lang w:val="en-US" w:eastAsia="zh-CN"/>
              </w:rPr>
            </w:pPr>
            <w:r>
              <w:rPr>
                <w:rFonts w:hint="eastAsia" w:ascii="仿宋" w:hAnsi="仿宋" w:eastAsia="仿宋" w:cs="仿宋"/>
                <w:b/>
                <w:bCs/>
                <w:kern w:val="2"/>
                <w:sz w:val="21"/>
                <w:szCs w:val="21"/>
                <w:lang w:val="en-US" w:eastAsia="zh-CN"/>
              </w:rPr>
              <w:t xml:space="preserve">表4-1 </w:t>
            </w:r>
            <w:r>
              <w:rPr>
                <w:rFonts w:hint="eastAsia" w:ascii="仿宋" w:hAnsi="仿宋" w:cs="仿宋"/>
                <w:b/>
                <w:bCs/>
                <w:kern w:val="2"/>
                <w:sz w:val="21"/>
                <w:szCs w:val="21"/>
                <w:lang w:val="en-US" w:eastAsia="zh-CN"/>
              </w:rPr>
              <w:t xml:space="preserve"> </w:t>
            </w:r>
            <w:r>
              <w:rPr>
                <w:rFonts w:hint="eastAsia" w:ascii="仿宋" w:hAnsi="仿宋" w:eastAsia="仿宋" w:cs="仿宋"/>
                <w:b/>
                <w:bCs/>
                <w:kern w:val="2"/>
                <w:sz w:val="21"/>
                <w:szCs w:val="21"/>
                <w:lang w:val="en-US" w:eastAsia="zh-CN"/>
              </w:rPr>
              <w:t>环评报告表对本工程的环保要求及完成情况</w:t>
            </w:r>
          </w:p>
          <w:tbl>
            <w:tblPr>
              <w:tblStyle w:val="18"/>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731"/>
              <w:gridCol w:w="1069"/>
              <w:gridCol w:w="2455"/>
              <w:gridCol w:w="2146"/>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90" w:type="dxa"/>
                  <w:noWrap w:val="0"/>
                  <w:textDirection w:val="tbLrV"/>
                  <w:vAlign w:val="center"/>
                </w:tcPr>
                <w:p>
                  <w:pPr>
                    <w:pStyle w:val="22"/>
                    <w:keepNext w:val="0"/>
                    <w:keepLines w:val="0"/>
                    <w:suppressLineNumbers w:val="0"/>
                    <w:spacing w:before="0" w:beforeAutospacing="0" w:after="0" w:afterAutospacing="0" w:line="240" w:lineRule="auto"/>
                    <w:ind w:left="-240" w:leftChars="-100" w:right="113" w:firstLine="240" w:firstLineChars="114"/>
                    <w:jc w:val="center"/>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污染类别</w:t>
                  </w:r>
                </w:p>
              </w:tc>
              <w:tc>
                <w:tcPr>
                  <w:tcW w:w="731"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lang w:eastAsia="zh-CN"/>
                    </w:rPr>
                    <w:t>排放源</w:t>
                  </w:r>
                </w:p>
              </w:tc>
              <w:tc>
                <w:tcPr>
                  <w:tcW w:w="1069"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lang w:eastAsia="zh-CN"/>
                    </w:rPr>
                    <w:t>污染物</w:t>
                  </w:r>
                </w:p>
              </w:tc>
              <w:tc>
                <w:tcPr>
                  <w:tcW w:w="2455"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环评要求</w:t>
                  </w:r>
                </w:p>
              </w:tc>
              <w:tc>
                <w:tcPr>
                  <w:tcW w:w="2146"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lang w:eastAsia="zh-CN"/>
                    </w:rPr>
                    <w:t>实际处置措施</w:t>
                  </w:r>
                </w:p>
              </w:tc>
              <w:tc>
                <w:tcPr>
                  <w:tcW w:w="1305" w:type="dxa"/>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9" w:hRule="atLeast"/>
                <w:jc w:val="center"/>
              </w:trPr>
              <w:tc>
                <w:tcPr>
                  <w:tcW w:w="590" w:type="dxa"/>
                  <w:vMerge w:val="restar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大气环境</w:t>
                  </w:r>
                </w:p>
              </w:tc>
              <w:tc>
                <w:tcPr>
                  <w:tcW w:w="731" w:type="dxa"/>
                  <w:noWrap w:val="0"/>
                  <w:vAlign w:val="center"/>
                </w:tcPr>
                <w:p>
                  <w:pPr>
                    <w:pStyle w:val="26"/>
                    <w:keepNext w:val="0"/>
                    <w:keepLines w:val="0"/>
                    <w:suppressLineNumbers w:val="0"/>
                    <w:spacing w:before="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运输转运</w:t>
                  </w:r>
                </w:p>
              </w:tc>
              <w:tc>
                <w:tcPr>
                  <w:tcW w:w="1069"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扬尘</w:t>
                  </w:r>
                </w:p>
              </w:tc>
              <w:tc>
                <w:tcPr>
                  <w:tcW w:w="2455"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场区路面进行硬化，及时清扫，定期洒水；车辆采用封闭式车辆或进行苫盖；全封闭式皮带走廊，降低跌落点高差并设置喷淋洒水装置。设置喷淋洒水装置。</w:t>
                  </w:r>
                </w:p>
              </w:tc>
              <w:tc>
                <w:tcPr>
                  <w:tcW w:w="2146"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场区路面进行硬化，及时清扫，定期洒水；车辆采用封闭式车辆或进行苫盖；只建设煤棚一无皮带运输走廊环节，未建设皮带走廊，未建设皮带走廊未建设皮带相关喷淋装置。</w:t>
                  </w:r>
                </w:p>
              </w:tc>
              <w:tc>
                <w:tcPr>
                  <w:tcW w:w="1305"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color w:val="auto"/>
                      <w:sz w:val="21"/>
                      <w:szCs w:val="21"/>
                      <w:lang w:val="en-US" w:eastAsia="zh-CN"/>
                    </w:rPr>
                    <w:t>与环评不一致只建设煤棚一无皮带运输走廊环节，未建设皮带走廊，未建设皮带走廊未建设皮带相关喷淋装置。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26"/>
                    <w:keepNext w:val="0"/>
                    <w:keepLines w:val="0"/>
                    <w:suppressLineNumbers w:val="0"/>
                    <w:spacing w:before="59"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sz w:val="21"/>
                      <w:szCs w:val="21"/>
                    </w:rPr>
                    <w:t>堆存装卸</w:t>
                  </w:r>
                </w:p>
              </w:tc>
              <w:tc>
                <w:tcPr>
                  <w:tcW w:w="1069" w:type="dxa"/>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kern w:val="2"/>
                      <w:sz w:val="21"/>
                      <w:szCs w:val="21"/>
                      <w:lang w:eastAsia="zh-CN"/>
                    </w:rPr>
                  </w:pPr>
                  <w:r>
                    <w:rPr>
                      <w:rFonts w:hint="eastAsia" w:ascii="仿宋" w:hAnsi="仿宋" w:eastAsia="仿宋" w:cs="仿宋"/>
                      <w:kern w:val="2"/>
                      <w:sz w:val="21"/>
                      <w:szCs w:val="21"/>
                      <w:lang w:val="en-US" w:eastAsia="zh-CN"/>
                    </w:rPr>
                    <w:t>扬尘</w:t>
                  </w:r>
                </w:p>
              </w:tc>
              <w:tc>
                <w:tcPr>
                  <w:tcW w:w="2455" w:type="dxa"/>
                  <w:noWrap w:val="0"/>
                  <w:vAlign w:val="center"/>
                </w:tcPr>
                <w:p>
                  <w:pPr>
                    <w:pStyle w:val="26"/>
                    <w:keepNext w:val="0"/>
                    <w:keepLines w:val="0"/>
                    <w:suppressLineNumbers w:val="0"/>
                    <w:spacing w:before="4" w:beforeAutospacing="0" w:after="0" w:afterAutospacing="0" w:line="244" w:lineRule="exact"/>
                    <w:ind w:left="144" w:leftChars="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储煤场全封闭，并配套抑尘喷雾系统进行抑尘。</w:t>
                  </w:r>
                </w:p>
              </w:tc>
              <w:tc>
                <w:tcPr>
                  <w:tcW w:w="2146"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储煤场全封闭，并配套抑尘喷雾系统进行抑尘。</w:t>
                  </w:r>
                </w:p>
              </w:tc>
              <w:tc>
                <w:tcPr>
                  <w:tcW w:w="1305"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26"/>
                    <w:keepNext w:val="0"/>
                    <w:keepLines w:val="0"/>
                    <w:suppressLineNumbers w:val="0"/>
                    <w:spacing w:before="120" w:beforeAutospacing="0" w:after="0" w:afterAutospacing="0"/>
                    <w:ind w:left="91" w:leftChars="0" w:right="64" w:rightChars="0"/>
                    <w:jc w:val="center"/>
                    <w:rPr>
                      <w:rFonts w:hint="eastAsia"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筛分</w:t>
                  </w:r>
                  <w:r>
                    <w:rPr>
                      <w:rFonts w:hint="eastAsia" w:ascii="仿宋" w:hAnsi="仿宋" w:eastAsia="仿宋" w:cs="仿宋"/>
                      <w:sz w:val="21"/>
                      <w:szCs w:val="21"/>
                    </w:rPr>
                    <w:t>配煤</w:t>
                  </w:r>
                </w:p>
              </w:tc>
              <w:tc>
                <w:tcPr>
                  <w:tcW w:w="1069" w:type="dxa"/>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扬尘</w:t>
                  </w:r>
                </w:p>
              </w:tc>
              <w:tc>
                <w:tcPr>
                  <w:tcW w:w="2455" w:type="dxa"/>
                  <w:noWrap w:val="0"/>
                  <w:vAlign w:val="center"/>
                </w:tcPr>
                <w:p>
                  <w:pPr>
                    <w:pStyle w:val="26"/>
                    <w:keepNext w:val="0"/>
                    <w:keepLines w:val="0"/>
                    <w:suppressLineNumbers w:val="0"/>
                    <w:spacing w:before="0" w:beforeAutospacing="0" w:after="0" w:afterAutospacing="0" w:line="245" w:lineRule="exact"/>
                    <w:ind w:left="124" w:leftChars="0" w:right="100" w:right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配套一座脉冲式布袋除尘器，废气经处理后通过1根15m高排气筒排放。</w:t>
                  </w:r>
                </w:p>
              </w:tc>
              <w:tc>
                <w:tcPr>
                  <w:tcW w:w="2146" w:type="dxa"/>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配套一座脉冲式布袋除尘器，废气经处理后通过1根15m高排气筒排放。</w:t>
                  </w:r>
                </w:p>
              </w:tc>
              <w:tc>
                <w:tcPr>
                  <w:tcW w:w="1305"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590" w:type="dxa"/>
                  <w:vMerge w:val="restar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地表水环境</w:t>
                  </w:r>
                </w:p>
              </w:tc>
              <w:tc>
                <w:tcPr>
                  <w:tcW w:w="731" w:type="dxa"/>
                  <w:noWrap w:val="0"/>
                  <w:vAlign w:val="center"/>
                </w:tcPr>
                <w:p>
                  <w:pPr>
                    <w:pStyle w:val="26"/>
                    <w:keepNext w:val="0"/>
                    <w:keepLines w:val="0"/>
                    <w:suppressLineNumbers w:val="0"/>
                    <w:spacing w:before="128" w:beforeAutospacing="0" w:after="0" w:afterAutospacing="0"/>
                    <w:ind w:left="61" w:leftChars="0" w:right="35" w:rightChars="0"/>
                    <w:jc w:val="center"/>
                    <w:rPr>
                      <w:rFonts w:hint="eastAsia" w:ascii="仿宋" w:hAnsi="仿宋" w:eastAsia="仿宋" w:cs="仿宋"/>
                      <w:sz w:val="21"/>
                      <w:szCs w:val="21"/>
                      <w:lang w:eastAsia="zh-CN"/>
                    </w:rPr>
                  </w:pPr>
                  <w:r>
                    <w:rPr>
                      <w:rFonts w:hint="eastAsia" w:ascii="仿宋" w:hAnsi="仿宋" w:eastAsia="仿宋" w:cs="仿宋"/>
                      <w:sz w:val="21"/>
                      <w:szCs w:val="21"/>
                    </w:rPr>
                    <w:t>洗车废水</w:t>
                  </w:r>
                </w:p>
              </w:tc>
              <w:tc>
                <w:tcPr>
                  <w:tcW w:w="1069" w:type="dxa"/>
                  <w:noWrap w:val="0"/>
                  <w:vAlign w:val="center"/>
                </w:tcPr>
                <w:p>
                  <w:pPr>
                    <w:pStyle w:val="26"/>
                    <w:keepNext w:val="0"/>
                    <w:keepLines w:val="0"/>
                    <w:suppressLineNumbers w:val="0"/>
                    <w:spacing w:before="128" w:beforeAutospacing="0" w:after="0" w:afterAutospacing="0"/>
                    <w:ind w:left="61" w:leftChars="0" w:right="35" w:right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SS</w:t>
                  </w:r>
                </w:p>
              </w:tc>
              <w:tc>
                <w:tcPr>
                  <w:tcW w:w="2455" w:type="dxa"/>
                  <w:noWrap w:val="0"/>
                  <w:vAlign w:val="center"/>
                </w:tcPr>
                <w:p>
                  <w:pPr>
                    <w:pStyle w:val="26"/>
                    <w:keepNext w:val="0"/>
                    <w:keepLines w:val="0"/>
                    <w:suppressLineNumbers w:val="0"/>
                    <w:spacing w:before="2" w:beforeAutospacing="0" w:after="0" w:afterAutospacing="0" w:line="245" w:lineRule="exact"/>
                    <w:ind w:left="94" w:leftChars="0" w:right="67" w:rightChars="0"/>
                    <w:jc w:val="center"/>
                    <w:rPr>
                      <w:rFonts w:hint="eastAsia" w:ascii="仿宋" w:hAnsi="仿宋" w:eastAsia="仿宋" w:cs="仿宋"/>
                      <w:sz w:val="21"/>
                      <w:szCs w:val="21"/>
                      <w:lang w:eastAsia="zh-CN"/>
                    </w:rPr>
                  </w:pPr>
                  <w:r>
                    <w:rPr>
                      <w:rFonts w:hint="eastAsia" w:ascii="仿宋" w:hAnsi="仿宋" w:eastAsia="仿宋" w:cs="仿宋"/>
                      <w:sz w:val="21"/>
                      <w:szCs w:val="21"/>
                    </w:rPr>
                    <w:t>设置洗车平台和洗车废水沉淀池，将煤尘（SS）沉淀后，回用于煤场洒水，不外排</w:t>
                  </w:r>
                  <w:r>
                    <w:rPr>
                      <w:rFonts w:hint="eastAsia" w:ascii="仿宋" w:hAnsi="仿宋" w:eastAsia="仿宋" w:cs="仿宋"/>
                      <w:sz w:val="21"/>
                      <w:szCs w:val="21"/>
                      <w:lang w:eastAsia="zh-CN"/>
                    </w:rPr>
                    <w:t>。</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设置洗车平台和洗车废水沉淀池，将煤尘（SS）沉淀后，回用于煤场洒水，不外排。</w:t>
                  </w:r>
                </w:p>
              </w:tc>
              <w:tc>
                <w:tcPr>
                  <w:tcW w:w="1305"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26"/>
                    <w:keepNext w:val="0"/>
                    <w:keepLines w:val="0"/>
                    <w:suppressLineNumbers w:val="0"/>
                    <w:spacing w:before="55"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初期雨水</w:t>
                  </w:r>
                </w:p>
              </w:tc>
              <w:tc>
                <w:tcPr>
                  <w:tcW w:w="1069" w:type="dxa"/>
                  <w:noWrap w:val="0"/>
                  <w:vAlign w:val="center"/>
                </w:tcPr>
                <w:p>
                  <w:pPr>
                    <w:pStyle w:val="26"/>
                    <w:keepNext w:val="0"/>
                    <w:keepLines w:val="0"/>
                    <w:suppressLineNumbers w:val="0"/>
                    <w:spacing w:before="55" w:beforeAutospacing="0" w:after="0" w:afterAutospacing="0"/>
                    <w:ind w:left="61" w:leftChars="0" w:right="35" w:right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SS</w:t>
                  </w:r>
                </w:p>
              </w:tc>
              <w:tc>
                <w:tcPr>
                  <w:tcW w:w="2455" w:type="dxa"/>
                  <w:noWrap w:val="0"/>
                  <w:vAlign w:val="center"/>
                </w:tcPr>
                <w:p>
                  <w:pPr>
                    <w:pStyle w:val="26"/>
                    <w:keepNext w:val="0"/>
                    <w:keepLines w:val="0"/>
                    <w:suppressLineNumbers w:val="0"/>
                    <w:spacing w:before="55" w:beforeAutospacing="0" w:after="0" w:afterAutospacing="0"/>
                    <w:ind w:left="96" w:leftChars="0" w:right="67" w:rightChars="0"/>
                    <w:jc w:val="center"/>
                    <w:rPr>
                      <w:rFonts w:hint="eastAsia" w:ascii="仿宋" w:hAnsi="仿宋" w:eastAsia="仿宋" w:cs="仿宋"/>
                      <w:sz w:val="21"/>
                      <w:szCs w:val="21"/>
                    </w:rPr>
                  </w:pPr>
                  <w:r>
                    <w:rPr>
                      <w:rFonts w:hint="eastAsia" w:ascii="仿宋" w:hAnsi="仿宋" w:eastAsia="仿宋" w:cs="仿宋"/>
                      <w:sz w:val="21"/>
                      <w:szCs w:val="21"/>
                    </w:rPr>
                    <w:t>经排水渠收集汇入初期雨水收集池，收集的雨水</w:t>
                  </w:r>
                  <w:r>
                    <w:rPr>
                      <w:rFonts w:hint="eastAsia" w:ascii="仿宋" w:hAnsi="仿宋" w:eastAsia="仿宋" w:cs="仿宋"/>
                      <w:sz w:val="21"/>
                      <w:szCs w:val="21"/>
                      <w:lang w:eastAsia="zh-CN"/>
                    </w:rPr>
                    <w:t>会</w:t>
                  </w:r>
                  <w:r>
                    <w:rPr>
                      <w:rFonts w:hint="eastAsia" w:ascii="仿宋" w:hAnsi="仿宋" w:eastAsia="仿宋" w:cs="仿宋"/>
                      <w:sz w:val="21"/>
                      <w:szCs w:val="21"/>
                    </w:rPr>
                    <w:t>用于站内洒水抑尘，不外排。</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经排水渠收集汇入初期雨水收集池，收集的雨水会用于站内洒水抑尘，不外排。</w:t>
                  </w:r>
                </w:p>
              </w:tc>
              <w:tc>
                <w:tcPr>
                  <w:tcW w:w="1305"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26"/>
                    <w:keepNext w:val="0"/>
                    <w:keepLines w:val="0"/>
                    <w:suppressLineNumbers w:val="0"/>
                    <w:spacing w:before="113"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办公生活废水</w:t>
                  </w:r>
                </w:p>
              </w:tc>
              <w:tc>
                <w:tcPr>
                  <w:tcW w:w="1069" w:type="dxa"/>
                  <w:noWrap w:val="0"/>
                  <w:vAlign w:val="center"/>
                </w:tcPr>
                <w:p>
                  <w:pPr>
                    <w:pStyle w:val="26"/>
                    <w:keepNext w:val="0"/>
                    <w:keepLines w:val="0"/>
                    <w:suppressLineNumbers w:val="0"/>
                    <w:spacing w:before="113"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COD、</w:t>
                  </w:r>
                </w:p>
                <w:p>
                  <w:pPr>
                    <w:pStyle w:val="26"/>
                    <w:keepNext w:val="0"/>
                    <w:keepLines w:val="0"/>
                    <w:suppressLineNumbers w:val="0"/>
                    <w:spacing w:before="113" w:beforeAutospacing="0" w:after="0" w:afterAutospacing="0"/>
                    <w:ind w:left="61" w:leftChars="0" w:right="35" w:rightChars="0"/>
                    <w:jc w:val="center"/>
                    <w:rPr>
                      <w:rFonts w:hint="eastAsia" w:ascii="仿宋" w:hAnsi="仿宋" w:eastAsia="仿宋" w:cs="仿宋"/>
                      <w:sz w:val="21"/>
                      <w:szCs w:val="21"/>
                    </w:rPr>
                  </w:pPr>
                  <w:r>
                    <w:rPr>
                      <w:rFonts w:hint="eastAsia" w:ascii="仿宋" w:hAnsi="仿宋" w:eastAsia="仿宋" w:cs="仿宋"/>
                      <w:sz w:val="21"/>
                      <w:szCs w:val="21"/>
                    </w:rPr>
                    <w:t>SS、BOD5、NH3-N</w:t>
                  </w:r>
                </w:p>
              </w:tc>
              <w:tc>
                <w:tcPr>
                  <w:tcW w:w="2455" w:type="dxa"/>
                  <w:noWrap w:val="0"/>
                  <w:vAlign w:val="center"/>
                </w:tcPr>
                <w:p>
                  <w:pPr>
                    <w:pStyle w:val="26"/>
                    <w:keepNext w:val="0"/>
                    <w:keepLines w:val="0"/>
                    <w:suppressLineNumbers w:val="0"/>
                    <w:spacing w:before="113" w:beforeAutospacing="0" w:after="0" w:afterAutospacing="0"/>
                    <w:ind w:left="96" w:leftChars="0" w:right="67" w:rightChars="0"/>
                    <w:jc w:val="center"/>
                    <w:rPr>
                      <w:rFonts w:hint="eastAsia" w:ascii="仿宋" w:hAnsi="仿宋" w:eastAsia="仿宋" w:cs="仿宋"/>
                      <w:sz w:val="21"/>
                      <w:szCs w:val="21"/>
                    </w:rPr>
                  </w:pPr>
                  <w:r>
                    <w:rPr>
                      <w:rFonts w:hint="eastAsia" w:ascii="仿宋" w:hAnsi="仿宋" w:eastAsia="仿宋" w:cs="仿宋"/>
                      <w:sz w:val="21"/>
                      <w:szCs w:val="21"/>
                    </w:rPr>
                    <w:t>主要为员工办公生活废水，废水排入旱厕，定期清掏后用于施肥。</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主要为员工办公生活废水，废水排入旱厕，定期清掏后用于施肥。</w:t>
                  </w:r>
                </w:p>
              </w:tc>
              <w:tc>
                <w:tcPr>
                  <w:tcW w:w="1305" w:type="dxa"/>
                  <w:noWrap w:val="0"/>
                  <w:vAlign w:val="center"/>
                </w:tcPr>
                <w:p>
                  <w:pPr>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590" w:type="dxa"/>
                  <w:vMerge w:val="restar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声环境</w:t>
                  </w: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生产设备</w:t>
                  </w:r>
                </w:p>
              </w:tc>
              <w:tc>
                <w:tcPr>
                  <w:tcW w:w="1069" w:type="dxa"/>
                  <w:noWrap w:val="0"/>
                  <w:vAlign w:val="center"/>
                </w:tcPr>
                <w:p>
                  <w:pPr>
                    <w:pStyle w:val="26"/>
                    <w:keepNext w:val="0"/>
                    <w:keepLines w:val="0"/>
                    <w:suppressLineNumbers w:val="0"/>
                    <w:spacing w:before="47" w:beforeAutospacing="0" w:after="0" w:afterAutospacing="0" w:line="253" w:lineRule="exact"/>
                    <w:ind w:left="111" w:leftChars="0" w:right="84" w:rightChars="0"/>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噪声</w:t>
                  </w:r>
                </w:p>
              </w:tc>
              <w:tc>
                <w:tcPr>
                  <w:tcW w:w="2455"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主要生产设备均采用低噪声设备，室内安装，并采用基础减振。</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主要生产设备均采用低噪声设备，室内安装，并采用基础减振。</w:t>
                  </w:r>
                </w:p>
              </w:tc>
              <w:tc>
                <w:tcPr>
                  <w:tcW w:w="1305" w:type="dxa"/>
                  <w:vMerge w:val="restart"/>
                  <w:noWrap w:val="0"/>
                  <w:vAlign w:val="center"/>
                </w:tcPr>
                <w:p>
                  <w:pPr>
                    <w:keepNext w:val="0"/>
                    <w:keepLines w:val="0"/>
                    <w:suppressLineNumbers w:val="0"/>
                    <w:spacing w:before="47" w:beforeAutospacing="0" w:after="0" w:afterAutospacing="0" w:line="253" w:lineRule="exact"/>
                    <w:ind w:left="0" w:right="198" w:rightChars="0"/>
                    <w:jc w:val="center"/>
                    <w:rPr>
                      <w:rFonts w:hint="eastAsia" w:ascii="仿宋" w:hAnsi="仿宋" w:eastAsia="仿宋" w:cs="仿宋"/>
                      <w:color w:val="0000FF"/>
                      <w:kern w:val="2"/>
                      <w:sz w:val="21"/>
                      <w:szCs w:val="21"/>
                    </w:rPr>
                  </w:pPr>
                  <w:r>
                    <w:rPr>
                      <w:rFonts w:hint="eastAsia" w:ascii="仿宋" w:hAnsi="仿宋" w:eastAsia="仿宋" w:cs="仿宋"/>
                      <w:color w:val="auto"/>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lang w:eastAsia="zh-CN"/>
                    </w:rPr>
                    <w:t>运输车辆</w:t>
                  </w:r>
                </w:p>
              </w:tc>
              <w:tc>
                <w:tcPr>
                  <w:tcW w:w="1069" w:type="dxa"/>
                  <w:noWrap w:val="0"/>
                  <w:vAlign w:val="center"/>
                </w:tcPr>
                <w:p>
                  <w:pPr>
                    <w:pStyle w:val="26"/>
                    <w:keepNext w:val="0"/>
                    <w:keepLines w:val="0"/>
                    <w:suppressLineNumbers w:val="0"/>
                    <w:spacing w:before="46" w:beforeAutospacing="0" w:after="0" w:afterAutospacing="0" w:line="264" w:lineRule="exact"/>
                    <w:ind w:left="111" w:leftChars="0" w:right="84" w:rightChars="0"/>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噪声</w:t>
                  </w:r>
                </w:p>
              </w:tc>
              <w:tc>
                <w:tcPr>
                  <w:tcW w:w="2455"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减速慢行，禁止鸣笛。</w:t>
                  </w:r>
                </w:p>
              </w:tc>
              <w:tc>
                <w:tcPr>
                  <w:tcW w:w="2146" w:type="dxa"/>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减速慢行，禁止鸣笛。</w:t>
                  </w:r>
                </w:p>
              </w:tc>
              <w:tc>
                <w:tcPr>
                  <w:tcW w:w="1305" w:type="dxa"/>
                  <w:vMerge w:val="continue"/>
                  <w:noWrap w:val="0"/>
                  <w:vAlign w:val="center"/>
                </w:tcPr>
                <w:p>
                  <w:pPr>
                    <w:keepNext w:val="0"/>
                    <w:keepLines w:val="0"/>
                    <w:suppressLineNumbers w:val="0"/>
                    <w:spacing w:before="46" w:beforeAutospacing="0" w:after="0" w:afterAutospacing="0" w:line="264" w:lineRule="exact"/>
                    <w:ind w:left="0" w:right="198" w:rightChars="0"/>
                    <w:jc w:val="center"/>
                    <w:rPr>
                      <w:rFonts w:hint="eastAsia" w:ascii="仿宋" w:hAnsi="仿宋" w:eastAsia="仿宋" w:cs="仿宋"/>
                      <w:color w:val="0000FF"/>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90" w:type="dxa"/>
                  <w:vMerge w:val="restart"/>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固体废物</w:t>
                  </w: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沉淀池</w:t>
                  </w:r>
                </w:p>
              </w:tc>
              <w:tc>
                <w:tcPr>
                  <w:tcW w:w="1069" w:type="dxa"/>
                  <w:noWrap w:val="0"/>
                  <w:vAlign w:val="center"/>
                </w:tcPr>
                <w:p>
                  <w:pPr>
                    <w:pStyle w:val="26"/>
                    <w:keepNext w:val="0"/>
                    <w:keepLines w:val="0"/>
                    <w:suppressLineNumbers w:val="0"/>
                    <w:spacing w:before="132" w:beforeAutospacing="0" w:after="0" w:afterAutospacing="0" w:line="249" w:lineRule="auto"/>
                    <w:ind w:left="218" w:leftChars="0" w:right="187" w:rightChars="0"/>
                    <w:jc w:val="center"/>
                    <w:rPr>
                      <w:rFonts w:hint="eastAsia" w:ascii="仿宋" w:hAnsi="仿宋" w:eastAsia="仿宋" w:cs="仿宋"/>
                      <w:sz w:val="21"/>
                      <w:szCs w:val="21"/>
                    </w:rPr>
                  </w:pPr>
                  <w:r>
                    <w:rPr>
                      <w:rFonts w:hint="eastAsia" w:ascii="仿宋" w:hAnsi="仿宋" w:eastAsia="仿宋" w:cs="仿宋"/>
                      <w:sz w:val="21"/>
                      <w:szCs w:val="21"/>
                    </w:rPr>
                    <w:t>煤泥</w:t>
                  </w:r>
                </w:p>
              </w:tc>
              <w:tc>
                <w:tcPr>
                  <w:tcW w:w="2455" w:type="dxa"/>
                  <w:noWrap w:val="0"/>
                  <w:vAlign w:val="center"/>
                </w:tcPr>
                <w:p>
                  <w:pPr>
                    <w:pStyle w:val="26"/>
                    <w:keepNext w:val="0"/>
                    <w:keepLines w:val="0"/>
                    <w:suppressLineNumbers w:val="0"/>
                    <w:spacing w:before="132" w:beforeAutospacing="0" w:after="0" w:afterAutospacing="0" w:line="249" w:lineRule="auto"/>
                    <w:ind w:left="218" w:leftChars="0" w:right="187" w:rightChars="0"/>
                    <w:jc w:val="center"/>
                    <w:rPr>
                      <w:rFonts w:hint="eastAsia" w:ascii="仿宋" w:hAnsi="仿宋" w:eastAsia="仿宋" w:cs="仿宋"/>
                      <w:sz w:val="21"/>
                      <w:szCs w:val="21"/>
                    </w:rPr>
                  </w:pPr>
                  <w:r>
                    <w:rPr>
                      <w:rFonts w:hint="eastAsia" w:ascii="仿宋" w:hAnsi="仿宋" w:eastAsia="仿宋" w:cs="仿宋"/>
                      <w:sz w:val="21"/>
                      <w:szCs w:val="21"/>
                    </w:rPr>
                    <w:t>定期清掏掺入原煤外售。</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定期清掏掺入原煤外售。</w:t>
                  </w:r>
                </w:p>
              </w:tc>
              <w:tc>
                <w:tcPr>
                  <w:tcW w:w="1305" w:type="dxa"/>
                  <w:noWrap w:val="0"/>
                  <w:vAlign w:val="center"/>
                </w:tcPr>
                <w:p>
                  <w:pPr>
                    <w:keepNext w:val="0"/>
                    <w:keepLines w:val="0"/>
                    <w:suppressLineNumbers w:val="0"/>
                    <w:spacing w:before="0" w:beforeAutospacing="0" w:after="0" w:afterAutospacing="0"/>
                    <w:ind w:left="51" w:leftChars="0" w:right="23" w:rightChars="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除尘器</w:t>
                  </w:r>
                </w:p>
              </w:tc>
              <w:tc>
                <w:tcPr>
                  <w:tcW w:w="1069" w:type="dxa"/>
                  <w:noWrap w:val="0"/>
                  <w:vAlign w:val="center"/>
                </w:tcPr>
                <w:p>
                  <w:pPr>
                    <w:pStyle w:val="26"/>
                    <w:keepNext w:val="0"/>
                    <w:keepLines w:val="0"/>
                    <w:suppressLineNumbers w:val="0"/>
                    <w:spacing w:before="122" w:beforeAutospacing="0" w:after="0" w:afterAutospacing="0" w:line="249" w:lineRule="auto"/>
                    <w:ind w:left="218" w:leftChars="0" w:right="82" w:rightChars="0" w:hanging="106" w:firstLineChars="0"/>
                    <w:jc w:val="center"/>
                    <w:rPr>
                      <w:rFonts w:hint="eastAsia" w:ascii="仿宋" w:hAnsi="仿宋" w:eastAsia="仿宋" w:cs="仿宋"/>
                      <w:sz w:val="21"/>
                      <w:szCs w:val="21"/>
                    </w:rPr>
                  </w:pPr>
                  <w:r>
                    <w:rPr>
                      <w:rFonts w:hint="eastAsia" w:ascii="仿宋" w:hAnsi="仿宋" w:eastAsia="仿宋" w:cs="仿宋"/>
                      <w:sz w:val="21"/>
                      <w:szCs w:val="21"/>
                    </w:rPr>
                    <w:t>除尘灰</w:t>
                  </w:r>
                </w:p>
              </w:tc>
              <w:tc>
                <w:tcPr>
                  <w:tcW w:w="2455" w:type="dxa"/>
                  <w:noWrap w:val="0"/>
                  <w:vAlign w:val="center"/>
                </w:tcPr>
                <w:p>
                  <w:pPr>
                    <w:pStyle w:val="26"/>
                    <w:keepNext w:val="0"/>
                    <w:keepLines w:val="0"/>
                    <w:suppressLineNumbers w:val="0"/>
                    <w:spacing w:before="122" w:beforeAutospacing="0" w:after="0" w:afterAutospacing="0" w:line="249" w:lineRule="auto"/>
                    <w:ind w:left="218" w:leftChars="0" w:right="82" w:rightChars="0" w:hanging="106" w:firstLineChars="0"/>
                    <w:jc w:val="center"/>
                    <w:rPr>
                      <w:rFonts w:hint="eastAsia" w:ascii="仿宋" w:hAnsi="仿宋" w:eastAsia="仿宋" w:cs="仿宋"/>
                      <w:sz w:val="21"/>
                      <w:szCs w:val="21"/>
                    </w:rPr>
                  </w:pPr>
                  <w:r>
                    <w:rPr>
                      <w:rFonts w:hint="eastAsia" w:ascii="仿宋" w:hAnsi="仿宋" w:eastAsia="仿宋" w:cs="仿宋"/>
                      <w:sz w:val="21"/>
                      <w:szCs w:val="21"/>
                    </w:rPr>
                    <w:t>掺入原煤一同外售。</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掺入原煤一同外售。</w:t>
                  </w:r>
                </w:p>
              </w:tc>
              <w:tc>
                <w:tcPr>
                  <w:tcW w:w="1305" w:type="dxa"/>
                  <w:noWrap w:val="0"/>
                  <w:vAlign w:val="center"/>
                </w:tcPr>
                <w:p>
                  <w:pPr>
                    <w:keepNext w:val="0"/>
                    <w:keepLines w:val="0"/>
                    <w:suppressLineNumbers w:val="0"/>
                    <w:spacing w:before="0" w:beforeAutospacing="0" w:after="0" w:afterAutospacing="0"/>
                    <w:ind w:left="28" w:leftChars="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办公生活</w:t>
                  </w:r>
                </w:p>
              </w:tc>
              <w:tc>
                <w:tcPr>
                  <w:tcW w:w="1069" w:type="dxa"/>
                  <w:noWrap w:val="0"/>
                  <w:vAlign w:val="center"/>
                </w:tcPr>
                <w:p>
                  <w:pPr>
                    <w:pStyle w:val="26"/>
                    <w:keepNext w:val="0"/>
                    <w:keepLines w:val="0"/>
                    <w:suppressLineNumbers w:val="0"/>
                    <w:spacing w:before="4" w:beforeAutospacing="0" w:after="0" w:afterAutospacing="0" w:line="236" w:lineRule="exact"/>
                    <w:ind w:left="92" w:leftChars="0" w:right="64" w:rightChars="0"/>
                    <w:jc w:val="center"/>
                    <w:rPr>
                      <w:rFonts w:hint="eastAsia" w:ascii="仿宋" w:hAnsi="仿宋" w:eastAsia="仿宋" w:cs="仿宋"/>
                      <w:sz w:val="21"/>
                      <w:szCs w:val="21"/>
                    </w:rPr>
                  </w:pPr>
                  <w:r>
                    <w:rPr>
                      <w:rFonts w:hint="eastAsia" w:ascii="仿宋" w:hAnsi="仿宋" w:eastAsia="仿宋" w:cs="仿宋"/>
                      <w:sz w:val="21"/>
                      <w:szCs w:val="21"/>
                    </w:rPr>
                    <w:t>生活垃圾</w:t>
                  </w:r>
                </w:p>
              </w:tc>
              <w:tc>
                <w:tcPr>
                  <w:tcW w:w="2455"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厂区设置垃圾桶，生活垃圾集中桶收集后送当地环卫部门指定地点处置。</w:t>
                  </w:r>
                </w:p>
              </w:tc>
              <w:tc>
                <w:tcPr>
                  <w:tcW w:w="2146"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厂区设置垃圾桶，生活垃圾集中桶收集后送当地环卫部门指定地点处置。</w:t>
                  </w:r>
                </w:p>
              </w:tc>
              <w:tc>
                <w:tcPr>
                  <w:tcW w:w="1305" w:type="dxa"/>
                  <w:noWrap w:val="0"/>
                  <w:vAlign w:val="center"/>
                </w:tcPr>
                <w:p>
                  <w:pPr>
                    <w:keepNext w:val="0"/>
                    <w:keepLines w:val="0"/>
                    <w:suppressLineNumbers w:val="0"/>
                    <w:spacing w:before="8" w:beforeAutospacing="0" w:after="0" w:afterAutospacing="0" w:line="231" w:lineRule="exact"/>
                    <w:ind w:left="51" w:leftChars="0" w:right="23" w:rightChars="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590" w:type="dxa"/>
                  <w:vMerge w:val="continue"/>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p>
              </w:tc>
              <w:tc>
                <w:tcPr>
                  <w:tcW w:w="731" w:type="dxa"/>
                  <w:noWrap w:val="0"/>
                  <w:vAlign w:val="center"/>
                </w:tcPr>
                <w:p>
                  <w:pPr>
                    <w:pStyle w:val="31"/>
                    <w:keepNext w:val="0"/>
                    <w:keepLines w:val="0"/>
                    <w:suppressLineNumbers w:val="0"/>
                    <w:spacing w:before="0" w:beforeAutospacing="0" w:after="0" w:afterAutospacing="0"/>
                    <w:ind w:left="0" w:right="0"/>
                    <w:contextualSpacing/>
                    <w:jc w:val="center"/>
                    <w:rPr>
                      <w:rFonts w:hint="eastAsia" w:ascii="仿宋" w:hAnsi="仿宋" w:eastAsia="仿宋" w:cs="仿宋"/>
                      <w:sz w:val="21"/>
                      <w:szCs w:val="21"/>
                    </w:rPr>
                  </w:pPr>
                  <w:r>
                    <w:rPr>
                      <w:rFonts w:hint="eastAsia" w:ascii="仿宋" w:hAnsi="仿宋" w:eastAsia="仿宋" w:cs="仿宋"/>
                      <w:sz w:val="21"/>
                      <w:szCs w:val="21"/>
                    </w:rPr>
                    <w:t>设备检修</w:t>
                  </w:r>
                </w:p>
              </w:tc>
              <w:tc>
                <w:tcPr>
                  <w:tcW w:w="1069" w:type="dxa"/>
                  <w:noWrap w:val="0"/>
                  <w:vAlign w:val="center"/>
                </w:tcPr>
                <w:p>
                  <w:pPr>
                    <w:pStyle w:val="26"/>
                    <w:keepNext w:val="0"/>
                    <w:keepLines w:val="0"/>
                    <w:suppressLineNumbers w:val="0"/>
                    <w:spacing w:before="137" w:beforeAutospacing="0" w:after="0" w:afterAutospacing="0"/>
                    <w:ind w:left="92" w:leftChars="0" w:right="64" w:rightChars="0"/>
                    <w:jc w:val="center"/>
                    <w:rPr>
                      <w:rFonts w:hint="eastAsia" w:ascii="仿宋" w:hAnsi="仿宋" w:eastAsia="仿宋" w:cs="仿宋"/>
                      <w:sz w:val="21"/>
                      <w:szCs w:val="21"/>
                    </w:rPr>
                  </w:pPr>
                  <w:r>
                    <w:rPr>
                      <w:rFonts w:hint="eastAsia" w:ascii="仿宋" w:hAnsi="仿宋" w:eastAsia="仿宋" w:cs="仿宋"/>
                      <w:sz w:val="21"/>
                      <w:szCs w:val="21"/>
                    </w:rPr>
                    <w:t>废机油废油桶</w:t>
                  </w:r>
                </w:p>
              </w:tc>
              <w:tc>
                <w:tcPr>
                  <w:tcW w:w="2455" w:type="dxa"/>
                  <w:noWrap w:val="0"/>
                  <w:vAlign w:val="center"/>
                </w:tcPr>
                <w:p>
                  <w:pPr>
                    <w:pStyle w:val="26"/>
                    <w:keepNext w:val="0"/>
                    <w:keepLines w:val="0"/>
                    <w:suppressLineNumbers w:val="0"/>
                    <w:spacing w:before="137" w:beforeAutospacing="0" w:after="0" w:afterAutospacing="0"/>
                    <w:ind w:left="92" w:leftChars="0" w:right="64" w:rightChars="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建设危废暂存间，用于危险废物临时贮存，委托有资质单位处理。</w:t>
                  </w:r>
                </w:p>
              </w:tc>
              <w:tc>
                <w:tcPr>
                  <w:tcW w:w="2146" w:type="dxa"/>
                  <w:noWrap w:val="0"/>
                  <w:vAlign w:val="center"/>
                </w:tcPr>
                <w:p>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eastAsia" w:ascii="仿宋" w:hAnsi="仿宋" w:eastAsia="仿宋" w:cs="仿宋"/>
                      <w:sz w:val="21"/>
                      <w:szCs w:val="21"/>
                    </w:rPr>
                  </w:pPr>
                  <w:r>
                    <w:rPr>
                      <w:rFonts w:hint="eastAsia" w:ascii="仿宋" w:hAnsi="仿宋" w:eastAsia="仿宋" w:cs="仿宋"/>
                      <w:sz w:val="21"/>
                      <w:szCs w:val="21"/>
                    </w:rPr>
                    <w:t>建设危废暂存间，用于危险废物临时贮存，委托有资质单位处理。</w:t>
                  </w:r>
                </w:p>
              </w:tc>
              <w:tc>
                <w:tcPr>
                  <w:tcW w:w="1305" w:type="dxa"/>
                  <w:noWrap w:val="0"/>
                  <w:vAlign w:val="center"/>
                </w:tcPr>
                <w:p>
                  <w:pPr>
                    <w:keepNext w:val="0"/>
                    <w:keepLines w:val="0"/>
                    <w:suppressLineNumbers w:val="0"/>
                    <w:spacing w:before="141" w:beforeAutospacing="0" w:after="0" w:afterAutospacing="0"/>
                    <w:ind w:left="42" w:leftChars="0" w:right="23" w:rightChars="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rPr>
                    <w:t>与环评一致</w:t>
                  </w:r>
                </w:p>
              </w:tc>
            </w:tr>
          </w:tbl>
          <w:p>
            <w:pPr>
              <w:pStyle w:val="4"/>
              <w:keepNext w:val="0"/>
              <w:keepLines w:val="0"/>
              <w:suppressLineNumbers w:val="0"/>
              <w:bidi w:val="0"/>
              <w:spacing w:before="0" w:beforeAutospacing="0" w:after="0" w:afterAutospacing="0"/>
              <w:ind w:right="0"/>
              <w:rPr>
                <w:rFonts w:hint="eastAsia"/>
                <w:lang w:val="en-US" w:eastAsia="zh-CN"/>
              </w:rPr>
            </w:pPr>
            <w:bookmarkStart w:id="34" w:name="_Toc4482"/>
            <w:bookmarkStart w:id="35" w:name="_Toc15174"/>
            <w:r>
              <w:rPr>
                <w:rFonts w:hint="eastAsia"/>
                <w:lang w:val="en-US" w:eastAsia="zh-CN"/>
              </w:rPr>
              <w:t>4.2 环评批复要求及完成情况</w:t>
            </w:r>
            <w:bookmarkEnd w:id="34"/>
            <w:bookmarkEnd w:id="35"/>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outlineLvl w:val="1"/>
              <w:rPr>
                <w:rFonts w:hint="eastAsia" w:ascii="仿宋" w:hAnsi="仿宋" w:eastAsia="仿宋" w:cs="仿宋"/>
                <w:b/>
                <w:bCs/>
                <w:kern w:val="2"/>
                <w:sz w:val="24"/>
                <w:szCs w:val="24"/>
                <w:lang w:val="en-US" w:eastAsia="zh-CN" w:bidi="zh-CN"/>
              </w:rPr>
            </w:pPr>
            <w:bookmarkStart w:id="36" w:name="_Toc1653"/>
            <w:bookmarkStart w:id="37" w:name="_Toc16933"/>
            <w:bookmarkStart w:id="38" w:name="_Toc28616"/>
            <w:r>
              <w:rPr>
                <w:rFonts w:hint="eastAsia" w:ascii="仿宋" w:hAnsi="仿宋" w:eastAsia="仿宋" w:cs="仿宋"/>
                <w:b/>
                <w:bCs/>
                <w:kern w:val="2"/>
                <w:sz w:val="24"/>
                <w:szCs w:val="24"/>
                <w:lang w:val="en-US" w:eastAsia="zh-CN" w:bidi="zh-CN"/>
              </w:rPr>
              <w:t>表4-2  环评批复要求及完成情况</w:t>
            </w:r>
            <w:bookmarkEnd w:id="36"/>
            <w:bookmarkEnd w:id="37"/>
            <w:bookmarkEnd w:id="38"/>
          </w:p>
          <w:tbl>
            <w:tblPr>
              <w:tblStyle w:val="18"/>
              <w:tblW w:w="49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455"/>
              <w:gridCol w:w="2834"/>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序号</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环评批复内容</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实际建设情况</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color w:val="1E1C11"/>
                      <w:sz w:val="21"/>
                      <w:szCs w:val="21"/>
                      <w:lang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一、</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left"/>
                    <w:rPr>
                      <w:rFonts w:hint="eastAsia" w:ascii="仿宋" w:hAnsi="仿宋" w:eastAsia="仿宋" w:cs="仿宋"/>
                      <w:b/>
                      <w:bCs/>
                      <w:sz w:val="21"/>
                      <w:szCs w:val="21"/>
                    </w:rPr>
                  </w:pPr>
                  <w:r>
                    <w:rPr>
                      <w:rFonts w:hint="eastAsia" w:ascii="仿宋" w:hAnsi="仿宋" w:eastAsia="仿宋" w:cs="仿宋"/>
                      <w:b w:val="0"/>
                      <w:bCs w:val="0"/>
                      <w:sz w:val="21"/>
                      <w:szCs w:val="21"/>
                    </w:rPr>
                    <w:t>该《报告表》因受新冠肺炎疫情影响，邀请相关环保专家采用视频会议进行审查。报告编制单位山西中环惠众环保科技有限公司根据“专家意见”对《报告表》进行了补充修改，我局原则上同意专家意见和结论。</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firstLine="420" w:firstLineChars="200"/>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kern w:val="2"/>
                      <w:sz w:val="21"/>
                      <w:szCs w:val="21"/>
                      <w:u w:val="none"/>
                      <w:lang w:val="en-US" w:eastAsia="zh-CN"/>
                    </w:rPr>
                  </w:pPr>
                  <w:r>
                    <w:rPr>
                      <w:rFonts w:hint="eastAsia" w:ascii="仿宋" w:hAnsi="仿宋" w:eastAsia="仿宋" w:cs="仿宋"/>
                      <w:kern w:val="2"/>
                      <w:sz w:val="21"/>
                      <w:szCs w:val="21"/>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二、</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rPr>
                      <w:rFonts w:hint="eastAsia" w:ascii="仿宋" w:hAnsi="仿宋" w:eastAsia="仿宋" w:cs="仿宋"/>
                      <w:kern w:val="2"/>
                      <w:sz w:val="21"/>
                      <w:szCs w:val="21"/>
                    </w:rPr>
                  </w:pPr>
                  <w:r>
                    <w:rPr>
                      <w:rFonts w:hint="eastAsia" w:ascii="仿宋" w:hAnsi="仿宋" w:eastAsia="仿宋" w:cs="仿宋"/>
                      <w:kern w:val="2"/>
                      <w:sz w:val="21"/>
                      <w:szCs w:val="21"/>
                    </w:rPr>
                    <w:t>该项目由盂县行政审批局服务管理局进行了备案</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项目代码2203-140322-89-01-289123</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。建设地点位于阳泉市盂县路家村镇东杨家沟村西273m，占地面积8933.3m，中心地理坐标为</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东经113°2616.33"，北纬38°035.12。总投资1800万元，其中环保投资91万元，占总投资的5.06%。项目建设内容包括新建3座全封闭储煤棚，购置安装相应配煤设备、其他配套设施以及场地硬化、绿化等工程。建设规模</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年配煤20万吨。</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b w:val="0"/>
                      <w:bCs w:val="0"/>
                      <w:color w:val="FF0000"/>
                      <w:kern w:val="2"/>
                      <w:sz w:val="21"/>
                      <w:szCs w:val="21"/>
                      <w:lang w:val="en-US" w:eastAsia="zh-CN"/>
                    </w:rPr>
                  </w:pPr>
                  <w:r>
                    <w:rPr>
                      <w:rFonts w:hint="eastAsia" w:ascii="仿宋" w:hAnsi="仿宋" w:eastAsia="仿宋" w:cs="仿宋"/>
                      <w:b w:val="0"/>
                      <w:bCs w:val="0"/>
                      <w:color w:val="auto"/>
                      <w:kern w:val="2"/>
                      <w:sz w:val="21"/>
                      <w:szCs w:val="21"/>
                      <w:lang w:eastAsia="zh-CN"/>
                    </w:rPr>
                    <w:t>本项目总投资</w:t>
                  </w:r>
                  <w:r>
                    <w:rPr>
                      <w:rFonts w:hint="eastAsia" w:ascii="仿宋" w:hAnsi="仿宋" w:cs="仿宋"/>
                      <w:b w:val="0"/>
                      <w:bCs w:val="0"/>
                      <w:color w:val="auto"/>
                      <w:kern w:val="2"/>
                      <w:sz w:val="21"/>
                      <w:szCs w:val="21"/>
                      <w:lang w:val="en-US" w:eastAsia="zh-CN"/>
                    </w:rPr>
                    <w:t>1440</w:t>
                  </w:r>
                  <w:r>
                    <w:rPr>
                      <w:rFonts w:hint="eastAsia" w:ascii="仿宋" w:hAnsi="仿宋" w:eastAsia="仿宋" w:cs="仿宋"/>
                      <w:b w:val="0"/>
                      <w:bCs w:val="0"/>
                      <w:color w:val="auto"/>
                      <w:kern w:val="2"/>
                      <w:sz w:val="21"/>
                      <w:szCs w:val="21"/>
                      <w:lang w:val="en-US" w:eastAsia="zh-CN"/>
                    </w:rPr>
                    <w:t>万元，环保投资</w:t>
                  </w:r>
                  <w:r>
                    <w:rPr>
                      <w:rFonts w:hint="eastAsia" w:ascii="仿宋" w:hAnsi="仿宋" w:cs="仿宋"/>
                      <w:b w:val="0"/>
                      <w:bCs w:val="0"/>
                      <w:color w:val="auto"/>
                      <w:kern w:val="2"/>
                      <w:sz w:val="21"/>
                      <w:szCs w:val="21"/>
                      <w:lang w:val="en-US" w:eastAsia="zh-CN"/>
                    </w:rPr>
                    <w:t>72</w:t>
                  </w:r>
                  <w:r>
                    <w:rPr>
                      <w:rFonts w:hint="eastAsia" w:ascii="仿宋" w:hAnsi="仿宋" w:eastAsia="仿宋" w:cs="仿宋"/>
                      <w:b w:val="0"/>
                      <w:bCs w:val="0"/>
                      <w:color w:val="auto"/>
                      <w:kern w:val="2"/>
                      <w:sz w:val="21"/>
                      <w:szCs w:val="21"/>
                      <w:lang w:val="en-US" w:eastAsia="zh-CN"/>
                    </w:rPr>
                    <w:t>万元，</w:t>
                  </w:r>
                  <w:r>
                    <w:rPr>
                      <w:rFonts w:hint="eastAsia" w:ascii="仿宋" w:hAnsi="仿宋" w:cs="仿宋"/>
                      <w:b w:val="0"/>
                      <w:bCs w:val="0"/>
                      <w:color w:val="auto"/>
                      <w:kern w:val="2"/>
                      <w:sz w:val="21"/>
                      <w:szCs w:val="21"/>
                      <w:lang w:val="en-US" w:eastAsia="zh-CN"/>
                    </w:rPr>
                    <w:t>占总投资的5%</w:t>
                  </w:r>
                  <w:r>
                    <w:rPr>
                      <w:rFonts w:hint="eastAsia" w:ascii="仿宋" w:hAnsi="仿宋" w:eastAsia="仿宋" w:cs="仿宋"/>
                      <w:b w:val="0"/>
                      <w:bCs w:val="0"/>
                      <w:color w:val="auto"/>
                      <w:kern w:val="2"/>
                      <w:sz w:val="21"/>
                      <w:szCs w:val="21"/>
                      <w:lang w:val="en-US" w:eastAsia="zh-CN"/>
                    </w:rPr>
                    <w:t>建成</w:t>
                  </w:r>
                  <w:r>
                    <w:rPr>
                      <w:rFonts w:hint="eastAsia" w:ascii="仿宋" w:hAnsi="仿宋" w:cs="仿宋"/>
                      <w:b w:val="0"/>
                      <w:bCs w:val="0"/>
                      <w:color w:val="auto"/>
                      <w:kern w:val="2"/>
                      <w:sz w:val="21"/>
                      <w:szCs w:val="21"/>
                      <w:lang w:val="en-US" w:eastAsia="zh-CN"/>
                    </w:rPr>
                    <w:t>一</w:t>
                  </w:r>
                  <w:r>
                    <w:rPr>
                      <w:rFonts w:hint="eastAsia" w:ascii="仿宋" w:hAnsi="仿宋" w:eastAsia="仿宋" w:cs="仿宋"/>
                      <w:b w:val="0"/>
                      <w:bCs w:val="0"/>
                      <w:color w:val="auto"/>
                      <w:kern w:val="2"/>
                      <w:sz w:val="21"/>
                      <w:szCs w:val="21"/>
                      <w:lang w:val="en-US" w:eastAsia="zh-CN"/>
                    </w:rPr>
                    <w:t>座全封闭储煤棚</w:t>
                  </w:r>
                  <w:r>
                    <w:rPr>
                      <w:rFonts w:hint="eastAsia" w:ascii="仿宋" w:hAnsi="仿宋" w:cs="仿宋"/>
                      <w:b w:val="0"/>
                      <w:bCs w:val="0"/>
                      <w:color w:val="auto"/>
                      <w:kern w:val="2"/>
                      <w:sz w:val="21"/>
                      <w:szCs w:val="21"/>
                      <w:lang w:val="en-US" w:eastAsia="zh-CN"/>
                    </w:rPr>
                    <w:t>一</w:t>
                  </w:r>
                  <w:r>
                    <w:rPr>
                      <w:rFonts w:hint="eastAsia" w:ascii="仿宋" w:hAnsi="仿宋" w:eastAsia="仿宋" w:cs="仿宋"/>
                      <w:b w:val="0"/>
                      <w:bCs w:val="0"/>
                      <w:color w:val="auto"/>
                      <w:kern w:val="2"/>
                      <w:sz w:val="21"/>
                      <w:szCs w:val="21"/>
                      <w:lang w:val="en-US" w:eastAsia="zh-CN"/>
                    </w:rPr>
                    <w:t>，购置安装相应配煤设备、其他配套设施以及场地硬化、绿化等工程及环保设备。</w:t>
                  </w:r>
                </w:p>
              </w:tc>
              <w:tc>
                <w:tcPr>
                  <w:tcW w:w="6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b w:val="0"/>
                      <w:bCs w:val="0"/>
                      <w:color w:val="0000FF"/>
                      <w:kern w:val="2"/>
                      <w:sz w:val="21"/>
                      <w:szCs w:val="21"/>
                      <w:lang w:val="en-US" w:eastAsia="zh-CN"/>
                    </w:rPr>
                  </w:pPr>
                  <w:r>
                    <w:rPr>
                      <w:rFonts w:hint="eastAsia" w:ascii="仿宋" w:hAnsi="仿宋" w:eastAsia="仿宋" w:cs="仿宋"/>
                      <w:b w:val="0"/>
                      <w:bCs w:val="0"/>
                      <w:color w:val="auto"/>
                      <w:kern w:val="2"/>
                      <w:sz w:val="21"/>
                      <w:szCs w:val="21"/>
                      <w:lang w:val="en-US" w:eastAsia="zh-CN"/>
                    </w:rPr>
                    <w:t>与环评</w:t>
                  </w:r>
                  <w:r>
                    <w:rPr>
                      <w:rFonts w:hint="eastAsia" w:ascii="仿宋" w:hAnsi="仿宋" w:cs="仿宋"/>
                      <w:b w:val="0"/>
                      <w:bCs w:val="0"/>
                      <w:color w:val="auto"/>
                      <w:kern w:val="2"/>
                      <w:sz w:val="21"/>
                      <w:szCs w:val="21"/>
                      <w:lang w:val="en-US" w:eastAsia="zh-CN"/>
                    </w:rPr>
                    <w:t>批复不</w:t>
                  </w:r>
                  <w:r>
                    <w:rPr>
                      <w:rFonts w:hint="eastAsia" w:ascii="仿宋" w:hAnsi="仿宋" w:eastAsia="仿宋" w:cs="仿宋"/>
                      <w:b w:val="0"/>
                      <w:bCs w:val="0"/>
                      <w:color w:val="auto"/>
                      <w:kern w:val="2"/>
                      <w:sz w:val="21"/>
                      <w:szCs w:val="21"/>
                      <w:lang w:val="en-US" w:eastAsia="zh-CN"/>
                    </w:rPr>
                    <w:t>一致</w:t>
                  </w:r>
                  <w:r>
                    <w:rPr>
                      <w:rFonts w:hint="eastAsia" w:ascii="仿宋" w:hAnsi="仿宋" w:cs="仿宋"/>
                      <w:b w:val="0"/>
                      <w:bCs w:val="0"/>
                      <w:color w:val="auto"/>
                      <w:kern w:val="2"/>
                      <w:sz w:val="21"/>
                      <w:szCs w:val="21"/>
                      <w:lang w:val="en-US" w:eastAsia="zh-CN"/>
                    </w:rPr>
                    <w:t>，</w:t>
                  </w:r>
                  <w:r>
                    <w:rPr>
                      <w:rFonts w:hint="eastAsia" w:ascii="仿宋" w:hAnsi="仿宋" w:eastAsia="仿宋" w:cs="仿宋"/>
                      <w:b w:val="0"/>
                      <w:bCs w:val="0"/>
                      <w:color w:val="auto"/>
                      <w:kern w:val="2"/>
                      <w:sz w:val="21"/>
                      <w:szCs w:val="21"/>
                      <w:lang w:val="en-US" w:eastAsia="zh-CN"/>
                    </w:rPr>
                    <w:t>只建设煤棚一</w:t>
                  </w:r>
                  <w:r>
                    <w:rPr>
                      <w:rFonts w:hint="eastAsia" w:ascii="仿宋" w:hAnsi="仿宋" w:cs="仿宋"/>
                      <w:b w:val="0"/>
                      <w:bCs w:val="0"/>
                      <w:color w:val="auto"/>
                      <w:kern w:val="2"/>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三、</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rPr>
                      <w:rFonts w:hint="eastAsia" w:ascii="仿宋" w:hAnsi="仿宋" w:eastAsia="仿宋" w:cs="仿宋"/>
                      <w:kern w:val="2"/>
                      <w:sz w:val="21"/>
                      <w:szCs w:val="21"/>
                    </w:rPr>
                  </w:pPr>
                  <w:r>
                    <w:rPr>
                      <w:rFonts w:hint="eastAsia" w:ascii="仿宋" w:hAnsi="仿宋" w:eastAsia="仿宋" w:cs="仿宋"/>
                      <w:kern w:val="2"/>
                      <w:sz w:val="21"/>
                      <w:szCs w:val="21"/>
                    </w:rPr>
                    <w:t>在工程实施中，必须保证《报告表》规定的各项生态保护和污染防治对策措施与主体工程同步实施。在实施中重点做好以下工作</w:t>
                  </w:r>
                  <w:r>
                    <w:rPr>
                      <w:rFonts w:hint="eastAsia" w:ascii="仿宋" w:hAnsi="仿宋" w:eastAsia="仿宋" w:cs="仿宋"/>
                      <w:kern w:val="2"/>
                      <w:sz w:val="21"/>
                      <w:szCs w:val="21"/>
                      <w:lang w:eastAsia="zh-CN"/>
                    </w:rPr>
                    <w:t>：</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b w:val="0"/>
                      <w:bCs w:val="0"/>
                      <w:kern w:val="2"/>
                      <w:sz w:val="21"/>
                      <w:szCs w:val="21"/>
                      <w:lang w:val="en-US" w:eastAsia="zh-CN"/>
                    </w:rPr>
                  </w:pPr>
                  <w:r>
                    <w:rPr>
                      <w:rFonts w:hint="eastAsia" w:ascii="仿宋" w:hAnsi="仿宋" w:eastAsia="仿宋" w:cs="仿宋"/>
                      <w:b w:val="0"/>
                      <w:bCs w:val="0"/>
                      <w:kern w:val="2"/>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b w:val="0"/>
                      <w:bCs w:val="0"/>
                      <w:kern w:val="2"/>
                      <w:sz w:val="21"/>
                      <w:szCs w:val="21"/>
                      <w:lang w:val="en-US" w:eastAsia="zh-CN"/>
                    </w:rPr>
                  </w:pPr>
                  <w:r>
                    <w:rPr>
                      <w:rFonts w:hint="eastAsia" w:ascii="仿宋" w:hAnsi="仿宋" w:eastAsia="仿宋" w:cs="仿宋"/>
                      <w:b w:val="0"/>
                      <w:bCs w:val="0"/>
                      <w:kern w:val="2"/>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（一）</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contextualSpacing/>
                    <w:rPr>
                      <w:rFonts w:hint="eastAsia" w:ascii="仿宋" w:hAnsi="仿宋" w:eastAsia="仿宋" w:cs="仿宋"/>
                      <w:kern w:val="2"/>
                      <w:sz w:val="21"/>
                      <w:szCs w:val="21"/>
                    </w:rPr>
                  </w:pPr>
                  <w:r>
                    <w:rPr>
                      <w:rFonts w:hint="eastAsia" w:ascii="仿宋" w:hAnsi="仿宋" w:eastAsia="仿宋" w:cs="仿宋"/>
                      <w:kern w:val="2"/>
                      <w:sz w:val="21"/>
                      <w:szCs w:val="21"/>
                    </w:rPr>
                    <w:t>严格落实大气污染防治措施</w:t>
                  </w:r>
                </w:p>
                <w:p>
                  <w:pPr>
                    <w:keepNext w:val="0"/>
                    <w:keepLines w:val="0"/>
                    <w:suppressLineNumbers w:val="0"/>
                    <w:spacing w:before="0" w:beforeAutospacing="0" w:after="0" w:afterAutospacing="0" w:line="240" w:lineRule="auto"/>
                    <w:ind w:left="0" w:right="0" w:firstLine="420" w:firstLineChars="200"/>
                    <w:contextualSpacing/>
                    <w:rPr>
                      <w:rFonts w:hint="eastAsia" w:ascii="仿宋" w:hAnsi="仿宋" w:eastAsia="仿宋" w:cs="仿宋"/>
                      <w:kern w:val="2"/>
                      <w:sz w:val="21"/>
                      <w:szCs w:val="21"/>
                    </w:rPr>
                  </w:pPr>
                  <w:r>
                    <w:rPr>
                      <w:rFonts w:hint="eastAsia" w:ascii="仿宋" w:hAnsi="仿宋" w:eastAsia="仿宋" w:cs="仿宋"/>
                      <w:kern w:val="2"/>
                      <w:sz w:val="21"/>
                      <w:szCs w:val="21"/>
                    </w:rPr>
                    <w:t>施工期</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施工期大气污染物主要为施工过程产生的扬尘和运输扬尘。要求做到工地周边围挡、物料堆放覆盖、土方开挖湿法作业、路面硬化、出入车辆清洗、渣土车辆密闭运输“六个百分之百”</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施工场地须设置围挡</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易起尘建筑材料、工地内裸露地面采取洒水抑尘、遮盖密闭措施</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对施工工程中产生的弃土、弃料及其他建筑垃圾，应及时清运</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遇四级及四级以上大风天气</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停止土方作业</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同时覆以防尘网。</w:t>
                  </w:r>
                </w:p>
                <w:p>
                  <w:pPr>
                    <w:keepNext w:val="0"/>
                    <w:keepLines w:val="0"/>
                    <w:suppressLineNumbers w:val="0"/>
                    <w:spacing w:before="0" w:beforeAutospacing="0" w:after="0" w:afterAutospacing="0" w:line="240" w:lineRule="auto"/>
                    <w:ind w:left="0" w:right="0" w:firstLine="420" w:firstLineChars="200"/>
                    <w:contextualSpacing/>
                    <w:rPr>
                      <w:rFonts w:hint="eastAsia" w:ascii="仿宋" w:hAnsi="仿宋" w:eastAsia="仿宋" w:cs="仿宋"/>
                      <w:kern w:val="2"/>
                      <w:sz w:val="21"/>
                      <w:szCs w:val="21"/>
                    </w:rPr>
                  </w:pPr>
                  <w:r>
                    <w:rPr>
                      <w:rFonts w:hint="eastAsia" w:ascii="仿宋" w:hAnsi="仿宋" w:eastAsia="仿宋" w:cs="仿宋"/>
                      <w:kern w:val="2"/>
                      <w:sz w:val="21"/>
                      <w:szCs w:val="21"/>
                    </w:rPr>
                    <w:t>运营期</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大气污染物主要为各生产环节产生的粉尘和运输扬，要求煤炭堆存、装卸均在全封闭储煤库内进行，物料输送采全封闭皮带机，储煤库地面硬化防渗，尽可能降低落料差，装料点配套雾炮洒水装置，储煤库设置覆盖全库的喷雾洒水装，对整个储存库定期进行洒水抑尘</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场区路面进行硬化，及时扫</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车辆采用封闭式车辆或进行苫盖，并设置洗车平台</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配煤程中配煤机、筛分机、破碎机上方分别设置集气罩，粉尘收集经1套脉冲式布袋除尘器处理后</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通过一根15m高排气筒排放，排放浓度能够满足《煤炭工业污染物排放标准》</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GB20426一2006</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规定的限值的要求</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同时满足阳泉市大气污染防治工作领导组办公室《关于在全市工业企业开展大气污染防治千企千策服务企业“春风行动”的通知要求》</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阳大气办</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2019</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16号</w:t>
                  </w:r>
                  <w:r>
                    <w:rPr>
                      <w:rFonts w:hint="eastAsia" w:ascii="仿宋" w:hAnsi="仿宋" w:eastAsia="仿宋" w:cs="仿宋"/>
                      <w:kern w:val="2"/>
                      <w:sz w:val="21"/>
                      <w:szCs w:val="21"/>
                      <w:lang w:eastAsia="zh-CN"/>
                    </w:rPr>
                    <w:t>）</w:t>
                  </w:r>
                  <w:r>
                    <w:rPr>
                      <w:rFonts w:hint="eastAsia" w:ascii="仿宋" w:hAnsi="仿宋" w:eastAsia="仿宋" w:cs="仿宋"/>
                      <w:kern w:val="2"/>
                      <w:sz w:val="21"/>
                      <w:szCs w:val="21"/>
                    </w:rPr>
                    <w:t>文件规定的排放限值。</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firstLine="420" w:firstLineChars="200"/>
                    <w:contextualSpacing/>
                    <w:jc w:val="both"/>
                    <w:rPr>
                      <w:rFonts w:hint="eastAsia" w:ascii="仿宋" w:hAnsi="仿宋" w:eastAsia="仿宋" w:cs="仿宋"/>
                      <w:kern w:val="2"/>
                      <w:sz w:val="21"/>
                      <w:szCs w:val="21"/>
                    </w:rPr>
                  </w:pPr>
                  <w:r>
                    <w:rPr>
                      <w:rFonts w:hint="eastAsia" w:ascii="仿宋" w:hAnsi="仿宋" w:eastAsia="仿宋" w:cs="仿宋"/>
                      <w:kern w:val="2"/>
                      <w:sz w:val="21"/>
                      <w:szCs w:val="21"/>
                    </w:rPr>
                    <w:t>堆存、装卸</w:t>
                  </w:r>
                  <w:r>
                    <w:rPr>
                      <w:rFonts w:hint="eastAsia" w:ascii="仿宋" w:hAnsi="仿宋" w:eastAsia="仿宋" w:cs="仿宋"/>
                      <w:kern w:val="2"/>
                      <w:sz w:val="21"/>
                      <w:szCs w:val="21"/>
                      <w:lang w:val="en-US" w:eastAsia="zh-CN"/>
                    </w:rPr>
                    <w:t>储煤场全封闭，并配套抑尘喷雾系统进行抑尘。运输、转运场区路面进行硬化，及时清扫，定期洒水；车辆采用封闭式车辆或进行苫盖；</w:t>
                  </w:r>
                  <w:r>
                    <w:rPr>
                      <w:rFonts w:hint="eastAsia" w:ascii="仿宋" w:hAnsi="仿宋" w:cs="仿宋"/>
                      <w:kern w:val="2"/>
                      <w:sz w:val="21"/>
                      <w:szCs w:val="21"/>
                      <w:lang w:val="en-US" w:eastAsia="zh-CN"/>
                    </w:rPr>
                    <w:t>已</w:t>
                  </w:r>
                  <w:r>
                    <w:rPr>
                      <w:rFonts w:hint="eastAsia" w:ascii="仿宋" w:hAnsi="仿宋" w:eastAsia="仿宋" w:cs="仿宋"/>
                      <w:kern w:val="2"/>
                      <w:sz w:val="21"/>
                      <w:szCs w:val="21"/>
                      <w:lang w:val="en-US" w:eastAsia="zh-CN"/>
                    </w:rPr>
                    <w:t>建设洗车平台</w:t>
                  </w:r>
                  <w:r>
                    <w:rPr>
                      <w:rFonts w:hint="eastAsia" w:ascii="仿宋" w:hAnsi="仿宋" w:cs="仿宋"/>
                      <w:kern w:val="2"/>
                      <w:sz w:val="21"/>
                      <w:szCs w:val="21"/>
                      <w:lang w:val="en-US" w:eastAsia="zh-CN"/>
                    </w:rPr>
                    <w:t>，</w:t>
                  </w:r>
                  <w:r>
                    <w:rPr>
                      <w:rFonts w:hint="eastAsia" w:ascii="仿宋" w:hAnsi="仿宋" w:eastAsia="仿宋" w:cs="仿宋"/>
                      <w:color w:val="auto"/>
                      <w:kern w:val="2"/>
                      <w:sz w:val="21"/>
                      <w:szCs w:val="21"/>
                      <w:lang w:val="en-US" w:eastAsia="zh-CN"/>
                    </w:rPr>
                    <w:t>只建设煤棚一</w:t>
                  </w:r>
                  <w:r>
                    <w:rPr>
                      <w:rFonts w:hint="eastAsia" w:ascii="仿宋" w:hAnsi="仿宋" w:cs="仿宋"/>
                      <w:color w:val="auto"/>
                      <w:kern w:val="2"/>
                      <w:sz w:val="21"/>
                      <w:szCs w:val="21"/>
                      <w:lang w:val="en-US" w:eastAsia="zh-CN"/>
                    </w:rPr>
                    <w:t>，</w:t>
                  </w:r>
                  <w:r>
                    <w:rPr>
                      <w:rFonts w:hint="eastAsia" w:ascii="仿宋" w:hAnsi="仿宋" w:eastAsia="仿宋" w:cs="仿宋"/>
                      <w:color w:val="auto"/>
                      <w:kern w:val="2"/>
                      <w:sz w:val="21"/>
                      <w:szCs w:val="21"/>
                      <w:lang w:val="en-US" w:eastAsia="zh-CN"/>
                    </w:rPr>
                    <w:t>无皮带运输走廊环节</w:t>
                  </w:r>
                  <w:r>
                    <w:rPr>
                      <w:rFonts w:hint="eastAsia" w:ascii="仿宋" w:hAnsi="仿宋" w:cs="仿宋"/>
                      <w:color w:val="auto"/>
                      <w:kern w:val="2"/>
                      <w:sz w:val="21"/>
                      <w:szCs w:val="21"/>
                      <w:lang w:val="en-US" w:eastAsia="zh-CN"/>
                    </w:rPr>
                    <w:t>，无</w:t>
                  </w:r>
                  <w:r>
                    <w:rPr>
                      <w:rFonts w:hint="eastAsia" w:ascii="仿宋" w:hAnsi="仿宋" w:eastAsia="仿宋" w:cs="仿宋"/>
                      <w:color w:val="auto"/>
                      <w:kern w:val="2"/>
                      <w:sz w:val="21"/>
                      <w:szCs w:val="21"/>
                      <w:lang w:val="en-US" w:eastAsia="zh-CN"/>
                    </w:rPr>
                    <w:t>破碎</w:t>
                  </w:r>
                  <w:r>
                    <w:rPr>
                      <w:rFonts w:hint="eastAsia" w:ascii="仿宋" w:hAnsi="仿宋" w:cs="仿宋"/>
                      <w:color w:val="auto"/>
                      <w:kern w:val="2"/>
                      <w:sz w:val="21"/>
                      <w:szCs w:val="21"/>
                      <w:lang w:val="en-US" w:eastAsia="zh-CN"/>
                    </w:rPr>
                    <w:t>环节，</w:t>
                  </w:r>
                  <w:r>
                    <w:rPr>
                      <w:rFonts w:hint="eastAsia" w:ascii="仿宋" w:hAnsi="仿宋" w:eastAsia="仿宋" w:cs="仿宋"/>
                      <w:kern w:val="2"/>
                      <w:sz w:val="21"/>
                      <w:szCs w:val="21"/>
                      <w:lang w:val="en-US" w:eastAsia="zh-CN"/>
                    </w:rPr>
                    <w:t>筛分配煤配套一座脉冲式布袋除尘器，废气经处理后通过1根15m高排气筒排放。</w:t>
                  </w:r>
                </w:p>
              </w:tc>
              <w:tc>
                <w:tcPr>
                  <w:tcW w:w="6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仿宋"/>
                      <w:kern w:val="2"/>
                      <w:sz w:val="21"/>
                      <w:szCs w:val="21"/>
                      <w:lang w:eastAsia="zh-CN"/>
                    </w:rPr>
                  </w:pPr>
                  <w:r>
                    <w:rPr>
                      <w:rFonts w:hint="eastAsia" w:ascii="仿宋" w:hAnsi="仿宋" w:eastAsia="仿宋" w:cs="仿宋"/>
                      <w:color w:val="auto"/>
                      <w:kern w:val="2"/>
                      <w:sz w:val="21"/>
                      <w:szCs w:val="21"/>
                      <w:lang w:eastAsia="zh-CN"/>
                    </w:rPr>
                    <w:t>与环评</w:t>
                  </w:r>
                  <w:r>
                    <w:rPr>
                      <w:rFonts w:hint="eastAsia" w:ascii="仿宋" w:hAnsi="仿宋" w:cs="仿宋"/>
                      <w:color w:val="auto"/>
                      <w:kern w:val="2"/>
                      <w:sz w:val="21"/>
                      <w:szCs w:val="21"/>
                      <w:lang w:eastAsia="zh-CN"/>
                    </w:rPr>
                    <w:t>批复不</w:t>
                  </w:r>
                  <w:r>
                    <w:rPr>
                      <w:rFonts w:hint="eastAsia" w:ascii="仿宋" w:hAnsi="仿宋" w:eastAsia="仿宋" w:cs="仿宋"/>
                      <w:color w:val="auto"/>
                      <w:kern w:val="2"/>
                      <w:sz w:val="21"/>
                      <w:szCs w:val="21"/>
                      <w:lang w:eastAsia="zh-CN"/>
                    </w:rPr>
                    <w:t>一致</w:t>
                  </w:r>
                  <w:r>
                    <w:rPr>
                      <w:rFonts w:hint="eastAsia" w:ascii="仿宋" w:hAnsi="仿宋" w:cs="仿宋"/>
                      <w:color w:val="auto"/>
                      <w:kern w:val="2"/>
                      <w:sz w:val="21"/>
                      <w:szCs w:val="21"/>
                      <w:lang w:eastAsia="zh-CN"/>
                    </w:rPr>
                    <w:t>，</w:t>
                  </w:r>
                  <w:r>
                    <w:rPr>
                      <w:rFonts w:hint="eastAsia" w:ascii="仿宋" w:hAnsi="仿宋" w:cs="仿宋"/>
                      <w:color w:val="auto"/>
                      <w:kern w:val="2"/>
                      <w:sz w:val="21"/>
                      <w:szCs w:val="21"/>
                      <w:lang w:val="en-US" w:eastAsia="zh-CN"/>
                    </w:rPr>
                    <w:t>只建设煤棚一无皮带运输走廊环节，无破碎环节。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（二）</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严格落实水污染防治措施</w:t>
                  </w:r>
                </w:p>
                <w:p>
                  <w:pPr>
                    <w:pStyle w:val="2"/>
                    <w:keepNext w:val="0"/>
                    <w:keepLines w:val="0"/>
                    <w:suppressLineNumbers w:val="0"/>
                    <w:spacing w:before="0" w:beforeAutospacing="0" w:after="0" w:afterAutospacing="0" w:line="240" w:lineRule="auto"/>
                    <w:ind w:left="0" w:right="0" w:firstLine="210" w:firstLineChars="100"/>
                    <w:jc w:val="both"/>
                    <w:rPr>
                      <w:rFonts w:hint="eastAsia" w:ascii="仿宋" w:hAnsi="仿宋" w:eastAsia="仿宋" w:cs="仿宋"/>
                      <w:sz w:val="21"/>
                      <w:szCs w:val="21"/>
                    </w:rPr>
                  </w:pPr>
                  <w:r>
                    <w:rPr>
                      <w:rFonts w:hint="eastAsia" w:ascii="仿宋" w:hAnsi="仿宋" w:eastAsia="仿宋" w:cs="仿宋"/>
                      <w:sz w:val="21"/>
                      <w:szCs w:val="21"/>
                    </w:rPr>
                    <w:t>施工期</w:t>
                  </w:r>
                  <w:r>
                    <w:rPr>
                      <w:rFonts w:hint="eastAsia" w:ascii="仿宋" w:hAnsi="仿宋" w:eastAsia="仿宋" w:cs="仿宋"/>
                      <w:sz w:val="21"/>
                      <w:szCs w:val="21"/>
                      <w:lang w:eastAsia="zh-CN"/>
                    </w:rPr>
                    <w:t>：</w:t>
                  </w:r>
                  <w:r>
                    <w:rPr>
                      <w:rFonts w:hint="eastAsia" w:ascii="仿宋" w:hAnsi="仿宋" w:eastAsia="仿宋" w:cs="仿宋"/>
                      <w:sz w:val="21"/>
                      <w:szCs w:val="21"/>
                    </w:rPr>
                    <w:t>施工过程中产生的废水包括设备冲洗废水和施工人员产生的生活废水。施工现场设置集水沉淀池，设备冲洗废水和生活废水，经沉淀池收集、沉淀后用于施工现场洒水抑尘，不外排。</w:t>
                  </w:r>
                </w:p>
                <w:p>
                  <w:pPr>
                    <w:pStyle w:val="2"/>
                    <w:keepNext w:val="0"/>
                    <w:keepLines w:val="0"/>
                    <w:suppressLineNumbers w:val="0"/>
                    <w:spacing w:before="0" w:beforeAutospacing="0" w:after="0" w:afterAutospacing="0" w:line="240" w:lineRule="auto"/>
                    <w:ind w:left="0" w:right="0" w:firstLine="210" w:firstLineChars="100"/>
                    <w:jc w:val="both"/>
                    <w:rPr>
                      <w:rFonts w:hint="eastAsia" w:ascii="仿宋" w:hAnsi="仿宋" w:eastAsia="仿宋" w:cs="仿宋"/>
                      <w:sz w:val="21"/>
                      <w:szCs w:val="21"/>
                    </w:rPr>
                  </w:pPr>
                  <w:r>
                    <w:rPr>
                      <w:rFonts w:hint="eastAsia" w:ascii="仿宋" w:hAnsi="仿宋" w:eastAsia="仿宋" w:cs="仿宋"/>
                      <w:sz w:val="21"/>
                      <w:szCs w:val="21"/>
                      <w:lang w:eastAsia="zh-CN"/>
                    </w:rPr>
                    <w:t>运</w:t>
                  </w:r>
                  <w:r>
                    <w:rPr>
                      <w:rFonts w:hint="eastAsia" w:ascii="仿宋" w:hAnsi="仿宋" w:eastAsia="仿宋" w:cs="仿宋"/>
                      <w:sz w:val="21"/>
                      <w:szCs w:val="21"/>
                    </w:rPr>
                    <w:t>营期</w:t>
                  </w:r>
                  <w:r>
                    <w:rPr>
                      <w:rFonts w:hint="eastAsia" w:ascii="仿宋" w:hAnsi="仿宋" w:eastAsia="仿宋" w:cs="仿宋"/>
                      <w:sz w:val="21"/>
                      <w:szCs w:val="21"/>
                      <w:lang w:eastAsia="zh-CN"/>
                    </w:rPr>
                    <w:t>：</w:t>
                  </w:r>
                  <w:r>
                    <w:rPr>
                      <w:rFonts w:hint="eastAsia" w:ascii="仿宋" w:hAnsi="仿宋" w:eastAsia="仿宋" w:cs="仿宋"/>
                      <w:sz w:val="21"/>
                      <w:szCs w:val="21"/>
                    </w:rPr>
                    <w:t>废水主要为生活废水、洗车废水和初期雨水。厂内不设食宿、洗浴，设旱厕。要求生活污水汇入旱厕后定期清掏用于施肥，不外排</w:t>
                  </w:r>
                  <w:r>
                    <w:rPr>
                      <w:rFonts w:hint="eastAsia" w:ascii="仿宋" w:hAnsi="仿宋" w:eastAsia="仿宋" w:cs="仿宋"/>
                      <w:sz w:val="21"/>
                      <w:szCs w:val="21"/>
                      <w:lang w:eastAsia="zh-CN"/>
                    </w:rPr>
                    <w:t>；</w:t>
                  </w:r>
                  <w:r>
                    <w:rPr>
                      <w:rFonts w:hint="eastAsia" w:ascii="仿宋" w:hAnsi="仿宋" w:eastAsia="仿宋" w:cs="仿宋"/>
                      <w:sz w:val="21"/>
                      <w:szCs w:val="21"/>
                    </w:rPr>
                    <w:t>洗车废水经沉淀后循环利用，不外排</w:t>
                  </w:r>
                  <w:r>
                    <w:rPr>
                      <w:rFonts w:hint="eastAsia" w:ascii="仿宋" w:hAnsi="仿宋" w:eastAsia="仿宋" w:cs="仿宋"/>
                      <w:sz w:val="21"/>
                      <w:szCs w:val="21"/>
                      <w:lang w:eastAsia="zh-CN"/>
                    </w:rPr>
                    <w:t>；</w:t>
                  </w:r>
                  <w:r>
                    <w:rPr>
                      <w:rFonts w:hint="eastAsia" w:ascii="仿宋" w:hAnsi="仿宋" w:eastAsia="仿宋" w:cs="仿宋"/>
                      <w:sz w:val="21"/>
                      <w:szCs w:val="21"/>
                    </w:rPr>
                    <w:t>初期雨水经沉淀后用于厂区抑尘洒水和绿化。</w:t>
                  </w:r>
                </w:p>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rPr>
                  </w:pP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rPr>
                  </w:pPr>
                  <w:r>
                    <w:rPr>
                      <w:rFonts w:hint="eastAsia" w:ascii="仿宋" w:hAnsi="仿宋" w:eastAsia="仿宋" w:cs="仿宋"/>
                      <w:sz w:val="21"/>
                      <w:szCs w:val="21"/>
                    </w:rPr>
                    <w:t>生活废水废水排入旱厕，定期清掏后用于施肥</w:t>
                  </w:r>
                  <w:r>
                    <w:rPr>
                      <w:rFonts w:hint="eastAsia" w:ascii="仿宋" w:hAnsi="仿宋" w:eastAsia="仿宋" w:cs="仿宋"/>
                      <w:sz w:val="21"/>
                      <w:szCs w:val="21"/>
                      <w:lang w:eastAsia="zh-CN"/>
                    </w:rPr>
                    <w:t>；</w:t>
                  </w:r>
                  <w:r>
                    <w:rPr>
                      <w:rFonts w:hint="eastAsia" w:ascii="仿宋" w:hAnsi="仿宋" w:eastAsia="仿宋" w:cs="仿宋"/>
                      <w:sz w:val="21"/>
                      <w:szCs w:val="21"/>
                    </w:rPr>
                    <w:t>洗车废水</w:t>
                  </w:r>
                  <w:r>
                    <w:rPr>
                      <w:rFonts w:hint="eastAsia" w:ascii="仿宋" w:hAnsi="仿宋" w:eastAsia="仿宋" w:cs="仿宋"/>
                      <w:sz w:val="21"/>
                      <w:szCs w:val="21"/>
                      <w:lang w:val="en-US" w:eastAsia="zh-CN"/>
                    </w:rPr>
                    <w:t>设置洗车平台和洗车废水沉淀池，将煤尘（SS）沉淀后，回用于煤场洒水，不外排；初期雨水经排水渠收集汇入初期雨水收集池，收集的雨水回用于站内洒水抑尘，不外排。</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（三）</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严格落实固体污染防治措施</w:t>
                  </w:r>
                </w:p>
                <w:p>
                  <w:pPr>
                    <w:keepNext w:val="0"/>
                    <w:keepLines w:val="0"/>
                    <w:suppressLineNumbers w:val="0"/>
                    <w:adjustRightInd w:val="0"/>
                    <w:snapToGrid w:val="0"/>
                    <w:spacing w:before="0" w:beforeAutospacing="0" w:after="0" w:afterAutospacing="0" w:line="240" w:lineRule="auto"/>
                    <w:ind w:left="0" w:right="0" w:firstLine="420" w:firstLineChars="200"/>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施工期：施工期的固体废物主要为设备包装废物、生活垃圾等固体废物，要求设备包装废物送至废品回收站，防止随意堆弃；生活垃圾集中收集后，由环卫部门统一处理。</w:t>
                  </w:r>
                </w:p>
                <w:p>
                  <w:pPr>
                    <w:keepNext w:val="0"/>
                    <w:keepLines w:val="0"/>
                    <w:suppressLineNumbers w:val="0"/>
                    <w:adjustRightInd w:val="0"/>
                    <w:snapToGrid w:val="0"/>
                    <w:spacing w:before="0" w:beforeAutospacing="0" w:after="0" w:afterAutospacing="0" w:line="240" w:lineRule="auto"/>
                    <w:ind w:left="0" w:right="0" w:firstLine="420" w:firstLineChars="200"/>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运营期：运营期过程中产生的固体废物主要有：生活垃圾、沉淀池煤泥、除尘灰、废矿物油、废油桶等。要求厂区生活垃圾集中收集后，送当地环卫部门指定地点处置；沉淀池煤泥定期清</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lang w:eastAsia="zh-CN"/>
                    </w:rPr>
                  </w:pPr>
                  <w:r>
                    <w:rPr>
                      <w:rFonts w:hint="eastAsia" w:ascii="仿宋" w:hAnsi="仿宋" w:eastAsia="仿宋" w:cs="仿宋"/>
                      <w:sz w:val="21"/>
                      <w:szCs w:val="21"/>
                    </w:rPr>
                    <w:t>生活垃圾厂区设置垃圾桶，生活垃圾集中桶收集后送当地环卫部门指定地点处置</w:t>
                  </w:r>
                  <w:r>
                    <w:rPr>
                      <w:rFonts w:hint="eastAsia" w:ascii="仿宋" w:hAnsi="仿宋" w:eastAsia="仿宋" w:cs="仿宋"/>
                      <w:sz w:val="21"/>
                      <w:szCs w:val="21"/>
                      <w:lang w:eastAsia="zh-CN"/>
                    </w:rPr>
                    <w:t>；沉淀池煤泥定期清掏掺入原煤外售；除尘灰掺入原煤一同外售；废机油、废油桶建设危废暂存间，用于危险废物临时贮存，委托有资质单位处理。</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rPr>
                    <w:t>四</w:t>
                  </w:r>
                  <w:r>
                    <w:rPr>
                      <w:rFonts w:hint="eastAsia" w:ascii="仿宋" w:hAnsi="仿宋" w:eastAsia="仿宋" w:cs="仿宋"/>
                      <w:sz w:val="21"/>
                      <w:szCs w:val="21"/>
                      <w:lang w:eastAsia="zh-CN"/>
                    </w:rPr>
                    <w:t>）</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严格落实噪声污染防治措施</w:t>
                  </w:r>
                </w:p>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rPr>
                  </w:pPr>
                  <w:r>
                    <w:rPr>
                      <w:rFonts w:hint="eastAsia" w:ascii="仿宋" w:hAnsi="仿宋" w:eastAsia="仿宋" w:cs="仿宋"/>
                      <w:sz w:val="21"/>
                      <w:szCs w:val="21"/>
                    </w:rPr>
                    <w:t>施工期</w:t>
                  </w:r>
                  <w:r>
                    <w:rPr>
                      <w:rFonts w:hint="eastAsia" w:ascii="仿宋" w:hAnsi="仿宋" w:eastAsia="仿宋" w:cs="仿宋"/>
                      <w:sz w:val="21"/>
                      <w:szCs w:val="21"/>
                      <w:lang w:eastAsia="zh-CN"/>
                    </w:rPr>
                    <w:t>：</w:t>
                  </w:r>
                  <w:r>
                    <w:rPr>
                      <w:rFonts w:hint="eastAsia" w:ascii="仿宋" w:hAnsi="仿宋" w:eastAsia="仿宋" w:cs="仿宋"/>
                      <w:sz w:val="21"/>
                      <w:szCs w:val="21"/>
                    </w:rPr>
                    <w:t>噪声主要来源于设备安装时产生的噪声和运输车辆噪声，要求所有设备的安装均在室内进行</w:t>
                  </w:r>
                  <w:r>
                    <w:rPr>
                      <w:rFonts w:hint="eastAsia" w:ascii="仿宋" w:hAnsi="仿宋" w:eastAsia="仿宋" w:cs="仿宋"/>
                      <w:sz w:val="21"/>
                      <w:szCs w:val="21"/>
                      <w:lang w:eastAsia="zh-CN"/>
                    </w:rPr>
                    <w:t>；</w:t>
                  </w:r>
                  <w:r>
                    <w:rPr>
                      <w:rFonts w:hint="eastAsia" w:ascii="仿宋" w:hAnsi="仿宋" w:eastAsia="仿宋" w:cs="仿宋"/>
                      <w:sz w:val="21"/>
                      <w:szCs w:val="21"/>
                    </w:rPr>
                    <w:t>合理安排施工时间</w:t>
                  </w:r>
                  <w:r>
                    <w:rPr>
                      <w:rFonts w:hint="eastAsia" w:ascii="仿宋" w:hAnsi="仿宋" w:eastAsia="仿宋" w:cs="仿宋"/>
                      <w:sz w:val="21"/>
                      <w:szCs w:val="21"/>
                      <w:lang w:eastAsia="zh-CN"/>
                    </w:rPr>
                    <w:t>；</w:t>
                  </w:r>
                  <w:r>
                    <w:rPr>
                      <w:rFonts w:hint="eastAsia" w:ascii="仿宋" w:hAnsi="仿宋" w:eastAsia="仿宋" w:cs="仿宋"/>
                      <w:sz w:val="21"/>
                      <w:szCs w:val="21"/>
                    </w:rPr>
                    <w:t>运输车辆经过敏感目标时应减速慢行，尽量减少鸣笛次数。</w:t>
                  </w:r>
                </w:p>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rPr>
                  </w:pPr>
                  <w:r>
                    <w:rPr>
                      <w:rFonts w:hint="eastAsia" w:ascii="仿宋" w:hAnsi="仿宋" w:eastAsia="仿宋" w:cs="仿宋"/>
                      <w:sz w:val="21"/>
                      <w:szCs w:val="21"/>
                    </w:rPr>
                    <w:t>运营期</w:t>
                  </w:r>
                  <w:r>
                    <w:rPr>
                      <w:rFonts w:hint="eastAsia" w:ascii="仿宋" w:hAnsi="仿宋" w:eastAsia="仿宋" w:cs="仿宋"/>
                      <w:sz w:val="21"/>
                      <w:szCs w:val="21"/>
                      <w:lang w:eastAsia="zh-CN"/>
                    </w:rPr>
                    <w:t>：</w:t>
                  </w:r>
                  <w:r>
                    <w:rPr>
                      <w:rFonts w:hint="eastAsia" w:ascii="仿宋" w:hAnsi="仿宋" w:eastAsia="仿宋" w:cs="仿宋"/>
                      <w:sz w:val="21"/>
                      <w:szCs w:val="21"/>
                    </w:rPr>
                    <w:t>噪声主要为破碎机、筛分机、配煤机、风机、皮带输送机、运输车辆等设备产生的噪声。要求选用低噪声设备，室内安装，加装减震垫、合理布局，加强设备管理维护</w:t>
                  </w:r>
                  <w:r>
                    <w:rPr>
                      <w:rFonts w:hint="eastAsia" w:ascii="仿宋" w:hAnsi="仿宋" w:eastAsia="仿宋" w:cs="仿宋"/>
                      <w:sz w:val="21"/>
                      <w:szCs w:val="21"/>
                      <w:lang w:eastAsia="zh-CN"/>
                    </w:rPr>
                    <w:t>；</w:t>
                  </w:r>
                  <w:r>
                    <w:rPr>
                      <w:rFonts w:hint="eastAsia" w:ascii="仿宋" w:hAnsi="仿宋" w:eastAsia="仿宋" w:cs="仿宋"/>
                      <w:sz w:val="21"/>
                      <w:szCs w:val="21"/>
                    </w:rPr>
                    <w:t>严格运输过程的管理，禁止超载超速行驶，运输车辆经过村庄时要减速慢行，禁止鸣笛。确保厂界噪声达到《工业企业厂界环境噪声排放标准》(GB12348-2008</w:t>
                  </w:r>
                  <w:r>
                    <w:rPr>
                      <w:rFonts w:hint="eastAsia" w:ascii="仿宋" w:hAnsi="仿宋" w:eastAsia="仿宋" w:cs="仿宋"/>
                      <w:sz w:val="21"/>
                      <w:szCs w:val="21"/>
                      <w:lang w:eastAsia="zh-CN"/>
                    </w:rPr>
                    <w:t>)</w:t>
                  </w:r>
                  <w:r>
                    <w:rPr>
                      <w:rFonts w:hint="eastAsia" w:ascii="仿宋" w:hAnsi="仿宋" w:eastAsia="仿宋" w:cs="仿宋"/>
                      <w:sz w:val="21"/>
                      <w:szCs w:val="21"/>
                    </w:rPr>
                    <w:t>中2类标准。</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31"/>
                    <w:keepNext w:val="0"/>
                    <w:keepLines w:val="0"/>
                    <w:suppressLineNumbers w:val="0"/>
                    <w:spacing w:before="0" w:beforeAutospacing="0" w:after="0" w:afterAutospacing="0"/>
                    <w:ind w:left="0" w:right="0" w:firstLine="0" w:firstLineChars="0"/>
                    <w:contextualSpacing/>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已选用低噪声设备，室内安装，加装减震垫、合理布局，已加强设备管理维护；严格运输过程的管理，禁止超载超速行驶，运输车辆经过村庄时要减速慢行，禁止鸣笛。</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color w:val="auto"/>
                      <w:sz w:val="21"/>
                      <w:szCs w:val="21"/>
                      <w:lang w:eastAsia="zh-CN"/>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0" w:hRule="atLeast"/>
              </w:trPr>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rPr>
                    <w:t>五</w:t>
                  </w:r>
                  <w:r>
                    <w:rPr>
                      <w:rFonts w:hint="eastAsia" w:ascii="仿宋" w:hAnsi="仿宋" w:eastAsia="仿宋" w:cs="仿宋"/>
                      <w:sz w:val="21"/>
                      <w:szCs w:val="21"/>
                      <w:lang w:eastAsia="zh-CN"/>
                    </w:rPr>
                    <w:t>）</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生态环境保护措施</w:t>
                  </w:r>
                </w:p>
                <w:p>
                  <w:pPr>
                    <w:pStyle w:val="2"/>
                    <w:keepNext w:val="0"/>
                    <w:keepLines w:val="0"/>
                    <w:suppressLineNumbers w:val="0"/>
                    <w:spacing w:before="0" w:beforeAutospacing="0" w:after="0" w:afterAutospacing="0" w:line="240" w:lineRule="auto"/>
                    <w:ind w:left="0" w:right="0" w:firstLine="420" w:firstLineChars="200"/>
                    <w:jc w:val="both"/>
                    <w:rPr>
                      <w:rFonts w:hint="eastAsia" w:ascii="仿宋" w:hAnsi="仿宋" w:eastAsia="仿宋" w:cs="仿宋"/>
                      <w:sz w:val="21"/>
                      <w:szCs w:val="21"/>
                    </w:rPr>
                  </w:pPr>
                  <w:r>
                    <w:rPr>
                      <w:rFonts w:hint="eastAsia" w:ascii="仿宋" w:hAnsi="仿宋" w:eastAsia="仿宋" w:cs="仿宋"/>
                      <w:sz w:val="21"/>
                      <w:szCs w:val="21"/>
                    </w:rPr>
                    <w:t>严格按照《报告表》要求做好厂区绿化措施</w:t>
                  </w:r>
                  <w:r>
                    <w:rPr>
                      <w:rFonts w:hint="eastAsia" w:ascii="仿宋" w:hAnsi="仿宋" w:eastAsia="仿宋" w:cs="仿宋"/>
                      <w:sz w:val="21"/>
                      <w:szCs w:val="21"/>
                      <w:lang w:eastAsia="zh-CN"/>
                    </w:rPr>
                    <w:t>，</w:t>
                  </w:r>
                  <w:r>
                    <w:rPr>
                      <w:rFonts w:hint="eastAsia" w:ascii="仿宋" w:hAnsi="仿宋" w:eastAsia="仿宋" w:cs="仿宋"/>
                      <w:sz w:val="21"/>
                      <w:szCs w:val="21"/>
                    </w:rPr>
                    <w:t>加强生态管理</w:t>
                  </w:r>
                  <w:r>
                    <w:rPr>
                      <w:rFonts w:hint="eastAsia" w:ascii="仿宋" w:hAnsi="仿宋" w:eastAsia="仿宋" w:cs="仿宋"/>
                      <w:sz w:val="21"/>
                      <w:szCs w:val="21"/>
                      <w:lang w:eastAsia="zh-CN"/>
                    </w:rPr>
                    <w:t>，</w:t>
                  </w:r>
                  <w:r>
                    <w:rPr>
                      <w:rFonts w:hint="eastAsia" w:ascii="仿宋" w:hAnsi="仿宋" w:eastAsia="仿宋" w:cs="仿宋"/>
                      <w:sz w:val="21"/>
                      <w:szCs w:val="21"/>
                    </w:rPr>
                    <w:t>并制定落实有效的环境保护管理措施</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contextualSpacing/>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rPr>
                    <w:t>四、</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严格落实《报告表》提出的各项环保对策措施，确保各项污染物达标排放</w:t>
                  </w:r>
                  <w:r>
                    <w:rPr>
                      <w:rFonts w:hint="eastAsia" w:ascii="仿宋" w:hAnsi="仿宋" w:eastAsia="仿宋" w:cs="仿宋"/>
                      <w:sz w:val="21"/>
                      <w:szCs w:val="21"/>
                      <w:lang w:eastAsia="zh-CN"/>
                    </w:rPr>
                    <w:t>，</w:t>
                  </w:r>
                  <w:r>
                    <w:rPr>
                      <w:rFonts w:hint="eastAsia" w:ascii="仿宋" w:hAnsi="仿宋" w:eastAsia="仿宋" w:cs="仿宋"/>
                      <w:sz w:val="21"/>
                      <w:szCs w:val="21"/>
                    </w:rPr>
                    <w:t>并符合阳泉市生态环境局盂县分局下达并经核定的总量控制指标</w:t>
                  </w:r>
                  <w:r>
                    <w:rPr>
                      <w:rFonts w:hint="eastAsia" w:ascii="仿宋" w:hAnsi="仿宋" w:eastAsia="仿宋" w:cs="仿宋"/>
                      <w:sz w:val="21"/>
                      <w:szCs w:val="21"/>
                      <w:lang w:eastAsia="zh-CN"/>
                    </w:rPr>
                    <w:t>：</w:t>
                  </w:r>
                  <w:r>
                    <w:rPr>
                      <w:rFonts w:hint="eastAsia" w:ascii="仿宋" w:hAnsi="仿宋" w:eastAsia="仿宋" w:cs="仿宋"/>
                      <w:sz w:val="21"/>
                      <w:szCs w:val="21"/>
                    </w:rPr>
                    <w:t>粉尘0.36t/a</w:t>
                  </w:r>
                  <w:r>
                    <w:rPr>
                      <w:rFonts w:hint="eastAsia" w:ascii="仿宋" w:hAnsi="仿宋" w:eastAsia="仿宋" w:cs="仿宋"/>
                      <w:sz w:val="21"/>
                      <w:szCs w:val="21"/>
                      <w:lang w:eastAsia="zh-CN"/>
                    </w:rPr>
                    <w:t>（</w:t>
                  </w:r>
                  <w:r>
                    <w:rPr>
                      <w:rFonts w:hint="eastAsia" w:ascii="仿宋" w:hAnsi="仿宋" w:eastAsia="仿宋" w:cs="仿宋"/>
                      <w:sz w:val="21"/>
                      <w:szCs w:val="21"/>
                    </w:rPr>
                    <w:t>阳环盂函</w:t>
                  </w:r>
                  <w:r>
                    <w:rPr>
                      <w:rFonts w:hint="eastAsia" w:ascii="仿宋" w:hAnsi="仿宋" w:eastAsia="仿宋" w:cs="仿宋"/>
                      <w:sz w:val="21"/>
                      <w:szCs w:val="21"/>
                      <w:lang w:eastAsia="zh-CN"/>
                    </w:rPr>
                    <w:t>〔</w:t>
                  </w:r>
                  <w:r>
                    <w:rPr>
                      <w:rFonts w:hint="eastAsia" w:ascii="仿宋" w:hAnsi="仿宋" w:eastAsia="仿宋" w:cs="仿宋"/>
                      <w:sz w:val="21"/>
                      <w:szCs w:val="21"/>
                    </w:rPr>
                    <w:t>2022</w:t>
                  </w:r>
                  <w:r>
                    <w:rPr>
                      <w:rFonts w:hint="eastAsia" w:ascii="仿宋" w:hAnsi="仿宋" w:eastAsia="仿宋" w:cs="仿宋"/>
                      <w:sz w:val="21"/>
                      <w:szCs w:val="21"/>
                      <w:lang w:eastAsia="zh-CN"/>
                    </w:rPr>
                    <w:t>〕</w:t>
                  </w:r>
                  <w:r>
                    <w:rPr>
                      <w:rFonts w:hint="eastAsia" w:ascii="仿宋" w:hAnsi="仿宋" w:eastAsia="仿宋" w:cs="仿宋"/>
                      <w:sz w:val="21"/>
                      <w:szCs w:val="21"/>
                    </w:rPr>
                    <w:t>78号</w:t>
                  </w:r>
                  <w:r>
                    <w:rPr>
                      <w:rFonts w:hint="eastAsia" w:ascii="仿宋" w:hAnsi="仿宋" w:eastAsia="仿宋" w:cs="仿宋"/>
                      <w:sz w:val="21"/>
                      <w:szCs w:val="21"/>
                      <w:lang w:eastAsia="zh-CN"/>
                    </w:rPr>
                    <w:t>）</w:t>
                  </w:r>
                  <w:r>
                    <w:rPr>
                      <w:rFonts w:hint="eastAsia" w:ascii="仿宋" w:hAnsi="仿宋" w:eastAsia="仿宋" w:cs="仿宋"/>
                      <w:sz w:val="21"/>
                      <w:szCs w:val="21"/>
                    </w:rPr>
                    <w:t>。</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color w:val="000000"/>
                      <w:sz w:val="21"/>
                      <w:szCs w:val="21"/>
                      <w:lang w:val="en-US" w:eastAsia="zh-CN" w:bidi="ar-SA"/>
                    </w:rPr>
                  </w:pPr>
                  <w:r>
                    <w:rPr>
                      <w:rFonts w:hint="eastAsia" w:ascii="仿宋" w:hAnsi="仿宋" w:eastAsia="仿宋" w:cs="仿宋"/>
                      <w:b w:val="0"/>
                      <w:bCs w:val="0"/>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rPr>
                    <w:t>五、</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项目在依照法律法规要求，完善规划、土地、安全、消防等相应手续，且严格落实环评提出的各项生态保护和污染防治后，方可实施。</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color w:val="000000"/>
                      <w:sz w:val="21"/>
                      <w:szCs w:val="21"/>
                      <w:lang w:val="en-US" w:eastAsia="zh-CN" w:bidi="ar-SA"/>
                    </w:rPr>
                  </w:pPr>
                  <w:r>
                    <w:rPr>
                      <w:rFonts w:hint="eastAsia" w:ascii="仿宋" w:hAnsi="仿宋" w:eastAsia="仿宋" w:cs="仿宋"/>
                      <w:b w:val="0"/>
                      <w:bCs w:val="0"/>
                      <w:color w:val="00000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rPr>
                    <w:t>六、</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rPr>
                  </w:pPr>
                  <w:r>
                    <w:rPr>
                      <w:rFonts w:hint="eastAsia" w:ascii="仿宋" w:hAnsi="仿宋" w:eastAsia="仿宋" w:cs="仿宋"/>
                      <w:sz w:val="21"/>
                      <w:szCs w:val="21"/>
                    </w:rPr>
                    <w:t>该项目运行前依法申领排污许可证，须按规定程序实施竣工环境保护验收并报阳泉生态环境局盂县分局备案。</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本公司2023年1月30日，进行了排污登记表登记，登记表编号为91140322MA0GWTAM9H001X。</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rPr>
                  </w:pPr>
                  <w:r>
                    <w:rPr>
                      <w:rFonts w:hint="eastAsia" w:ascii="仿宋" w:hAnsi="仿宋" w:eastAsia="仿宋" w:cs="仿宋"/>
                      <w:sz w:val="21"/>
                      <w:szCs w:val="21"/>
                      <w:lang w:eastAsia="zh-CN"/>
                    </w:rPr>
                    <w:t>七、</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你单位应自觉接受、配合各级生态环境主管部门的监督检查和日常管理。</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eastAsia" w:ascii="仿宋" w:hAnsi="仿宋" w:eastAsia="仿宋" w:cs="仿宋"/>
                      <w:b w:val="0"/>
                      <w:bCs w:val="0"/>
                      <w:sz w:val="21"/>
                      <w:szCs w:val="21"/>
                      <w:u w:val="none"/>
                      <w:lang w:val="en-US" w:eastAsia="zh-CN"/>
                    </w:rPr>
                  </w:pPr>
                  <w:r>
                    <w:rPr>
                      <w:rFonts w:hint="eastAsia" w:ascii="仿宋" w:hAnsi="仿宋" w:eastAsia="仿宋" w:cs="仿宋"/>
                      <w:b w:val="0"/>
                      <w:bCs w:val="0"/>
                      <w:sz w:val="21"/>
                      <w:szCs w:val="21"/>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tcBorders>
                    <w:top w:val="single" w:color="auto" w:sz="4" w:space="0"/>
                    <w:left w:val="single" w:color="auto" w:sz="4" w:space="0"/>
                    <w:bottom w:val="single" w:color="auto" w:sz="4" w:space="0"/>
                    <w:right w:val="single" w:color="auto" w:sz="4" w:space="0"/>
                  </w:tcBorders>
                  <w:noWrap w:val="0"/>
                  <w:vAlign w:val="center"/>
                </w:tcPr>
                <w:p>
                  <w:pPr>
                    <w:pStyle w:val="22"/>
                    <w:keepNext w:val="0"/>
                    <w:keepLines w:val="0"/>
                    <w:suppressLineNumbers w:val="0"/>
                    <w:spacing w:before="0" w:beforeAutospacing="0" w:after="0" w:afterAutospacing="0" w:line="240" w:lineRule="auto"/>
                    <w:ind w:left="0" w:right="0"/>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八、</w:t>
                  </w:r>
                </w:p>
              </w:tc>
              <w:tc>
                <w:tcPr>
                  <w:tcW w:w="211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40" w:lineRule="auto"/>
                    <w:ind w:left="0" w:right="0"/>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环境影响报告表批准后，如项目性质、规模、地点、采用的生产工艺或者污染防治措施发生重大变动，应当重新批准该项目环境影响报告表；自环境影响报告表批复文件之日起，如超过五年工程才开工的，应当在开工前将环境影响报告表报我局重新审核。</w:t>
                  </w:r>
                </w:p>
              </w:tc>
              <w:tc>
                <w:tcPr>
                  <w:tcW w:w="173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w:t>
                  </w:r>
                </w:p>
              </w:tc>
              <w:tc>
                <w:tcPr>
                  <w:tcW w:w="63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firstLineChars="0"/>
                    <w:jc w:val="center"/>
                    <w:textAlignment w:val="auto"/>
                    <w:rPr>
                      <w:rFonts w:hint="default" w:ascii="仿宋" w:hAnsi="仿宋" w:eastAsia="仿宋" w:cs="仿宋"/>
                      <w:b w:val="0"/>
                      <w:bCs w:val="0"/>
                      <w:color w:val="auto"/>
                      <w:sz w:val="21"/>
                      <w:szCs w:val="21"/>
                      <w:u w:val="none"/>
                      <w:lang w:val="en-US" w:eastAsia="zh-CN"/>
                    </w:rPr>
                  </w:pPr>
                  <w:r>
                    <w:rPr>
                      <w:rFonts w:hint="eastAsia" w:ascii="仿宋" w:hAnsi="仿宋" w:eastAsia="仿宋" w:cs="仿宋"/>
                      <w:b w:val="0"/>
                      <w:bCs w:val="0"/>
                      <w:color w:val="auto"/>
                      <w:sz w:val="21"/>
                      <w:szCs w:val="21"/>
                      <w:u w:val="none"/>
                      <w:lang w:val="en-US" w:eastAsia="zh-CN"/>
                    </w:rPr>
                    <w:t>/</w:t>
                  </w:r>
                </w:p>
              </w:tc>
            </w:tr>
          </w:tbl>
          <w:p>
            <w:pPr>
              <w:keepNext w:val="0"/>
              <w:keepLines w:val="0"/>
              <w:suppressLineNumbers w:val="0"/>
              <w:spacing w:before="0" w:beforeAutospacing="0" w:after="0" w:afterAutospacing="0"/>
              <w:ind w:left="0" w:right="0"/>
              <w:rPr>
                <w:rFonts w:hint="eastAsia"/>
                <w:kern w:val="2"/>
                <w:szCs w:val="28"/>
              </w:rPr>
            </w:pPr>
          </w:p>
        </w:tc>
      </w:tr>
    </w:tbl>
    <w:p>
      <w:pPr>
        <w:pStyle w:val="23"/>
        <w:rPr>
          <w:rFonts w:hint="eastAsia"/>
        </w:rPr>
        <w:sectPr>
          <w:pgSz w:w="11906" w:h="16838"/>
          <w:pgMar w:top="1440" w:right="1800" w:bottom="1440" w:left="1800" w:header="851" w:footer="992" w:gutter="0"/>
          <w:pgNumType w:fmt="decimal"/>
          <w:cols w:space="425" w:num="1"/>
          <w:docGrid w:type="lines" w:linePitch="312" w:charSpace="0"/>
        </w:sectPr>
      </w:pPr>
    </w:p>
    <w:tbl>
      <w:tblPr>
        <w:tblStyle w:val="19"/>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84" w:type="dxa"/>
            <w:tcBorders>
              <w:top w:val="nil"/>
              <w:left w:val="nil"/>
              <w:bottom w:val="single" w:color="auto" w:sz="4" w:space="0"/>
              <w:right w:val="nil"/>
            </w:tcBorders>
            <w:noWrap w:val="0"/>
            <w:vAlign w:val="center"/>
          </w:tcPr>
          <w:p>
            <w:pPr>
              <w:keepNext/>
              <w:keepLines/>
              <w:widowControl w:val="0"/>
              <w:suppressLineNumbers w:val="0"/>
              <w:bidi w:val="0"/>
              <w:spacing w:before="0" w:beforeAutospacing="0" w:after="0" w:afterAutospacing="0" w:line="620" w:lineRule="exact"/>
              <w:ind w:left="0" w:right="0"/>
              <w:jc w:val="left"/>
              <w:outlineLvl w:val="0"/>
              <w:rPr>
                <w:rFonts w:hint="default" w:eastAsia="仿宋" w:cs="Times New Roman" w:asciiTheme="minorAscii" w:hAnsiTheme="minorAscii"/>
                <w:b/>
                <w:bCs/>
                <w:kern w:val="44"/>
                <w:sz w:val="28"/>
                <w:szCs w:val="44"/>
                <w:lang w:val="en-US" w:eastAsia="zh-CN" w:bidi="ar-SA"/>
              </w:rPr>
            </w:pPr>
            <w:bookmarkStart w:id="39" w:name="_Toc13332"/>
            <w:bookmarkStart w:id="40" w:name="_Toc19108"/>
            <w:r>
              <w:rPr>
                <w:rFonts w:hint="eastAsia" w:eastAsia="仿宋" w:cs="Times New Roman" w:asciiTheme="minorAscii" w:hAnsiTheme="minorAscii"/>
                <w:b/>
                <w:bCs/>
                <w:kern w:val="44"/>
                <w:sz w:val="28"/>
                <w:szCs w:val="44"/>
                <w:lang w:val="en-US" w:eastAsia="zh-CN" w:bidi="ar-SA"/>
              </w:rPr>
              <w:t>表</w:t>
            </w:r>
            <w:r>
              <w:rPr>
                <w:rFonts w:hint="eastAsia" w:eastAsia="仿宋" w:cs="Times New Roman" w:asciiTheme="minorAscii" w:hAnsiTheme="minorAscii"/>
                <w:b/>
                <w:bCs/>
                <w:color w:val="000000" w:themeColor="text1"/>
                <w:kern w:val="44"/>
                <w:sz w:val="28"/>
                <w:szCs w:val="44"/>
                <w:lang w:val="en-US" w:eastAsia="zh-CN" w:bidi="ar-SA"/>
                <w14:textFill>
                  <w14:solidFill>
                    <w14:schemeClr w14:val="tx1"/>
                  </w14:solidFill>
                </w14:textFill>
              </w:rPr>
              <w:t>五 验收监测质量保证及质量控制</w:t>
            </w:r>
            <w:bookmarkEnd w:id="39"/>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3" w:hRule="atLeast"/>
          <w:jc w:val="center"/>
        </w:trPr>
        <w:tc>
          <w:tcPr>
            <w:tcW w:w="9184" w:type="dxa"/>
            <w:tcBorders>
              <w:top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1"/>
              <w:rPr>
                <w:rFonts w:hint="eastAsia" w:ascii="仿宋" w:hAnsi="仿宋" w:eastAsia="仿宋" w:cs="仿宋"/>
                <w:b/>
                <w:bCs/>
                <w:kern w:val="2"/>
                <w:sz w:val="24"/>
                <w:szCs w:val="28"/>
                <w:lang w:val="en-US" w:eastAsia="zh-CN" w:bidi="zh-CN"/>
              </w:rPr>
            </w:pPr>
            <w:bookmarkStart w:id="41" w:name="_Toc4015"/>
            <w:bookmarkStart w:id="42" w:name="_Toc15388"/>
            <w:r>
              <w:rPr>
                <w:rFonts w:hint="eastAsia" w:ascii="仿宋" w:hAnsi="仿宋" w:eastAsia="仿宋" w:cs="仿宋"/>
                <w:b/>
                <w:bCs/>
                <w:kern w:val="2"/>
                <w:sz w:val="24"/>
                <w:szCs w:val="28"/>
                <w:lang w:val="en-US" w:eastAsia="zh-CN" w:bidi="zh-CN"/>
              </w:rPr>
              <w:t>5.1 现场采样质量控制</w:t>
            </w:r>
            <w:bookmarkEnd w:id="41"/>
            <w:bookmarkEnd w:id="42"/>
          </w:p>
          <w:p>
            <w:pPr>
              <w:keepNext/>
              <w:keepLines/>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outlineLvl w:val="0"/>
              <w:rPr>
                <w:rFonts w:hint="eastAsia" w:eastAsia="仿宋" w:cs="Times New Roman" w:asciiTheme="minorAscii" w:hAnsiTheme="minorAscii"/>
                <w:b/>
                <w:bCs/>
                <w:kern w:val="44"/>
                <w:sz w:val="28"/>
                <w:szCs w:val="44"/>
                <w:lang w:val="en-US" w:eastAsia="zh-CN" w:bidi="ar-SA"/>
              </w:rPr>
            </w:pPr>
            <w:bookmarkStart w:id="43" w:name="_Toc25426"/>
            <w:bookmarkStart w:id="44" w:name="_Toc24572"/>
            <w:bookmarkStart w:id="45" w:name="_Toc29151"/>
            <w:r>
              <w:rPr>
                <w:rFonts w:hint="eastAsia" w:ascii="仿宋" w:hAnsi="仿宋" w:eastAsia="仿宋" w:cs="仿宋"/>
                <w:b w:val="0"/>
                <w:bCs w:val="0"/>
                <w:kern w:val="44"/>
                <w:sz w:val="24"/>
                <w:szCs w:val="24"/>
                <w:lang w:val="en-US" w:eastAsia="zh-CN" w:bidi="ar-SA"/>
              </w:rPr>
              <w:t>监测采样期间，有组织废气采样、保存、运输严格按照《固定源废气监测技术规范》（HJ/T397-2007）中的各项规定进行；噪声监测严格按照《工业企业厂界环境噪声排放标准》(GB12348-2008）和</w:t>
            </w:r>
            <w:r>
              <w:rPr>
                <w:rFonts w:hint="eastAsia" w:ascii="仿宋" w:hAnsi="仿宋" w:eastAsia="仿宋" w:cs="仿宋"/>
                <w:b w:val="0"/>
                <w:bCs w:val="0"/>
                <w:color w:val="auto"/>
                <w:kern w:val="44"/>
                <w:sz w:val="24"/>
                <w:szCs w:val="24"/>
                <w:lang w:val="en-US" w:eastAsia="zh-CN" w:bidi="ar-SA"/>
              </w:rPr>
              <w:t>《声环境质量标准》（GB3096－2008）</w:t>
            </w:r>
            <w:r>
              <w:rPr>
                <w:rFonts w:hint="eastAsia" w:ascii="仿宋" w:hAnsi="仿宋" w:eastAsia="仿宋" w:cs="仿宋"/>
                <w:b w:val="0"/>
                <w:bCs w:val="0"/>
                <w:kern w:val="44"/>
                <w:sz w:val="24"/>
                <w:szCs w:val="24"/>
                <w:lang w:val="en-US" w:eastAsia="zh-CN" w:bidi="ar-SA"/>
              </w:rPr>
              <w:t>中各项规定进行；采样过程环境条件符合上述标准的规定；人员全部持证上岗。</w:t>
            </w:r>
            <w:bookmarkEnd w:id="43"/>
            <w:bookmarkEnd w:id="44"/>
            <w:bookmarkEnd w:id="45"/>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46" w:name="_Toc20530"/>
            <w:bookmarkStart w:id="47" w:name="_Toc16379"/>
            <w:r>
              <w:rPr>
                <w:rFonts w:hint="eastAsia" w:ascii="仿宋" w:hAnsi="仿宋" w:eastAsia="仿宋" w:cs="仿宋"/>
                <w:b/>
                <w:bCs/>
                <w:kern w:val="2"/>
                <w:sz w:val="24"/>
                <w:szCs w:val="28"/>
                <w:lang w:val="en-US" w:eastAsia="zh-CN" w:bidi="zh-CN"/>
              </w:rPr>
              <w:t>5.2 人员能力</w:t>
            </w:r>
            <w:bookmarkEnd w:id="46"/>
            <w:bookmarkEnd w:id="47"/>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eastAsia="宋体" w:cs="Times New Roman"/>
                <w:kern w:val="2"/>
                <w:sz w:val="21"/>
                <w:lang w:val="en-US" w:eastAsia="zh-CN"/>
              </w:rPr>
            </w:pPr>
            <w:r>
              <w:rPr>
                <w:rFonts w:hint="eastAsia" w:ascii="仿宋" w:hAnsi="仿宋" w:eastAsia="仿宋" w:cs="仿宋"/>
                <w:b/>
                <w:kern w:val="2"/>
                <w:sz w:val="21"/>
                <w:szCs w:val="21"/>
                <w:lang w:val="en-US" w:eastAsia="zh-CN"/>
              </w:rPr>
              <w:t>表5-1  监测人员持证情况一览表</w:t>
            </w:r>
          </w:p>
          <w:tbl>
            <w:tblPr>
              <w:tblStyle w:val="18"/>
              <w:tblW w:w="48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5"/>
              <w:gridCol w:w="1807"/>
              <w:gridCol w:w="2036"/>
              <w:gridCol w:w="1940"/>
              <w:gridCol w:w="1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73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lang w:val="en-US" w:eastAsia="zh-CN"/>
                    </w:rPr>
                    <w:t>采样</w:t>
                  </w:r>
                  <w:r>
                    <w:rPr>
                      <w:rFonts w:hint="eastAsia" w:ascii="仿宋" w:hAnsi="仿宋" w:eastAsia="仿宋" w:cs="仿宋"/>
                      <w:b/>
                      <w:bCs/>
                      <w:kern w:val="2"/>
                      <w:sz w:val="21"/>
                      <w:szCs w:val="21"/>
                    </w:rPr>
                    <w:t>人员</w:t>
                  </w:r>
                </w:p>
              </w:tc>
              <w:tc>
                <w:tcPr>
                  <w:tcW w:w="1019"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李俊鹏</w:t>
                  </w:r>
                </w:p>
              </w:tc>
              <w:tc>
                <w:tcPr>
                  <w:tcW w:w="1148"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rPr>
                    <w:t>董嘉昕</w:t>
                  </w:r>
                </w:p>
              </w:tc>
              <w:tc>
                <w:tcPr>
                  <w:tcW w:w="1094"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rPr>
                    <w:t>王波</w:t>
                  </w:r>
                </w:p>
              </w:tc>
              <w:tc>
                <w:tcPr>
                  <w:tcW w:w="1000"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rPr>
                    <w:t>梁琦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73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bidi="ar-SA"/>
                    </w:rPr>
                  </w:pPr>
                  <w:r>
                    <w:rPr>
                      <w:rFonts w:hint="eastAsia" w:ascii="仿宋" w:hAnsi="仿宋" w:eastAsia="仿宋" w:cs="仿宋"/>
                      <w:b/>
                      <w:bCs/>
                      <w:kern w:val="2"/>
                      <w:sz w:val="21"/>
                      <w:szCs w:val="21"/>
                    </w:rPr>
                    <w:t>上岗证号</w:t>
                  </w:r>
                </w:p>
              </w:tc>
              <w:tc>
                <w:tcPr>
                  <w:tcW w:w="1019"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BYQX2023006</w:t>
                  </w:r>
                </w:p>
              </w:tc>
              <w:tc>
                <w:tcPr>
                  <w:tcW w:w="1148"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BYQX2023007</w:t>
                  </w:r>
                </w:p>
              </w:tc>
              <w:tc>
                <w:tcPr>
                  <w:tcW w:w="1094"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BYQX2022003</w:t>
                  </w:r>
                </w:p>
              </w:tc>
              <w:tc>
                <w:tcPr>
                  <w:tcW w:w="1000"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BYQX2023004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exact"/>
                <w:jc w:val="center"/>
              </w:trPr>
              <w:tc>
                <w:tcPr>
                  <w:tcW w:w="73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检测人员</w:t>
                  </w:r>
                </w:p>
              </w:tc>
              <w:tc>
                <w:tcPr>
                  <w:tcW w:w="1019"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rPr>
                    <w:t>冯萱</w:t>
                  </w:r>
                </w:p>
              </w:tc>
              <w:tc>
                <w:tcPr>
                  <w:tcW w:w="1148"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rPr>
                    <w:t>洪佳</w:t>
                  </w:r>
                </w:p>
              </w:tc>
              <w:tc>
                <w:tcPr>
                  <w:tcW w:w="1094"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lang w:val="en-US" w:eastAsia="zh-CN"/>
                    </w:rPr>
                  </w:pPr>
                </w:p>
              </w:tc>
              <w:tc>
                <w:tcPr>
                  <w:tcW w:w="1000"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8" w:hRule="exact"/>
                <w:jc w:val="center"/>
              </w:trPr>
              <w:tc>
                <w:tcPr>
                  <w:tcW w:w="73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上岗证号</w:t>
                  </w:r>
                </w:p>
              </w:tc>
              <w:tc>
                <w:tcPr>
                  <w:tcW w:w="1019"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rPr>
                    <w:t>BYQX2023010</w:t>
                  </w:r>
                </w:p>
              </w:tc>
              <w:tc>
                <w:tcPr>
                  <w:tcW w:w="1148"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rPr>
                    <w:t>BYQX2023009</w:t>
                  </w:r>
                </w:p>
              </w:tc>
              <w:tc>
                <w:tcPr>
                  <w:tcW w:w="1094"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1"/>
                      <w:szCs w:val="21"/>
                      <w:lang w:val="en-US" w:eastAsia="zh-CN" w:bidi="ar-SA"/>
                    </w:rPr>
                  </w:pPr>
                </w:p>
              </w:tc>
              <w:tc>
                <w:tcPr>
                  <w:tcW w:w="1000"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2"/>
                      <w:sz w:val="21"/>
                      <w:szCs w:val="21"/>
                      <w:lang w:val="en-US" w:eastAsia="zh-CN" w:bidi="ar-SA"/>
                    </w:rPr>
                  </w:pPr>
                </w:p>
              </w:tc>
            </w:tr>
          </w:tbl>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48" w:name="_Toc15504"/>
            <w:bookmarkStart w:id="49" w:name="_Toc24067"/>
            <w:r>
              <w:rPr>
                <w:rFonts w:hint="eastAsia" w:ascii="仿宋" w:hAnsi="仿宋" w:eastAsia="仿宋" w:cs="仿宋"/>
                <w:b/>
                <w:bCs/>
                <w:kern w:val="2"/>
                <w:sz w:val="24"/>
                <w:szCs w:val="28"/>
                <w:lang w:val="en-US" w:eastAsia="zh-CN" w:bidi="zh-CN"/>
              </w:rPr>
              <w:t>5.3 监测分析方法及执行标准</w:t>
            </w:r>
            <w:bookmarkEnd w:id="48"/>
            <w:bookmarkEnd w:id="49"/>
          </w:p>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lang w:val="en-US" w:eastAsia="zh-CN"/>
              </w:rPr>
            </w:pPr>
            <w:r>
              <w:rPr>
                <w:rFonts w:hint="eastAsia" w:ascii="仿宋" w:hAnsi="仿宋" w:eastAsia="仿宋" w:cs="仿宋"/>
                <w:b/>
                <w:bCs/>
                <w:kern w:val="2"/>
                <w:sz w:val="21"/>
                <w:lang w:val="en-US" w:eastAsia="zh-CN"/>
              </w:rPr>
              <w:t>表5-2  监测分析方法及执行标准</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1"/>
              <w:gridCol w:w="2456"/>
              <w:gridCol w:w="2340"/>
              <w:gridCol w:w="1789"/>
              <w:gridCol w:w="13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35" w:hRule="atLeast"/>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bCs/>
                      <w:i w:val="0"/>
                      <w:iCs w:val="0"/>
                      <w:color w:val="000000"/>
                      <w:sz w:val="21"/>
                      <w:szCs w:val="21"/>
                      <w:u w:val="none"/>
                    </w:rPr>
                  </w:pPr>
                  <w:bookmarkStart w:id="50" w:name="_Toc835"/>
                  <w:r>
                    <w:rPr>
                      <w:rFonts w:hint="eastAsia" w:ascii="仿宋" w:hAnsi="仿宋" w:eastAsia="仿宋" w:cs="仿宋"/>
                      <w:b/>
                      <w:bCs/>
                      <w:i w:val="0"/>
                      <w:iCs w:val="0"/>
                      <w:color w:val="000000"/>
                      <w:kern w:val="0"/>
                      <w:sz w:val="21"/>
                      <w:szCs w:val="21"/>
                      <w:u w:val="none"/>
                      <w:lang w:val="en-US" w:eastAsia="zh-CN" w:bidi="ar"/>
                    </w:rPr>
                    <w:t>监测</w:t>
                  </w:r>
                  <w:r>
                    <w:rPr>
                      <w:rFonts w:hint="eastAsia" w:ascii="仿宋" w:hAnsi="仿宋" w:eastAsia="仿宋" w:cs="仿宋"/>
                      <w:b/>
                      <w:bCs/>
                      <w:i w:val="0"/>
                      <w:iCs w:val="0"/>
                      <w:color w:val="000000"/>
                      <w:kern w:val="0"/>
                      <w:sz w:val="21"/>
                      <w:szCs w:val="21"/>
                      <w:u w:val="none"/>
                      <w:lang w:val="en-US" w:eastAsia="zh-CN" w:bidi="ar"/>
                    </w:rPr>
                    <w:br w:type="textWrapping"/>
                  </w:r>
                  <w:r>
                    <w:rPr>
                      <w:rStyle w:val="36"/>
                      <w:b/>
                      <w:bCs/>
                      <w:sz w:val="21"/>
                      <w:szCs w:val="21"/>
                      <w:lang w:val="en-US" w:eastAsia="zh-CN" w:bidi="ar"/>
                    </w:rPr>
                    <w:t>类别</w:t>
                  </w:r>
                </w:p>
              </w:tc>
              <w:tc>
                <w:tcPr>
                  <w:tcW w:w="1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项 目</w:t>
                  </w:r>
                </w:p>
              </w:tc>
              <w:tc>
                <w:tcPr>
                  <w:tcW w:w="12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分析方法</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检出限或最低检出浓度</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方法来源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有组织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废气</w:t>
                  </w:r>
                </w:p>
              </w:tc>
              <w:tc>
                <w:tcPr>
                  <w:tcW w:w="1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颗粒物</w:t>
                  </w:r>
                </w:p>
              </w:tc>
              <w:tc>
                <w:tcPr>
                  <w:tcW w:w="12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《固定污染源废气颗粒物的测定重量法》</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1.0mg/m</w:t>
                  </w:r>
                  <w:r>
                    <w:rPr>
                      <w:rFonts w:hint="eastAsia" w:ascii="仿宋" w:hAnsi="仿宋" w:cs="仿宋"/>
                      <w:i w:val="0"/>
                      <w:iCs w:val="0"/>
                      <w:color w:val="000000"/>
                      <w:kern w:val="0"/>
                      <w:sz w:val="21"/>
                      <w:szCs w:val="21"/>
                      <w:u w:val="none"/>
                      <w:vertAlign w:val="superscript"/>
                      <w:lang w:val="en-US" w:eastAsia="zh-CN" w:bidi="ar"/>
                    </w:rPr>
                    <w:t>3</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HJ836-20</w:t>
                  </w:r>
                  <w:r>
                    <w:rPr>
                      <w:rStyle w:val="38"/>
                      <w:sz w:val="21"/>
                      <w:szCs w:val="21"/>
                      <w:lang w:val="en-US" w:eastAsia="zh-CN" w:bidi="ar"/>
                    </w:rPr>
                    <w:t>1</w:t>
                  </w:r>
                  <w:r>
                    <w:rPr>
                      <w:rStyle w:val="39"/>
                      <w:sz w:val="21"/>
                      <w:szCs w:val="21"/>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13" w:hRule="atLeast"/>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无组织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废气</w:t>
                  </w:r>
                </w:p>
              </w:tc>
              <w:tc>
                <w:tcPr>
                  <w:tcW w:w="1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颗粒物</w:t>
                  </w:r>
                </w:p>
              </w:tc>
              <w:tc>
                <w:tcPr>
                  <w:tcW w:w="12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《环境空气总悬浮颗粒物的测定重量法》</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7μg/m</w:t>
                  </w:r>
                  <w:r>
                    <w:rPr>
                      <w:rFonts w:hint="eastAsia" w:ascii="仿宋" w:hAnsi="仿宋" w:cs="仿宋"/>
                      <w:i w:val="0"/>
                      <w:iCs w:val="0"/>
                      <w:color w:val="000000"/>
                      <w:kern w:val="0"/>
                      <w:sz w:val="21"/>
                      <w:szCs w:val="21"/>
                      <w:u w:val="none"/>
                      <w:vertAlign w:val="superscript"/>
                      <w:lang w:val="en-US" w:eastAsia="zh-CN" w:bidi="ar"/>
                    </w:rPr>
                    <w:t>3</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HJ 1263-2022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10" w:hRule="atLeast"/>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噪声</w:t>
                  </w:r>
                </w:p>
              </w:tc>
              <w:tc>
                <w:tcPr>
                  <w:tcW w:w="13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auto"/>
                      <w:kern w:val="0"/>
                      <w:sz w:val="21"/>
                      <w:szCs w:val="21"/>
                      <w:u w:val="none"/>
                      <w:lang w:val="en-US" w:eastAsia="zh-CN" w:bidi="ar"/>
                    </w:rPr>
                    <w:t>L</w:t>
                  </w:r>
                  <w:r>
                    <w:rPr>
                      <w:rFonts w:hint="eastAsia" w:ascii="仿宋" w:hAnsi="仿宋" w:cs="仿宋"/>
                      <w:i w:val="0"/>
                      <w:iCs w:val="0"/>
                      <w:color w:val="auto"/>
                      <w:kern w:val="0"/>
                      <w:sz w:val="21"/>
                      <w:szCs w:val="21"/>
                      <w:u w:val="none"/>
                      <w:lang w:val="en-US" w:eastAsia="zh-CN" w:bidi="ar"/>
                    </w:rPr>
                    <w:t>10</w:t>
                  </w:r>
                  <w:r>
                    <w:rPr>
                      <w:rFonts w:hint="eastAsia" w:ascii="仿宋" w:hAnsi="仿宋" w:eastAsia="仿宋" w:cs="仿宋"/>
                      <w:i w:val="0"/>
                      <w:iCs w:val="0"/>
                      <w:color w:val="auto"/>
                      <w:kern w:val="0"/>
                      <w:sz w:val="21"/>
                      <w:szCs w:val="21"/>
                      <w:u w:val="none"/>
                      <w:lang w:val="en-US" w:eastAsia="zh-CN" w:bidi="ar"/>
                    </w:rPr>
                    <w:t>、L</w:t>
                  </w:r>
                  <w:r>
                    <w:rPr>
                      <w:rFonts w:hint="eastAsia" w:ascii="仿宋" w:hAnsi="仿宋" w:cs="仿宋"/>
                      <w:i w:val="0"/>
                      <w:iCs w:val="0"/>
                      <w:color w:val="auto"/>
                      <w:kern w:val="0"/>
                      <w:sz w:val="21"/>
                      <w:szCs w:val="21"/>
                      <w:u w:val="none"/>
                      <w:lang w:val="en-US" w:eastAsia="zh-CN" w:bidi="ar"/>
                    </w:rPr>
                    <w:t>50</w:t>
                  </w:r>
                  <w:r>
                    <w:rPr>
                      <w:rFonts w:hint="eastAsia" w:ascii="仿宋" w:hAnsi="仿宋" w:eastAsia="仿宋" w:cs="仿宋"/>
                      <w:i w:val="0"/>
                      <w:iCs w:val="0"/>
                      <w:color w:val="0000FF"/>
                      <w:kern w:val="0"/>
                      <w:sz w:val="21"/>
                      <w:szCs w:val="21"/>
                      <w:u w:val="none"/>
                      <w:lang w:val="en-US" w:eastAsia="zh-CN" w:bidi="ar"/>
                    </w:rPr>
                    <w:t xml:space="preserve">、 </w:t>
                  </w:r>
                  <w:r>
                    <w:rPr>
                      <w:rFonts w:hint="eastAsia" w:ascii="仿宋" w:hAnsi="仿宋" w:eastAsia="仿宋" w:cs="仿宋"/>
                      <w:i w:val="0"/>
                      <w:iCs w:val="0"/>
                      <w:color w:val="000000"/>
                      <w:kern w:val="0"/>
                      <w:sz w:val="21"/>
                      <w:szCs w:val="21"/>
                      <w:u w:val="none"/>
                      <w:lang w:val="en-US" w:eastAsia="zh-CN" w:bidi="ar"/>
                    </w:rPr>
                    <w:t>L90、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Leq、SD</w:t>
                  </w:r>
                </w:p>
              </w:tc>
              <w:tc>
                <w:tcPr>
                  <w:tcW w:w="12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《工业企业厂界环境噪声的排放标准》</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GB 12348-2008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21" w:hRule="atLeast"/>
              </w:trPr>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备注</w:t>
                  </w:r>
                </w:p>
              </w:tc>
              <w:tc>
                <w:tcPr>
                  <w:tcW w:w="437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bl>
          <w:p>
            <w:pPr>
              <w:keepNext w:val="0"/>
              <w:keepLines w:val="0"/>
              <w:widowControl w:val="0"/>
              <w:suppressLineNumbers w:val="0"/>
              <w:bidi w:val="0"/>
              <w:spacing w:before="0" w:beforeAutospacing="0" w:after="0" w:afterAutospacing="0" w:line="360" w:lineRule="auto"/>
              <w:ind w:left="0" w:right="0" w:firstLine="422" w:firstLineChars="200"/>
              <w:jc w:val="center"/>
              <w:outlineLvl w:val="1"/>
              <w:rPr>
                <w:rFonts w:hint="eastAsia" w:ascii="仿宋" w:hAnsi="仿宋" w:eastAsia="仿宋" w:cs="仿宋"/>
                <w:b/>
                <w:bCs/>
                <w:kern w:val="2"/>
                <w:sz w:val="21"/>
                <w:szCs w:val="21"/>
                <w:vertAlign w:val="baseline"/>
                <w:lang w:val="en-US" w:eastAsia="zh-CN" w:bidi="zh-CN"/>
              </w:rPr>
            </w:pPr>
            <w:bookmarkStart w:id="51" w:name="_Toc866"/>
            <w:r>
              <w:rPr>
                <w:rFonts w:hint="eastAsia" w:ascii="仿宋" w:hAnsi="仿宋" w:eastAsia="仿宋" w:cs="仿宋"/>
                <w:b/>
                <w:bCs/>
                <w:kern w:val="2"/>
                <w:sz w:val="21"/>
                <w:szCs w:val="21"/>
                <w:lang w:val="en-US" w:eastAsia="zh-CN" w:bidi="zh-CN"/>
              </w:rPr>
              <w:t>表5-</w:t>
            </w:r>
            <w:r>
              <w:rPr>
                <w:rFonts w:hint="eastAsia" w:ascii="仿宋" w:hAnsi="仿宋" w:cs="仿宋"/>
                <w:b/>
                <w:bCs/>
                <w:kern w:val="2"/>
                <w:sz w:val="21"/>
                <w:szCs w:val="21"/>
                <w:lang w:val="en-US" w:eastAsia="zh-CN" w:bidi="zh-CN"/>
              </w:rPr>
              <w:t xml:space="preserve">3  </w:t>
            </w:r>
            <w:r>
              <w:rPr>
                <w:rFonts w:hint="eastAsia" w:ascii="仿宋" w:hAnsi="仿宋" w:eastAsia="仿宋" w:cs="仿宋"/>
                <w:b/>
                <w:bCs/>
                <w:kern w:val="2"/>
                <w:sz w:val="21"/>
                <w:szCs w:val="21"/>
                <w:lang w:val="en-US" w:eastAsia="zh-CN" w:bidi="zh-CN"/>
              </w:rPr>
              <w:t>各污染物执行标准限值</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1095"/>
              <w:gridCol w:w="3885"/>
              <w:gridCol w:w="1308"/>
              <w:gridCol w:w="741"/>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7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污染源类别</w:t>
                  </w:r>
                </w:p>
              </w:tc>
              <w:tc>
                <w:tcPr>
                  <w:tcW w:w="10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污染源点位</w:t>
                  </w:r>
                </w:p>
              </w:tc>
              <w:tc>
                <w:tcPr>
                  <w:tcW w:w="38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843" w:firstLineChars="40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标准名称</w:t>
                  </w:r>
                </w:p>
              </w:tc>
              <w:tc>
                <w:tcPr>
                  <w:tcW w:w="130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污染物名称</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单位</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bCs/>
                      <w:i w:val="0"/>
                      <w:iCs w:val="0"/>
                      <w:color w:val="000000"/>
                      <w:kern w:val="0"/>
                      <w:sz w:val="21"/>
                      <w:szCs w:val="21"/>
                      <w:u w:val="none"/>
                      <w:lang w:val="en-US" w:eastAsia="zh-CN" w:bidi="ar"/>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7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有组织废气</w:t>
                  </w:r>
                </w:p>
              </w:tc>
              <w:tc>
                <w:tcPr>
                  <w:tcW w:w="10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除尘器排气筒</w:t>
                  </w:r>
                </w:p>
              </w:tc>
              <w:tc>
                <w:tcPr>
                  <w:tcW w:w="38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b w:val="0"/>
                      <w:bCs w:val="0"/>
                      <w:kern w:val="2"/>
                      <w:sz w:val="21"/>
                      <w:szCs w:val="21"/>
                      <w:vertAlign w:val="baseline"/>
                      <w:lang w:val="en-US" w:eastAsia="zh-CN" w:bidi="zh-CN"/>
                    </w:rPr>
                    <w:t>《关于在全市工业企业开展大气污染防治干企干策服务企业“春风行动”的通知要求》(阳大气办[2019]16 号)</w:t>
                  </w:r>
                </w:p>
              </w:tc>
              <w:tc>
                <w:tcPr>
                  <w:tcW w:w="130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颗粒物</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mg/m³</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7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无组织废气</w:t>
                  </w:r>
                </w:p>
              </w:tc>
              <w:tc>
                <w:tcPr>
                  <w:tcW w:w="10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厂界</w:t>
                  </w:r>
                </w:p>
              </w:tc>
              <w:tc>
                <w:tcPr>
                  <w:tcW w:w="38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《煤炭工业污染物排放标准》(GB20426-2006)表5</w:t>
                  </w:r>
                </w:p>
              </w:tc>
              <w:tc>
                <w:tcPr>
                  <w:tcW w:w="130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颗粒物</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mg/m3</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77"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噪声</w:t>
                  </w:r>
                </w:p>
              </w:tc>
              <w:tc>
                <w:tcPr>
                  <w:tcW w:w="1095"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厂界四周</w:t>
                  </w:r>
                </w:p>
              </w:tc>
              <w:tc>
                <w:tcPr>
                  <w:tcW w:w="3885"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《工业企业厂界环境噪声排放标准》(GB12348-2008)表1中第2类</w:t>
                  </w:r>
                </w:p>
              </w:tc>
              <w:tc>
                <w:tcPr>
                  <w:tcW w:w="130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Leq(昼间)</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dB(A)</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77"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kern w:val="2"/>
                      <w:sz w:val="21"/>
                      <w:szCs w:val="21"/>
                      <w:vertAlign w:val="baseline"/>
                      <w:lang w:val="en-US" w:eastAsia="zh-CN" w:bidi="zh-CN"/>
                    </w:rPr>
                  </w:pPr>
                </w:p>
              </w:tc>
              <w:tc>
                <w:tcPr>
                  <w:tcW w:w="109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kern w:val="2"/>
                      <w:sz w:val="21"/>
                      <w:szCs w:val="21"/>
                      <w:vertAlign w:val="baseline"/>
                      <w:lang w:val="en-US" w:eastAsia="zh-CN" w:bidi="zh-CN"/>
                    </w:rPr>
                  </w:pPr>
                </w:p>
              </w:tc>
              <w:tc>
                <w:tcPr>
                  <w:tcW w:w="388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kern w:val="2"/>
                      <w:sz w:val="21"/>
                      <w:szCs w:val="21"/>
                      <w:vertAlign w:val="baseline"/>
                      <w:lang w:val="en-US" w:eastAsia="zh-CN" w:bidi="zh-CN"/>
                    </w:rPr>
                  </w:pPr>
                </w:p>
              </w:tc>
              <w:tc>
                <w:tcPr>
                  <w:tcW w:w="130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Leq(夜间)</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dB(A)</w:t>
                  </w:r>
                </w:p>
              </w:tc>
              <w:tc>
                <w:tcPr>
                  <w:tcW w:w="74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kern w:val="2"/>
                      <w:sz w:val="21"/>
                      <w:szCs w:val="21"/>
                      <w:vertAlign w:val="baseline"/>
                      <w:lang w:val="en-US" w:eastAsia="zh-CN" w:bidi="zh-CN"/>
                    </w:rPr>
                  </w:pPr>
                  <w:r>
                    <w:rPr>
                      <w:rFonts w:hint="eastAsia" w:ascii="仿宋" w:hAnsi="仿宋" w:eastAsia="仿宋" w:cs="仿宋"/>
                      <w:i w:val="0"/>
                      <w:iCs w:val="0"/>
                      <w:color w:val="000000"/>
                      <w:kern w:val="0"/>
                      <w:sz w:val="21"/>
                      <w:szCs w:val="21"/>
                      <w:u w:val="none"/>
                      <w:lang w:val="en-US" w:eastAsia="zh-CN" w:bidi="ar"/>
                    </w:rPr>
                    <w:t>50</w:t>
                  </w:r>
                </w:p>
              </w:tc>
            </w:tr>
          </w:tbl>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zh-CN" w:eastAsia="zh-CN" w:bidi="zh-CN"/>
              </w:rPr>
            </w:pPr>
            <w:r>
              <w:rPr>
                <w:rFonts w:hint="eastAsia" w:ascii="仿宋" w:hAnsi="仿宋" w:eastAsia="仿宋" w:cs="仿宋"/>
                <w:b/>
                <w:bCs/>
                <w:kern w:val="2"/>
                <w:sz w:val="24"/>
                <w:szCs w:val="28"/>
                <w:lang w:val="en-US" w:eastAsia="zh-CN" w:bidi="zh-CN"/>
              </w:rPr>
              <w:t>5.4 监测过程中的质量保证和质量控制</w:t>
            </w:r>
            <w:bookmarkEnd w:id="50"/>
            <w:bookmarkEnd w:id="51"/>
          </w:p>
          <w:p>
            <w:pPr>
              <w:keepNext w:val="0"/>
              <w:keepLines w:val="0"/>
              <w:widowControl w:val="0"/>
              <w:suppressLineNumbers w:val="0"/>
              <w:bidi w:val="0"/>
              <w:spacing w:before="0" w:beforeAutospacing="0" w:after="0" w:afterAutospacing="0" w:line="360" w:lineRule="auto"/>
              <w:ind w:left="0" w:right="0" w:firstLine="482" w:firstLineChars="200"/>
              <w:jc w:val="both"/>
              <w:outlineLvl w:val="1"/>
              <w:rPr>
                <w:rFonts w:hint="eastAsia" w:ascii="仿宋" w:hAnsi="仿宋" w:eastAsia="仿宋" w:cs="仿宋"/>
                <w:b/>
                <w:bCs/>
                <w:kern w:val="2"/>
                <w:sz w:val="24"/>
                <w:szCs w:val="28"/>
                <w:lang w:val="zh-CN" w:eastAsia="zh-CN" w:bidi="zh-CN"/>
              </w:rPr>
            </w:pPr>
            <w:bookmarkStart w:id="52" w:name="_Toc10305"/>
            <w:r>
              <w:rPr>
                <w:rFonts w:hint="eastAsia" w:ascii="仿宋" w:hAnsi="仿宋" w:eastAsia="仿宋" w:cs="仿宋"/>
                <w:b/>
                <w:bCs/>
                <w:kern w:val="2"/>
                <w:sz w:val="24"/>
                <w:szCs w:val="28"/>
                <w:lang w:val="zh-CN" w:eastAsia="zh-CN" w:bidi="zh-CN"/>
              </w:rPr>
              <w:t>5.4.1 监测主要仪器</w:t>
            </w:r>
            <w:bookmarkEnd w:id="52"/>
          </w:p>
          <w:p>
            <w:pPr>
              <w:keepNext w:val="0"/>
              <w:keepLines w:val="0"/>
              <w:widowControl w:val="0"/>
              <w:suppressLineNumbers w:val="0"/>
              <w:spacing w:before="0" w:beforeAutospacing="0" w:after="0" w:afterAutospacing="0" w:line="400" w:lineRule="atLeast"/>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lang w:val="en-US" w:eastAsia="zh-CN" w:bidi="ar"/>
              </w:rPr>
              <w:t>表5-</w:t>
            </w:r>
            <w:r>
              <w:rPr>
                <w:rFonts w:hint="eastAsia" w:ascii="仿宋" w:hAnsi="仿宋" w:cs="仿宋"/>
                <w:b/>
                <w:bCs/>
                <w:kern w:val="2"/>
                <w:sz w:val="21"/>
                <w:szCs w:val="21"/>
                <w:lang w:val="en-US" w:eastAsia="zh-CN" w:bidi="ar"/>
              </w:rPr>
              <w:t>4</w:t>
            </w:r>
            <w:r>
              <w:rPr>
                <w:rFonts w:hint="eastAsia" w:ascii="仿宋" w:hAnsi="仿宋" w:eastAsia="仿宋" w:cs="仿宋"/>
                <w:b/>
                <w:bCs/>
                <w:kern w:val="2"/>
                <w:sz w:val="21"/>
                <w:szCs w:val="21"/>
                <w:lang w:val="en-US" w:eastAsia="zh-CN" w:bidi="ar"/>
              </w:rPr>
              <w:t xml:space="preserve"> </w:t>
            </w:r>
            <w:r>
              <w:rPr>
                <w:rFonts w:hint="eastAsia" w:ascii="仿宋" w:hAnsi="仿宋" w:cs="仿宋"/>
                <w:b/>
                <w:bCs/>
                <w:kern w:val="2"/>
                <w:sz w:val="21"/>
                <w:szCs w:val="21"/>
                <w:lang w:val="en-US" w:eastAsia="zh-CN" w:bidi="ar"/>
              </w:rPr>
              <w:t xml:space="preserve"> </w:t>
            </w:r>
            <w:r>
              <w:rPr>
                <w:rFonts w:hint="eastAsia" w:ascii="仿宋" w:hAnsi="仿宋" w:eastAsia="仿宋" w:cs="仿宋"/>
                <w:b/>
                <w:bCs/>
                <w:kern w:val="2"/>
                <w:sz w:val="21"/>
                <w:szCs w:val="21"/>
                <w:lang w:val="en-US" w:eastAsia="zh-CN" w:bidi="ar"/>
              </w:rPr>
              <w:t>监测仪器一览表</w:t>
            </w:r>
          </w:p>
          <w:tbl>
            <w:tblPr>
              <w:tblStyle w:val="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6"/>
              <w:gridCol w:w="1466"/>
              <w:gridCol w:w="2830"/>
              <w:gridCol w:w="1457"/>
              <w:gridCol w:w="1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仪器名称及型号</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仪器编号</w:t>
                  </w:r>
                </w:p>
              </w:tc>
              <w:tc>
                <w:tcPr>
                  <w:tcW w:w="1564"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技术指标</w:t>
                  </w:r>
                </w:p>
              </w:tc>
              <w:tc>
                <w:tcPr>
                  <w:tcW w:w="805"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检定/校准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部门</w:t>
                  </w:r>
                </w:p>
              </w:tc>
              <w:tc>
                <w:tcPr>
                  <w:tcW w:w="7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kern w:val="2"/>
                      <w:sz w:val="21"/>
                      <w:szCs w:val="21"/>
                    </w:rPr>
                  </w:pPr>
                  <w:r>
                    <w:rPr>
                      <w:rFonts w:hint="eastAsia" w:ascii="仿宋" w:hAnsi="仿宋" w:eastAsia="仿宋" w:cs="仿宋"/>
                      <w:b/>
                      <w:bCs/>
                      <w:color w:val="000000"/>
                      <w:kern w:val="2"/>
                      <w:sz w:val="21"/>
                      <w:szCs w:val="21"/>
                    </w:rPr>
                    <w:t>检定</w:t>
                  </w:r>
                  <w:r>
                    <w:rPr>
                      <w:rFonts w:hint="eastAsia" w:ascii="仿宋" w:hAnsi="仿宋" w:eastAsia="仿宋" w:cs="仿宋"/>
                      <w:b/>
                      <w:bCs/>
                      <w:kern w:val="2"/>
                      <w:sz w:val="21"/>
                      <w:szCs w:val="21"/>
                    </w:rPr>
                    <w:t>/校准到期</w:t>
                  </w:r>
                  <w:r>
                    <w:rPr>
                      <w:rFonts w:hint="eastAsia" w:ascii="仿宋" w:hAnsi="仿宋" w:eastAsia="仿宋" w:cs="仿宋"/>
                      <w:b/>
                      <w:bCs/>
                      <w:color w:val="000000"/>
                      <w:kern w:val="2"/>
                      <w:sz w:val="21"/>
                      <w:szCs w:val="21"/>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AUY220电子天平</w:t>
                  </w:r>
                </w:p>
              </w:tc>
              <w:tc>
                <w:tcPr>
                  <w:tcW w:w="810"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TP-07-2019</w:t>
                  </w:r>
                </w:p>
              </w:tc>
              <w:tc>
                <w:tcPr>
                  <w:tcW w:w="1564"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测量范围/精度:0~220+0.1C</w:t>
                  </w:r>
                </w:p>
              </w:tc>
              <w:tc>
                <w:tcPr>
                  <w:tcW w:w="805" w:type="pct"/>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山西仲测计量研有限公司</w:t>
                  </w:r>
                </w:p>
              </w:tc>
              <w:tc>
                <w:tcPr>
                  <w:tcW w:w="709" w:type="pct"/>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2024.1.2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AUW120D电子天平</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TP-01-2018</w:t>
                  </w:r>
                </w:p>
              </w:tc>
              <w:tc>
                <w:tcPr>
                  <w:tcW w:w="1564"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量程(g):120/42;精(mg):0.1/0.01</w:t>
                  </w: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AWA6228+精密噪声频谱分析仪</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ZS-04-2018</w:t>
                  </w:r>
                </w:p>
              </w:tc>
              <w:tc>
                <w:tcPr>
                  <w:tcW w:w="1564"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低量程：(20</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32)dBA,(25</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132)dBC,(30</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132)dBZ;高量程：(30</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142)dBA,(35</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142)dBC,(40</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142)dBZ</w:t>
                  </w:r>
                </w:p>
              </w:tc>
              <w:tc>
                <w:tcPr>
                  <w:tcW w:w="805" w:type="pct"/>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河南省计量测试科学研究院</w:t>
                  </w:r>
                </w:p>
              </w:tc>
              <w:tc>
                <w:tcPr>
                  <w:tcW w:w="709" w:type="pct"/>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2024.3.6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AWA6021A声校准器</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ZS-02-2018</w:t>
                  </w:r>
                </w:p>
              </w:tc>
              <w:tc>
                <w:tcPr>
                  <w:tcW w:w="1564"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频率:1000HZ+0.5%</w:t>
                  </w:r>
                </w:p>
              </w:tc>
              <w:tc>
                <w:tcPr>
                  <w:tcW w:w="805" w:type="pct"/>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vMerge w:val="restar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MH1200-16全自动颗粒物大气采样器</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OY-06-2018</w:t>
                  </w:r>
                </w:p>
              </w:tc>
              <w:tc>
                <w:tcPr>
                  <w:tcW w:w="1564" w:type="pct"/>
                  <w:vMerge w:val="restar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颗粒物采样流量60-130L/min双路大气采样量01</w:t>
                  </w:r>
                  <w:r>
                    <w:rPr>
                      <w:rFonts w:hint="eastAsia" w:ascii="微软雅黑" w:hAnsi="微软雅黑" w:eastAsia="微软雅黑" w:cs="微软雅黑"/>
                      <w:bCs/>
                      <w:kern w:val="2"/>
                      <w:sz w:val="21"/>
                      <w:szCs w:val="21"/>
                      <w:highlight w:val="none"/>
                      <w:lang w:val="en-US" w:eastAsia="zh-CN"/>
                    </w:rPr>
                    <w:t>~</w:t>
                  </w:r>
                  <w:r>
                    <w:rPr>
                      <w:rFonts w:hint="eastAsia" w:ascii="仿宋" w:hAnsi="仿宋" w:eastAsia="仿宋" w:cs="仿宋"/>
                      <w:bCs/>
                      <w:kern w:val="2"/>
                      <w:sz w:val="21"/>
                      <w:szCs w:val="21"/>
                      <w:highlight w:val="none"/>
                      <w:lang w:val="en-US" w:eastAsia="zh-CN"/>
                    </w:rPr>
                    <w:t>1L/min</w:t>
                  </w:r>
                </w:p>
              </w:tc>
              <w:tc>
                <w:tcPr>
                  <w:tcW w:w="805" w:type="pct"/>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山西仲测计量研究院有限公司</w:t>
                  </w:r>
                </w:p>
              </w:tc>
              <w:tc>
                <w:tcPr>
                  <w:tcW w:w="709" w:type="pct"/>
                  <w:vMerge w:val="restart"/>
                  <w:tcBorders>
                    <w:tl2br w:val="nil"/>
                    <w:tr2bl w:val="nil"/>
                  </w:tcBorders>
                  <w:noWrap w:val="0"/>
                  <w:vAlign w:val="center"/>
                </w:tcPr>
                <w:p>
                  <w:pPr>
                    <w:keepNext w:val="0"/>
                    <w:keepLines w:val="0"/>
                    <w:pageBreakBefore w:val="0"/>
                    <w:widowControl/>
                    <w:suppressLineNumbers w:val="0"/>
                    <w:tabs>
                      <w:tab w:val="left" w:pos="474"/>
                    </w:tabs>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2024.1.2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QY-07-2018</w:t>
                  </w:r>
                </w:p>
              </w:tc>
              <w:tc>
                <w:tcPr>
                  <w:tcW w:w="1564"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05" w:type="pct"/>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QY-08-2018</w:t>
                  </w:r>
                </w:p>
              </w:tc>
              <w:tc>
                <w:tcPr>
                  <w:tcW w:w="1564"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QY-09-2018</w:t>
                  </w:r>
                </w:p>
              </w:tc>
              <w:tc>
                <w:tcPr>
                  <w:tcW w:w="1564"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QY-10-2018</w:t>
                  </w:r>
                </w:p>
              </w:tc>
              <w:tc>
                <w:tcPr>
                  <w:tcW w:w="1564"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YQ3000-C全自动烟尘(气)测试仪</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QY-13-2018</w:t>
                  </w:r>
                </w:p>
              </w:tc>
              <w:tc>
                <w:tcPr>
                  <w:tcW w:w="1564" w:type="pct"/>
                  <w:vMerge w:val="restar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采样流量：5</w:t>
                  </w:r>
                  <w:r>
                    <w:rPr>
                      <w:rFonts w:hint="eastAsia" w:ascii="微软雅黑" w:hAnsi="微软雅黑" w:eastAsia="微软雅黑" w:cs="微软雅黑"/>
                      <w:bCs/>
                      <w:kern w:val="2"/>
                      <w:sz w:val="21"/>
                      <w:szCs w:val="21"/>
                      <w:highlight w:val="none"/>
                      <w:lang w:val="en-US" w:eastAsia="zh-CN" w:bidi="ar-SA"/>
                    </w:rPr>
                    <w:t>～</w:t>
                  </w:r>
                  <w:r>
                    <w:rPr>
                      <w:rFonts w:hint="eastAsia" w:ascii="仿宋" w:hAnsi="仿宋" w:eastAsia="仿宋" w:cs="仿宋"/>
                      <w:bCs/>
                      <w:kern w:val="2"/>
                      <w:sz w:val="21"/>
                      <w:szCs w:val="21"/>
                      <w:highlight w:val="none"/>
                      <w:lang w:val="en-US" w:eastAsia="zh-CN" w:bidi="ar-SA"/>
                    </w:rPr>
                    <w:t>60L/min</w:t>
                  </w: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YQ3000-C全自动烟尘(气)测试仪</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QY-14-2018</w:t>
                  </w:r>
                </w:p>
              </w:tc>
              <w:tc>
                <w:tcPr>
                  <w:tcW w:w="1564"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DYM3空盒气压表</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QT-15-2018</w:t>
                  </w:r>
                </w:p>
              </w:tc>
              <w:tc>
                <w:tcPr>
                  <w:tcW w:w="1564"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测量范围：800</w:t>
                  </w:r>
                  <w:r>
                    <w:rPr>
                      <w:rFonts w:hint="eastAsia" w:ascii="微软雅黑" w:hAnsi="微软雅黑" w:eastAsia="微软雅黑" w:cs="微软雅黑"/>
                      <w:bCs/>
                      <w:kern w:val="2"/>
                      <w:sz w:val="21"/>
                      <w:szCs w:val="21"/>
                      <w:highlight w:val="none"/>
                      <w:lang w:val="en-US" w:eastAsia="zh-CN" w:bidi="ar-SA"/>
                    </w:rPr>
                    <w:t>～</w:t>
                  </w:r>
                  <w:r>
                    <w:rPr>
                      <w:rFonts w:hint="eastAsia" w:ascii="仿宋" w:hAnsi="仿宋" w:eastAsia="仿宋" w:cs="仿宋"/>
                      <w:bCs/>
                      <w:kern w:val="2"/>
                      <w:sz w:val="21"/>
                      <w:szCs w:val="21"/>
                      <w:highlight w:val="none"/>
                      <w:lang w:val="en-US" w:eastAsia="zh-CN" w:bidi="ar-SA"/>
                    </w:rPr>
                    <w:t>1064hpa</w:t>
                  </w:r>
                </w:p>
              </w:tc>
              <w:tc>
                <w:tcPr>
                  <w:tcW w:w="805" w:type="pct"/>
                  <w:vMerge w:val="restar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rPr>
                    <w:t>山西华测科瑞计量检测检验有限公司</w:t>
                  </w:r>
                </w:p>
              </w:tc>
              <w:tc>
                <w:tcPr>
                  <w:tcW w:w="709" w:type="pct"/>
                  <w:vMerge w:val="restar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2024.2.9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09"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rPr>
                  </w:pPr>
                  <w:r>
                    <w:rPr>
                      <w:rFonts w:hint="eastAsia" w:ascii="仿宋" w:hAnsi="仿宋" w:eastAsia="仿宋" w:cs="仿宋"/>
                      <w:bCs/>
                      <w:kern w:val="2"/>
                      <w:sz w:val="21"/>
                      <w:szCs w:val="21"/>
                      <w:highlight w:val="none"/>
                      <w:lang w:val="en-US" w:eastAsia="zh-CN"/>
                    </w:rPr>
                    <w:t>PH-SD2轻便三杯风向风速表</w:t>
                  </w:r>
                </w:p>
              </w:tc>
              <w:tc>
                <w:tcPr>
                  <w:tcW w:w="810" w:type="pct"/>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QY-32-2018</w:t>
                  </w:r>
                </w:p>
              </w:tc>
              <w:tc>
                <w:tcPr>
                  <w:tcW w:w="156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Cs/>
                      <w:kern w:val="2"/>
                      <w:sz w:val="21"/>
                      <w:szCs w:val="21"/>
                      <w:highlight w:val="none"/>
                      <w:lang w:val="en-US" w:eastAsia="zh-CN" w:bidi="ar-SA"/>
                    </w:rPr>
                  </w:pPr>
                  <w:r>
                    <w:rPr>
                      <w:rFonts w:hint="eastAsia" w:ascii="仿宋" w:hAnsi="仿宋" w:eastAsia="仿宋" w:cs="仿宋"/>
                      <w:bCs/>
                      <w:kern w:val="2"/>
                      <w:sz w:val="21"/>
                      <w:szCs w:val="21"/>
                      <w:highlight w:val="none"/>
                      <w:lang w:val="en-US" w:eastAsia="zh-CN" w:bidi="ar-SA"/>
                    </w:rPr>
                    <w:t>风</w:t>
                  </w:r>
                  <w:r>
                    <w:rPr>
                      <w:rFonts w:hint="eastAsia" w:ascii="仿宋" w:hAnsi="仿宋" w:eastAsia="仿宋" w:cs="仿宋"/>
                      <w:bCs/>
                      <w:kern w:val="2"/>
                      <w:sz w:val="21"/>
                      <w:szCs w:val="21"/>
                      <w:highlight w:val="none"/>
                      <w:lang w:val="en-US" w:eastAsia="zh-CN"/>
                    </w:rPr>
                    <w:t>速测量范围:0</w:t>
                  </w:r>
                  <w:r>
                    <w:rPr>
                      <w:rFonts w:hint="eastAsia" w:ascii="微软雅黑" w:hAnsi="微软雅黑" w:eastAsia="微软雅黑" w:cs="微软雅黑"/>
                      <w:bCs/>
                      <w:kern w:val="2"/>
                      <w:sz w:val="21"/>
                      <w:szCs w:val="21"/>
                      <w:highlight w:val="none"/>
                      <w:lang w:val="en-US" w:eastAsia="zh-CN"/>
                    </w:rPr>
                    <w:t>～</w:t>
                  </w:r>
                  <w:r>
                    <w:rPr>
                      <w:rFonts w:hint="eastAsia" w:ascii="仿宋" w:hAnsi="仿宋" w:eastAsia="仿宋" w:cs="仿宋"/>
                      <w:bCs/>
                      <w:kern w:val="2"/>
                      <w:sz w:val="21"/>
                      <w:szCs w:val="21"/>
                      <w:highlight w:val="none"/>
                      <w:lang w:val="en-US" w:eastAsia="zh-CN"/>
                    </w:rPr>
                    <w:t>30m/s，精度:+(0.3+0.03y)m/s(v 指示风速)风向测量范围:0</w:t>
                  </w:r>
                  <w:r>
                    <w:rPr>
                      <w:rFonts w:hint="eastAsia" w:ascii="微软雅黑" w:hAnsi="微软雅黑" w:eastAsia="微软雅黑" w:cs="微软雅黑"/>
                      <w:bCs/>
                      <w:kern w:val="2"/>
                      <w:sz w:val="21"/>
                      <w:szCs w:val="21"/>
                      <w:highlight w:val="none"/>
                      <w:lang w:val="en-US" w:eastAsia="zh-CN"/>
                    </w:rPr>
                    <w:t>～</w:t>
                  </w:r>
                  <w:r>
                    <w:rPr>
                      <w:rFonts w:hint="eastAsia" w:ascii="仿宋" w:hAnsi="仿宋" w:eastAsia="仿宋" w:cs="仿宋"/>
                      <w:bCs/>
                      <w:kern w:val="2"/>
                      <w:sz w:val="21"/>
                      <w:szCs w:val="21"/>
                      <w:highlight w:val="none"/>
                      <w:lang w:val="en-US" w:eastAsia="zh-CN"/>
                    </w:rPr>
                    <w:t>360度16个方位，精度:1方位；</w:t>
                  </w:r>
                </w:p>
              </w:tc>
              <w:tc>
                <w:tcPr>
                  <w:tcW w:w="805"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rPr>
                  </w:pPr>
                </w:p>
              </w:tc>
              <w:tc>
                <w:tcPr>
                  <w:tcW w:w="709" w:type="pct"/>
                  <w:vMerge w:val="continue"/>
                  <w:tcBorders>
                    <w:tl2br w:val="nil"/>
                    <w:tr2bl w:val="nil"/>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kern w:val="2"/>
                      <w:sz w:val="21"/>
                      <w:szCs w:val="21"/>
                      <w:lang w:val="en-US" w:eastAsia="zh-CN"/>
                    </w:rPr>
                  </w:pPr>
                </w:p>
              </w:tc>
            </w:tr>
          </w:tbl>
          <w:p>
            <w:pPr>
              <w:keepNext w:val="0"/>
              <w:keepLines w:val="0"/>
              <w:widowControl w:val="0"/>
              <w:suppressLineNumbers w:val="0"/>
              <w:bidi w:val="0"/>
              <w:spacing w:before="0" w:beforeAutospacing="0" w:after="0" w:afterAutospacing="0" w:line="360" w:lineRule="auto"/>
              <w:ind w:left="0" w:right="0" w:firstLine="482" w:firstLineChars="200"/>
              <w:jc w:val="both"/>
              <w:outlineLvl w:val="1"/>
              <w:rPr>
                <w:rFonts w:hint="eastAsia" w:ascii="仿宋" w:hAnsi="仿宋" w:eastAsia="仿宋" w:cs="仿宋"/>
                <w:b/>
                <w:bCs/>
                <w:kern w:val="2"/>
                <w:sz w:val="24"/>
                <w:szCs w:val="28"/>
                <w:lang w:val="zh-CN" w:eastAsia="zh-CN" w:bidi="zh-CN"/>
              </w:rPr>
            </w:pPr>
            <w:bookmarkStart w:id="53" w:name="_Toc13923"/>
            <w:r>
              <w:rPr>
                <w:rFonts w:hint="eastAsia" w:ascii="仿宋" w:hAnsi="仿宋" w:eastAsia="仿宋" w:cs="仿宋"/>
                <w:b/>
                <w:bCs/>
                <w:kern w:val="2"/>
                <w:sz w:val="24"/>
                <w:szCs w:val="28"/>
                <w:lang w:val="zh-CN" w:eastAsia="zh-CN" w:bidi="zh-CN"/>
              </w:rPr>
              <w:t>5.4.2 监测仪器校准</w:t>
            </w:r>
            <w:bookmarkEnd w:id="53"/>
          </w:p>
          <w:p>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1"/>
                <w:szCs w:val="21"/>
              </w:rPr>
            </w:pPr>
            <w:r>
              <w:rPr>
                <w:rFonts w:hint="eastAsia" w:ascii="仿宋" w:hAnsi="仿宋" w:eastAsia="仿宋" w:cs="仿宋"/>
                <w:b/>
                <w:bCs w:val="0"/>
                <w:kern w:val="2"/>
                <w:sz w:val="21"/>
                <w:szCs w:val="21"/>
                <w:lang w:val="en-US" w:eastAsia="zh-CN" w:bidi="ar"/>
              </w:rPr>
              <w:t>表5-</w:t>
            </w:r>
            <w:r>
              <w:rPr>
                <w:rFonts w:hint="eastAsia" w:ascii="仿宋" w:hAnsi="仿宋" w:cs="仿宋"/>
                <w:b/>
                <w:bCs w:val="0"/>
                <w:kern w:val="2"/>
                <w:sz w:val="21"/>
                <w:szCs w:val="21"/>
                <w:lang w:val="en-US" w:eastAsia="zh-CN" w:bidi="ar"/>
              </w:rPr>
              <w:t>5</w:t>
            </w:r>
            <w:r>
              <w:rPr>
                <w:rFonts w:hint="eastAsia" w:ascii="仿宋" w:hAnsi="仿宋" w:eastAsia="仿宋" w:cs="仿宋"/>
                <w:b/>
                <w:bCs w:val="0"/>
                <w:kern w:val="2"/>
                <w:sz w:val="21"/>
                <w:szCs w:val="21"/>
                <w:lang w:val="en-US" w:eastAsia="zh-CN" w:bidi="ar"/>
              </w:rPr>
              <w:t xml:space="preserve"> </w:t>
            </w:r>
            <w:r>
              <w:rPr>
                <w:rFonts w:hint="eastAsia" w:ascii="仿宋" w:hAnsi="仿宋" w:cs="仿宋"/>
                <w:b/>
                <w:bCs w:val="0"/>
                <w:kern w:val="2"/>
                <w:sz w:val="21"/>
                <w:szCs w:val="21"/>
                <w:lang w:val="en-US" w:eastAsia="zh-CN" w:bidi="ar"/>
              </w:rPr>
              <w:t xml:space="preserve"> </w:t>
            </w:r>
            <w:r>
              <w:rPr>
                <w:rFonts w:hint="eastAsia" w:ascii="仿宋" w:hAnsi="仿宋" w:eastAsia="仿宋" w:cs="仿宋"/>
                <w:b/>
                <w:bCs w:val="0"/>
                <w:kern w:val="2"/>
                <w:sz w:val="21"/>
                <w:szCs w:val="21"/>
                <w:lang w:val="en-US" w:eastAsia="zh-CN" w:bidi="ar"/>
              </w:rPr>
              <w:t>监测仪器流量校准一览表</w:t>
            </w:r>
          </w:p>
          <w:tbl>
            <w:tblPr>
              <w:tblStyle w:val="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1838"/>
              <w:gridCol w:w="1313"/>
              <w:gridCol w:w="1458"/>
              <w:gridCol w:w="1505"/>
              <w:gridCol w:w="908"/>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739"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校准日期</w:t>
                  </w:r>
                </w:p>
              </w:tc>
              <w:tc>
                <w:tcPr>
                  <w:tcW w:w="101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仪器名称</w:t>
                  </w: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rPr>
                    <w:t>气路</w:t>
                  </w:r>
                </w:p>
              </w:tc>
              <w:tc>
                <w:tcPr>
                  <w:tcW w:w="80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0"/>
                      <w:sz w:val="21"/>
                      <w:szCs w:val="21"/>
                    </w:rPr>
                  </w:pPr>
                  <w:r>
                    <w:rPr>
                      <w:rFonts w:hint="eastAsia" w:ascii="仿宋" w:hAnsi="仿宋" w:eastAsia="仿宋" w:cs="仿宋"/>
                      <w:b/>
                      <w:bCs/>
                      <w:kern w:val="2"/>
                      <w:sz w:val="21"/>
                      <w:szCs w:val="21"/>
                    </w:rPr>
                    <w:t>校准流量计流量（L/min）</w:t>
                  </w:r>
                </w:p>
              </w:tc>
              <w:tc>
                <w:tcPr>
                  <w:tcW w:w="832"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仪器对应实际流量（L/min）</w:t>
                  </w:r>
                </w:p>
              </w:tc>
              <w:tc>
                <w:tcPr>
                  <w:tcW w:w="502"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0"/>
                      <w:sz w:val="21"/>
                      <w:szCs w:val="21"/>
                    </w:rPr>
                  </w:pPr>
                  <w:r>
                    <w:rPr>
                      <w:rFonts w:hint="eastAsia" w:ascii="仿宋" w:hAnsi="仿宋" w:eastAsia="仿宋" w:cs="仿宋"/>
                      <w:b/>
                      <w:bCs/>
                      <w:kern w:val="2"/>
                      <w:sz w:val="21"/>
                      <w:szCs w:val="21"/>
                    </w:rPr>
                    <w:t>相对误差（%）</w:t>
                  </w:r>
                </w:p>
              </w:tc>
              <w:tc>
                <w:tcPr>
                  <w:tcW w:w="37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结果判定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39" w:type="pct"/>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b w:val="0"/>
                      <w:bCs w:val="0"/>
                      <w:kern w:val="2"/>
                      <w:sz w:val="21"/>
                      <w:szCs w:val="21"/>
                    </w:rPr>
                    <w:t>2023.5.22</w:t>
                  </w:r>
                </w:p>
              </w:tc>
              <w:tc>
                <w:tcPr>
                  <w:tcW w:w="1016" w:type="pct"/>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b w:val="0"/>
                      <w:bCs w:val="0"/>
                      <w:kern w:val="2"/>
                      <w:sz w:val="21"/>
                      <w:szCs w:val="21"/>
                    </w:rPr>
                    <w:t>YQ3000-C全自动</w:t>
                  </w:r>
                </w:p>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b w:val="0"/>
                      <w:bCs w:val="0"/>
                      <w:kern w:val="2"/>
                      <w:sz w:val="21"/>
                      <w:szCs w:val="21"/>
                    </w:rPr>
                    <w:t>烟尘(气)测试仪</w:t>
                  </w:r>
                </w:p>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b w:val="0"/>
                      <w:bCs w:val="0"/>
                      <w:kern w:val="2"/>
                      <w:sz w:val="21"/>
                      <w:szCs w:val="21"/>
                    </w:rPr>
                    <w:t>(QY-14-2018)</w:t>
                  </w: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20.0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19.8</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-1.00</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jc w:val="center"/>
              </w:trPr>
              <w:tc>
                <w:tcPr>
                  <w:tcW w:w="739"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1016"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35.0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35.2</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0.57</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jc w:val="center"/>
              </w:trPr>
              <w:tc>
                <w:tcPr>
                  <w:tcW w:w="739"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1016"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50.0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49.7</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-0.60</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739" w:type="pct"/>
                  <w:vMerge w:val="restar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b w:val="0"/>
                      <w:bCs w:val="0"/>
                      <w:kern w:val="2"/>
                      <w:sz w:val="21"/>
                      <w:szCs w:val="21"/>
                    </w:rPr>
                    <w:t>2023.5.25</w:t>
                  </w:r>
                </w:p>
              </w:tc>
              <w:tc>
                <w:tcPr>
                  <w:tcW w:w="1016"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20.0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20.1</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0.50</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jc w:val="center"/>
              </w:trPr>
              <w:tc>
                <w:tcPr>
                  <w:tcW w:w="739"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1016"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35.0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35.1</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0.29</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jc w:val="center"/>
              </w:trPr>
              <w:tc>
                <w:tcPr>
                  <w:tcW w:w="739"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1016" w:type="pct"/>
                  <w:vMerge w:val="continue"/>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p>
              </w:tc>
              <w:tc>
                <w:tcPr>
                  <w:tcW w:w="726"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1"/>
                      <w:szCs w:val="21"/>
                    </w:rPr>
                  </w:pPr>
                  <w:r>
                    <w:rPr>
                      <w:rFonts w:hint="eastAsia" w:ascii="仿宋" w:hAnsi="仿宋" w:eastAsia="仿宋" w:cs="仿宋"/>
                      <w:sz w:val="21"/>
                      <w:szCs w:val="21"/>
                    </w:rPr>
                    <w:t>尘路</w:t>
                  </w:r>
                </w:p>
              </w:tc>
              <w:tc>
                <w:tcPr>
                  <w:tcW w:w="80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50.0</w:t>
                  </w:r>
                </w:p>
              </w:tc>
              <w:tc>
                <w:tcPr>
                  <w:tcW w:w="83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49.8</w:t>
                  </w:r>
                </w:p>
              </w:tc>
              <w:tc>
                <w:tcPr>
                  <w:tcW w:w="502"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 xml:space="preserve">-0.40 </w:t>
                  </w:r>
                </w:p>
              </w:tc>
              <w:tc>
                <w:tcPr>
                  <w:tcW w:w="376" w:type="pct"/>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739" w:type="pct"/>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备注</w:t>
                  </w:r>
                </w:p>
              </w:tc>
              <w:tc>
                <w:tcPr>
                  <w:tcW w:w="4260" w:type="pct"/>
                  <w:gridSpan w:val="6"/>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瞬时流量误差在±5%FS为合格。</w:t>
                  </w:r>
                </w:p>
              </w:tc>
            </w:tr>
          </w:tbl>
          <w:p>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1"/>
                <w:szCs w:val="21"/>
                <w:lang w:val="en-US" w:eastAsia="zh-CN" w:bidi="ar"/>
              </w:rPr>
            </w:pPr>
            <w:r>
              <w:rPr>
                <w:rFonts w:hint="eastAsia" w:ascii="仿宋" w:hAnsi="仿宋" w:eastAsia="仿宋" w:cs="仿宋"/>
                <w:b/>
                <w:bCs w:val="0"/>
                <w:kern w:val="2"/>
                <w:sz w:val="21"/>
                <w:szCs w:val="21"/>
                <w:lang w:val="en-US" w:eastAsia="zh-CN" w:bidi="ar"/>
              </w:rPr>
              <w:t>表5-</w:t>
            </w:r>
            <w:r>
              <w:rPr>
                <w:rFonts w:hint="eastAsia" w:ascii="仿宋" w:hAnsi="仿宋" w:cs="仿宋"/>
                <w:b/>
                <w:bCs w:val="0"/>
                <w:kern w:val="2"/>
                <w:sz w:val="21"/>
                <w:szCs w:val="21"/>
                <w:lang w:val="en-US" w:eastAsia="zh-CN" w:bidi="ar"/>
              </w:rPr>
              <w:t>6</w:t>
            </w:r>
            <w:r>
              <w:rPr>
                <w:rFonts w:hint="eastAsia" w:ascii="仿宋" w:hAnsi="仿宋" w:eastAsia="仿宋" w:cs="仿宋"/>
                <w:b/>
                <w:bCs w:val="0"/>
                <w:kern w:val="2"/>
                <w:sz w:val="21"/>
                <w:szCs w:val="21"/>
                <w:lang w:val="en-US" w:eastAsia="zh-CN" w:bidi="ar"/>
              </w:rPr>
              <w:t xml:space="preserve"> </w:t>
            </w:r>
            <w:r>
              <w:rPr>
                <w:rFonts w:hint="eastAsia" w:ascii="仿宋" w:hAnsi="仿宋" w:cs="仿宋"/>
                <w:b/>
                <w:bCs w:val="0"/>
                <w:kern w:val="2"/>
                <w:sz w:val="21"/>
                <w:szCs w:val="21"/>
                <w:lang w:val="en-US" w:eastAsia="zh-CN" w:bidi="ar"/>
              </w:rPr>
              <w:t xml:space="preserve"> </w:t>
            </w:r>
            <w:r>
              <w:rPr>
                <w:rFonts w:hint="eastAsia" w:ascii="仿宋" w:hAnsi="仿宋" w:eastAsia="仿宋" w:cs="仿宋"/>
                <w:b/>
                <w:bCs w:val="0"/>
                <w:kern w:val="2"/>
                <w:sz w:val="21"/>
                <w:szCs w:val="21"/>
                <w:lang w:val="en-US" w:eastAsia="zh-CN" w:bidi="ar"/>
              </w:rPr>
              <w:t>监测仪器流量校准一览表</w:t>
            </w:r>
          </w:p>
          <w:tbl>
            <w:tblPr>
              <w:tblStyle w:val="19"/>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1782"/>
              <w:gridCol w:w="905"/>
              <w:gridCol w:w="1603"/>
              <w:gridCol w:w="1455"/>
              <w:gridCol w:w="102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lang w:eastAsia="zh-CN"/>
                    </w:rPr>
                    <w:t>校</w:t>
                  </w:r>
                  <w:r>
                    <w:rPr>
                      <w:rFonts w:hint="eastAsia" w:ascii="仿宋" w:hAnsi="仿宋" w:eastAsia="仿宋" w:cs="仿宋"/>
                      <w:b/>
                      <w:bCs/>
                      <w:kern w:val="2"/>
                      <w:sz w:val="21"/>
                      <w:szCs w:val="21"/>
                    </w:rPr>
                    <w:t>准日期</w:t>
                  </w:r>
                </w:p>
              </w:tc>
              <w:tc>
                <w:tcPr>
                  <w:tcW w:w="178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rPr>
                    <w:t>仪器名称</w:t>
                  </w:r>
                </w:p>
              </w:tc>
              <w:tc>
                <w:tcPr>
                  <w:tcW w:w="905"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rPr>
                    <w:t>气路</w:t>
                  </w:r>
                </w:p>
              </w:tc>
              <w:tc>
                <w:tcPr>
                  <w:tcW w:w="160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lang w:eastAsia="zh-CN"/>
                    </w:rPr>
                    <w:t>被</w:t>
                  </w:r>
                  <w:r>
                    <w:rPr>
                      <w:rFonts w:hint="eastAsia" w:ascii="仿宋" w:hAnsi="仿宋" w:eastAsia="仿宋" w:cs="仿宋"/>
                      <w:b/>
                      <w:bCs/>
                      <w:kern w:val="2"/>
                      <w:sz w:val="21"/>
                      <w:szCs w:val="21"/>
                    </w:rPr>
                    <w:t>测校准</w:t>
                  </w:r>
                  <w:r>
                    <w:rPr>
                      <w:rFonts w:hint="eastAsia" w:ascii="仿宋" w:hAnsi="仿宋" w:eastAsia="仿宋" w:cs="仿宋"/>
                      <w:b/>
                      <w:bCs/>
                      <w:kern w:val="2"/>
                      <w:sz w:val="21"/>
                      <w:szCs w:val="21"/>
                      <w:lang w:eastAsia="zh-CN"/>
                    </w:rPr>
                    <w:t>仪器流量</w:t>
                  </w:r>
                  <w:r>
                    <w:rPr>
                      <w:rFonts w:hint="eastAsia" w:ascii="仿宋" w:hAnsi="仿宋" w:eastAsia="仿宋" w:cs="仿宋"/>
                      <w:b/>
                      <w:bCs/>
                      <w:kern w:val="2"/>
                      <w:sz w:val="21"/>
                      <w:szCs w:val="21"/>
                    </w:rPr>
                    <w:t>（L/min）</w:t>
                  </w:r>
                </w:p>
              </w:tc>
              <w:tc>
                <w:tcPr>
                  <w:tcW w:w="145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rPr>
                    <w:t>校准</w:t>
                  </w:r>
                  <w:r>
                    <w:rPr>
                      <w:rFonts w:hint="eastAsia" w:ascii="仿宋" w:hAnsi="仿宋" w:eastAsia="仿宋" w:cs="仿宋"/>
                      <w:b/>
                      <w:bCs/>
                      <w:kern w:val="2"/>
                      <w:sz w:val="21"/>
                      <w:szCs w:val="21"/>
                      <w:lang w:eastAsia="zh-CN"/>
                    </w:rPr>
                    <w:t>仪器流量</w:t>
                  </w:r>
                  <w:r>
                    <w:rPr>
                      <w:rFonts w:hint="eastAsia" w:ascii="仿宋" w:hAnsi="仿宋" w:eastAsia="仿宋" w:cs="仿宋"/>
                      <w:b/>
                      <w:bCs/>
                      <w:kern w:val="2"/>
                      <w:sz w:val="21"/>
                      <w:szCs w:val="21"/>
                    </w:rPr>
                    <w:t>（L/min）</w:t>
                  </w:r>
                </w:p>
              </w:tc>
              <w:tc>
                <w:tcPr>
                  <w:tcW w:w="102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lang w:eastAsia="zh-CN"/>
                    </w:rPr>
                    <w:t>相对误差（</w:t>
                  </w:r>
                  <w:r>
                    <w:rPr>
                      <w:rFonts w:hint="eastAsia" w:ascii="仿宋" w:hAnsi="仿宋" w:eastAsia="仿宋" w:cs="仿宋"/>
                      <w:b/>
                      <w:bCs/>
                      <w:kern w:val="2"/>
                      <w:sz w:val="21"/>
                      <w:szCs w:val="21"/>
                      <w:lang w:val="en-US" w:eastAsia="zh-CN"/>
                    </w:rPr>
                    <w:t>%</w:t>
                  </w:r>
                  <w:r>
                    <w:rPr>
                      <w:rFonts w:hint="eastAsia" w:ascii="仿宋" w:hAnsi="仿宋" w:eastAsia="仿宋" w:cs="仿宋"/>
                      <w:b/>
                      <w:bCs/>
                      <w:kern w:val="2"/>
                      <w:sz w:val="21"/>
                      <w:szCs w:val="21"/>
                      <w:lang w:eastAsia="zh-CN"/>
                    </w:rPr>
                    <w:t>）</w:t>
                  </w:r>
                </w:p>
              </w:tc>
              <w:tc>
                <w:tcPr>
                  <w:tcW w:w="930"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val="0"/>
                      <w:kern w:val="2"/>
                      <w:sz w:val="21"/>
                      <w:szCs w:val="21"/>
                      <w:vertAlign w:val="baseline"/>
                      <w:lang w:val="en-US" w:eastAsia="zh-CN" w:bidi="ar"/>
                    </w:rPr>
                  </w:pPr>
                  <w:r>
                    <w:rPr>
                      <w:rFonts w:hint="eastAsia" w:ascii="仿宋" w:hAnsi="仿宋" w:eastAsia="仿宋" w:cs="仿宋"/>
                      <w:b/>
                      <w:bCs/>
                      <w:kern w:val="2"/>
                      <w:sz w:val="21"/>
                      <w:szCs w:val="21"/>
                    </w:rPr>
                    <w:t>结果判定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2" w:type="dxa"/>
                  <w:vMerge w:val="restart"/>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2023.5.22</w:t>
                  </w:r>
                </w:p>
              </w:tc>
              <w:tc>
                <w:tcPr>
                  <w:tcW w:w="1782"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YQ3000-C全自动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烟尘(气)测试仪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(QY-13-2018)</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20.0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20.0</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p>
              </w:tc>
              <w:tc>
                <w:tcPr>
                  <w:tcW w:w="178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35.0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34.9</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-0.29</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5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p>
              </w:tc>
              <w:tc>
                <w:tcPr>
                  <w:tcW w:w="178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50.0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49.8</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-0.40</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2" w:type="dxa"/>
                  <w:vMerge w:val="restart"/>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2023.5.25</w:t>
                  </w:r>
                </w:p>
              </w:tc>
              <w:tc>
                <w:tcPr>
                  <w:tcW w:w="178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20.0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20.1</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0.50</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5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p>
              </w:tc>
              <w:tc>
                <w:tcPr>
                  <w:tcW w:w="178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35.0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35.2</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0.57</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p>
              </w:tc>
              <w:tc>
                <w:tcPr>
                  <w:tcW w:w="1782"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尘路</w:t>
                  </w:r>
                </w:p>
              </w:tc>
              <w:tc>
                <w:tcPr>
                  <w:tcW w:w="160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50.0</w:t>
                  </w:r>
                </w:p>
              </w:tc>
              <w:tc>
                <w:tcPr>
                  <w:tcW w:w="1455"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102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1"/>
                      <w:szCs w:val="21"/>
                      <w:u w:val="none"/>
                      <w:lang w:val="en-US" w:eastAsia="zh-CN" w:bidi="ar"/>
                    </w:rPr>
                    <w:t>0.20</w:t>
                  </w:r>
                </w:p>
              </w:tc>
              <w:tc>
                <w:tcPr>
                  <w:tcW w:w="93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5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备注</w:t>
                  </w:r>
                </w:p>
              </w:tc>
              <w:tc>
                <w:tcPr>
                  <w:tcW w:w="7695" w:type="dxa"/>
                  <w:gridSpan w:val="6"/>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时流量误差在±5%FS为合格。</w:t>
                  </w:r>
                </w:p>
              </w:tc>
            </w:tr>
          </w:tbl>
          <w:p>
            <w:pPr>
              <w:pStyle w:val="2"/>
              <w:keepNext w:val="0"/>
              <w:keepLines w:val="0"/>
              <w:suppressLineNumbers w:val="0"/>
              <w:spacing w:before="0" w:beforeAutospacing="0" w:after="0" w:afterAutospacing="0"/>
              <w:ind w:left="0" w:right="0"/>
              <w:jc w:val="center"/>
              <w:rPr>
                <w:rFonts w:hint="eastAsia" w:ascii="仿宋" w:hAnsi="仿宋" w:eastAsia="仿宋" w:cs="仿宋"/>
                <w:b/>
                <w:bCs w:val="0"/>
                <w:kern w:val="2"/>
                <w:sz w:val="21"/>
                <w:szCs w:val="21"/>
                <w:lang w:val="en-US" w:eastAsia="zh-CN" w:bidi="ar"/>
              </w:rPr>
            </w:pPr>
            <w:r>
              <w:rPr>
                <w:rFonts w:hint="eastAsia" w:ascii="仿宋" w:hAnsi="仿宋" w:eastAsia="仿宋" w:cs="仿宋"/>
                <w:b/>
                <w:bCs w:val="0"/>
                <w:kern w:val="2"/>
                <w:sz w:val="21"/>
                <w:szCs w:val="21"/>
                <w:lang w:val="en-US" w:eastAsia="zh-CN" w:bidi="ar"/>
              </w:rPr>
              <w:t>表5-7  监测使用仪器校准一览表</w:t>
            </w: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5"/>
              <w:gridCol w:w="1961"/>
              <w:gridCol w:w="860"/>
              <w:gridCol w:w="1167"/>
              <w:gridCol w:w="1167"/>
              <w:gridCol w:w="813"/>
              <w:gridCol w:w="1167"/>
              <w:gridCol w:w="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lang w:eastAsia="zh-CN"/>
                    </w:rPr>
                    <w:t>校</w:t>
                  </w:r>
                  <w:r>
                    <w:rPr>
                      <w:rFonts w:hint="eastAsia" w:ascii="仿宋" w:hAnsi="仿宋" w:eastAsia="仿宋" w:cs="仿宋"/>
                      <w:b/>
                      <w:bCs/>
                      <w:kern w:val="2"/>
                      <w:sz w:val="21"/>
                      <w:szCs w:val="21"/>
                    </w:rPr>
                    <w:t>准日期</w:t>
                  </w:r>
                </w:p>
              </w:tc>
              <w:tc>
                <w:tcPr>
                  <w:tcW w:w="1106"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rPr>
                  </w:pPr>
                  <w:r>
                    <w:rPr>
                      <w:rFonts w:hint="eastAsia" w:ascii="仿宋" w:hAnsi="仿宋" w:eastAsia="仿宋" w:cs="仿宋"/>
                      <w:b/>
                      <w:bCs/>
                      <w:kern w:val="2"/>
                      <w:sz w:val="21"/>
                      <w:szCs w:val="21"/>
                    </w:rPr>
                    <w:t>仪器名称</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rPr>
                    <w:t>气路</w:t>
                  </w:r>
                  <w:r>
                    <w:rPr>
                      <w:rFonts w:hint="eastAsia" w:ascii="仿宋" w:hAnsi="仿宋" w:eastAsia="仿宋" w:cs="仿宋"/>
                      <w:b/>
                      <w:bCs/>
                      <w:kern w:val="2"/>
                      <w:sz w:val="21"/>
                      <w:szCs w:val="21"/>
                      <w:lang w:eastAsia="zh-CN"/>
                    </w:rPr>
                    <w:t>或尘路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被</w:t>
                  </w:r>
                  <w:r>
                    <w:rPr>
                      <w:rFonts w:hint="eastAsia" w:ascii="仿宋" w:hAnsi="仿宋" w:eastAsia="仿宋" w:cs="仿宋"/>
                      <w:b/>
                      <w:bCs/>
                      <w:kern w:val="2"/>
                      <w:sz w:val="21"/>
                      <w:szCs w:val="21"/>
                    </w:rPr>
                    <w:t>测校准</w:t>
                  </w:r>
                  <w:r>
                    <w:rPr>
                      <w:rFonts w:hint="eastAsia" w:ascii="仿宋" w:hAnsi="仿宋" w:eastAsia="仿宋" w:cs="仿宋"/>
                      <w:b/>
                      <w:bCs/>
                      <w:kern w:val="2"/>
                      <w:sz w:val="21"/>
                      <w:szCs w:val="21"/>
                      <w:lang w:eastAsia="zh-CN"/>
                    </w:rPr>
                    <w:t>仪器流量</w:t>
                  </w:r>
                </w:p>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（L/min）</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rPr>
                    <w:t>校准</w:t>
                  </w:r>
                  <w:r>
                    <w:rPr>
                      <w:rFonts w:hint="eastAsia" w:ascii="仿宋" w:hAnsi="仿宋" w:eastAsia="仿宋" w:cs="仿宋"/>
                      <w:b/>
                      <w:bCs/>
                      <w:kern w:val="2"/>
                      <w:sz w:val="21"/>
                      <w:szCs w:val="21"/>
                      <w:lang w:eastAsia="zh-CN"/>
                    </w:rPr>
                    <w:t>仪器流量</w:t>
                  </w:r>
                </w:p>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（L/min）</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相对误差（</w:t>
                  </w:r>
                  <w:r>
                    <w:rPr>
                      <w:rFonts w:hint="eastAsia" w:ascii="仿宋" w:hAnsi="仿宋" w:eastAsia="仿宋" w:cs="仿宋"/>
                      <w:b/>
                      <w:bCs/>
                      <w:kern w:val="2"/>
                      <w:sz w:val="21"/>
                      <w:szCs w:val="21"/>
                      <w:lang w:val="en-US" w:eastAsia="zh-CN"/>
                    </w:rPr>
                    <w:t>%</w:t>
                  </w:r>
                  <w:r>
                    <w:rPr>
                      <w:rFonts w:hint="eastAsia" w:ascii="仿宋" w:hAnsi="仿宋" w:eastAsia="仿宋" w:cs="仿宋"/>
                      <w:b/>
                      <w:bCs/>
                      <w:kern w:val="2"/>
                      <w:sz w:val="21"/>
                      <w:szCs w:val="21"/>
                      <w:lang w:eastAsia="zh-CN"/>
                    </w:rPr>
                    <w:t>）</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标准数值允差（L/min）</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结果判定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restar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2023.5.22</w:t>
                  </w:r>
                </w:p>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(测量前)</w:t>
                  </w: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MH1200-16全自动颗粒物大气采样器(QY-062018)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99.8</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100.1</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-0.30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MH1200-16全自动颗粒物大气采样器(QY-07-2018)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100.3</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100.2</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0.10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MH1200-16全自动颗粒物大气采样器(QY-08-2018)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100.4</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100.1</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0.30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(QY-09-2018)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99.7</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99.6</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0.10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(QY-10-2018)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99.8</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99.9</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-0.10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restar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2023.5.25</w:t>
                  </w:r>
                </w:p>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(测量后)</w:t>
                  </w: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(QY-06-2018)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100.1</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99.7</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0.40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(QY-07-2018)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99.6</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99.8</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-0.20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(QY-08-2018)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99.9</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100.3</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-0.40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(QY-09-2018)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100.2</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100.1</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0.10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p>
              </w:tc>
              <w:tc>
                <w:tcPr>
                  <w:tcW w:w="1106" w:type="pct"/>
                  <w:tcBorders>
                    <w:left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MH1200-16全自动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颗粒物大气采样器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(QY-10-2018)</w:t>
                  </w:r>
                </w:p>
              </w:tc>
              <w:tc>
                <w:tcPr>
                  <w:tcW w:w="4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C路</w:t>
                  </w:r>
                </w:p>
              </w:tc>
              <w:tc>
                <w:tcPr>
                  <w:tcW w:w="5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100.4</w:t>
                  </w:r>
                </w:p>
              </w:tc>
              <w:tc>
                <w:tcPr>
                  <w:tcW w:w="6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100.2</w:t>
                  </w:r>
                </w:p>
              </w:tc>
              <w:tc>
                <w:tcPr>
                  <w:tcW w:w="47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0.20</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eastAsia="zh-CN"/>
                    </w:rPr>
                  </w:pPr>
                  <w:r>
                    <w:rPr>
                      <w:rFonts w:hint="eastAsia" w:ascii="仿宋" w:hAnsi="仿宋" w:eastAsia="仿宋" w:cs="仿宋"/>
                      <w:i w:val="0"/>
                      <w:iCs w:val="0"/>
                      <w:color w:val="000000"/>
                      <w:kern w:val="0"/>
                      <w:sz w:val="20"/>
                      <w:szCs w:val="20"/>
                      <w:u w:val="none"/>
                      <w:lang w:val="en-US" w:eastAsia="zh-CN" w:bidi="ar"/>
                    </w:rPr>
                    <w:t>100±2</w:t>
                  </w:r>
                </w:p>
              </w:tc>
              <w:tc>
                <w:tcPr>
                  <w:tcW w:w="4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0"/>
                      <w:szCs w:val="20"/>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blHeader/>
                <w:jc w:val="center"/>
              </w:trPr>
              <w:tc>
                <w:tcPr>
                  <w:tcW w:w="671" w:type="pct"/>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 xml:space="preserve"> 备注</w:t>
                  </w:r>
                </w:p>
              </w:tc>
              <w:tc>
                <w:tcPr>
                  <w:tcW w:w="4328" w:type="pct"/>
                  <w:gridSpan w:val="7"/>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结果判定标准：校准流量与仪器流量示值的相对误差在±2%以内视为合格。</w:t>
                  </w:r>
                </w:p>
              </w:tc>
            </w:tr>
          </w:tbl>
          <w:p>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1"/>
                <w:szCs w:val="21"/>
                <w:lang w:val="en-US" w:eastAsia="zh-CN" w:bidi="ar"/>
              </w:rPr>
            </w:pPr>
          </w:p>
          <w:p>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b/>
                <w:bCs w:val="0"/>
                <w:kern w:val="2"/>
                <w:sz w:val="21"/>
                <w:szCs w:val="21"/>
                <w:lang w:val="en-US" w:eastAsia="zh-CN" w:bidi="ar"/>
              </w:rPr>
              <w:t>表5-</w:t>
            </w:r>
            <w:r>
              <w:rPr>
                <w:rFonts w:hint="eastAsia" w:ascii="仿宋" w:hAnsi="仿宋" w:cs="仿宋"/>
                <w:b/>
                <w:bCs w:val="0"/>
                <w:kern w:val="2"/>
                <w:sz w:val="21"/>
                <w:szCs w:val="21"/>
                <w:lang w:val="en-US" w:eastAsia="zh-CN" w:bidi="ar"/>
              </w:rPr>
              <w:t>8</w:t>
            </w:r>
            <w:r>
              <w:rPr>
                <w:rFonts w:hint="eastAsia" w:ascii="仿宋" w:hAnsi="仿宋" w:eastAsia="仿宋" w:cs="仿宋"/>
                <w:b/>
                <w:bCs w:val="0"/>
                <w:kern w:val="2"/>
                <w:sz w:val="21"/>
                <w:szCs w:val="21"/>
                <w:lang w:val="en-US" w:eastAsia="zh-CN" w:bidi="ar"/>
              </w:rPr>
              <w:t xml:space="preserve"> </w:t>
            </w:r>
            <w:r>
              <w:rPr>
                <w:rFonts w:hint="eastAsia" w:ascii="仿宋" w:hAnsi="仿宋" w:cs="仿宋"/>
                <w:b/>
                <w:bCs w:val="0"/>
                <w:kern w:val="2"/>
                <w:sz w:val="21"/>
                <w:szCs w:val="21"/>
                <w:lang w:val="en-US" w:eastAsia="zh-CN" w:bidi="ar"/>
              </w:rPr>
              <w:t xml:space="preserve"> </w:t>
            </w:r>
            <w:r>
              <w:rPr>
                <w:rFonts w:hint="eastAsia" w:ascii="仿宋" w:hAnsi="仿宋" w:eastAsia="仿宋" w:cs="仿宋"/>
                <w:b/>
                <w:bCs w:val="0"/>
                <w:kern w:val="2"/>
                <w:sz w:val="21"/>
                <w:szCs w:val="21"/>
                <w:lang w:val="en-US" w:eastAsia="zh-CN" w:bidi="ar"/>
              </w:rPr>
              <w:t>噪声监测使用仪器校准一览表</w:t>
            </w:r>
          </w:p>
          <w:tbl>
            <w:tblPr>
              <w:tblStyle w:val="19"/>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2"/>
              <w:gridCol w:w="540"/>
              <w:gridCol w:w="898"/>
              <w:gridCol w:w="900"/>
              <w:gridCol w:w="827"/>
              <w:gridCol w:w="973"/>
              <w:gridCol w:w="90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日期</w:t>
                  </w:r>
                </w:p>
              </w:tc>
              <w:tc>
                <w:tcPr>
                  <w:tcW w:w="54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仪器</w:t>
                  </w:r>
                  <w:r>
                    <w:rPr>
                      <w:rStyle w:val="40"/>
                      <w:rFonts w:hint="eastAsia" w:ascii="仿宋" w:hAnsi="仿宋" w:eastAsia="仿宋" w:cs="仿宋"/>
                      <w:b/>
                      <w:bCs/>
                      <w:sz w:val="21"/>
                      <w:szCs w:val="21"/>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名称</w:t>
                  </w:r>
                </w:p>
              </w:tc>
              <w:tc>
                <w:tcPr>
                  <w:tcW w:w="898"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仪器</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型号</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受控</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编号</w:t>
                  </w:r>
                </w:p>
              </w:tc>
              <w:tc>
                <w:tcPr>
                  <w:tcW w:w="827"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标准声源数值</w:t>
                  </w:r>
                  <w:r>
                    <w:rPr>
                      <w:rFonts w:hint="eastAsia" w:ascii="仿宋" w:hAnsi="仿宋" w:eastAsia="仿宋" w:cs="仿宋"/>
                      <w:b/>
                      <w:bCs/>
                      <w:i w:val="0"/>
                      <w:iCs w:val="0"/>
                      <w:color w:val="001F3F"/>
                      <w:kern w:val="0"/>
                      <w:sz w:val="21"/>
                      <w:szCs w:val="21"/>
                      <w:u w:val="none"/>
                      <w:lang w:val="en-US" w:eastAsia="zh-CN" w:bidi="ar"/>
                    </w:rPr>
                    <w:t>(dB)</w:t>
                  </w:r>
                </w:p>
              </w:tc>
              <w:tc>
                <w:tcPr>
                  <w:tcW w:w="973"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测试前</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校准值</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(dB)</w:t>
                  </w:r>
                </w:p>
              </w:tc>
              <w:tc>
                <w:tcPr>
                  <w:tcW w:w="900"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测试前</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误差</w:t>
                  </w:r>
                  <w:r>
                    <w:rPr>
                      <w:rStyle w:val="40"/>
                      <w:rFonts w:hint="eastAsia" w:ascii="仿宋" w:hAnsi="仿宋" w:eastAsia="仿宋" w:cs="仿宋"/>
                      <w:b/>
                      <w:bCs/>
                      <w:sz w:val="21"/>
                      <w:szCs w:val="21"/>
                      <w:lang w:val="en-US" w:eastAsia="zh-CN" w:bidi="ar"/>
                    </w:rPr>
                    <w:br w:type="textWrapping"/>
                  </w:r>
                  <w:r>
                    <w:rPr>
                      <w:rFonts w:hint="eastAsia" w:ascii="仿宋" w:hAnsi="仿宋" w:eastAsia="仿宋" w:cs="仿宋"/>
                      <w:b/>
                      <w:bCs/>
                      <w:i w:val="0"/>
                      <w:iCs w:val="0"/>
                      <w:color w:val="000B44"/>
                      <w:kern w:val="0"/>
                      <w:sz w:val="21"/>
                      <w:szCs w:val="21"/>
                      <w:u w:val="none"/>
                      <w:lang w:val="en-US" w:eastAsia="zh-CN" w:bidi="ar"/>
                    </w:rPr>
                    <w:t>(dB)</w:t>
                  </w:r>
                </w:p>
              </w:tc>
              <w:tc>
                <w:tcPr>
                  <w:tcW w:w="900"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测试后</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校准值</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(dB)</w:t>
                  </w:r>
                </w:p>
              </w:tc>
              <w:tc>
                <w:tcPr>
                  <w:tcW w:w="900"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测试后</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误差</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(dB)</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校核</w:t>
                  </w:r>
                  <w:r>
                    <w:rPr>
                      <w:rStyle w:val="40"/>
                      <w:rFonts w:hint="eastAsia" w:ascii="仿宋" w:hAnsi="仿宋" w:eastAsia="仿宋" w:cs="仿宋"/>
                      <w:b/>
                      <w:bCs/>
                      <w:sz w:val="21"/>
                      <w:szCs w:val="21"/>
                      <w:lang w:val="en-US" w:eastAsia="zh-CN" w:bidi="ar"/>
                    </w:rPr>
                    <w:br w:type="textWrapping"/>
                  </w:r>
                  <w:r>
                    <w:rPr>
                      <w:rStyle w:val="40"/>
                      <w:rFonts w:hint="eastAsia" w:ascii="仿宋" w:hAnsi="仿宋" w:eastAsia="仿宋" w:cs="仿宋"/>
                      <w:b/>
                      <w:bCs/>
                      <w:sz w:val="21"/>
                      <w:szCs w:val="21"/>
                      <w:lang w:val="en-US" w:eastAsia="zh-CN" w:bidi="ar"/>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2023.5.23昼</w:t>
                  </w:r>
                </w:p>
              </w:tc>
              <w:tc>
                <w:tcPr>
                  <w:tcW w:w="540"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多功能</w:t>
                  </w:r>
                  <w:r>
                    <w:rPr>
                      <w:rStyle w:val="40"/>
                      <w:rFonts w:hint="eastAsia" w:ascii="仿宋" w:hAnsi="仿宋" w:eastAsia="仿宋" w:cs="仿宋"/>
                      <w:b w:val="0"/>
                      <w:bCs w:val="0"/>
                      <w:sz w:val="21"/>
                      <w:szCs w:val="21"/>
                      <w:lang w:val="en-US" w:eastAsia="zh-CN" w:bidi="ar"/>
                    </w:rPr>
                    <w:br w:type="textWrapping"/>
                  </w:r>
                  <w:r>
                    <w:rPr>
                      <w:rStyle w:val="40"/>
                      <w:rFonts w:hint="eastAsia" w:ascii="仿宋" w:hAnsi="仿宋" w:eastAsia="仿宋" w:cs="仿宋"/>
                      <w:b w:val="0"/>
                      <w:bCs w:val="0"/>
                      <w:sz w:val="21"/>
                      <w:szCs w:val="21"/>
                      <w:lang w:val="en-US" w:eastAsia="zh-CN" w:bidi="ar"/>
                    </w:rPr>
                    <w:t>声级计</w:t>
                  </w:r>
                </w:p>
              </w:tc>
              <w:tc>
                <w:tcPr>
                  <w:tcW w:w="898" w:type="dxa"/>
                  <w:vMerge w:val="restart"/>
                  <w:vAlign w:val="center"/>
                </w:tcPr>
                <w:p>
                  <w:pPr>
                    <w:keepNext w:val="0"/>
                    <w:keepLines w:val="0"/>
                    <w:widowControl/>
                    <w:suppressLineNumbers w:val="0"/>
                    <w:spacing w:before="0" w:beforeAutospacing="0" w:after="0" w:afterAutospacing="0"/>
                    <w:ind w:left="0" w:right="0"/>
                    <w:jc w:val="left"/>
                    <w:textAlignment w:val="center"/>
                    <w:rPr>
                      <w:rStyle w:val="40"/>
                      <w:rFonts w:hint="eastAsia" w:ascii="仿宋" w:hAnsi="仿宋" w:eastAsia="仿宋" w:cs="仿宋"/>
                      <w:b w:val="0"/>
                      <w:bCs w:val="0"/>
                      <w:sz w:val="21"/>
                      <w:szCs w:val="21"/>
                      <w:lang w:val="en-US" w:eastAsia="zh-CN" w:bidi="ar"/>
                    </w:rPr>
                  </w:pPr>
                  <w:r>
                    <w:rPr>
                      <w:rStyle w:val="40"/>
                      <w:rFonts w:hint="eastAsia" w:ascii="仿宋" w:hAnsi="仿宋" w:eastAsia="仿宋" w:cs="仿宋"/>
                      <w:b w:val="0"/>
                      <w:bCs w:val="0"/>
                      <w:sz w:val="21"/>
                      <w:szCs w:val="21"/>
                      <w:lang w:val="en-US" w:eastAsia="zh-CN" w:bidi="ar"/>
                    </w:rPr>
                    <w:t>AWA</w:t>
                  </w:r>
                </w:p>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6228+</w:t>
                  </w:r>
                </w:p>
              </w:tc>
              <w:tc>
                <w:tcPr>
                  <w:tcW w:w="900"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ZS-04-</w:t>
                  </w:r>
                  <w:r>
                    <w:rPr>
                      <w:rStyle w:val="40"/>
                      <w:rFonts w:hint="eastAsia" w:ascii="仿宋" w:hAnsi="仿宋" w:eastAsia="仿宋" w:cs="仿宋"/>
                      <w:b w:val="0"/>
                      <w:bCs w:val="0"/>
                      <w:sz w:val="21"/>
                      <w:szCs w:val="21"/>
                      <w:lang w:val="en-US" w:eastAsia="zh-CN" w:bidi="ar"/>
                    </w:rPr>
                    <w:br w:type="textWrapping"/>
                  </w:r>
                  <w:r>
                    <w:rPr>
                      <w:rStyle w:val="40"/>
                      <w:rFonts w:hint="eastAsia" w:ascii="仿宋" w:hAnsi="仿宋" w:eastAsia="仿宋" w:cs="仿宋"/>
                      <w:b w:val="0"/>
                      <w:bCs w:val="0"/>
                      <w:sz w:val="21"/>
                      <w:szCs w:val="21"/>
                      <w:lang w:val="en-US" w:eastAsia="zh-CN" w:bidi="ar"/>
                    </w:rPr>
                    <w:t>2018</w:t>
                  </w:r>
                </w:p>
              </w:tc>
              <w:tc>
                <w:tcPr>
                  <w:tcW w:w="827"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94.0</w:t>
                  </w:r>
                </w:p>
              </w:tc>
              <w:tc>
                <w:tcPr>
                  <w:tcW w:w="97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93.9</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-0.1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2023.5.23</w:t>
                  </w:r>
                  <w:r>
                    <w:rPr>
                      <w:rStyle w:val="40"/>
                      <w:rFonts w:hint="eastAsia" w:ascii="仿宋" w:hAnsi="仿宋" w:eastAsia="仿宋" w:cs="仿宋"/>
                      <w:b w:val="0"/>
                      <w:bCs w:val="0"/>
                      <w:sz w:val="21"/>
                      <w:szCs w:val="21"/>
                      <w:lang w:val="en-US" w:eastAsia="zh-CN" w:bidi="ar"/>
                    </w:rPr>
                    <w:br w:type="textWrapping"/>
                  </w:r>
                  <w:r>
                    <w:rPr>
                      <w:rStyle w:val="40"/>
                      <w:rFonts w:hint="eastAsia" w:ascii="仿宋" w:hAnsi="仿宋" w:eastAsia="仿宋" w:cs="仿宋"/>
                      <w:b w:val="0"/>
                      <w:bCs w:val="0"/>
                      <w:sz w:val="21"/>
                      <w:szCs w:val="21"/>
                      <w:lang w:val="en-US" w:eastAsia="zh-CN" w:bidi="ar"/>
                    </w:rPr>
                    <w:t>夜</w:t>
                  </w:r>
                </w:p>
              </w:tc>
              <w:tc>
                <w:tcPr>
                  <w:tcW w:w="54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98" w:type="dxa"/>
                  <w:vMerge w:val="continue"/>
                  <w:vAlign w:val="center"/>
                </w:tcPr>
                <w:p>
                  <w:pPr>
                    <w:keepNext w:val="0"/>
                    <w:keepLines w:val="0"/>
                    <w:suppressLineNumbers w:val="0"/>
                    <w:spacing w:before="0" w:beforeAutospacing="0" w:after="0" w:afterAutospacing="0"/>
                    <w:ind w:left="0" w:right="0"/>
                    <w:jc w:val="left"/>
                    <w:rPr>
                      <w:rFonts w:hint="eastAsia" w:ascii="仿宋" w:hAnsi="仿宋" w:eastAsia="仿宋" w:cs="仿宋"/>
                      <w:b w:val="0"/>
                      <w:bCs w:val="0"/>
                      <w:sz w:val="21"/>
                      <w:szCs w:val="21"/>
                      <w:vertAlign w:val="baseline"/>
                      <w:lang w:val="en-US" w:eastAsia="zh-CN"/>
                    </w:rPr>
                  </w:pPr>
                </w:p>
              </w:tc>
              <w:tc>
                <w:tcPr>
                  <w:tcW w:w="90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27"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94.0</w:t>
                  </w:r>
                </w:p>
              </w:tc>
              <w:tc>
                <w:tcPr>
                  <w:tcW w:w="97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94.2</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0.2</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2023.5.24</w:t>
                  </w:r>
                  <w:r>
                    <w:rPr>
                      <w:rStyle w:val="40"/>
                      <w:rFonts w:hint="eastAsia" w:ascii="仿宋" w:hAnsi="仿宋" w:eastAsia="仿宋" w:cs="仿宋"/>
                      <w:b w:val="0"/>
                      <w:bCs w:val="0"/>
                      <w:sz w:val="21"/>
                      <w:szCs w:val="21"/>
                      <w:lang w:val="en-US" w:eastAsia="zh-CN" w:bidi="ar"/>
                    </w:rPr>
                    <w:br w:type="textWrapping"/>
                  </w:r>
                  <w:r>
                    <w:rPr>
                      <w:rStyle w:val="40"/>
                      <w:rFonts w:hint="eastAsia" w:ascii="仿宋" w:hAnsi="仿宋" w:eastAsia="仿宋" w:cs="仿宋"/>
                      <w:b w:val="0"/>
                      <w:bCs w:val="0"/>
                      <w:sz w:val="21"/>
                      <w:szCs w:val="21"/>
                      <w:lang w:val="en-US" w:eastAsia="zh-CN" w:bidi="ar"/>
                    </w:rPr>
                    <w:t>昼</w:t>
                  </w:r>
                </w:p>
              </w:tc>
              <w:tc>
                <w:tcPr>
                  <w:tcW w:w="54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98" w:type="dxa"/>
                  <w:vMerge w:val="continue"/>
                  <w:vAlign w:val="center"/>
                </w:tcPr>
                <w:p>
                  <w:pPr>
                    <w:keepNext w:val="0"/>
                    <w:keepLines w:val="0"/>
                    <w:suppressLineNumbers w:val="0"/>
                    <w:spacing w:before="0" w:beforeAutospacing="0" w:after="0" w:afterAutospacing="0"/>
                    <w:ind w:left="0" w:right="0"/>
                    <w:jc w:val="left"/>
                    <w:rPr>
                      <w:rFonts w:hint="eastAsia" w:ascii="仿宋" w:hAnsi="仿宋" w:eastAsia="仿宋" w:cs="仿宋"/>
                      <w:b w:val="0"/>
                      <w:bCs w:val="0"/>
                      <w:sz w:val="21"/>
                      <w:szCs w:val="21"/>
                      <w:vertAlign w:val="baseline"/>
                      <w:lang w:val="en-US" w:eastAsia="zh-CN"/>
                    </w:rPr>
                  </w:pPr>
                </w:p>
              </w:tc>
              <w:tc>
                <w:tcPr>
                  <w:tcW w:w="90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27"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94.0</w:t>
                  </w:r>
                </w:p>
              </w:tc>
              <w:tc>
                <w:tcPr>
                  <w:tcW w:w="97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94.2</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0.2</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bottom"/>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2023.5.24</w:t>
                  </w:r>
                  <w:r>
                    <w:rPr>
                      <w:rStyle w:val="40"/>
                      <w:rFonts w:hint="eastAsia" w:ascii="仿宋" w:hAnsi="仿宋" w:eastAsia="仿宋" w:cs="仿宋"/>
                      <w:b w:val="0"/>
                      <w:bCs w:val="0"/>
                      <w:sz w:val="21"/>
                      <w:szCs w:val="21"/>
                      <w:lang w:val="en-US" w:eastAsia="zh-CN" w:bidi="ar"/>
                    </w:rPr>
                    <w:br w:type="textWrapping"/>
                  </w:r>
                  <w:r>
                    <w:rPr>
                      <w:rStyle w:val="40"/>
                      <w:rFonts w:hint="eastAsia" w:ascii="仿宋" w:hAnsi="仿宋" w:eastAsia="仿宋" w:cs="仿宋"/>
                      <w:b w:val="0"/>
                      <w:bCs w:val="0"/>
                      <w:sz w:val="21"/>
                      <w:szCs w:val="21"/>
                      <w:lang w:val="en-US" w:eastAsia="zh-CN" w:bidi="ar"/>
                    </w:rPr>
                    <w:t>夜</w:t>
                  </w:r>
                </w:p>
              </w:tc>
              <w:tc>
                <w:tcPr>
                  <w:tcW w:w="54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98" w:type="dxa"/>
                  <w:vMerge w:val="continue"/>
                  <w:vAlign w:val="center"/>
                </w:tcPr>
                <w:p>
                  <w:pPr>
                    <w:keepNext w:val="0"/>
                    <w:keepLines w:val="0"/>
                    <w:suppressLineNumbers w:val="0"/>
                    <w:spacing w:before="0" w:beforeAutospacing="0" w:after="0" w:afterAutospacing="0"/>
                    <w:ind w:left="0" w:right="0"/>
                    <w:jc w:val="left"/>
                    <w:rPr>
                      <w:rFonts w:hint="eastAsia" w:ascii="仿宋" w:hAnsi="仿宋" w:eastAsia="仿宋" w:cs="仿宋"/>
                      <w:b w:val="0"/>
                      <w:bCs w:val="0"/>
                      <w:sz w:val="21"/>
                      <w:szCs w:val="21"/>
                      <w:vertAlign w:val="baseline"/>
                      <w:lang w:val="en-US" w:eastAsia="zh-CN"/>
                    </w:rPr>
                  </w:pPr>
                </w:p>
              </w:tc>
              <w:tc>
                <w:tcPr>
                  <w:tcW w:w="900"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1"/>
                      <w:szCs w:val="21"/>
                      <w:vertAlign w:val="baseline"/>
                      <w:lang w:val="en-US" w:eastAsia="zh-CN"/>
                    </w:rPr>
                  </w:pPr>
                </w:p>
              </w:tc>
              <w:tc>
                <w:tcPr>
                  <w:tcW w:w="827"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94.0</w:t>
                  </w:r>
                </w:p>
              </w:tc>
              <w:tc>
                <w:tcPr>
                  <w:tcW w:w="973"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94.0</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0</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i w:val="0"/>
                      <w:iCs w:val="0"/>
                      <w:color w:val="000000"/>
                      <w:kern w:val="0"/>
                      <w:sz w:val="21"/>
                      <w:szCs w:val="21"/>
                      <w:u w:val="none"/>
                      <w:lang w:val="en-US" w:eastAsia="zh-CN" w:bidi="ar"/>
                    </w:rPr>
                    <w:t>93.9</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-0.1</w:t>
                  </w:r>
                </w:p>
              </w:tc>
              <w:tc>
                <w:tcPr>
                  <w:tcW w:w="900"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sz w:val="21"/>
                      <w:szCs w:val="21"/>
                      <w:vertAlign w:val="baseline"/>
                      <w:lang w:val="en-US" w:eastAsia="zh-CN"/>
                    </w:rPr>
                  </w:pPr>
                  <w:r>
                    <w:rPr>
                      <w:rStyle w:val="40"/>
                      <w:rFonts w:hint="eastAsia" w:ascii="仿宋" w:hAnsi="仿宋" w:eastAsia="仿宋" w:cs="仿宋"/>
                      <w:b w:val="0"/>
                      <w:bCs w:val="0"/>
                      <w:sz w:val="21"/>
                      <w:szCs w:val="21"/>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262"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Style w:val="40"/>
                      <w:rFonts w:hint="eastAsia" w:ascii="仿宋" w:hAnsi="仿宋" w:eastAsia="仿宋" w:cs="仿宋"/>
                      <w:b/>
                      <w:bCs/>
                      <w:sz w:val="21"/>
                      <w:szCs w:val="21"/>
                      <w:lang w:val="en-US" w:eastAsia="zh-CN" w:bidi="ar"/>
                    </w:rPr>
                    <w:t>误差要求</w:t>
                  </w:r>
                </w:p>
              </w:tc>
              <w:tc>
                <w:tcPr>
                  <w:tcW w:w="7738" w:type="dxa"/>
                  <w:gridSpan w:val="9"/>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测量前后仪器示数相差不大于0.5dB;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262" w:type="dxa"/>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备注</w:t>
                  </w:r>
                </w:p>
              </w:tc>
              <w:tc>
                <w:tcPr>
                  <w:tcW w:w="7738" w:type="dxa"/>
                  <w:gridSpan w:val="9"/>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校准依据：JJG176-2005《声校准器检定规程》;结果判定标准：声级计允差±0.</w:t>
                  </w:r>
                  <w:r>
                    <w:rPr>
                      <w:rStyle w:val="41"/>
                      <w:rFonts w:hint="eastAsia" w:ascii="仿宋" w:hAnsi="仿宋" w:eastAsia="仿宋" w:cs="仿宋"/>
                      <w:b/>
                      <w:bCs/>
                      <w:sz w:val="21"/>
                      <w:szCs w:val="21"/>
                      <w:lang w:val="en-US" w:eastAsia="zh-CN" w:bidi="ar"/>
                    </w:rPr>
                    <w:t>5dB以内</w:t>
                  </w:r>
                  <w:r>
                    <w:rPr>
                      <w:rFonts w:hint="eastAsia" w:ascii="仿宋" w:hAnsi="仿宋" w:eastAsia="仿宋" w:cs="仿宋"/>
                      <w:b/>
                      <w:bCs/>
                      <w:i w:val="0"/>
                      <w:iCs w:val="0"/>
                      <w:color w:val="000000"/>
                      <w:kern w:val="0"/>
                      <w:sz w:val="21"/>
                      <w:szCs w:val="21"/>
                      <w:u w:val="none"/>
                      <w:lang w:val="en-US" w:eastAsia="zh-CN" w:bidi="ar"/>
                    </w:rPr>
                    <w:t>视为合格。</w:t>
                  </w:r>
                </w:p>
              </w:tc>
            </w:tr>
          </w:tbl>
          <w:p>
            <w:pPr>
              <w:pStyle w:val="2"/>
              <w:keepNext w:val="0"/>
              <w:keepLines w:val="0"/>
              <w:suppressLineNumbers w:val="0"/>
              <w:spacing w:before="0" w:beforeAutospacing="0" w:after="0" w:afterAutospacing="0"/>
              <w:ind w:left="0" w:right="0"/>
              <w:jc w:val="center"/>
              <w:rPr>
                <w:rFonts w:hint="eastAsia" w:ascii="仿宋" w:hAnsi="仿宋" w:eastAsia="仿宋" w:cs="仿宋"/>
                <w:b/>
                <w:bCs/>
                <w:sz w:val="28"/>
                <w:szCs w:val="28"/>
                <w:vertAlign w:val="baseline"/>
                <w:lang w:val="en-US" w:eastAsia="zh-CN"/>
              </w:rPr>
            </w:pPr>
          </w:p>
          <w:p>
            <w:pPr>
              <w:pStyle w:val="2"/>
              <w:keepNext w:val="0"/>
              <w:keepLines w:val="0"/>
              <w:suppressLineNumbers w:val="0"/>
              <w:spacing w:before="0" w:beforeAutospacing="0" w:after="0" w:afterAutospacing="0"/>
              <w:ind w:left="0" w:right="0"/>
              <w:jc w:val="center"/>
              <w:rPr>
                <w:rFonts w:hint="eastAsia" w:ascii="仿宋" w:hAnsi="仿宋" w:eastAsia="仿宋" w:cs="仿宋"/>
                <w:b/>
                <w:bCs/>
                <w:sz w:val="28"/>
                <w:szCs w:val="28"/>
                <w:vertAlign w:val="baseline"/>
                <w:lang w:val="en-US" w:eastAsia="zh-CN"/>
              </w:rPr>
            </w:pPr>
          </w:p>
          <w:p>
            <w:pPr>
              <w:pStyle w:val="2"/>
              <w:keepNext w:val="0"/>
              <w:keepLines w:val="0"/>
              <w:suppressLineNumbers w:val="0"/>
              <w:spacing w:before="0" w:beforeAutospacing="0" w:after="0" w:afterAutospacing="0"/>
              <w:ind w:left="0" w:right="0"/>
              <w:jc w:val="center"/>
              <w:rPr>
                <w:rFonts w:hint="eastAsia" w:ascii="仿宋" w:hAnsi="仿宋" w:eastAsia="仿宋" w:cs="仿宋"/>
                <w:b/>
                <w:bCs/>
                <w:sz w:val="28"/>
                <w:szCs w:val="28"/>
                <w:vertAlign w:val="baseline"/>
                <w:lang w:val="en-US" w:eastAsia="zh-CN"/>
              </w:rPr>
            </w:pPr>
          </w:p>
          <w:p>
            <w:pPr>
              <w:pStyle w:val="2"/>
              <w:keepNext w:val="0"/>
              <w:keepLines w:val="0"/>
              <w:suppressLineNumbers w:val="0"/>
              <w:spacing w:before="0" w:beforeAutospacing="0" w:after="0" w:afterAutospacing="0"/>
              <w:ind w:left="0" w:right="0"/>
              <w:jc w:val="center"/>
              <w:rPr>
                <w:rFonts w:hint="eastAsia" w:ascii="仿宋" w:hAnsi="仿宋" w:eastAsia="仿宋" w:cs="仿宋"/>
                <w:b/>
                <w:bCs/>
                <w:sz w:val="28"/>
                <w:szCs w:val="28"/>
                <w:vertAlign w:val="baseline"/>
                <w:lang w:val="en-US" w:eastAsia="zh-CN"/>
              </w:rPr>
            </w:pPr>
          </w:p>
          <w:p>
            <w:pPr>
              <w:pStyle w:val="2"/>
              <w:keepNext w:val="0"/>
              <w:keepLines w:val="0"/>
              <w:suppressLineNumbers w:val="0"/>
              <w:spacing w:before="0" w:beforeAutospacing="0" w:after="0" w:afterAutospacing="0"/>
              <w:ind w:left="0" w:right="0"/>
              <w:jc w:val="center"/>
              <w:rPr>
                <w:rFonts w:hint="eastAsia" w:ascii="仿宋" w:hAnsi="仿宋" w:eastAsia="仿宋" w:cs="仿宋"/>
                <w:b/>
                <w:bCs/>
                <w:sz w:val="28"/>
                <w:szCs w:val="28"/>
                <w:vertAlign w:val="baseline"/>
                <w:lang w:val="en-US" w:eastAsia="zh-CN"/>
              </w:rPr>
            </w:pPr>
          </w:p>
        </w:tc>
      </w:tr>
    </w:tbl>
    <w:p>
      <w:pPr>
        <w:rPr>
          <w:rFonts w:hint="eastAsia"/>
        </w:rPr>
        <w:sectPr>
          <w:pgSz w:w="11906" w:h="16838"/>
          <w:pgMar w:top="1440" w:right="1800" w:bottom="1440" w:left="1800" w:header="851" w:footer="992" w:gutter="0"/>
          <w:pgNumType w:fmt="decimal"/>
          <w:cols w:space="425" w:num="1"/>
          <w:docGrid w:type="lines" w:linePitch="312" w:charSpace="0"/>
        </w:sectPr>
      </w:pPr>
    </w:p>
    <w:tbl>
      <w:tblPr>
        <w:tblStyle w:val="19"/>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75" w:type="dxa"/>
            <w:tcBorders>
              <w:top w:val="nil"/>
              <w:left w:val="nil"/>
              <w:bottom w:val="single" w:color="auto" w:sz="4" w:space="0"/>
              <w:right w:val="nil"/>
            </w:tcBorders>
            <w:noWrap w:val="0"/>
            <w:vAlign w:val="center"/>
          </w:tcPr>
          <w:p>
            <w:pPr>
              <w:keepNext/>
              <w:keepLines/>
              <w:widowControl w:val="0"/>
              <w:suppressLineNumbers w:val="0"/>
              <w:tabs>
                <w:tab w:val="left" w:pos="6243"/>
              </w:tabs>
              <w:bidi w:val="0"/>
              <w:spacing w:before="0" w:beforeAutospacing="0" w:after="0" w:afterAutospacing="0" w:line="620" w:lineRule="exact"/>
              <w:ind w:left="0" w:right="0"/>
              <w:jc w:val="left"/>
              <w:outlineLvl w:val="0"/>
              <w:rPr>
                <w:rFonts w:hint="eastAsia" w:ascii="仿宋" w:hAnsi="仿宋" w:eastAsia="仿宋" w:cs="仿宋"/>
                <w:b/>
                <w:bCs/>
                <w:kern w:val="44"/>
                <w:sz w:val="28"/>
                <w:szCs w:val="44"/>
                <w:vertAlign w:val="baseline"/>
                <w:lang w:val="en-US" w:eastAsia="zh-CN" w:bidi="ar-SA"/>
              </w:rPr>
            </w:pPr>
            <w:bookmarkStart w:id="54" w:name="_Toc26184"/>
            <w:bookmarkStart w:id="55" w:name="_Toc8881"/>
            <w:r>
              <w:rPr>
                <w:rFonts w:hint="eastAsia" w:eastAsia="仿宋" w:cs="Times New Roman" w:asciiTheme="minorAscii" w:hAnsiTheme="minorAscii"/>
                <w:b/>
                <w:bCs/>
                <w:kern w:val="44"/>
                <w:sz w:val="28"/>
                <w:szCs w:val="44"/>
                <w:lang w:val="en-US" w:eastAsia="zh-CN" w:bidi="ar-SA"/>
              </w:rPr>
              <w:t>表六 验收监测内容</w:t>
            </w:r>
            <w:bookmarkEnd w:id="54"/>
            <w:bookmarkEnd w:id="55"/>
            <w:r>
              <w:rPr>
                <w:rFonts w:hint="eastAsia" w:eastAsia="仿宋" w:cs="Times New Roman" w:asciiTheme="minorAscii" w:hAnsiTheme="minorAscii"/>
                <w:b/>
                <w:bCs/>
                <w:kern w:val="44"/>
                <w:sz w:val="28"/>
                <w:szCs w:val="44"/>
                <w:lang w:val="en-US" w:eastAsia="zh-CN" w:bidi="ar-SA"/>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6" w:hRule="atLeast"/>
          <w:jc w:val="center"/>
        </w:trPr>
        <w:tc>
          <w:tcPr>
            <w:tcW w:w="9175" w:type="dxa"/>
            <w:tcBorders>
              <w:top w:val="single" w:color="auto" w:sz="4" w:space="0"/>
            </w:tcBorders>
            <w:noWrap w:val="0"/>
            <w:vAlign w:val="center"/>
          </w:tcPr>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56" w:name="_Toc13017"/>
            <w:bookmarkStart w:id="57" w:name="_Toc4750"/>
            <w:r>
              <w:rPr>
                <w:rFonts w:hint="eastAsia" w:ascii="仿宋" w:hAnsi="仿宋" w:eastAsia="仿宋" w:cs="仿宋"/>
                <w:b/>
                <w:bCs/>
                <w:kern w:val="2"/>
                <w:sz w:val="24"/>
                <w:szCs w:val="28"/>
                <w:lang w:val="en-US" w:eastAsia="zh-CN" w:bidi="zh-CN"/>
              </w:rPr>
              <w:t>6.1 验收监测内容</w:t>
            </w:r>
            <w:bookmarkEnd w:id="56"/>
            <w:bookmarkEnd w:id="57"/>
          </w:p>
          <w:tbl>
            <w:tblPr>
              <w:tblStyle w:val="18"/>
              <w:tblpPr w:leftFromText="180" w:rightFromText="180" w:vertAnchor="text" w:horzAnchor="page" w:tblpXSpec="center" w:tblpY="378"/>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1775"/>
              <w:gridCol w:w="1023"/>
              <w:gridCol w:w="2324"/>
              <w:gridCol w:w="1747"/>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322"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监测类别</w:t>
                  </w:r>
                </w:p>
              </w:tc>
              <w:tc>
                <w:tcPr>
                  <w:tcW w:w="177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点位名称</w:t>
                  </w:r>
                </w:p>
              </w:tc>
              <w:tc>
                <w:tcPr>
                  <w:tcW w:w="1023"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点位编号</w:t>
                  </w:r>
                </w:p>
              </w:tc>
              <w:tc>
                <w:tcPr>
                  <w:tcW w:w="232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监测项目</w:t>
                  </w:r>
                </w:p>
              </w:tc>
              <w:tc>
                <w:tcPr>
                  <w:tcW w:w="174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监测</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频次</w:t>
                  </w:r>
                </w:p>
              </w:tc>
              <w:tc>
                <w:tcPr>
                  <w:tcW w:w="74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lang w:val="en-US" w:eastAsia="zh-CN"/>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22"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有组织废气</w:t>
                  </w:r>
                </w:p>
              </w:tc>
              <w:tc>
                <w:tcPr>
                  <w:tcW w:w="177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除尘器排气筒</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进、出口</w:t>
                  </w:r>
                </w:p>
              </w:tc>
              <w:tc>
                <w:tcPr>
                  <w:tcW w:w="1023"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1#～2#</w:t>
                  </w:r>
                </w:p>
              </w:tc>
              <w:tc>
                <w:tcPr>
                  <w:tcW w:w="232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颗粒物</w:t>
                  </w:r>
                </w:p>
              </w:tc>
              <w:tc>
                <w:tcPr>
                  <w:tcW w:w="174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每天3次</w:t>
                  </w:r>
                </w:p>
              </w:tc>
              <w:tc>
                <w:tcPr>
                  <w:tcW w:w="74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22"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无组织废气</w:t>
                  </w:r>
                </w:p>
              </w:tc>
              <w:tc>
                <w:tcPr>
                  <w:tcW w:w="177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厂界</w:t>
                  </w:r>
                </w:p>
              </w:tc>
              <w:tc>
                <w:tcPr>
                  <w:tcW w:w="1023"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1#～5#</w:t>
                  </w:r>
                </w:p>
              </w:tc>
              <w:tc>
                <w:tcPr>
                  <w:tcW w:w="232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颗粒物</w:t>
                  </w:r>
                </w:p>
              </w:tc>
              <w:tc>
                <w:tcPr>
                  <w:tcW w:w="174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每天3次</w:t>
                  </w:r>
                </w:p>
              </w:tc>
              <w:tc>
                <w:tcPr>
                  <w:tcW w:w="74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22"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噪声</w:t>
                  </w:r>
                </w:p>
              </w:tc>
              <w:tc>
                <w:tcPr>
                  <w:tcW w:w="1775"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厂界</w:t>
                  </w:r>
                </w:p>
              </w:tc>
              <w:tc>
                <w:tcPr>
                  <w:tcW w:w="1023"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1#～4#</w:t>
                  </w:r>
                </w:p>
              </w:tc>
              <w:tc>
                <w:tcPr>
                  <w:tcW w:w="2324"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bottom"/>
                    <w:rPr>
                      <w:rFonts w:hint="eastAsia" w:ascii="仿宋" w:hAnsi="仿宋" w:eastAsia="仿宋" w:cs="仿宋"/>
                      <w:b/>
                      <w:bCs/>
                      <w:kern w:val="2"/>
                      <w:sz w:val="21"/>
                      <w:szCs w:val="21"/>
                    </w:rPr>
                  </w:pPr>
                  <w:r>
                    <w:rPr>
                      <w:rFonts w:hint="eastAsia" w:ascii="仿宋" w:hAnsi="仿宋" w:eastAsia="仿宋" w:cs="仿宋"/>
                      <w:i w:val="0"/>
                      <w:iCs w:val="0"/>
                      <w:color w:val="auto"/>
                      <w:kern w:val="0"/>
                      <w:sz w:val="21"/>
                      <w:szCs w:val="21"/>
                      <w:u w:val="none"/>
                      <w:lang w:val="en-US" w:eastAsia="zh-CN" w:bidi="ar"/>
                    </w:rPr>
                    <w:t>Leq L90 L</w:t>
                  </w:r>
                  <w:r>
                    <w:rPr>
                      <w:rFonts w:hint="eastAsia" w:ascii="仿宋" w:hAnsi="仿宋" w:cs="仿宋"/>
                      <w:i w:val="0"/>
                      <w:iCs w:val="0"/>
                      <w:color w:val="auto"/>
                      <w:kern w:val="0"/>
                      <w:sz w:val="21"/>
                      <w:szCs w:val="21"/>
                      <w:u w:val="none"/>
                      <w:lang w:val="en-US" w:eastAsia="zh-CN" w:bidi="ar"/>
                    </w:rPr>
                    <w:t>50</w:t>
                  </w:r>
                  <w:r>
                    <w:rPr>
                      <w:rFonts w:hint="eastAsia" w:ascii="仿宋" w:hAnsi="仿宋" w:eastAsia="仿宋" w:cs="仿宋"/>
                      <w:i w:val="0"/>
                      <w:iCs w:val="0"/>
                      <w:color w:val="auto"/>
                      <w:kern w:val="0"/>
                      <w:sz w:val="21"/>
                      <w:szCs w:val="21"/>
                      <w:u w:val="none"/>
                      <w:lang w:val="en-US" w:eastAsia="zh-CN" w:bidi="ar"/>
                    </w:rPr>
                    <w:t>o</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L10 SD</w:t>
                  </w:r>
                </w:p>
              </w:tc>
              <w:tc>
                <w:tcPr>
                  <w:tcW w:w="1747"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每天昼夜各1次</w:t>
                  </w:r>
                </w:p>
              </w:tc>
              <w:tc>
                <w:tcPr>
                  <w:tcW w:w="745" w:type="dxa"/>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22" w:type="dxa"/>
                  <w:tcBorders>
                    <w:tl2br w:val="nil"/>
                    <w:tr2bl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2"/>
                      <w:sz w:val="21"/>
                      <w:szCs w:val="21"/>
                    </w:rPr>
                  </w:pPr>
                  <w:r>
                    <w:rPr>
                      <w:rFonts w:hint="eastAsia" w:ascii="仿宋" w:hAnsi="仿宋" w:eastAsia="仿宋" w:cs="仿宋"/>
                      <w:b/>
                      <w:bCs/>
                      <w:i w:val="0"/>
                      <w:iCs w:val="0"/>
                      <w:color w:val="000000"/>
                      <w:kern w:val="0"/>
                      <w:sz w:val="21"/>
                      <w:szCs w:val="21"/>
                      <w:u w:val="none"/>
                      <w:lang w:val="en-US" w:eastAsia="zh-CN" w:bidi="ar"/>
                    </w:rPr>
                    <w:t>备注</w:t>
                  </w:r>
                </w:p>
              </w:tc>
              <w:tc>
                <w:tcPr>
                  <w:tcW w:w="7614" w:type="dxa"/>
                  <w:gridSpan w:val="5"/>
                  <w:tcBorders>
                    <w:tl2br w:val="nil"/>
                    <w:tr2bl w:val="nil"/>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1"/>
                      <w:szCs w:val="21"/>
                      <w:lang w:val="en-US" w:eastAsia="zh-CN"/>
                    </w:rPr>
                  </w:pPr>
                </w:p>
              </w:tc>
            </w:tr>
          </w:tbl>
          <w:p>
            <w:pPr>
              <w:pStyle w:val="2"/>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表6-1  监测类别、点位、项目、频次一览表</w:t>
            </w:r>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58" w:name="_Toc30617"/>
            <w:bookmarkStart w:id="59" w:name="_Toc23986"/>
            <w:r>
              <w:rPr>
                <w:rFonts w:hint="eastAsia" w:ascii="仿宋" w:hAnsi="仿宋" w:eastAsia="仿宋" w:cs="仿宋"/>
                <w:b/>
                <w:bCs/>
                <w:kern w:val="2"/>
                <w:sz w:val="24"/>
                <w:szCs w:val="28"/>
                <w:lang w:val="en-US" w:eastAsia="zh-CN" w:bidi="zh-CN"/>
              </w:rPr>
              <w:t>6.2 验收监测点位</w:t>
            </w:r>
            <w:bookmarkEnd w:id="58"/>
            <w:bookmarkEnd w:id="59"/>
          </w:p>
          <w:p>
            <w:pPr>
              <w:keepNext w:val="0"/>
              <w:keepLines w:val="0"/>
              <w:suppressLineNumbers w:val="0"/>
              <w:spacing w:before="0" w:beforeAutospacing="0" w:after="0" w:afterAutospacing="0"/>
              <w:ind w:left="0" w:right="0"/>
              <w:jc w:val="center"/>
              <w:rPr>
                <w:rFonts w:hint="eastAsia" w:eastAsia="宋体" w:cs="Times New Roman"/>
                <w:kern w:val="2"/>
                <w:sz w:val="21"/>
                <w:lang w:val="en-US" w:eastAsia="zh-CN"/>
              </w:rPr>
            </w:pPr>
            <w:r>
              <w:rPr>
                <w:rFonts w:hint="eastAsia" w:eastAsia="宋体" w:cs="Times New Roman"/>
                <w:kern w:val="2"/>
                <w:sz w:val="21"/>
                <w:lang w:val="en-US" w:eastAsia="zh-CN"/>
              </w:rPr>
              <w:drawing>
                <wp:inline distT="0" distB="0" distL="114300" distR="114300">
                  <wp:extent cx="5029200" cy="1981200"/>
                  <wp:effectExtent l="0" t="0" r="0" b="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pic:cNvPicPr>
                        </pic:nvPicPr>
                        <pic:blipFill>
                          <a:blip r:embed="rId9"/>
                          <a:stretch>
                            <a:fillRect/>
                          </a:stretch>
                        </pic:blipFill>
                        <pic:spPr>
                          <a:xfrm>
                            <a:off x="0" y="0"/>
                            <a:ext cx="5029200" cy="1981200"/>
                          </a:xfrm>
                          <a:prstGeom prst="rect">
                            <a:avLst/>
                          </a:prstGeom>
                          <a:noFill/>
                          <a:ln>
                            <a:noFill/>
                          </a:ln>
                        </pic:spPr>
                      </pic:pic>
                    </a:graphicData>
                  </a:graphic>
                </wp:inline>
              </w:drawing>
            </w:r>
          </w:p>
          <w:p>
            <w:pPr>
              <w:pStyle w:val="6"/>
              <w:suppressLineNumbers w:val="0"/>
              <w:spacing w:before="0" w:beforeAutospacing="0" w:after="0" w:afterAutospacing="0"/>
              <w:ind w:left="0" w:right="0"/>
              <w:jc w:val="center"/>
              <w:rPr>
                <w:rFonts w:hint="eastAsia" w:ascii="仿宋" w:hAnsi="仿宋" w:eastAsia="仿宋" w:cs="仿宋"/>
                <w:b/>
                <w:bCs w:val="0"/>
                <w:sz w:val="21"/>
                <w:szCs w:val="21"/>
                <w:lang w:val="en-US" w:eastAsia="zh-CN"/>
              </w:rPr>
            </w:pPr>
            <w:r>
              <w:rPr>
                <w:rFonts w:hint="eastAsia" w:ascii="仿宋" w:hAnsi="仿宋" w:eastAsia="仿宋" w:cs="仿宋"/>
                <w:b/>
                <w:bCs w:val="0"/>
                <w:sz w:val="21"/>
                <w:szCs w:val="21"/>
                <w:lang w:val="en-US" w:eastAsia="zh-CN"/>
              </w:rPr>
              <w:t>图6-1  除尘器排气筒有组织废气监测示意图</w:t>
            </w:r>
          </w:p>
          <w:p>
            <w:pPr>
              <w:keepNext w:val="0"/>
              <w:keepLines w:val="0"/>
              <w:suppressLineNumbers w:val="0"/>
              <w:spacing w:before="0" w:beforeAutospacing="0" w:after="0" w:afterAutospacing="0"/>
              <w:ind w:left="0" w:right="0"/>
              <w:jc w:val="center"/>
              <w:rPr>
                <w:rFonts w:hint="default" w:eastAsia="宋体" w:cs="Times New Roman"/>
                <w:kern w:val="2"/>
                <w:sz w:val="21"/>
              </w:rPr>
            </w:pPr>
          </w:p>
          <w:p>
            <w:pPr>
              <w:pStyle w:val="2"/>
              <w:keepNext w:val="0"/>
              <w:keepLines w:val="0"/>
              <w:suppressLineNumbers w:val="0"/>
              <w:spacing w:before="0" w:beforeAutospacing="0" w:after="0" w:afterAutospacing="0"/>
              <w:ind w:left="0" w:right="0"/>
              <w:jc w:val="center"/>
              <w:rPr>
                <w:rFonts w:hint="default" w:ascii="仿宋" w:hAnsi="仿宋" w:eastAsia="仿宋" w:cs="仿宋"/>
                <w:vertAlign w:val="baseline"/>
                <w:lang w:val="en-US" w:eastAsia="zh-CN"/>
              </w:rPr>
            </w:pPr>
          </w:p>
        </w:tc>
      </w:tr>
    </w:tbl>
    <w:p>
      <w:pPr>
        <w:pStyle w:val="2"/>
        <w:rPr>
          <w:rFonts w:hint="default"/>
          <w:lang w:val="en-US" w:eastAsia="zh-CN"/>
        </w:rPr>
      </w:pPr>
    </w:p>
    <w:tbl>
      <w:tblPr>
        <w:tblStyle w:val="19"/>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1" w:hRule="atLeast"/>
        </w:trPr>
        <w:tc>
          <w:tcPr>
            <w:tcW w:w="8940" w:type="dxa"/>
          </w:tcPr>
          <w:p>
            <w:pPr>
              <w:pStyle w:val="2"/>
              <w:keepNext w:val="0"/>
              <w:keepLines w:val="0"/>
              <w:suppressLineNumbers w:val="0"/>
              <w:spacing w:before="0" w:beforeAutospacing="0" w:after="0" w:afterAutospacing="0"/>
              <w:ind w:left="0" w:right="0"/>
              <w:jc w:val="center"/>
              <w:rPr>
                <w:rFonts w:hint="default"/>
                <w:vertAlign w:val="baseline"/>
                <w:lang w:val="en-US" w:eastAsia="zh-CN"/>
              </w:rPr>
            </w:pPr>
            <w:r>
              <w:rPr>
                <w:rFonts w:hint="default"/>
                <w:vertAlign w:val="baseline"/>
                <w:lang w:val="en-US" w:eastAsia="zh-CN"/>
              </w:rPr>
              <w:drawing>
                <wp:inline distT="0" distB="0" distL="114300" distR="114300">
                  <wp:extent cx="4914900" cy="3429000"/>
                  <wp:effectExtent l="0" t="0" r="0" b="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pic:cNvPicPr>
                            <a:picLocks noChangeAspect="1"/>
                          </pic:cNvPicPr>
                        </pic:nvPicPr>
                        <pic:blipFill>
                          <a:blip r:embed="rId10"/>
                          <a:stretch>
                            <a:fillRect/>
                          </a:stretch>
                        </pic:blipFill>
                        <pic:spPr>
                          <a:xfrm>
                            <a:off x="0" y="0"/>
                            <a:ext cx="4914900" cy="3429000"/>
                          </a:xfrm>
                          <a:prstGeom prst="rect">
                            <a:avLst/>
                          </a:prstGeom>
                          <a:noFill/>
                          <a:ln>
                            <a:noFill/>
                          </a:ln>
                        </pic:spPr>
                      </pic:pic>
                    </a:graphicData>
                  </a:graphic>
                </wp:inline>
              </w:drawing>
            </w:r>
          </w:p>
          <w:p>
            <w:pPr>
              <w:pStyle w:val="2"/>
              <w:keepNext w:val="0"/>
              <w:keepLines w:val="0"/>
              <w:suppressLineNumbers w:val="0"/>
              <w:spacing w:before="0" w:beforeAutospacing="0" w:after="0" w:afterAutospacing="0"/>
              <w:ind w:left="0" w:right="0"/>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图6-2  无组织废气监测点位示意图</w:t>
            </w:r>
          </w:p>
          <w:p>
            <w:pPr>
              <w:pStyle w:val="2"/>
              <w:keepNext w:val="0"/>
              <w:keepLines w:val="0"/>
              <w:suppressLineNumbers w:val="0"/>
              <w:spacing w:before="0" w:beforeAutospacing="0" w:after="0" w:afterAutospacing="0"/>
              <w:ind w:left="0" w:right="0"/>
              <w:jc w:val="center"/>
              <w:rPr>
                <w:rFonts w:hint="default" w:ascii="仿宋" w:hAnsi="仿宋" w:eastAsia="仿宋" w:cs="仿宋"/>
                <w:b/>
                <w:bCs/>
                <w:sz w:val="21"/>
                <w:szCs w:val="21"/>
                <w:vertAlign w:val="baseline"/>
                <w:lang w:val="en-US" w:eastAsia="zh-CN"/>
              </w:rPr>
            </w:pPr>
            <w:r>
              <w:rPr>
                <w:rFonts w:hint="default" w:ascii="仿宋" w:hAnsi="仿宋" w:eastAsia="仿宋" w:cs="仿宋"/>
                <w:b/>
                <w:bCs/>
                <w:sz w:val="21"/>
                <w:szCs w:val="21"/>
                <w:vertAlign w:val="baseline"/>
                <w:lang w:val="en-US" w:eastAsia="zh-CN"/>
              </w:rPr>
              <w:drawing>
                <wp:inline distT="0" distB="0" distL="114300" distR="114300">
                  <wp:extent cx="4956175" cy="3322955"/>
                  <wp:effectExtent l="0" t="0" r="15875" b="10795"/>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11"/>
                          <a:stretch>
                            <a:fillRect/>
                          </a:stretch>
                        </pic:blipFill>
                        <pic:spPr>
                          <a:xfrm>
                            <a:off x="0" y="0"/>
                            <a:ext cx="4956175" cy="3322955"/>
                          </a:xfrm>
                          <a:prstGeom prst="rect">
                            <a:avLst/>
                          </a:prstGeom>
                          <a:noFill/>
                          <a:ln>
                            <a:noFill/>
                          </a:ln>
                        </pic:spPr>
                      </pic:pic>
                    </a:graphicData>
                  </a:graphic>
                </wp:inline>
              </w:drawing>
            </w:r>
          </w:p>
          <w:p>
            <w:pPr>
              <w:pStyle w:val="2"/>
              <w:keepNext w:val="0"/>
              <w:keepLines w:val="0"/>
              <w:suppressLineNumbers w:val="0"/>
              <w:spacing w:before="0" w:beforeAutospacing="0" w:after="0" w:afterAutospacing="0"/>
              <w:ind w:left="0" w:right="0"/>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图6-3  噪声监测点位示意图</w:t>
            </w:r>
          </w:p>
        </w:tc>
      </w:tr>
    </w:tbl>
    <w:p>
      <w:pPr>
        <w:pStyle w:val="2"/>
        <w:rPr>
          <w:rFonts w:hint="eastAsia"/>
        </w:rPr>
        <w:sectPr>
          <w:pgSz w:w="11906" w:h="16838"/>
          <w:pgMar w:top="1440" w:right="1800" w:bottom="1440" w:left="1800" w:header="851" w:footer="992" w:gutter="0"/>
          <w:pgNumType w:fmt="decimal"/>
          <w:cols w:space="425" w:num="1"/>
          <w:docGrid w:type="lines" w:linePitch="312" w:charSpace="0"/>
        </w:sectPr>
      </w:pPr>
    </w:p>
    <w:tbl>
      <w:tblPr>
        <w:tblStyle w:val="19"/>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nil"/>
              <w:left w:val="nil"/>
              <w:bottom w:val="single" w:color="auto" w:sz="4" w:space="0"/>
              <w:right w:val="nil"/>
            </w:tcBorders>
            <w:noWrap w:val="0"/>
            <w:vAlign w:val="top"/>
          </w:tcPr>
          <w:p>
            <w:pPr>
              <w:keepNext/>
              <w:keepLines/>
              <w:widowControl w:val="0"/>
              <w:suppressLineNumbers w:val="0"/>
              <w:bidi w:val="0"/>
              <w:spacing w:before="0" w:beforeAutospacing="0" w:after="0" w:afterAutospacing="0" w:line="620" w:lineRule="exact"/>
              <w:ind w:left="0" w:right="0"/>
              <w:jc w:val="left"/>
              <w:outlineLvl w:val="0"/>
              <w:rPr>
                <w:rFonts w:hint="default" w:eastAsia="仿宋" w:cs="Times New Roman" w:asciiTheme="minorAscii" w:hAnsiTheme="minorAscii"/>
                <w:b/>
                <w:bCs/>
                <w:kern w:val="44"/>
                <w:sz w:val="28"/>
                <w:szCs w:val="44"/>
                <w:vertAlign w:val="baseline"/>
                <w:lang w:val="en-US" w:eastAsia="zh-CN" w:bidi="ar-SA"/>
              </w:rPr>
            </w:pPr>
            <w:bookmarkStart w:id="60" w:name="_Toc11358"/>
            <w:bookmarkStart w:id="61" w:name="_Toc23699"/>
            <w:r>
              <w:rPr>
                <w:rFonts w:hint="eastAsia" w:eastAsia="仿宋" w:cs="Times New Roman" w:asciiTheme="minorAscii" w:hAnsiTheme="minorAscii"/>
                <w:b/>
                <w:bCs/>
                <w:kern w:val="44"/>
                <w:sz w:val="28"/>
                <w:szCs w:val="44"/>
                <w:lang w:val="en-US" w:eastAsia="zh-CN" w:bidi="ar-SA"/>
              </w:rPr>
              <w:t>表七 验收监测结果</w:t>
            </w:r>
            <w:bookmarkEnd w:id="60"/>
            <w:bookmarkEnd w:id="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58" w:hRule="atLeast"/>
        </w:trPr>
        <w:tc>
          <w:tcPr>
            <w:tcW w:w="8522" w:type="dxa"/>
            <w:tcBorders>
              <w:top w:val="single" w:color="auto" w:sz="4" w:space="0"/>
            </w:tcBorders>
            <w:noWrap w:val="0"/>
            <w:vAlign w:val="top"/>
          </w:tcPr>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62" w:name="_Toc3705"/>
            <w:bookmarkStart w:id="63" w:name="_Toc7408"/>
            <w:r>
              <w:rPr>
                <w:rFonts w:hint="eastAsia" w:ascii="仿宋" w:hAnsi="仿宋" w:eastAsia="仿宋" w:cs="仿宋"/>
                <w:b/>
                <w:bCs/>
                <w:kern w:val="2"/>
                <w:sz w:val="24"/>
                <w:szCs w:val="28"/>
                <w:lang w:val="en-US" w:eastAsia="zh-CN" w:bidi="zh-CN"/>
              </w:rPr>
              <w:t>7.1 验收监测期间工况</w:t>
            </w:r>
            <w:bookmarkEnd w:id="62"/>
            <w:bookmarkEnd w:id="63"/>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outlineLvl w:val="2"/>
              <w:rPr>
                <w:rFonts w:hint="eastAsia" w:ascii="仿宋" w:hAnsi="仿宋" w:eastAsia="仿宋" w:cs="仿宋"/>
                <w:b/>
                <w:bCs/>
                <w:color w:val="000000" w:themeColor="text1"/>
                <w:kern w:val="2"/>
                <w:sz w:val="21"/>
                <w:szCs w:val="21"/>
                <w:lang w:val="zh-CN"/>
                <w14:textFill>
                  <w14:solidFill>
                    <w14:schemeClr w14:val="tx1"/>
                  </w14:solidFill>
                </w14:textFill>
              </w:rPr>
            </w:pPr>
            <w:bookmarkStart w:id="64" w:name="_Toc5833"/>
            <w:r>
              <w:rPr>
                <w:rFonts w:hint="eastAsia" w:ascii="仿宋" w:hAnsi="仿宋" w:eastAsia="仿宋" w:cs="仿宋"/>
                <w:b/>
                <w:bCs/>
                <w:color w:val="000000" w:themeColor="text1"/>
                <w:kern w:val="2"/>
                <w:sz w:val="21"/>
                <w:szCs w:val="21"/>
                <w:vertAlign w:val="baseline"/>
                <w:lang w:val="en-US" w:eastAsia="zh-CN"/>
                <w14:textFill>
                  <w14:solidFill>
                    <w14:schemeClr w14:val="tx1"/>
                  </w14:solidFill>
                </w14:textFill>
              </w:rPr>
              <w:t>表7-1</w:t>
            </w:r>
            <w:r>
              <w:rPr>
                <w:rFonts w:hint="eastAsia" w:ascii="仿宋" w:hAnsi="仿宋" w:eastAsia="仿宋" w:cs="仿宋"/>
                <w:b/>
                <w:bCs/>
                <w:color w:val="000000" w:themeColor="text1"/>
                <w:kern w:val="2"/>
                <w:sz w:val="21"/>
                <w:szCs w:val="21"/>
                <w:lang w:val="en-US" w:eastAsia="zh-CN"/>
                <w14:textFill>
                  <w14:solidFill>
                    <w14:schemeClr w14:val="tx1"/>
                  </w14:solidFill>
                </w14:textFill>
              </w:rPr>
              <w:t xml:space="preserve"> </w:t>
            </w:r>
            <w:r>
              <w:rPr>
                <w:rFonts w:hint="eastAsia" w:ascii="仿宋" w:hAnsi="仿宋" w:cs="仿宋"/>
                <w:b/>
                <w:bCs/>
                <w:color w:val="000000" w:themeColor="text1"/>
                <w:kern w:val="2"/>
                <w:sz w:val="21"/>
                <w:szCs w:val="21"/>
                <w:lang w:val="en-US" w:eastAsia="zh-CN"/>
                <w14:textFill>
                  <w14:solidFill>
                    <w14:schemeClr w14:val="tx1"/>
                  </w14:solidFill>
                </w14:textFill>
              </w:rPr>
              <w:t xml:space="preserve"> </w:t>
            </w:r>
            <w:r>
              <w:rPr>
                <w:rFonts w:hint="eastAsia" w:ascii="仿宋" w:hAnsi="仿宋" w:eastAsia="仿宋" w:cs="仿宋"/>
                <w:b/>
                <w:bCs/>
                <w:color w:val="000000" w:themeColor="text1"/>
                <w:kern w:val="2"/>
                <w:sz w:val="21"/>
                <w:szCs w:val="21"/>
                <w:lang w:val="zh-CN"/>
                <w14:textFill>
                  <w14:solidFill>
                    <w14:schemeClr w14:val="tx1"/>
                  </w14:solidFill>
                </w14:textFill>
              </w:rPr>
              <w:t>监测工况一览表</w:t>
            </w:r>
            <w:bookmarkEnd w:id="64"/>
          </w:p>
          <w:tbl>
            <w:tblPr>
              <w:tblStyle w:val="19"/>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1730"/>
              <w:gridCol w:w="2050"/>
              <w:gridCol w:w="2076"/>
              <w:gridCol w:w="1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700"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0"/>
                      <w:sz w:val="21"/>
                      <w:szCs w:val="21"/>
                    </w:rPr>
                  </w:pPr>
                  <w:r>
                    <w:rPr>
                      <w:rFonts w:hint="eastAsia" w:ascii="仿宋" w:hAnsi="仿宋" w:eastAsia="仿宋" w:cs="仿宋"/>
                      <w:b/>
                      <w:bCs/>
                      <w:kern w:val="0"/>
                      <w:sz w:val="21"/>
                      <w:szCs w:val="21"/>
                      <w:lang w:eastAsia="zh-CN"/>
                    </w:rPr>
                    <w:t>监测</w:t>
                  </w:r>
                  <w:r>
                    <w:rPr>
                      <w:rFonts w:hint="eastAsia" w:ascii="仿宋" w:hAnsi="仿宋" w:eastAsia="仿宋" w:cs="仿宋"/>
                      <w:b/>
                      <w:bCs/>
                      <w:kern w:val="0"/>
                      <w:sz w:val="21"/>
                      <w:szCs w:val="21"/>
                    </w:rPr>
                    <w:t>时间</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0"/>
                      <w:sz w:val="21"/>
                      <w:szCs w:val="21"/>
                      <w:lang w:eastAsia="zh-CN"/>
                    </w:rPr>
                  </w:pPr>
                  <w:r>
                    <w:rPr>
                      <w:rFonts w:hint="eastAsia" w:ascii="仿宋" w:hAnsi="仿宋" w:eastAsia="仿宋" w:cs="仿宋"/>
                      <w:b/>
                      <w:bCs/>
                      <w:kern w:val="0"/>
                      <w:sz w:val="21"/>
                      <w:szCs w:val="21"/>
                      <w:lang w:eastAsia="zh-CN"/>
                    </w:rPr>
                    <w:t>产品名称</w:t>
                  </w:r>
                </w:p>
              </w:tc>
              <w:tc>
                <w:tcPr>
                  <w:tcW w:w="1180"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bCs/>
                      <w:kern w:val="0"/>
                      <w:sz w:val="21"/>
                      <w:szCs w:val="21"/>
                      <w:lang w:val="en-US"/>
                    </w:rPr>
                  </w:pPr>
                  <w:r>
                    <w:rPr>
                      <w:rFonts w:hint="eastAsia" w:ascii="仿宋" w:hAnsi="仿宋" w:eastAsia="仿宋" w:cs="仿宋"/>
                      <w:b/>
                      <w:bCs/>
                      <w:kern w:val="0"/>
                      <w:sz w:val="21"/>
                      <w:szCs w:val="21"/>
                    </w:rPr>
                    <w:t>设计</w:t>
                  </w:r>
                  <w:r>
                    <w:rPr>
                      <w:rFonts w:hint="eastAsia" w:ascii="仿宋" w:hAnsi="仿宋" w:cs="仿宋"/>
                      <w:b/>
                      <w:bCs/>
                      <w:kern w:val="0"/>
                      <w:sz w:val="21"/>
                      <w:szCs w:val="21"/>
                      <w:lang w:eastAsia="zh-CN"/>
                    </w:rPr>
                    <w:t>日产量</w:t>
                  </w:r>
                  <w:r>
                    <w:rPr>
                      <w:rFonts w:hint="eastAsia" w:ascii="仿宋" w:hAnsi="仿宋" w:cs="仿宋"/>
                      <w:b/>
                      <w:bCs/>
                      <w:kern w:val="0"/>
                      <w:sz w:val="21"/>
                      <w:szCs w:val="21"/>
                      <w:lang w:val="en-US" w:eastAsia="zh-CN"/>
                    </w:rPr>
                    <w:t>t</w:t>
                  </w:r>
                </w:p>
              </w:tc>
              <w:tc>
                <w:tcPr>
                  <w:tcW w:w="1195"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0"/>
                      <w:sz w:val="21"/>
                      <w:szCs w:val="21"/>
                    </w:rPr>
                  </w:pPr>
                  <w:r>
                    <w:rPr>
                      <w:rFonts w:hint="eastAsia" w:ascii="仿宋" w:hAnsi="仿宋" w:eastAsia="仿宋" w:cs="仿宋"/>
                      <w:b/>
                      <w:bCs/>
                      <w:kern w:val="0"/>
                      <w:sz w:val="21"/>
                      <w:szCs w:val="21"/>
                    </w:rPr>
                    <w:t>实际</w:t>
                  </w:r>
                  <w:r>
                    <w:rPr>
                      <w:rFonts w:hint="eastAsia" w:ascii="仿宋" w:hAnsi="仿宋" w:eastAsia="仿宋" w:cs="仿宋"/>
                      <w:b/>
                      <w:bCs/>
                      <w:kern w:val="0"/>
                      <w:sz w:val="21"/>
                      <w:szCs w:val="21"/>
                      <w:lang w:eastAsia="zh-CN"/>
                    </w:rPr>
                    <w:t>日产量</w:t>
                  </w:r>
                  <w:r>
                    <w:rPr>
                      <w:rFonts w:hint="eastAsia" w:ascii="仿宋" w:hAnsi="仿宋" w:eastAsia="仿宋" w:cs="仿宋"/>
                      <w:b/>
                      <w:bCs/>
                      <w:kern w:val="0"/>
                      <w:sz w:val="21"/>
                      <w:szCs w:val="21"/>
                      <w:lang w:val="en-US" w:eastAsia="zh-CN"/>
                    </w:rPr>
                    <w:t>t</w:t>
                  </w:r>
                </w:p>
              </w:tc>
              <w:tc>
                <w:tcPr>
                  <w:tcW w:w="927"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rPr>
                    <w:t>运行负荷</w:t>
                  </w:r>
                  <w:r>
                    <w:rPr>
                      <w:rFonts w:hint="eastAsia" w:ascii="仿宋" w:hAnsi="仿宋" w:eastAsia="仿宋" w:cs="仿宋"/>
                      <w:b/>
                      <w:bCs/>
                      <w:kern w:val="0"/>
                      <w:sz w:val="21"/>
                      <w:szCs w:val="21"/>
                      <w:lang w:eastAsia="zh-CN"/>
                    </w:rPr>
                    <w:t>（</w:t>
                  </w:r>
                  <w:r>
                    <w:rPr>
                      <w:rFonts w:hint="eastAsia" w:ascii="仿宋" w:hAnsi="仿宋" w:eastAsia="仿宋" w:cs="仿宋"/>
                      <w:b/>
                      <w:bCs/>
                      <w:kern w:val="0"/>
                      <w:sz w:val="21"/>
                      <w:szCs w:val="21"/>
                    </w:rPr>
                    <w:t>%</w:t>
                  </w:r>
                  <w:r>
                    <w:rPr>
                      <w:rFonts w:hint="eastAsia" w:ascii="仿宋" w:hAnsi="仿宋" w:eastAsia="仿宋" w:cs="仿宋"/>
                      <w:b/>
                      <w:bCs/>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0"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2023.</w:t>
                  </w:r>
                  <w:r>
                    <w:rPr>
                      <w:rFonts w:hint="eastAsia" w:ascii="仿宋" w:hAnsi="仿宋" w:cs="仿宋"/>
                      <w:kern w:val="0"/>
                      <w:sz w:val="21"/>
                      <w:szCs w:val="21"/>
                      <w:lang w:val="en-US" w:eastAsia="zh-CN"/>
                    </w:rPr>
                    <w:t>5</w:t>
                  </w:r>
                  <w:r>
                    <w:rPr>
                      <w:rFonts w:hint="eastAsia" w:ascii="仿宋" w:hAnsi="仿宋" w:eastAsia="仿宋" w:cs="仿宋"/>
                      <w:kern w:val="0"/>
                      <w:sz w:val="21"/>
                      <w:szCs w:val="21"/>
                      <w:lang w:val="en-US" w:eastAsia="zh-CN"/>
                    </w:rPr>
                    <w:t>.</w:t>
                  </w:r>
                  <w:r>
                    <w:rPr>
                      <w:rFonts w:hint="eastAsia" w:ascii="仿宋" w:hAnsi="仿宋" w:cs="仿宋"/>
                      <w:kern w:val="0"/>
                      <w:sz w:val="21"/>
                      <w:szCs w:val="21"/>
                      <w:lang w:val="en-US" w:eastAsia="zh-CN"/>
                    </w:rPr>
                    <w:t>23</w:t>
                  </w:r>
                </w:p>
              </w:tc>
              <w:tc>
                <w:tcPr>
                  <w:tcW w:w="996"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0"/>
                      <w:sz w:val="21"/>
                      <w:szCs w:val="21"/>
                      <w:lang w:val="en-US" w:eastAsia="zh-CN"/>
                    </w:rPr>
                  </w:pPr>
                  <w:r>
                    <w:rPr>
                      <w:rFonts w:hint="eastAsia" w:ascii="仿宋" w:hAnsi="仿宋" w:cs="仿宋"/>
                      <w:kern w:val="0"/>
                      <w:sz w:val="21"/>
                      <w:szCs w:val="21"/>
                      <w:lang w:val="en-US" w:eastAsia="zh-CN"/>
                    </w:rPr>
                    <w:t>原煤</w:t>
                  </w:r>
                </w:p>
              </w:tc>
              <w:tc>
                <w:tcPr>
                  <w:tcW w:w="1180"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kern w:val="0"/>
                      <w:sz w:val="21"/>
                      <w:szCs w:val="21"/>
                      <w:lang w:val="en-US" w:eastAsia="zh-CN"/>
                    </w:rPr>
                  </w:pPr>
                  <w:r>
                    <w:rPr>
                      <w:rFonts w:hint="eastAsia" w:ascii="仿宋" w:hAnsi="仿宋" w:cs="仿宋"/>
                      <w:kern w:val="0"/>
                      <w:sz w:val="21"/>
                      <w:szCs w:val="21"/>
                      <w:lang w:val="en-US" w:eastAsia="zh-CN"/>
                    </w:rPr>
                    <w:t>600</w:t>
                  </w:r>
                </w:p>
              </w:tc>
              <w:tc>
                <w:tcPr>
                  <w:tcW w:w="1195"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kern w:val="0"/>
                      <w:sz w:val="21"/>
                      <w:szCs w:val="21"/>
                      <w:lang w:val="en-US" w:eastAsia="zh-CN"/>
                    </w:rPr>
                  </w:pPr>
                  <w:r>
                    <w:rPr>
                      <w:rFonts w:hint="eastAsia" w:ascii="仿宋" w:hAnsi="仿宋" w:cs="仿宋"/>
                      <w:bCs/>
                      <w:kern w:val="2"/>
                      <w:sz w:val="21"/>
                      <w:szCs w:val="21"/>
                      <w:lang w:val="en-US" w:eastAsia="zh-CN"/>
                    </w:rPr>
                    <w:t>450</w:t>
                  </w:r>
                </w:p>
              </w:tc>
              <w:tc>
                <w:tcPr>
                  <w:tcW w:w="927" w:type="pct"/>
                  <w:noWrap w:val="0"/>
                  <w:vAlign w:val="center"/>
                </w:tcPr>
                <w:p>
                  <w:pPr>
                    <w:keepNext w:val="0"/>
                    <w:keepLines w:val="0"/>
                    <w:suppressLineNumbers w:val="0"/>
                    <w:spacing w:before="0" w:beforeAutospacing="0" w:after="0" w:afterAutospacing="0"/>
                    <w:ind w:left="0" w:right="0"/>
                    <w:jc w:val="center"/>
                    <w:rPr>
                      <w:rFonts w:hint="default" w:ascii="仿宋" w:hAnsi="仿宋" w:eastAsia="仿宋" w:cs="仿宋"/>
                      <w:kern w:val="0"/>
                      <w:sz w:val="21"/>
                      <w:szCs w:val="21"/>
                      <w:lang w:val="en-US" w:eastAsia="zh-CN"/>
                    </w:rPr>
                  </w:pPr>
                  <w:r>
                    <w:rPr>
                      <w:rFonts w:hint="eastAsia" w:ascii="仿宋" w:hAnsi="仿宋" w:cs="仿宋"/>
                      <w:kern w:val="0"/>
                      <w:sz w:val="21"/>
                      <w:szCs w:val="21"/>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00"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2023.</w:t>
                  </w:r>
                  <w:r>
                    <w:rPr>
                      <w:rFonts w:hint="eastAsia" w:ascii="仿宋" w:hAnsi="仿宋" w:cs="仿宋"/>
                      <w:kern w:val="0"/>
                      <w:sz w:val="21"/>
                      <w:szCs w:val="21"/>
                      <w:lang w:val="en-US" w:eastAsia="zh-CN"/>
                    </w:rPr>
                    <w:t>5</w:t>
                  </w:r>
                  <w:r>
                    <w:rPr>
                      <w:rFonts w:hint="eastAsia" w:ascii="仿宋" w:hAnsi="仿宋" w:eastAsia="仿宋" w:cs="仿宋"/>
                      <w:kern w:val="0"/>
                      <w:sz w:val="21"/>
                      <w:szCs w:val="21"/>
                      <w:lang w:val="en-US" w:eastAsia="zh-CN"/>
                    </w:rPr>
                    <w:t>.</w:t>
                  </w:r>
                  <w:r>
                    <w:rPr>
                      <w:rFonts w:hint="eastAsia" w:ascii="仿宋" w:hAnsi="仿宋" w:cs="仿宋"/>
                      <w:kern w:val="0"/>
                      <w:sz w:val="21"/>
                      <w:szCs w:val="21"/>
                      <w:lang w:val="en-US" w:eastAsia="zh-CN"/>
                    </w:rPr>
                    <w:t>24</w:t>
                  </w:r>
                </w:p>
              </w:tc>
              <w:tc>
                <w:tcPr>
                  <w:tcW w:w="996" w:type="pct"/>
                  <w:vMerge w:val="continue"/>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kern w:val="0"/>
                      <w:sz w:val="21"/>
                      <w:szCs w:val="21"/>
                      <w:lang w:val="en-US" w:eastAsia="zh-CN"/>
                    </w:rPr>
                  </w:pPr>
                </w:p>
              </w:tc>
              <w:tc>
                <w:tcPr>
                  <w:tcW w:w="2050" w:type="dxa"/>
                  <w:noWrap w:val="0"/>
                  <w:vAlign w:val="center"/>
                </w:tcPr>
                <w:p>
                  <w:pPr>
                    <w:keepNext w:val="0"/>
                    <w:keepLines w:val="0"/>
                    <w:suppressLineNumbers w:val="0"/>
                    <w:spacing w:before="0" w:beforeAutospacing="0" w:after="0" w:afterAutospacing="0"/>
                    <w:ind w:left="0" w:leftChars="0" w:right="0" w:rightChars="0"/>
                    <w:jc w:val="center"/>
                    <w:rPr>
                      <w:rFonts w:hint="default" w:ascii="仿宋" w:hAnsi="仿宋" w:eastAsia="仿宋" w:cs="仿宋"/>
                      <w:kern w:val="0"/>
                      <w:sz w:val="21"/>
                      <w:szCs w:val="21"/>
                      <w:lang w:val="en-US" w:eastAsia="zh-CN"/>
                    </w:rPr>
                  </w:pPr>
                  <w:r>
                    <w:rPr>
                      <w:rFonts w:hint="eastAsia" w:ascii="仿宋" w:hAnsi="仿宋" w:cs="仿宋"/>
                      <w:kern w:val="0"/>
                      <w:sz w:val="21"/>
                      <w:szCs w:val="21"/>
                      <w:lang w:val="en-US" w:eastAsia="zh-CN"/>
                    </w:rPr>
                    <w:t>600</w:t>
                  </w:r>
                </w:p>
              </w:tc>
              <w:tc>
                <w:tcPr>
                  <w:tcW w:w="2076" w:type="dxa"/>
                  <w:noWrap w:val="0"/>
                  <w:vAlign w:val="center"/>
                </w:tcPr>
                <w:p>
                  <w:pPr>
                    <w:keepNext w:val="0"/>
                    <w:keepLines w:val="0"/>
                    <w:suppressLineNumbers w:val="0"/>
                    <w:spacing w:before="0" w:beforeAutospacing="0" w:after="0" w:afterAutospacing="0"/>
                    <w:ind w:left="0" w:leftChars="0" w:right="0" w:rightChars="0"/>
                    <w:jc w:val="center"/>
                    <w:rPr>
                      <w:rFonts w:hint="default" w:ascii="仿宋" w:hAnsi="仿宋" w:eastAsia="仿宋" w:cs="仿宋"/>
                      <w:kern w:val="0"/>
                      <w:sz w:val="21"/>
                      <w:szCs w:val="21"/>
                      <w:lang w:val="en-US" w:eastAsia="zh-CN"/>
                    </w:rPr>
                  </w:pPr>
                  <w:r>
                    <w:rPr>
                      <w:rFonts w:hint="eastAsia" w:ascii="仿宋" w:hAnsi="仿宋" w:cs="仿宋"/>
                      <w:bCs/>
                      <w:kern w:val="2"/>
                      <w:sz w:val="21"/>
                      <w:szCs w:val="21"/>
                      <w:lang w:val="en-US" w:eastAsia="zh-CN"/>
                    </w:rPr>
                    <w:t>450</w:t>
                  </w:r>
                </w:p>
              </w:tc>
              <w:tc>
                <w:tcPr>
                  <w:tcW w:w="1611" w:type="dxa"/>
                  <w:noWrap w:val="0"/>
                  <w:vAlign w:val="center"/>
                </w:tcPr>
                <w:p>
                  <w:pPr>
                    <w:keepNext w:val="0"/>
                    <w:keepLines w:val="0"/>
                    <w:suppressLineNumbers w:val="0"/>
                    <w:spacing w:before="0" w:beforeAutospacing="0" w:after="0" w:afterAutospacing="0"/>
                    <w:ind w:left="0" w:leftChars="0" w:right="0" w:rightChars="0"/>
                    <w:jc w:val="center"/>
                    <w:rPr>
                      <w:rFonts w:hint="default" w:ascii="仿宋" w:hAnsi="仿宋" w:eastAsia="仿宋" w:cs="仿宋"/>
                      <w:kern w:val="0"/>
                      <w:sz w:val="21"/>
                      <w:szCs w:val="21"/>
                      <w:lang w:val="en-US" w:eastAsia="zh-CN"/>
                    </w:rPr>
                  </w:pPr>
                  <w:r>
                    <w:rPr>
                      <w:rFonts w:hint="eastAsia" w:ascii="仿宋" w:hAnsi="仿宋" w:cs="仿宋"/>
                      <w:kern w:val="0"/>
                      <w:sz w:val="21"/>
                      <w:szCs w:val="21"/>
                      <w:lang w:val="en-US" w:eastAsia="zh-CN"/>
                    </w:rPr>
                    <w:t>75</w:t>
                  </w:r>
                </w:p>
              </w:tc>
            </w:tr>
          </w:tbl>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color w:val="auto"/>
                <w:kern w:val="2"/>
                <w:sz w:val="24"/>
                <w:szCs w:val="24"/>
                <w:vertAlign w:val="baseline"/>
                <w:lang w:val="en-US" w:eastAsia="zh-CN" w:bidi="zh-CN"/>
              </w:rPr>
            </w:pPr>
            <w:bookmarkStart w:id="65" w:name="_Toc7680"/>
            <w:bookmarkStart w:id="66" w:name="_Toc16092"/>
            <w:r>
              <w:rPr>
                <w:rFonts w:hint="eastAsia" w:ascii="仿宋" w:hAnsi="仿宋" w:eastAsia="仿宋" w:cs="仿宋"/>
                <w:b/>
                <w:bCs/>
                <w:kern w:val="2"/>
                <w:sz w:val="24"/>
                <w:szCs w:val="28"/>
                <w:lang w:val="en-US" w:eastAsia="zh-CN" w:bidi="zh-CN"/>
              </w:rPr>
              <w:t>7.2 验收监测结果</w:t>
            </w:r>
            <w:bookmarkEnd w:id="65"/>
            <w:bookmarkEnd w:id="66"/>
          </w:p>
          <w:p>
            <w:pPr>
              <w:pStyle w:val="2"/>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color w:val="auto"/>
                <w:sz w:val="21"/>
                <w:szCs w:val="21"/>
                <w:vertAlign w:val="baseline"/>
                <w:lang w:val="en-US" w:eastAsia="zh-CN"/>
              </w:rPr>
              <w:t>表7-2  除尘器排气筒有组织废气监测结果一览表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926"/>
              <w:gridCol w:w="981"/>
              <w:gridCol w:w="1027"/>
              <w:gridCol w:w="960"/>
              <w:gridCol w:w="981"/>
              <w:gridCol w:w="1027"/>
              <w:gridCol w:w="960"/>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925"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b/>
                      <w:bCs/>
                      <w:sz w:val="21"/>
                      <w:szCs w:val="21"/>
                      <w:lang w:val="en-US" w:eastAsia="zh-CN" w:bidi="ar"/>
                    </w:rPr>
                    <w:t>点位编</w:t>
                  </w:r>
                  <w:r>
                    <w:rPr>
                      <w:rStyle w:val="42"/>
                      <w:rFonts w:hint="eastAsia" w:ascii="仿宋" w:hAnsi="仿宋" w:eastAsia="仿宋" w:cs="仿宋"/>
                      <w:b/>
                      <w:bCs/>
                      <w:sz w:val="21"/>
                      <w:szCs w:val="21"/>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及名称</w:t>
                  </w: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b/>
                      <w:bCs/>
                      <w:sz w:val="21"/>
                      <w:szCs w:val="21"/>
                      <w:lang w:val="en-US" w:eastAsia="zh-CN" w:bidi="ar"/>
                    </w:rPr>
                    <w:t>监测</w:t>
                  </w:r>
                  <w:r>
                    <w:rPr>
                      <w:rStyle w:val="42"/>
                      <w:rFonts w:hint="eastAsia" w:ascii="仿宋" w:hAnsi="仿宋" w:eastAsia="仿宋" w:cs="仿宋"/>
                      <w:b/>
                      <w:bCs/>
                      <w:sz w:val="21"/>
                      <w:szCs w:val="21"/>
                      <w:lang w:val="en-US" w:eastAsia="zh-CN" w:bidi="ar"/>
                    </w:rPr>
                    <w:br w:type="textWrapping"/>
                  </w:r>
                  <w:r>
                    <w:rPr>
                      <w:rStyle w:val="42"/>
                      <w:rFonts w:hint="eastAsia" w:ascii="仿宋" w:hAnsi="仿宋" w:eastAsia="仿宋" w:cs="仿宋"/>
                      <w:b/>
                      <w:bCs/>
                      <w:sz w:val="21"/>
                      <w:szCs w:val="21"/>
                      <w:lang w:val="en-US" w:eastAsia="zh-CN" w:bidi="ar"/>
                    </w:rPr>
                    <w:t>频次</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烟气量(Nm³/h)</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颗粒物排放浓度(mg/Nm³)</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颗粒物排放量</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(Kg/h)</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烟气量(Nm³/h)</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颗粒物排放浓度(mg/Nm³)</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b/>
                      <w:bCs/>
                      <w:sz w:val="21"/>
                      <w:szCs w:val="21"/>
                      <w:lang w:val="en-US" w:eastAsia="zh-CN" w:bidi="ar"/>
                    </w:rPr>
                    <w:t>颗粒物排放量</w:t>
                  </w:r>
                  <w:r>
                    <w:rPr>
                      <w:rStyle w:val="42"/>
                      <w:rFonts w:hint="eastAsia" w:ascii="仿宋" w:hAnsi="仿宋" w:eastAsia="仿宋" w:cs="仿宋"/>
                      <w:b/>
                      <w:bCs/>
                      <w:sz w:val="21"/>
                      <w:szCs w:val="21"/>
                      <w:lang w:val="en-US" w:eastAsia="zh-CN" w:bidi="ar"/>
                    </w:rPr>
                    <w:br w:type="textWrapping"/>
                  </w:r>
                  <w:r>
                    <w:rPr>
                      <w:rStyle w:val="42"/>
                      <w:rFonts w:hint="eastAsia" w:ascii="仿宋" w:hAnsi="仿宋" w:eastAsia="仿宋" w:cs="仿宋"/>
                      <w:b/>
                      <w:bCs/>
                      <w:sz w:val="21"/>
                      <w:szCs w:val="21"/>
                      <w:lang w:val="en-US" w:eastAsia="zh-CN" w:bidi="ar"/>
                    </w:rPr>
                    <w:t>(Kg/h)</w:t>
                  </w:r>
                </w:p>
              </w:tc>
              <w:tc>
                <w:tcPr>
                  <w:tcW w:w="927"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b/>
                      <w:bCs/>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b/>
                      <w:bCs/>
                      <w:sz w:val="21"/>
                      <w:szCs w:val="21"/>
                      <w:lang w:val="en-US" w:eastAsia="zh-CN" w:bidi="ar"/>
                    </w:rPr>
                    <w:t>监测时间</w:t>
                  </w:r>
                </w:p>
              </w:tc>
              <w:tc>
                <w:tcPr>
                  <w:tcW w:w="2968" w:type="dxa"/>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2023.5.23</w:t>
                  </w:r>
                </w:p>
              </w:tc>
              <w:tc>
                <w:tcPr>
                  <w:tcW w:w="2968" w:type="dxa"/>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2023.5</w:t>
                  </w:r>
                  <w:r>
                    <w:rPr>
                      <w:rFonts w:hint="eastAsia" w:ascii="仿宋" w:hAnsi="仿宋" w:eastAsia="仿宋" w:cs="仿宋"/>
                      <w:b/>
                      <w:bCs/>
                      <w:i w:val="0"/>
                      <w:iCs w:val="0"/>
                      <w:color w:val="002163"/>
                      <w:kern w:val="0"/>
                      <w:sz w:val="21"/>
                      <w:szCs w:val="21"/>
                      <w:u w:val="none"/>
                      <w:lang w:val="en-US" w:eastAsia="zh-CN" w:bidi="ar"/>
                    </w:rPr>
                    <w:t>.24</w:t>
                  </w:r>
                </w:p>
              </w:tc>
              <w:tc>
                <w:tcPr>
                  <w:tcW w:w="927"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925"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sz w:val="21"/>
                      <w:szCs w:val="21"/>
                      <w:lang w:val="en-US" w:eastAsia="zh-CN" w:bidi="ar"/>
                    </w:rPr>
                    <w:t>除尘器排气筒</w:t>
                  </w:r>
                  <w:r>
                    <w:rPr>
                      <w:rStyle w:val="43"/>
                      <w:rFonts w:hint="eastAsia" w:ascii="仿宋" w:hAnsi="仿宋" w:eastAsia="仿宋" w:cs="仿宋"/>
                      <w:sz w:val="21"/>
                      <w:szCs w:val="21"/>
                      <w:lang w:val="en-US" w:eastAsia="zh-CN" w:bidi="ar"/>
                    </w:rPr>
                    <w:br w:type="textWrapping"/>
                  </w:r>
                  <w:r>
                    <w:rPr>
                      <w:rStyle w:val="42"/>
                      <w:rFonts w:hint="eastAsia" w:ascii="仿宋" w:hAnsi="仿宋" w:eastAsia="仿宋" w:cs="仿宋"/>
                      <w:sz w:val="21"/>
                      <w:szCs w:val="21"/>
                      <w:lang w:val="en-US" w:eastAsia="zh-CN" w:bidi="ar"/>
                    </w:rPr>
                    <w:t>进口1#</w:t>
                  </w: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17945</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1358</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24.4</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18797</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1268</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23.8</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18469</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1368</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25.3</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18640</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1369</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25.5</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18568</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1547</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28.7</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18957</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1562</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29.6</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sz w:val="21"/>
                      <w:szCs w:val="21"/>
                      <w:lang w:val="en-US" w:eastAsia="zh-CN" w:bidi="ar"/>
                    </w:rPr>
                    <w:t>平均值</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18327</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1424</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26.1</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18798</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1399</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26.3</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2" w:hRule="atLeast"/>
              </w:trPr>
              <w:tc>
                <w:tcPr>
                  <w:tcW w:w="925" w:type="dxa"/>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sz w:val="21"/>
                      <w:szCs w:val="21"/>
                      <w:lang w:val="en-US" w:eastAsia="zh-CN" w:bidi="ar"/>
                    </w:rPr>
                    <w:t>除尘器排气筒</w:t>
                  </w:r>
                  <w:r>
                    <w:rPr>
                      <w:rStyle w:val="43"/>
                      <w:rFonts w:hint="eastAsia" w:ascii="仿宋" w:hAnsi="仿宋" w:eastAsia="仿宋" w:cs="仿宋"/>
                      <w:sz w:val="21"/>
                      <w:szCs w:val="21"/>
                      <w:lang w:val="en-US" w:eastAsia="zh-CN" w:bidi="ar"/>
                    </w:rPr>
                    <w:br w:type="textWrapping"/>
                  </w:r>
                  <w:r>
                    <w:rPr>
                      <w:rStyle w:val="42"/>
                      <w:rFonts w:hint="eastAsia" w:ascii="仿宋" w:hAnsi="仿宋" w:eastAsia="仿宋" w:cs="仿宋"/>
                      <w:sz w:val="21"/>
                      <w:szCs w:val="21"/>
                      <w:lang w:val="en-US" w:eastAsia="zh-CN" w:bidi="ar"/>
                    </w:rPr>
                    <w:t>出口2#</w:t>
                  </w: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23129</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7.5</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0.173</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23444</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8.4</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0.197</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2"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22656</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7.2</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0.163</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23187</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7.1</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0.165</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22797</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7.9</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0.180</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23760</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8.2</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0.195</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Style w:val="42"/>
                      <w:rFonts w:hint="eastAsia" w:ascii="仿宋" w:hAnsi="仿宋" w:eastAsia="仿宋" w:cs="仿宋"/>
                      <w:sz w:val="21"/>
                      <w:szCs w:val="21"/>
                      <w:lang w:val="en-US" w:eastAsia="zh-CN" w:bidi="ar"/>
                    </w:rPr>
                    <w:t>平均值</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22861</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7.5</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0.172</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23464</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7.9</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0.185</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Style w:val="42"/>
                      <w:rFonts w:hint="eastAsia" w:ascii="仿宋" w:hAnsi="仿宋" w:eastAsia="仿宋" w:cs="仿宋"/>
                      <w:sz w:val="21"/>
                      <w:szCs w:val="21"/>
                      <w:lang w:val="en-US" w:eastAsia="zh-CN" w:bidi="ar"/>
                    </w:rPr>
                  </w:pPr>
                  <w:r>
                    <w:rPr>
                      <w:rStyle w:val="42"/>
                      <w:rFonts w:hint="eastAsia" w:ascii="仿宋" w:hAnsi="仿宋" w:eastAsia="仿宋" w:cs="仿宋"/>
                      <w:sz w:val="21"/>
                      <w:szCs w:val="21"/>
                      <w:lang w:val="en-US" w:eastAsia="zh-CN" w:bidi="ar"/>
                    </w:rPr>
                    <w:t>限值</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10</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10</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trPr>
              <w:tc>
                <w:tcPr>
                  <w:tcW w:w="925"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9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Style w:val="42"/>
                      <w:rFonts w:hint="eastAsia" w:ascii="仿宋" w:hAnsi="仿宋" w:eastAsia="仿宋" w:cs="仿宋"/>
                      <w:sz w:val="21"/>
                      <w:szCs w:val="21"/>
                      <w:lang w:val="en-US" w:eastAsia="zh-CN" w:bidi="ar"/>
                    </w:rPr>
                  </w:pPr>
                  <w:r>
                    <w:rPr>
                      <w:rStyle w:val="42"/>
                      <w:rFonts w:hint="eastAsia" w:ascii="仿宋" w:hAnsi="仿宋" w:eastAsia="仿宋" w:cs="仿宋"/>
                      <w:sz w:val="21"/>
                      <w:szCs w:val="21"/>
                      <w:lang w:val="en-US" w:eastAsia="zh-CN" w:bidi="ar"/>
                    </w:rPr>
                    <w:t>达标情况</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达标</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98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10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达标</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default" w:ascii="仿宋" w:hAnsi="仿宋" w:eastAsia="仿宋" w:cs="仿宋"/>
                      <w:b w:val="0"/>
                      <w:bCs w:val="0"/>
                      <w:color w:val="auto"/>
                      <w:sz w:val="21"/>
                      <w:szCs w:val="21"/>
                      <w:vertAlign w:val="baseline"/>
                      <w:lang w:val="en-US" w:eastAsia="zh-CN"/>
                    </w:rPr>
                  </w:pPr>
                  <w:r>
                    <w:rPr>
                      <w:rFonts w:hint="eastAsia" w:ascii="仿宋" w:hAnsi="仿宋" w:cs="仿宋"/>
                      <w:b w:val="0"/>
                      <w:bCs w:val="0"/>
                      <w:color w:val="auto"/>
                      <w:sz w:val="21"/>
                      <w:szCs w:val="21"/>
                      <w:vertAlign w:val="baseline"/>
                      <w:lang w:val="en-US" w:eastAsia="zh-CN"/>
                    </w:rPr>
                    <w:t>/</w:t>
                  </w:r>
                </w:p>
              </w:tc>
              <w:tc>
                <w:tcPr>
                  <w:tcW w:w="92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val="0"/>
                      <w:bCs w:val="0"/>
                      <w:color w:val="auto"/>
                      <w:sz w:val="21"/>
                      <w:szCs w:val="21"/>
                      <w:vertAlign w:val="baseline"/>
                      <w:lang w:val="en-US" w:eastAsia="zh-CN"/>
                    </w:rPr>
                  </w:pPr>
                </w:p>
              </w:tc>
            </w:tr>
          </w:tbl>
          <w:p>
            <w:pPr>
              <w:pStyle w:val="2"/>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color w:val="auto"/>
                <w:sz w:val="21"/>
                <w:szCs w:val="21"/>
                <w:vertAlign w:val="baseline"/>
                <w:lang w:val="en-US" w:eastAsia="zh-CN"/>
              </w:rPr>
              <w:t>表7-3  厂界无组织废气监测结果及达标一览表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157"/>
              <w:gridCol w:w="1170"/>
              <w:gridCol w:w="619"/>
              <w:gridCol w:w="582"/>
              <w:gridCol w:w="582"/>
              <w:gridCol w:w="582"/>
              <w:gridCol w:w="582"/>
              <w:gridCol w:w="594"/>
              <w:gridCol w:w="582"/>
              <w:gridCol w:w="902"/>
              <w:gridCol w:w="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9"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采样地点</w:t>
                  </w:r>
                </w:p>
              </w:tc>
              <w:tc>
                <w:tcPr>
                  <w:tcW w:w="664"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监测项目</w:t>
                  </w:r>
                </w:p>
              </w:tc>
              <w:tc>
                <w:tcPr>
                  <w:tcW w:w="671"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监测时间</w:t>
                  </w:r>
                </w:p>
              </w:tc>
              <w:tc>
                <w:tcPr>
                  <w:tcW w:w="355"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监测频次</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参照点</w:t>
                  </w:r>
                </w:p>
              </w:tc>
              <w:tc>
                <w:tcPr>
                  <w:tcW w:w="1343" w:type="pct"/>
                  <w:gridSpan w:val="4"/>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监测点</w:t>
                  </w:r>
                </w:p>
              </w:tc>
              <w:tc>
                <w:tcPr>
                  <w:tcW w:w="334"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最大差值</w:t>
                  </w:r>
                </w:p>
              </w:tc>
              <w:tc>
                <w:tcPr>
                  <w:tcW w:w="517"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标准值</w:t>
                  </w:r>
                </w:p>
              </w:tc>
              <w:tc>
                <w:tcPr>
                  <w:tcW w:w="419"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55"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3#</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w:t>
                  </w:r>
                </w:p>
              </w:tc>
              <w:tc>
                <w:tcPr>
                  <w:tcW w:w="33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359"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厂界</w:t>
                  </w:r>
                </w:p>
              </w:tc>
              <w:tc>
                <w:tcPr>
                  <w:tcW w:w="664"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(μg/m</w:t>
                  </w:r>
                  <w:r>
                    <w:rPr>
                      <w:rFonts w:hint="eastAsia" w:ascii="仿宋" w:hAnsi="仿宋" w:eastAsia="仿宋" w:cs="仿宋"/>
                      <w:i w:val="0"/>
                      <w:iCs w:val="0"/>
                      <w:color w:val="000000"/>
                      <w:kern w:val="0"/>
                      <w:sz w:val="21"/>
                      <w:szCs w:val="21"/>
                      <w:u w:val="none"/>
                      <w:vertAlign w:val="superscript"/>
                      <w:lang w:val="en-US" w:eastAsia="zh-CN" w:bidi="ar"/>
                    </w:rPr>
                    <w:t>3</w:t>
                  </w:r>
                  <w:r>
                    <w:rPr>
                      <w:rFonts w:hint="eastAsia" w:ascii="仿宋" w:hAnsi="仿宋" w:eastAsia="仿宋" w:cs="仿宋"/>
                      <w:i w:val="0"/>
                      <w:iCs w:val="0"/>
                      <w:color w:val="000000"/>
                      <w:kern w:val="0"/>
                      <w:sz w:val="21"/>
                      <w:szCs w:val="21"/>
                      <w:u w:val="none"/>
                      <w:lang w:val="en-US" w:eastAsia="zh-CN" w:bidi="ar"/>
                    </w:rPr>
                    <w:t>)</w:t>
                  </w:r>
                </w:p>
              </w:tc>
              <w:tc>
                <w:tcPr>
                  <w:tcW w:w="671"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2023.5.23</w:t>
                  </w: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184</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618</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484</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534</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434</w:t>
                  </w:r>
                </w:p>
              </w:tc>
              <w:tc>
                <w:tcPr>
                  <w:tcW w:w="517"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mg/m³</w:t>
                  </w: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150</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668</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468</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518</w:t>
                  </w: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134</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652</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518</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585</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518</w:t>
                  </w: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2023.5.24</w:t>
                  </w: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184</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601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468</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451</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534</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417</w:t>
                  </w: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167</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585</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468</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418</w:t>
                  </w: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59"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6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71"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5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151</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552</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485</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518</w:t>
                  </w:r>
                </w:p>
              </w:tc>
              <w:tc>
                <w:tcPr>
                  <w:tcW w:w="34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485</w:t>
                  </w:r>
                </w:p>
              </w:tc>
              <w:tc>
                <w:tcPr>
                  <w:tcW w:w="33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401</w:t>
                  </w:r>
                </w:p>
              </w:tc>
              <w:tc>
                <w:tcPr>
                  <w:tcW w:w="517"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419"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r>
          </w:tbl>
          <w:p>
            <w:pPr>
              <w:pStyle w:val="2"/>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color w:val="auto"/>
                <w:sz w:val="21"/>
                <w:szCs w:val="21"/>
                <w:vertAlign w:val="baseline"/>
                <w:lang w:val="en-US" w:eastAsia="zh-CN"/>
              </w:rPr>
              <w:t>表7-4  噪声监测结果一览表  单位：dB（A）</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053"/>
              <w:gridCol w:w="636"/>
              <w:gridCol w:w="636"/>
              <w:gridCol w:w="636"/>
              <w:gridCol w:w="636"/>
              <w:gridCol w:w="650"/>
              <w:gridCol w:w="636"/>
              <w:gridCol w:w="636"/>
              <w:gridCol w:w="640"/>
              <w:gridCol w:w="638"/>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监测日期</w:t>
                  </w:r>
                </w:p>
              </w:tc>
              <w:tc>
                <w:tcPr>
                  <w:tcW w:w="604"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监测点位</w:t>
                  </w:r>
                </w:p>
              </w:tc>
              <w:tc>
                <w:tcPr>
                  <w:tcW w:w="1833" w:type="pct"/>
                  <w:gridSpan w:val="5"/>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昼间</w:t>
                  </w:r>
                </w:p>
              </w:tc>
              <w:tc>
                <w:tcPr>
                  <w:tcW w:w="1895" w:type="pct"/>
                  <w:gridSpan w:val="5"/>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Leq</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L10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w:t>
                  </w:r>
                  <w:r>
                    <w:rPr>
                      <w:rFonts w:hint="eastAsia" w:ascii="仿宋" w:hAnsi="仿宋" w:cs="仿宋"/>
                      <w:b/>
                      <w:bCs/>
                      <w:i w:val="0"/>
                      <w:iCs w:val="0"/>
                      <w:color w:val="000000"/>
                      <w:kern w:val="0"/>
                      <w:sz w:val="21"/>
                      <w:szCs w:val="21"/>
                      <w:u w:val="none"/>
                      <w:lang w:val="en-US" w:eastAsia="zh-CN" w:bidi="ar"/>
                    </w:rPr>
                    <w:t>50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L90</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SD</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Leq</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L10</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w:t>
                  </w:r>
                  <w:r>
                    <w:rPr>
                      <w:rFonts w:hint="eastAsia" w:ascii="仿宋" w:hAnsi="仿宋" w:cs="仿宋"/>
                      <w:b/>
                      <w:bCs/>
                      <w:i w:val="0"/>
                      <w:iCs w:val="0"/>
                      <w:color w:val="000000"/>
                      <w:kern w:val="0"/>
                      <w:sz w:val="21"/>
                      <w:szCs w:val="21"/>
                      <w:u w:val="none"/>
                      <w:lang w:val="en-US" w:eastAsia="zh-CN" w:bidi="ar"/>
                    </w:rPr>
                    <w:t>50</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L90</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2023.5.23</w:t>
                  </w: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56.7</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59.4</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55.6</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52.8</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2.9</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44.2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45.8</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43.6</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42.0</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57.1</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56.6</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53.4</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2.6</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45.2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47.2</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44.6</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42.4</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57.0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59.4</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54.0</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2.7</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44.2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46.6</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43.6</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41.2</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56.0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57.8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52.8</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44.5</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46.0</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44.0</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42.4</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restar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2023.5.24</w:t>
                  </w: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56.2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58.8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51.4</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44.7</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46.6</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43.8</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42.0</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cs="仿宋"/>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57.1</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60.0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52.4</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45.3</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47.2</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44.8</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42.8</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57.0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59.2</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56.6</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52.4</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2.6</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45.5</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47.2</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45.2</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43.2</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pct"/>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auto"/>
                      <w:sz w:val="21"/>
                      <w:szCs w:val="21"/>
                      <w:vertAlign w:val="baseline"/>
                      <w:lang w:val="en-US" w:eastAsia="zh-CN"/>
                    </w:rPr>
                  </w:pPr>
                </w:p>
              </w:tc>
              <w:tc>
                <w:tcPr>
                  <w:tcW w:w="604"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56.3</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51.8</w:t>
                  </w:r>
                </w:p>
              </w:tc>
              <w:tc>
                <w:tcPr>
                  <w:tcW w:w="370"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44.8</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46.6</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44.4</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42.2</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cs="仿宋"/>
                      <w:i w:val="0"/>
                      <w:iCs w:val="0"/>
                      <w:color w:val="000000"/>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0" w:type="pct"/>
                  <w:gridSpan w:val="2"/>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限值</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60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70" w:type="pct"/>
                  <w:vAlign w:val="center"/>
                </w:tcPr>
                <w:p>
                  <w:pPr>
                    <w:keepNext w:val="0"/>
                    <w:keepLines w:val="0"/>
                    <w:widowControl/>
                    <w:suppressLineNumbers w:val="0"/>
                    <w:spacing w:before="0" w:beforeAutospacing="0" w:after="0" w:afterAutospacing="0"/>
                    <w:ind w:left="0" w:right="0" w:firstLine="210" w:firstLineChars="10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50</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0" w:type="pct"/>
                  <w:gridSpan w:val="2"/>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达标情况</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5" w:type="pc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p>
              </w:tc>
              <w:tc>
                <w:tcPr>
                  <w:tcW w:w="370" w:type="pc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auto"/>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达标</w:t>
                  </w:r>
                </w:p>
              </w:tc>
              <w:tc>
                <w:tcPr>
                  <w:tcW w:w="365"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7"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66"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431" w:type="pct"/>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r>
          </w:tbl>
          <w:p>
            <w:pPr>
              <w:pStyle w:val="4"/>
              <w:keepNext w:val="0"/>
              <w:keepLines w:val="0"/>
              <w:suppressLineNumbers w:val="0"/>
              <w:bidi w:val="0"/>
              <w:spacing w:before="0" w:beforeAutospacing="0" w:after="0" w:afterAutospacing="0"/>
              <w:ind w:right="0"/>
              <w:rPr>
                <w:rFonts w:hint="eastAsia"/>
                <w:lang w:val="en-US" w:eastAsia="zh-CN"/>
              </w:rPr>
            </w:pPr>
            <w:r>
              <w:rPr>
                <w:rFonts w:hint="eastAsia"/>
                <w:lang w:val="en-US" w:eastAsia="zh-CN"/>
              </w:rPr>
              <w:t>7.3 总量核算</w:t>
            </w:r>
          </w:p>
          <w:p>
            <w:pPr>
              <w:keepNext w:val="0"/>
              <w:keepLines w:val="0"/>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表7-5 </w:t>
            </w:r>
            <w:r>
              <w:rPr>
                <w:rFonts w:hint="eastAsia" w:ascii="仿宋" w:hAnsi="仿宋" w:cs="仿宋"/>
                <w:b/>
                <w:bCs/>
                <w:sz w:val="21"/>
                <w:szCs w:val="21"/>
                <w:lang w:val="en-US" w:eastAsia="zh-CN"/>
              </w:rPr>
              <w:t xml:space="preserve"> </w:t>
            </w:r>
            <w:r>
              <w:rPr>
                <w:rFonts w:hint="eastAsia" w:ascii="仿宋" w:hAnsi="仿宋" w:eastAsia="仿宋" w:cs="仿宋"/>
                <w:b/>
                <w:bCs/>
                <w:sz w:val="21"/>
                <w:szCs w:val="21"/>
                <w:lang w:val="en-US" w:eastAsia="zh-CN"/>
              </w:rPr>
              <w:t>排放总量统计表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7"/>
              <w:gridCol w:w="875"/>
              <w:gridCol w:w="1088"/>
              <w:gridCol w:w="951"/>
              <w:gridCol w:w="1327"/>
              <w:gridCol w:w="1084"/>
              <w:gridCol w:w="1084"/>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污染物</w:t>
                  </w:r>
                </w:p>
              </w:tc>
              <w:tc>
                <w:tcPr>
                  <w:tcW w:w="875"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种类</w:t>
                  </w:r>
                </w:p>
              </w:tc>
              <w:tc>
                <w:tcPr>
                  <w:tcW w:w="1088"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排放速率（kg/h）</w:t>
                  </w:r>
                </w:p>
              </w:tc>
              <w:tc>
                <w:tcPr>
                  <w:tcW w:w="951" w:type="dxa"/>
                  <w:vAlign w:val="center"/>
                </w:tcPr>
                <w:p>
                  <w:pPr>
                    <w:pStyle w:val="4"/>
                    <w:keepNext w:val="0"/>
                    <w:keepLines w:val="0"/>
                    <w:suppressLineNumbers w:val="0"/>
                    <w:bidi w:val="0"/>
                    <w:spacing w:before="0" w:beforeAutospacing="0" w:after="0" w:afterAutospacing="0" w:line="240" w:lineRule="auto"/>
                    <w:ind w:right="0"/>
                    <w:jc w:val="center"/>
                    <w:rPr>
                      <w:rFonts w:hint="eastAsia" w:cs="仿宋"/>
                      <w:b/>
                      <w:bCs/>
                      <w:color w:val="auto"/>
                      <w:sz w:val="21"/>
                      <w:szCs w:val="21"/>
                      <w:vertAlign w:val="baseline"/>
                      <w:lang w:val="en-US" w:eastAsia="zh-CN"/>
                    </w:rPr>
                  </w:pPr>
                  <w:r>
                    <w:rPr>
                      <w:rFonts w:hint="eastAsia" w:cs="仿宋"/>
                      <w:b/>
                      <w:bCs/>
                      <w:color w:val="auto"/>
                      <w:sz w:val="21"/>
                      <w:szCs w:val="21"/>
                      <w:vertAlign w:val="baseline"/>
                      <w:lang w:val="en-US" w:eastAsia="zh-CN"/>
                    </w:rPr>
                    <w:t>运行</w:t>
                  </w:r>
                </w:p>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时间</w:t>
                  </w:r>
                </w:p>
              </w:tc>
              <w:tc>
                <w:tcPr>
                  <w:tcW w:w="1327" w:type="dxa"/>
                  <w:vAlign w:val="center"/>
                </w:tcPr>
                <w:p>
                  <w:pPr>
                    <w:pStyle w:val="4"/>
                    <w:keepNext w:val="0"/>
                    <w:keepLines w:val="0"/>
                    <w:suppressLineNumbers w:val="0"/>
                    <w:bidi w:val="0"/>
                    <w:spacing w:before="0" w:beforeAutospacing="0" w:after="0" w:afterAutospacing="0" w:line="240" w:lineRule="auto"/>
                    <w:ind w:right="0"/>
                    <w:jc w:val="center"/>
                    <w:rPr>
                      <w:rFonts w:hint="eastAsia"/>
                      <w:sz w:val="21"/>
                      <w:szCs w:val="22"/>
                      <w:lang w:val="en-US" w:eastAsia="zh-CN"/>
                    </w:rPr>
                  </w:pPr>
                  <w:r>
                    <w:rPr>
                      <w:rFonts w:hint="eastAsia"/>
                      <w:sz w:val="21"/>
                      <w:szCs w:val="22"/>
                      <w:lang w:val="en-US" w:eastAsia="zh-CN"/>
                    </w:rPr>
                    <w:t>年排放量</w:t>
                  </w:r>
                </w:p>
                <w:p>
                  <w:pPr>
                    <w:keepNext w:val="0"/>
                    <w:keepLines w:val="0"/>
                    <w:suppressLineNumbers w:val="0"/>
                    <w:spacing w:before="0" w:beforeAutospacing="0" w:after="0" w:afterAutospacing="0"/>
                    <w:ind w:left="0" w:right="0"/>
                    <w:jc w:val="center"/>
                    <w:rPr>
                      <w:rFonts w:hint="default"/>
                      <w:lang w:val="en-US" w:eastAsia="zh-CN"/>
                    </w:rPr>
                  </w:pPr>
                  <w:r>
                    <w:rPr>
                      <w:rFonts w:hint="eastAsia" w:cs="仿宋"/>
                      <w:b/>
                      <w:bCs/>
                      <w:color w:val="auto"/>
                      <w:sz w:val="21"/>
                      <w:szCs w:val="21"/>
                      <w:vertAlign w:val="baseline"/>
                      <w:lang w:val="en-US" w:eastAsia="zh-CN"/>
                    </w:rPr>
                    <w:t>（t/a）</w:t>
                  </w:r>
                </w:p>
              </w:tc>
              <w:tc>
                <w:tcPr>
                  <w:tcW w:w="1084"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年排放总量（t/a）</w:t>
                  </w:r>
                </w:p>
              </w:tc>
              <w:tc>
                <w:tcPr>
                  <w:tcW w:w="1084"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总指标（t/a）</w:t>
                  </w:r>
                </w:p>
              </w:tc>
              <w:tc>
                <w:tcPr>
                  <w:tcW w:w="1058" w:type="dxa"/>
                  <w:vAlign w:val="center"/>
                </w:tcPr>
                <w:p>
                  <w:pPr>
                    <w:pStyle w:val="4"/>
                    <w:keepNext w:val="0"/>
                    <w:keepLines w:val="0"/>
                    <w:suppressLineNumbers w:val="0"/>
                    <w:bidi w:val="0"/>
                    <w:spacing w:before="0" w:beforeAutospacing="0" w:after="0" w:afterAutospacing="0" w:line="240" w:lineRule="auto"/>
                    <w:ind w:right="0"/>
                    <w:jc w:val="center"/>
                    <w:rPr>
                      <w:rFonts w:hint="eastAsia" w:cs="仿宋"/>
                      <w:b/>
                      <w:bCs/>
                      <w:color w:val="auto"/>
                      <w:sz w:val="21"/>
                      <w:szCs w:val="21"/>
                      <w:vertAlign w:val="baseline"/>
                      <w:lang w:val="en-US" w:eastAsia="zh-CN"/>
                    </w:rPr>
                  </w:pPr>
                  <w:r>
                    <w:rPr>
                      <w:rFonts w:hint="eastAsia" w:cs="仿宋"/>
                      <w:b/>
                      <w:bCs/>
                      <w:color w:val="auto"/>
                      <w:sz w:val="21"/>
                      <w:szCs w:val="21"/>
                      <w:vertAlign w:val="baseline"/>
                      <w:lang w:val="en-US" w:eastAsia="zh-CN"/>
                    </w:rPr>
                    <w:t>达标</w:t>
                  </w:r>
                </w:p>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bCs/>
                      <w:color w:val="auto"/>
                      <w:sz w:val="21"/>
                      <w:szCs w:val="21"/>
                      <w:vertAlign w:val="baseline"/>
                      <w:lang w:val="en-US" w:eastAsia="zh-CN"/>
                    </w:rPr>
                  </w:pPr>
                  <w:r>
                    <w:rPr>
                      <w:rFonts w:hint="eastAsia" w:cs="仿宋"/>
                      <w:b/>
                      <w:bCs/>
                      <w:color w:val="auto"/>
                      <w:sz w:val="21"/>
                      <w:szCs w:val="21"/>
                      <w:vertAlign w:val="baseline"/>
                      <w:lang w:val="en-US"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筛分、配煤</w:t>
                  </w:r>
                </w:p>
              </w:tc>
              <w:tc>
                <w:tcPr>
                  <w:tcW w:w="875"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颗粒物</w:t>
                  </w:r>
                </w:p>
              </w:tc>
              <w:tc>
                <w:tcPr>
                  <w:tcW w:w="1088"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0.1785</w:t>
                  </w:r>
                </w:p>
              </w:tc>
              <w:tc>
                <w:tcPr>
                  <w:tcW w:w="951"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1000h/a</w:t>
                  </w:r>
                </w:p>
              </w:tc>
              <w:tc>
                <w:tcPr>
                  <w:tcW w:w="1327"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0.1785</w:t>
                  </w:r>
                </w:p>
              </w:tc>
              <w:tc>
                <w:tcPr>
                  <w:tcW w:w="1084"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0.1785</w:t>
                  </w:r>
                </w:p>
              </w:tc>
              <w:tc>
                <w:tcPr>
                  <w:tcW w:w="1084"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0.36</w:t>
                  </w:r>
                </w:p>
              </w:tc>
              <w:tc>
                <w:tcPr>
                  <w:tcW w:w="1058" w:type="dxa"/>
                  <w:vAlign w:val="center"/>
                </w:tcPr>
                <w:p>
                  <w:pPr>
                    <w:pStyle w:val="4"/>
                    <w:keepNext w:val="0"/>
                    <w:keepLines w:val="0"/>
                    <w:suppressLineNumbers w:val="0"/>
                    <w:bidi w:val="0"/>
                    <w:spacing w:before="0" w:beforeAutospacing="0" w:after="0" w:afterAutospacing="0" w:line="240" w:lineRule="auto"/>
                    <w:ind w:right="0"/>
                    <w:jc w:val="center"/>
                    <w:rPr>
                      <w:rFonts w:hint="default" w:ascii="仿宋" w:hAnsi="仿宋" w:eastAsia="仿宋" w:cs="仿宋"/>
                      <w:b w:val="0"/>
                      <w:bCs w:val="0"/>
                      <w:color w:val="auto"/>
                      <w:sz w:val="21"/>
                      <w:szCs w:val="21"/>
                      <w:vertAlign w:val="baseline"/>
                      <w:lang w:val="en-US" w:eastAsia="zh-CN"/>
                    </w:rPr>
                  </w:pPr>
                  <w:r>
                    <w:rPr>
                      <w:rFonts w:hint="eastAsia" w:cs="仿宋"/>
                      <w:b w:val="0"/>
                      <w:bCs w:val="0"/>
                      <w:color w:val="auto"/>
                      <w:sz w:val="21"/>
                      <w:szCs w:val="21"/>
                      <w:vertAlign w:val="baseline"/>
                      <w:lang w:val="en-US" w:eastAsia="zh-CN"/>
                    </w:rPr>
                    <w:t>达标</w:t>
                  </w:r>
                </w:p>
              </w:tc>
            </w:tr>
          </w:tbl>
          <w:p>
            <w:pPr>
              <w:pStyle w:val="4"/>
              <w:keepNext w:val="0"/>
              <w:keepLines w:val="0"/>
              <w:suppressLineNumbers w:val="0"/>
              <w:bidi w:val="0"/>
              <w:spacing w:before="0" w:beforeAutospacing="0" w:after="0" w:afterAutospacing="0"/>
              <w:ind w:right="0"/>
              <w:rPr>
                <w:rFonts w:hint="default" w:ascii="仿宋" w:hAnsi="仿宋" w:eastAsia="仿宋" w:cs="仿宋"/>
                <w:b/>
                <w:bCs/>
                <w:color w:val="auto"/>
                <w:szCs w:val="21"/>
                <w:vertAlign w:val="baseline"/>
                <w:lang w:val="en-US" w:eastAsia="zh-CN"/>
              </w:rPr>
            </w:pPr>
          </w:p>
        </w:tc>
      </w:tr>
    </w:tbl>
    <w:p>
      <w:pPr>
        <w:pStyle w:val="2"/>
        <w:rPr>
          <w:rFonts w:hint="eastAsia"/>
        </w:rPr>
        <w:sectPr>
          <w:pgSz w:w="11906" w:h="16838"/>
          <w:pgMar w:top="1440" w:right="1800" w:bottom="1440" w:left="1800" w:header="851" w:footer="992" w:gutter="0"/>
          <w:pgNumType w:fmt="decimal"/>
          <w:cols w:space="425" w:num="1"/>
          <w:docGrid w:type="lines" w:linePitch="312" w:charSpace="0"/>
        </w:sectPr>
      </w:pPr>
    </w:p>
    <w:tbl>
      <w:tblPr>
        <w:tblStyle w:val="1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Borders>
              <w:bottom w:val="single" w:color="auto" w:sz="4" w:space="0"/>
            </w:tcBorders>
          </w:tcPr>
          <w:p>
            <w:pPr>
              <w:keepNext/>
              <w:keepLines/>
              <w:widowControl w:val="0"/>
              <w:suppressLineNumbers w:val="0"/>
              <w:bidi w:val="0"/>
              <w:spacing w:before="0" w:beforeAutospacing="0" w:after="0" w:afterAutospacing="0" w:line="620" w:lineRule="exact"/>
              <w:ind w:left="0" w:right="0"/>
              <w:jc w:val="left"/>
              <w:outlineLvl w:val="0"/>
              <w:rPr>
                <w:rFonts w:hint="default" w:ascii="仿宋" w:hAnsi="仿宋" w:eastAsia="仿宋" w:cs="仿宋"/>
                <w:b/>
                <w:bCs/>
                <w:kern w:val="44"/>
                <w:sz w:val="28"/>
                <w:szCs w:val="24"/>
                <w:vertAlign w:val="baseline"/>
                <w:lang w:val="en-US" w:eastAsia="zh-CN" w:bidi="ar-SA"/>
              </w:rPr>
            </w:pPr>
            <w:bookmarkStart w:id="67" w:name="_Toc25538"/>
            <w:bookmarkStart w:id="68" w:name="_Toc9824"/>
            <w:r>
              <w:rPr>
                <w:rFonts w:hint="eastAsia" w:eastAsia="仿宋" w:cs="Times New Roman" w:asciiTheme="minorAscii" w:hAnsiTheme="minorAscii"/>
                <w:b/>
                <w:bCs/>
                <w:kern w:val="44"/>
                <w:sz w:val="28"/>
                <w:szCs w:val="44"/>
                <w:lang w:val="en-US" w:eastAsia="zh-CN" w:bidi="ar-SA"/>
              </w:rPr>
              <w:t>表八 验收结论</w:t>
            </w:r>
            <w:bookmarkEnd w:id="67"/>
            <w:bookmarkEnd w:id="68"/>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3304" w:hRule="atLeast"/>
        </w:trPr>
        <w:tc>
          <w:tcPr>
            <w:tcW w:w="852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both"/>
              <w:textAlignment w:val="auto"/>
              <w:outlineLvl w:val="1"/>
              <w:rPr>
                <w:rFonts w:hint="eastAsia" w:ascii="仿宋" w:hAnsi="仿宋" w:eastAsia="仿宋" w:cs="仿宋"/>
                <w:b/>
                <w:bCs/>
                <w:kern w:val="2"/>
                <w:sz w:val="24"/>
                <w:szCs w:val="28"/>
                <w:lang w:val="en-US" w:eastAsia="zh-CN" w:bidi="zh-CN"/>
              </w:rPr>
            </w:pPr>
            <w:bookmarkStart w:id="69" w:name="_Toc4917"/>
            <w:bookmarkStart w:id="70" w:name="_Toc25850"/>
            <w:r>
              <w:rPr>
                <w:rFonts w:hint="eastAsia" w:ascii="仿宋" w:hAnsi="仿宋" w:eastAsia="仿宋" w:cs="仿宋"/>
                <w:b/>
                <w:bCs/>
                <w:kern w:val="2"/>
                <w:sz w:val="24"/>
                <w:szCs w:val="28"/>
                <w:lang w:val="en-US" w:eastAsia="zh-CN" w:bidi="zh-CN"/>
              </w:rPr>
              <w:t>8.1 环保设施处理情况</w:t>
            </w:r>
            <w:bookmarkEnd w:id="69"/>
            <w:bookmarkEnd w:id="70"/>
          </w:p>
          <w:p>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本公司涉及的主要环保设备是“</w:t>
            </w:r>
            <w:r>
              <w:rPr>
                <w:rFonts w:hint="eastAsia" w:ascii="仿宋" w:hAnsi="仿宋" w:cs="仿宋"/>
                <w:kern w:val="2"/>
                <w:sz w:val="24"/>
                <w:szCs w:val="24"/>
                <w:lang w:val="en-US" w:eastAsia="zh-CN"/>
              </w:rPr>
              <w:t>除尘器排气筒</w:t>
            </w:r>
            <w:r>
              <w:rPr>
                <w:rFonts w:hint="eastAsia" w:ascii="仿宋" w:hAnsi="仿宋" w:eastAsia="仿宋" w:cs="仿宋"/>
                <w:kern w:val="2"/>
                <w:sz w:val="24"/>
                <w:szCs w:val="24"/>
                <w:lang w:val="en-US" w:eastAsia="zh-CN"/>
              </w:rPr>
              <w:t>”装置，根据山西碧源清欣环境检测有限公司出具的碧源清欣环监字BYQX 20230</w:t>
            </w:r>
            <w:r>
              <w:rPr>
                <w:rFonts w:hint="eastAsia" w:ascii="仿宋" w:hAnsi="仿宋" w:cs="仿宋"/>
                <w:kern w:val="2"/>
                <w:sz w:val="24"/>
                <w:szCs w:val="24"/>
                <w:lang w:val="en-US" w:eastAsia="zh-CN"/>
              </w:rPr>
              <w:t>5201</w:t>
            </w:r>
            <w:r>
              <w:rPr>
                <w:rFonts w:hint="eastAsia" w:ascii="仿宋" w:hAnsi="仿宋" w:eastAsia="仿宋" w:cs="仿宋"/>
                <w:kern w:val="2"/>
                <w:sz w:val="24"/>
                <w:szCs w:val="24"/>
                <w:lang w:val="en-US" w:eastAsia="zh-CN"/>
              </w:rPr>
              <w:t>号报告可知：</w:t>
            </w:r>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本公司“除尘器排气筒”装置2023年5月23日和5月24日排气筒废气进口颗粒物的排放速率均值为26.2</w:t>
            </w:r>
            <w:r>
              <w:rPr>
                <w:rFonts w:hint="eastAsia" w:ascii="仿宋" w:hAnsi="仿宋" w:eastAsia="仿宋" w:cs="仿宋"/>
                <w:b w:val="0"/>
                <w:bCs w:val="0"/>
                <w:sz w:val="24"/>
                <w:szCs w:val="24"/>
                <w:lang w:val="en-US" w:eastAsia="zh-CN"/>
              </w:rPr>
              <w:t>kg/h，</w:t>
            </w:r>
            <w:r>
              <w:rPr>
                <w:rFonts w:hint="eastAsia" w:ascii="仿宋" w:hAnsi="仿宋" w:eastAsia="仿宋" w:cs="仿宋"/>
                <w:sz w:val="24"/>
                <w:szCs w:val="24"/>
                <w:lang w:val="en-US" w:eastAsia="zh-CN"/>
              </w:rPr>
              <w:t>2023年5月23日和5月24日排气筒废气出口颗粒物的排放速率均值为0.1785</w:t>
            </w:r>
            <w:r>
              <w:rPr>
                <w:rFonts w:hint="eastAsia" w:ascii="仿宋" w:hAnsi="仿宋" w:eastAsia="仿宋" w:cs="仿宋"/>
                <w:b w:val="0"/>
                <w:bCs w:val="0"/>
                <w:sz w:val="24"/>
                <w:szCs w:val="24"/>
                <w:lang w:val="en-US" w:eastAsia="zh-CN"/>
              </w:rPr>
              <w:t>kg/h,</w:t>
            </w:r>
            <w:r>
              <w:rPr>
                <w:rFonts w:hint="eastAsia" w:ascii="仿宋" w:hAnsi="仿宋" w:eastAsia="仿宋" w:cs="仿宋"/>
                <w:sz w:val="24"/>
                <w:szCs w:val="24"/>
                <w:vertAlign w:val="baseline"/>
                <w:lang w:val="en-US" w:eastAsia="zh-CN"/>
              </w:rPr>
              <w:t>经计算除尘器除尘效率为99.3%。</w:t>
            </w:r>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71" w:name="_Toc27691"/>
            <w:bookmarkStart w:id="72" w:name="_Toc2533"/>
            <w:r>
              <w:rPr>
                <w:rFonts w:hint="eastAsia" w:ascii="仿宋" w:hAnsi="仿宋" w:eastAsia="仿宋" w:cs="仿宋"/>
                <w:b/>
                <w:bCs/>
                <w:kern w:val="2"/>
                <w:sz w:val="24"/>
                <w:szCs w:val="28"/>
                <w:lang w:val="en-US" w:eastAsia="zh-CN" w:bidi="zh-CN"/>
              </w:rPr>
              <w:t>8.2 环保设施运行结果</w:t>
            </w:r>
            <w:bookmarkEnd w:id="71"/>
            <w:bookmarkEnd w:id="72"/>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（1）由表7-2“除尘器排气筒”装置排气筒进、出口监测结果可知：本公司“除尘器排气筒”装置2023年5月23日和5月24日有组织颗粒物排放浓度范围为7.1mg/Nm</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lang w:val="en-US" w:eastAsia="zh-CN"/>
              </w:rPr>
              <w:t>～8.4mg/Nm</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lang w:val="en-US" w:eastAsia="zh-CN"/>
              </w:rPr>
              <w:t>；排气筒废气进口颗粒物的排放速率均值为26.2kg/h，排气筒废气出口颗粒物的排放速率均值为0.1785kg/h,经计算除尘器除尘效率为99.3%，满足《煤炭工业污染物排放标准》（GB20426-2006）表4、表5中有组织废气颗粒物80mg/m或设备去除效率&gt;98%的排放要求，同时均低于《关于在全市工业企业开展大气污染防治千企千策服务企业“春风行动”的通知要求》(阳大气办[2019]16 号)有组织废气颗粒物10mg/m</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lang w:val="en-US" w:eastAsia="zh-CN"/>
              </w:rPr>
              <w:t>排放浓度限值要求，达标率为100%。</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（2）由表7-3厂界无组织废气监测结果可知：本公司2023年5月23日和5月24日厂界无组织颗粒物排放浓度范围为451μg/m³～668μg/m³，(监控点与参考点浓度差值)范围为401μg/m³～518μg/m</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vertAlign w:val="baseline"/>
                <w:lang w:val="en-US" w:eastAsia="zh-CN"/>
              </w:rPr>
              <w:t>,</w:t>
            </w:r>
            <w:r>
              <w:rPr>
                <w:rFonts w:hint="eastAsia" w:ascii="仿宋" w:hAnsi="仿宋" w:eastAsia="仿宋" w:cs="仿宋"/>
                <w:sz w:val="24"/>
                <w:szCs w:val="24"/>
                <w:lang w:val="en-US" w:eastAsia="zh-CN"/>
              </w:rPr>
              <w:t>低于《煤炭工业污染物排放标准》（GB20426-2006）无组织排放颗粒物浓度限值要求(监控点与参考点浓度差值)：1.0mg/m</w:t>
            </w:r>
            <w:r>
              <w:rPr>
                <w:rFonts w:hint="eastAsia" w:ascii="仿宋" w:hAnsi="仿宋" w:eastAsia="仿宋" w:cs="仿宋"/>
                <w:sz w:val="24"/>
                <w:szCs w:val="24"/>
                <w:vertAlign w:val="superscript"/>
                <w:lang w:val="en-US" w:eastAsia="zh-CN"/>
              </w:rPr>
              <w:t>3</w:t>
            </w:r>
            <w:r>
              <w:rPr>
                <w:rFonts w:hint="eastAsia" w:ascii="仿宋" w:hAnsi="仿宋" w:eastAsia="仿宋" w:cs="仿宋"/>
                <w:sz w:val="24"/>
                <w:szCs w:val="24"/>
                <w:vertAlign w:val="baseline"/>
                <w:lang w:val="en-US" w:eastAsia="zh-CN"/>
              </w:rPr>
              <w:t>,</w:t>
            </w:r>
            <w:r>
              <w:rPr>
                <w:rFonts w:hint="eastAsia" w:ascii="仿宋" w:hAnsi="仿宋" w:eastAsia="仿宋" w:cs="仿宋"/>
                <w:sz w:val="24"/>
                <w:szCs w:val="24"/>
                <w:lang w:val="en-US" w:eastAsia="zh-CN"/>
              </w:rPr>
              <w:t>达标率为100%。</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由表7-4厂界噪声监测结果可知：本公司2023年5月23日和5月24日厂界噪声昼间等效声级范围在56～57.1dB(A)之间，夜间等效声级范围在44.2～45.5dB(A)之间，均低于《工业企业厂界环境噪声排放标准》（GB3096-2008）中2类标准噪声昼间：60dB(A)，夜间50dB(A)要求，达标率为100%。</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（5）由表7-5可知：该</w:t>
            </w:r>
            <w:r>
              <w:rPr>
                <w:rFonts w:hint="eastAsia" w:ascii="仿宋" w:hAnsi="仿宋" w:eastAsia="仿宋" w:cs="仿宋"/>
                <w:color w:val="auto"/>
                <w:sz w:val="24"/>
                <w:szCs w:val="24"/>
                <w:lang w:val="en-US" w:eastAsia="zh-CN"/>
              </w:rPr>
              <w:t>项目颗粒物年排放量为0.1785t/a。符合</w:t>
            </w:r>
            <w:r>
              <w:rPr>
                <w:rFonts w:hint="eastAsia" w:ascii="仿宋" w:hAnsi="仿宋" w:eastAsia="仿宋" w:cs="仿宋"/>
                <w:sz w:val="24"/>
                <w:szCs w:val="24"/>
                <w:lang w:val="en-US" w:eastAsia="zh-CN"/>
              </w:rPr>
              <w:t>阳泉市生态环境局盂县分局以阳环函【2022】78号文对本项目污染物总量指标：颗粒物0.36t/a。</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综上所述，该项目在建设过程中，加大了环保力度，主要污染物采取了较好的防治措施，环保设施运行正常且管理较好。从本次竣工验收监测结果来看，该建设项目各项污染物排放均符合排放标准要求，具备验收条件。</w:t>
            </w:r>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73" w:name="_Toc26190"/>
            <w:bookmarkStart w:id="74" w:name="_Toc16685"/>
            <w:r>
              <w:rPr>
                <w:rFonts w:hint="eastAsia" w:ascii="仿宋" w:hAnsi="仿宋" w:eastAsia="仿宋" w:cs="仿宋"/>
                <w:b/>
                <w:bCs/>
                <w:kern w:val="2"/>
                <w:sz w:val="24"/>
                <w:szCs w:val="28"/>
                <w:lang w:val="en-US" w:eastAsia="zh-CN" w:bidi="zh-CN"/>
              </w:rPr>
              <w:t>8.3 工程建设对环境的影响</w:t>
            </w:r>
            <w:bookmarkEnd w:id="73"/>
            <w:bookmarkEnd w:id="74"/>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（1）该项目基本落实了环境影响评价报告及其批复文件规定的环保对策措施，相继完善了厂区内相关的环保设施，应建的污染防治设施基本建成。</w:t>
            </w:r>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（2）该项目建设在施工期及运行期环境污染方面采取了相应的措施，没有造成环境污染事件或扰民事件。</w:t>
            </w:r>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75" w:name="_Toc2557"/>
            <w:bookmarkStart w:id="76" w:name="_Toc32438"/>
            <w:r>
              <w:rPr>
                <w:rFonts w:hint="eastAsia" w:ascii="仿宋" w:hAnsi="仿宋" w:eastAsia="仿宋" w:cs="仿宋"/>
                <w:b/>
                <w:bCs/>
                <w:kern w:val="2"/>
                <w:sz w:val="24"/>
                <w:szCs w:val="28"/>
                <w:lang w:val="en-US" w:eastAsia="zh-CN" w:bidi="zh-CN"/>
              </w:rPr>
              <w:t>8.4 公示结果</w:t>
            </w:r>
            <w:bookmarkEnd w:id="75"/>
            <w:bookmarkEnd w:id="76"/>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该项目通过在环保之家进行该项目竣工日期，设备调试起止日期和竣工验收报告全文公示，公示期间未收到该项目任何不满意意见和举报。</w:t>
            </w:r>
          </w:p>
          <w:p>
            <w:pPr>
              <w:keepNext w:val="0"/>
              <w:keepLines w:val="0"/>
              <w:widowControl w:val="0"/>
              <w:suppressLineNumbers w:val="0"/>
              <w:bidi w:val="0"/>
              <w:spacing w:before="0" w:beforeAutospacing="0" w:after="0" w:afterAutospacing="0" w:line="360" w:lineRule="auto"/>
              <w:ind w:left="0" w:right="0"/>
              <w:jc w:val="both"/>
              <w:outlineLvl w:val="1"/>
              <w:rPr>
                <w:rFonts w:hint="eastAsia" w:ascii="仿宋" w:hAnsi="仿宋" w:eastAsia="仿宋" w:cs="仿宋"/>
                <w:b/>
                <w:bCs/>
                <w:kern w:val="2"/>
                <w:sz w:val="24"/>
                <w:szCs w:val="28"/>
                <w:lang w:val="en-US" w:eastAsia="zh-CN" w:bidi="zh-CN"/>
              </w:rPr>
            </w:pPr>
            <w:bookmarkStart w:id="77" w:name="_Toc16183"/>
            <w:bookmarkStart w:id="78" w:name="_Toc24969"/>
            <w:r>
              <w:rPr>
                <w:rFonts w:hint="eastAsia" w:ascii="仿宋" w:hAnsi="仿宋" w:eastAsia="仿宋" w:cs="仿宋"/>
                <w:b/>
                <w:bCs/>
                <w:kern w:val="2"/>
                <w:sz w:val="24"/>
                <w:szCs w:val="28"/>
                <w:lang w:val="en-US" w:eastAsia="zh-CN" w:bidi="zh-CN"/>
              </w:rPr>
              <w:t>8.5 建议</w:t>
            </w:r>
            <w:bookmarkEnd w:id="77"/>
            <w:bookmarkEnd w:id="78"/>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（1）建立健全各种生产设备维护保养以及环保管理制度，使公司的生产、环保效益同步发展。</w:t>
            </w:r>
          </w:p>
          <w:p>
            <w:pPr>
              <w:pStyle w:val="2"/>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（2）加强各项环保设施的维护和管理，充分发挥治理效果，确保各项污染物长期稳定达标排放。</w:t>
            </w:r>
          </w:p>
          <w:p>
            <w:pPr>
              <w:pStyle w:val="2"/>
              <w:keepNext w:val="0"/>
              <w:keepLines w:val="0"/>
              <w:pageBreakBefore w:val="0"/>
              <w:widowControl w:val="0"/>
              <w:numPr>
                <w:ilvl w:val="0"/>
                <w:numId w:val="0"/>
              </w:numPr>
              <w:suppressLineNumbers w:val="0"/>
              <w:kinsoku/>
              <w:wordWrap/>
              <w:overflowPunct/>
              <w:topLinePunct w:val="0"/>
              <w:bidi w:val="0"/>
              <w:spacing w:before="0" w:beforeAutospacing="0" w:after="0" w:afterAutospacing="0" w:line="360" w:lineRule="auto"/>
              <w:ind w:left="0" w:right="0"/>
              <w:jc w:val="both"/>
              <w:textAlignment w:val="auto"/>
              <w:rPr>
                <w:rFonts w:hint="eastAsia" w:ascii="仿宋" w:hAnsi="仿宋" w:eastAsia="仿宋" w:cs="仿宋"/>
                <w:sz w:val="24"/>
                <w:szCs w:val="24"/>
                <w:lang w:val="en-US" w:eastAsia="zh-CN"/>
              </w:rPr>
            </w:pPr>
          </w:p>
        </w:tc>
      </w:tr>
    </w:tbl>
    <w:p>
      <w:pPr>
        <w:pStyle w:val="34"/>
        <w:keepNext w:val="0"/>
        <w:keepLines w:val="0"/>
        <w:pageBreakBefore w:val="0"/>
        <w:widowControl/>
        <w:tabs>
          <w:tab w:val="right" w:leader="dot" w:pos="8306"/>
        </w:tabs>
        <w:kinsoku/>
        <w:wordWrap/>
        <w:overflowPunct/>
        <w:topLinePunct w:val="0"/>
        <w:autoSpaceDE/>
        <w:autoSpaceDN/>
        <w:bidi w:val="0"/>
        <w:adjustRightInd/>
        <w:snapToGrid/>
        <w:spacing w:line="580" w:lineRule="exact"/>
        <w:textAlignment w:val="auto"/>
        <w:rPr>
          <w:rFonts w:hint="eastAsia" w:ascii="仿宋" w:hAnsi="仿宋" w:eastAsia="仿宋" w:cs="仿宋"/>
          <w:b/>
          <w:bCs/>
          <w:sz w:val="24"/>
          <w:szCs w:val="24"/>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beforeLines="0" w:afterLines="0" w:line="240" w:lineRule="auto"/>
        <w:jc w:val="center"/>
        <w:textAlignment w:val="auto"/>
        <w:outlineLvl w:val="0"/>
        <w:rPr>
          <w:rFonts w:hint="eastAsia" w:ascii="仿宋" w:hAnsi="仿宋" w:eastAsia="仿宋" w:cs="仿宋"/>
          <w:b/>
          <w:color w:val="000000"/>
          <w:sz w:val="15"/>
          <w:szCs w:val="15"/>
          <w:lang w:val="en-US" w:eastAsia="zh-CN" w:bidi="ar-SA"/>
        </w:rPr>
      </w:pPr>
      <w:bookmarkStart w:id="79" w:name="_Toc2849"/>
      <w:bookmarkStart w:id="80" w:name="_Toc17909"/>
      <w:bookmarkStart w:id="81" w:name="_Toc17703"/>
      <w:r>
        <w:rPr>
          <w:rFonts w:hint="eastAsia" w:ascii="仿宋" w:hAnsi="仿宋" w:eastAsia="仿宋" w:cs="仿宋"/>
          <w:b/>
          <w:color w:val="000000"/>
          <w:sz w:val="15"/>
          <w:szCs w:val="15"/>
          <w:lang w:val="en-US" w:eastAsia="zh-CN" w:bidi="ar-SA"/>
        </w:rPr>
        <w:t>建设项目竣工环境保护“三同时”验收登记表</w:t>
      </w:r>
      <w:bookmarkEnd w:id="79"/>
      <w:bookmarkEnd w:id="80"/>
      <w:bookmarkEnd w:id="81"/>
    </w:p>
    <w:p>
      <w:pPr>
        <w:keepNext w:val="0"/>
        <w:keepLines w:val="0"/>
        <w:pageBreakBefore w:val="0"/>
        <w:widowControl w:val="0"/>
        <w:kinsoku/>
        <w:wordWrap/>
        <w:overflowPunct/>
        <w:topLinePunct w:val="0"/>
        <w:autoSpaceDE w:val="0"/>
        <w:autoSpaceDN w:val="0"/>
        <w:bidi w:val="0"/>
        <w:adjustRightInd w:val="0"/>
        <w:snapToGrid/>
        <w:spacing w:beforeLines="0" w:afterLines="0" w:line="240" w:lineRule="auto"/>
        <w:textAlignment w:val="auto"/>
        <w:rPr>
          <w:rFonts w:hint="eastAsia" w:ascii="仿宋" w:hAnsi="仿宋" w:eastAsia="仿宋" w:cs="仿宋"/>
          <w:b/>
          <w:color w:val="000000"/>
          <w:sz w:val="15"/>
          <w:szCs w:val="15"/>
          <w:lang w:val="en-US" w:eastAsia="zh-CN" w:bidi="ar-SA"/>
        </w:rPr>
      </w:pPr>
      <w:r>
        <w:rPr>
          <w:rFonts w:hint="eastAsia" w:ascii="仿宋" w:hAnsi="仿宋" w:eastAsia="仿宋" w:cs="仿宋"/>
          <w:b/>
          <w:color w:val="000000"/>
          <w:sz w:val="15"/>
          <w:szCs w:val="15"/>
          <w:lang w:val="en-US" w:eastAsia="zh-CN" w:bidi="ar-SA"/>
        </w:rPr>
        <w:t>填表单位（盖章）：盂县森特煤炭销售有限公司   填表人（签字）：                   项目经办人(签字)：</w:t>
      </w:r>
    </w:p>
    <w:tbl>
      <w:tblPr>
        <w:tblStyle w:val="18"/>
        <w:tblW w:w="1559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63"/>
        <w:gridCol w:w="766"/>
        <w:gridCol w:w="929"/>
        <w:gridCol w:w="609"/>
        <w:gridCol w:w="1082"/>
        <w:gridCol w:w="906"/>
        <w:gridCol w:w="719"/>
        <w:gridCol w:w="451"/>
        <w:gridCol w:w="531"/>
        <w:gridCol w:w="919"/>
        <w:gridCol w:w="994"/>
        <w:gridCol w:w="2468"/>
        <w:gridCol w:w="1108"/>
        <w:gridCol w:w="302"/>
        <w:gridCol w:w="970"/>
        <w:gridCol w:w="78"/>
        <w:gridCol w:w="1178"/>
        <w:gridCol w:w="99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restart"/>
            <w:tcBorders>
              <w:top w:val="single" w:color="auto" w:sz="8" w:space="0"/>
              <w:left w:val="single" w:color="auto" w:sz="8" w:space="0"/>
              <w:bottom w:val="single" w:color="auto" w:sz="4" w:space="0"/>
              <w:right w:val="single" w:color="auto" w:sz="4" w:space="0"/>
              <w:tl2br w:val="nil"/>
              <w:tr2bl w:val="nil"/>
            </w:tcBorders>
            <w:noWrap w:val="0"/>
            <w:tcMar>
              <w:top w:w="0" w:type="dxa"/>
              <w:left w:w="57" w:type="dxa"/>
              <w:bottom w:w="0" w:type="dxa"/>
              <w:right w:w="57" w:type="dxa"/>
            </w:tcMar>
            <w:textDirection w:val="tbRlV"/>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113" w:right="113"/>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建设项目</w:t>
            </w:r>
          </w:p>
        </w:tc>
        <w:tc>
          <w:tcPr>
            <w:tcW w:w="1858" w:type="dxa"/>
            <w:gridSpan w:val="3"/>
            <w:tcBorders>
              <w:top w:val="single" w:color="auto" w:sz="8"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项目名称</w:t>
            </w:r>
          </w:p>
        </w:tc>
        <w:tc>
          <w:tcPr>
            <w:tcW w:w="4298" w:type="dxa"/>
            <w:gridSpan w:val="6"/>
            <w:tcBorders>
              <w:top w:val="single" w:color="auto" w:sz="8"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15"/>
                <w:szCs w:val="15"/>
              </w:rPr>
            </w:pPr>
            <w:r>
              <w:rPr>
                <w:rFonts w:hint="eastAsia" w:ascii="仿宋" w:hAnsi="仿宋" w:eastAsia="仿宋" w:cs="仿宋"/>
                <w:spacing w:val="-11"/>
                <w:kern w:val="2"/>
                <w:sz w:val="15"/>
                <w:szCs w:val="15"/>
              </w:rPr>
              <w:t>盂县森特煤炭销售有限公司煤炭选配项目</w:t>
            </w:r>
          </w:p>
        </w:tc>
        <w:tc>
          <w:tcPr>
            <w:tcW w:w="1913" w:type="dxa"/>
            <w:gridSpan w:val="2"/>
            <w:tcBorders>
              <w:top w:val="single" w:color="auto" w:sz="8"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项目代码</w:t>
            </w:r>
          </w:p>
        </w:tc>
        <w:tc>
          <w:tcPr>
            <w:tcW w:w="2468" w:type="dxa"/>
            <w:tcBorders>
              <w:top w:val="single" w:color="auto" w:sz="8"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lang w:val="en-US" w:eastAsia="zh-CN"/>
              </w:rPr>
              <w:t>2203-140322-89-01-289123</w:t>
            </w:r>
          </w:p>
        </w:tc>
        <w:tc>
          <w:tcPr>
            <w:tcW w:w="1410" w:type="dxa"/>
            <w:gridSpan w:val="2"/>
            <w:tcBorders>
              <w:top w:val="single" w:color="auto" w:sz="8"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建设地点</w:t>
            </w:r>
          </w:p>
        </w:tc>
        <w:tc>
          <w:tcPr>
            <w:tcW w:w="3225" w:type="dxa"/>
            <w:gridSpan w:val="4"/>
            <w:tcBorders>
              <w:top w:val="single" w:color="auto" w:sz="8"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阳泉市盂县路家村镇东杨家沟村西 273m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行业类别（分类管理名录）</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spacing w:val="-11"/>
                <w:kern w:val="2"/>
                <w:sz w:val="15"/>
                <w:szCs w:val="15"/>
              </w:rPr>
            </w:pPr>
            <w:r>
              <w:rPr>
                <w:rFonts w:hint="eastAsia" w:ascii="仿宋" w:hAnsi="仿宋" w:eastAsia="仿宋" w:cs="仿宋"/>
                <w:spacing w:val="-11"/>
                <w:kern w:val="2"/>
                <w:sz w:val="15"/>
                <w:szCs w:val="15"/>
              </w:rPr>
              <w:t>四、煤炭开采和洗选业—06 烟煤和无烟煤开采洗选；褐煤开采洗选；其他煤炭采选—煤炭洗选、配煤；煤炭储存、集运</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建设性质</w:t>
            </w:r>
          </w:p>
        </w:tc>
        <w:tc>
          <w:tcPr>
            <w:tcW w:w="387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fldChar w:fldCharType="begin"/>
            </w:r>
            <w:r>
              <w:rPr>
                <w:rFonts w:hint="eastAsia" w:ascii="仿宋" w:hAnsi="仿宋" w:eastAsia="仿宋" w:cs="仿宋"/>
                <w:b/>
                <w:color w:val="000000"/>
                <w:spacing w:val="-11"/>
                <w:kern w:val="2"/>
                <w:sz w:val="15"/>
                <w:szCs w:val="15"/>
              </w:rPr>
              <w:instrText xml:space="preserve"> eq \o\ac(</w:instrText>
            </w:r>
            <w:r>
              <w:rPr>
                <w:rFonts w:hint="eastAsia" w:ascii="仿宋" w:hAnsi="仿宋" w:eastAsia="仿宋" w:cs="仿宋"/>
                <w:b/>
                <w:color w:val="000000"/>
                <w:spacing w:val="-11"/>
                <w:kern w:val="2"/>
                <w:position w:val="-3"/>
                <w:sz w:val="22"/>
                <w:szCs w:val="15"/>
              </w:rPr>
              <w:instrText xml:space="preserve">□</w:instrText>
            </w:r>
            <w:r>
              <w:rPr>
                <w:rFonts w:hint="eastAsia" w:ascii="仿宋" w:hAnsi="仿宋" w:cs="仿宋"/>
                <w:b/>
                <w:color w:val="000000"/>
                <w:spacing w:val="-11"/>
                <w:kern w:val="2"/>
                <w:position w:val="-3"/>
                <w:sz w:val="22"/>
                <w:szCs w:val="15"/>
                <w:lang w:eastAsia="zh-CN"/>
              </w:rPr>
              <w:instrText xml:space="preserve">,</w:instrText>
            </w:r>
            <w:r>
              <w:rPr>
                <w:rFonts w:hint="eastAsia" w:ascii="仿宋" w:hAnsi="仿宋" w:cs="仿宋"/>
                <w:b/>
                <w:color w:val="000000"/>
                <w:spacing w:val="-11"/>
                <w:kern w:val="2"/>
                <w:position w:val="0"/>
                <w:sz w:val="15"/>
                <w:szCs w:val="15"/>
                <w:lang w:eastAsia="zh-CN"/>
              </w:rPr>
              <w:instrText xml:space="preserve">√</w:instrText>
            </w:r>
            <w:r>
              <w:rPr>
                <w:rFonts w:hint="eastAsia" w:ascii="仿宋" w:hAnsi="仿宋" w:eastAsia="仿宋" w:cs="仿宋"/>
                <w:b/>
                <w:color w:val="000000"/>
                <w:spacing w:val="-11"/>
                <w:kern w:val="2"/>
                <w:sz w:val="15"/>
                <w:szCs w:val="15"/>
              </w:rPr>
              <w:instrText xml:space="preserve">)</w:instrText>
            </w:r>
            <w:r>
              <w:rPr>
                <w:rFonts w:hint="eastAsia" w:ascii="仿宋" w:hAnsi="仿宋" w:eastAsia="仿宋" w:cs="仿宋"/>
                <w:b/>
                <w:color w:val="000000"/>
                <w:spacing w:val="-11"/>
                <w:kern w:val="2"/>
                <w:sz w:val="15"/>
                <w:szCs w:val="15"/>
              </w:rPr>
              <w:fldChar w:fldCharType="end"/>
            </w:r>
            <w:r>
              <w:rPr>
                <w:rFonts w:hint="eastAsia" w:ascii="仿宋" w:hAnsi="仿宋" w:eastAsia="仿宋" w:cs="仿宋"/>
                <w:b/>
                <w:color w:val="000000"/>
                <w:spacing w:val="-11"/>
                <w:kern w:val="2"/>
                <w:sz w:val="15"/>
                <w:szCs w:val="15"/>
              </w:rPr>
              <w:t xml:space="preserve">新建  </w:t>
            </w:r>
            <w:r>
              <w:rPr>
                <w:rFonts w:hint="eastAsia" w:ascii="仿宋" w:hAnsi="仿宋" w:eastAsia="仿宋" w:cs="仿宋"/>
                <w:b/>
                <w:color w:val="000000"/>
                <w:spacing w:val="-11"/>
                <w:kern w:val="2"/>
                <w:sz w:val="15"/>
                <w:szCs w:val="15"/>
                <w:lang w:eastAsia="zh-CN"/>
              </w:rPr>
              <w:t>□</w:t>
            </w:r>
            <w:r>
              <w:rPr>
                <w:rFonts w:hint="eastAsia" w:ascii="仿宋" w:hAnsi="仿宋" w:eastAsia="仿宋" w:cs="仿宋"/>
                <w:b/>
                <w:color w:val="000000"/>
                <w:spacing w:val="-11"/>
                <w:kern w:val="2"/>
                <w:sz w:val="15"/>
                <w:szCs w:val="15"/>
              </w:rPr>
              <w:t xml:space="preserve">改扩建  </w:t>
            </w:r>
            <w:r>
              <w:rPr>
                <w:rFonts w:hint="eastAsia" w:ascii="仿宋" w:hAnsi="仿宋" w:cs="仿宋"/>
                <w:b/>
                <w:color w:val="000000"/>
                <w:spacing w:val="-11"/>
                <w:kern w:val="2"/>
                <w:sz w:val="15"/>
                <w:szCs w:val="15"/>
                <w:lang w:eastAsia="zh-CN"/>
              </w:rPr>
              <w:t>□</w:t>
            </w:r>
            <w:r>
              <w:rPr>
                <w:rFonts w:hint="eastAsia" w:ascii="仿宋" w:hAnsi="仿宋" w:eastAsia="仿宋" w:cs="仿宋"/>
                <w:b/>
                <w:color w:val="000000"/>
                <w:spacing w:val="-11"/>
                <w:kern w:val="2"/>
                <w:sz w:val="15"/>
                <w:szCs w:val="15"/>
              </w:rPr>
              <w:t>技术改造</w:t>
            </w:r>
          </w:p>
        </w:tc>
        <w:tc>
          <w:tcPr>
            <w:tcW w:w="1048"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项目厂区中心经度/纬度</w:t>
            </w:r>
          </w:p>
        </w:tc>
        <w:tc>
          <w:tcPr>
            <w:tcW w:w="2177" w:type="dxa"/>
            <w:gridSpan w:val="2"/>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东经 113 度 26 分 16.33 秒，</w:t>
            </w:r>
          </w:p>
          <w:p>
            <w:pPr>
              <w:keepNext w:val="0"/>
              <w:keepLines w:val="0"/>
              <w:pageBreakBefore w:val="0"/>
              <w:widowControl w:val="0"/>
              <w:suppressLineNumbers w:val="0"/>
              <w:kinsoku w:val="0"/>
              <w:wordWrap/>
              <w:overflowPunct w:val="0"/>
              <w:topLinePunct w:val="0"/>
              <w:autoSpaceDE w:val="0"/>
              <w:autoSpaceDN w:val="0"/>
              <w:bidi w:val="0"/>
              <w:adjustRightInd/>
              <w:snapToGrid/>
              <w:spacing w:before="0" w:beforeLines="0" w:beforeAutospacing="0" w:after="0" w:afterLines="0" w:afterAutospacing="0" w:line="240" w:lineRule="exact"/>
              <w:ind w:left="0" w:right="0"/>
              <w:jc w:val="center"/>
              <w:textAlignment w:val="auto"/>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北纬 38 度 03 分 5.12 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设计生产能力</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15"/>
                <w:szCs w:val="15"/>
                <w:lang w:eastAsia="zh-CN"/>
              </w:rPr>
            </w:pPr>
            <w:r>
              <w:rPr>
                <w:rFonts w:hint="eastAsia" w:ascii="仿宋" w:hAnsi="仿宋" w:eastAsia="仿宋" w:cs="仿宋"/>
                <w:spacing w:val="-11"/>
                <w:kern w:val="2"/>
                <w:sz w:val="15"/>
                <w:szCs w:val="15"/>
              </w:rPr>
              <w:t>年配煤 20 万吨</w:t>
            </w:r>
            <w:r>
              <w:rPr>
                <w:rFonts w:hint="eastAsia" w:ascii="仿宋" w:hAnsi="仿宋" w:cs="仿宋"/>
                <w:spacing w:val="-11"/>
                <w:kern w:val="2"/>
                <w:sz w:val="15"/>
                <w:szCs w:val="15"/>
                <w:lang w:eastAsia="zh-CN"/>
              </w:rPr>
              <w:t>、最大储煤量 23 万吨</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实际生产能力</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年配煤 20 万吨</w:t>
            </w:r>
            <w:r>
              <w:rPr>
                <w:rFonts w:hint="eastAsia" w:ascii="仿宋" w:hAnsi="仿宋" w:eastAsia="仿宋" w:cs="仿宋"/>
                <w:color w:val="000000"/>
                <w:spacing w:val="-11"/>
                <w:kern w:val="2"/>
                <w:sz w:val="15"/>
                <w:szCs w:val="15"/>
                <w:lang w:eastAsia="zh-CN"/>
              </w:rPr>
              <w:t>、最大储煤量 23 万吨</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环评单位</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lang w:eastAsia="zh-CN"/>
              </w:rPr>
            </w:pPr>
            <w:r>
              <w:rPr>
                <w:rFonts w:hint="eastAsia" w:ascii="仿宋" w:hAnsi="仿宋" w:cs="仿宋"/>
                <w:color w:val="000000"/>
                <w:spacing w:val="-11"/>
                <w:kern w:val="2"/>
                <w:sz w:val="15"/>
                <w:szCs w:val="15"/>
                <w:lang w:eastAsia="zh-CN"/>
              </w:rPr>
              <w:t>山西中环惠众环保科技有限公司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环评文件审批机关</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15"/>
                <w:szCs w:val="15"/>
              </w:rPr>
            </w:pPr>
            <w:r>
              <w:rPr>
                <w:rFonts w:hint="eastAsia" w:ascii="仿宋" w:hAnsi="仿宋" w:eastAsia="仿宋" w:cs="仿宋"/>
                <w:spacing w:val="-11"/>
                <w:kern w:val="2"/>
                <w:sz w:val="15"/>
                <w:szCs w:val="15"/>
                <w:lang w:val="en-US" w:eastAsia="zh-CN"/>
              </w:rPr>
              <w:t>盂县行政审批服务管理局</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审批文号</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15"/>
                <w:szCs w:val="15"/>
              </w:rPr>
            </w:pPr>
            <w:r>
              <w:rPr>
                <w:rFonts w:hint="eastAsia" w:ascii="仿宋" w:hAnsi="仿宋" w:eastAsia="仿宋" w:cs="仿宋"/>
                <w:spacing w:val="-11"/>
                <w:kern w:val="2"/>
                <w:sz w:val="15"/>
                <w:szCs w:val="15"/>
                <w:lang w:val="en-US" w:eastAsia="zh-CN"/>
              </w:rPr>
              <w:t>盂行审生态环境函[2023]5号</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环评文件类型</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项目环境影响报告表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开工日期</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1C1B10"/>
                <w:spacing w:val="-11"/>
                <w:kern w:val="2"/>
                <w:sz w:val="15"/>
                <w:szCs w:val="15"/>
                <w:lang w:val="en-US" w:eastAsia="zh-CN"/>
              </w:rPr>
            </w:pPr>
            <w:r>
              <w:rPr>
                <w:rFonts w:hint="eastAsia" w:ascii="仿宋" w:hAnsi="仿宋" w:eastAsia="仿宋" w:cs="仿宋"/>
                <w:color w:val="1C1B10"/>
                <w:spacing w:val="-11"/>
                <w:kern w:val="2"/>
                <w:sz w:val="15"/>
                <w:szCs w:val="15"/>
                <w:lang w:val="en-US" w:eastAsia="zh-CN"/>
              </w:rPr>
              <w:t>2023年2月1日</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1C1B10"/>
                <w:spacing w:val="-11"/>
                <w:kern w:val="2"/>
                <w:sz w:val="15"/>
                <w:szCs w:val="15"/>
              </w:rPr>
            </w:pPr>
            <w:r>
              <w:rPr>
                <w:rFonts w:hint="eastAsia" w:ascii="仿宋" w:hAnsi="仿宋" w:eastAsia="仿宋" w:cs="仿宋"/>
                <w:b/>
                <w:color w:val="000000" w:themeColor="text1"/>
                <w:spacing w:val="-11"/>
                <w:kern w:val="2"/>
                <w:sz w:val="15"/>
                <w:szCs w:val="15"/>
                <w14:textFill>
                  <w14:solidFill>
                    <w14:schemeClr w14:val="tx1"/>
                  </w14:solidFill>
                </w14:textFill>
              </w:rPr>
              <w:t>竣工日期</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1C1B10"/>
                <w:spacing w:val="-11"/>
                <w:kern w:val="2"/>
                <w:sz w:val="15"/>
                <w:szCs w:val="15"/>
                <w:lang w:val="en-US" w:eastAsia="zh-CN"/>
              </w:rPr>
            </w:pPr>
            <w:r>
              <w:rPr>
                <w:rFonts w:hint="eastAsia" w:ascii="仿宋" w:hAnsi="仿宋" w:cs="仿宋"/>
                <w:color w:val="1C1B10"/>
                <w:spacing w:val="-11"/>
                <w:kern w:val="2"/>
                <w:sz w:val="15"/>
                <w:szCs w:val="15"/>
                <w:lang w:val="en-US" w:eastAsia="zh-CN"/>
              </w:rPr>
              <w:t>2023年4月30日</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1C1B10"/>
                <w:spacing w:val="-11"/>
                <w:kern w:val="2"/>
                <w:sz w:val="15"/>
                <w:szCs w:val="15"/>
              </w:rPr>
            </w:pPr>
            <w:r>
              <w:rPr>
                <w:rFonts w:hint="eastAsia" w:ascii="仿宋" w:hAnsi="仿宋" w:eastAsia="仿宋" w:cs="仿宋"/>
                <w:b/>
                <w:bCs w:val="0"/>
                <w:color w:val="000000" w:themeColor="text1"/>
                <w:spacing w:val="-11"/>
                <w:kern w:val="2"/>
                <w:sz w:val="15"/>
                <w:szCs w:val="15"/>
                <w14:textFill>
                  <w14:solidFill>
                    <w14:schemeClr w14:val="tx1"/>
                  </w14:solidFill>
                </w14:textFill>
              </w:rPr>
              <w:t>排污许可登记时间</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1C1B10"/>
                <w:spacing w:val="-11"/>
                <w:kern w:val="2"/>
                <w:sz w:val="15"/>
                <w:szCs w:val="15"/>
                <w:lang w:val="en-US" w:eastAsia="zh-CN"/>
              </w:rPr>
            </w:pPr>
            <w:r>
              <w:rPr>
                <w:rFonts w:hint="eastAsia" w:ascii="仿宋" w:hAnsi="仿宋" w:cs="仿宋"/>
                <w:color w:val="1C1B10"/>
                <w:spacing w:val="-11"/>
                <w:kern w:val="2"/>
                <w:sz w:val="15"/>
                <w:szCs w:val="15"/>
                <w:lang w:val="en-US" w:eastAsia="zh-CN"/>
              </w:rPr>
              <w:t>2023年01月30日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环保设施设计单位</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b/>
                <w:color w:val="1C1B10"/>
                <w:spacing w:val="-11"/>
                <w:kern w:val="2"/>
                <w:sz w:val="15"/>
                <w:szCs w:val="15"/>
                <w:lang w:val="en-US" w:eastAsia="zh-CN"/>
              </w:rPr>
            </w:pPr>
            <w:r>
              <w:rPr>
                <w:rFonts w:hint="eastAsia" w:ascii="仿宋" w:hAnsi="仿宋" w:cs="仿宋"/>
                <w:b/>
                <w:color w:val="1C1B10"/>
                <w:spacing w:val="-11"/>
                <w:kern w:val="2"/>
                <w:sz w:val="15"/>
                <w:szCs w:val="15"/>
                <w:lang w:val="en-US" w:eastAsia="zh-CN"/>
              </w:rPr>
              <w:t>/</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1C1B10"/>
                <w:spacing w:val="-11"/>
                <w:kern w:val="2"/>
                <w:sz w:val="15"/>
                <w:szCs w:val="15"/>
              </w:rPr>
            </w:pPr>
            <w:r>
              <w:rPr>
                <w:rFonts w:hint="eastAsia" w:ascii="仿宋" w:hAnsi="仿宋" w:eastAsia="仿宋" w:cs="仿宋"/>
                <w:b/>
                <w:color w:val="1C1B10"/>
                <w:spacing w:val="-11"/>
                <w:kern w:val="2"/>
                <w:sz w:val="15"/>
                <w:szCs w:val="15"/>
              </w:rPr>
              <w:t>环保设施施工单位</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1C1B10"/>
                <w:spacing w:val="-11"/>
                <w:kern w:val="2"/>
                <w:sz w:val="15"/>
                <w:szCs w:val="15"/>
              </w:rPr>
            </w:pPr>
            <w:r>
              <w:rPr>
                <w:rFonts w:hint="eastAsia" w:ascii="仿宋" w:hAnsi="仿宋" w:eastAsia="仿宋" w:cs="仿宋"/>
                <w:color w:val="1C1B10"/>
                <w:spacing w:val="-11"/>
                <w:kern w:val="2"/>
                <w:sz w:val="15"/>
                <w:szCs w:val="15"/>
              </w:rPr>
              <w:t xml:space="preserve"> </w:t>
            </w:r>
            <w:r>
              <w:rPr>
                <w:rFonts w:hint="eastAsia" w:ascii="仿宋" w:hAnsi="仿宋" w:eastAsia="仿宋" w:cs="仿宋"/>
                <w:color w:val="1C1B10"/>
                <w:spacing w:val="-11"/>
                <w:kern w:val="2"/>
                <w:sz w:val="15"/>
                <w:szCs w:val="15"/>
                <w:lang w:val="en-US" w:eastAsia="zh-CN"/>
              </w:rPr>
              <w:t>盂县森特煤炭销售有限公司</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themeColor="text1"/>
                <w:spacing w:val="-11"/>
                <w:kern w:val="2"/>
                <w:sz w:val="15"/>
                <w:szCs w:val="15"/>
                <w14:textFill>
                  <w14:solidFill>
                    <w14:schemeClr w14:val="tx1"/>
                  </w14:solidFill>
                </w14:textFill>
              </w:rPr>
            </w:pPr>
            <w:r>
              <w:rPr>
                <w:rFonts w:hint="eastAsia" w:ascii="仿宋" w:hAnsi="仿宋" w:eastAsia="仿宋" w:cs="仿宋"/>
                <w:b/>
                <w:color w:val="000000" w:themeColor="text1"/>
                <w:spacing w:val="-11"/>
                <w:kern w:val="2"/>
                <w:sz w:val="15"/>
                <w:szCs w:val="15"/>
                <w14:textFill>
                  <w14:solidFill>
                    <w14:schemeClr w14:val="tx1"/>
                  </w14:solidFill>
                </w14:textFill>
              </w:rPr>
              <w:t>本工程排污许可证编号</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1C1B10"/>
                <w:spacing w:val="-11"/>
                <w:kern w:val="2"/>
                <w:sz w:val="15"/>
                <w:szCs w:val="15"/>
                <w:lang w:val="en-US" w:eastAsia="zh-CN"/>
              </w:rPr>
            </w:pPr>
            <w:r>
              <w:rPr>
                <w:rFonts w:hint="eastAsia" w:ascii="仿宋" w:hAnsi="仿宋" w:cs="仿宋"/>
                <w:color w:val="1C1B10"/>
                <w:spacing w:val="-11"/>
                <w:kern w:val="2"/>
                <w:sz w:val="15"/>
                <w:szCs w:val="15"/>
                <w:lang w:val="en-US" w:eastAsia="zh-CN"/>
              </w:rPr>
              <w:t>91140322MA0GWTAM9H001X</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验收单位</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eastAsia="zh-CN"/>
              </w:rPr>
            </w:pPr>
            <w:r>
              <w:rPr>
                <w:rFonts w:hint="eastAsia" w:ascii="仿宋" w:hAnsi="仿宋" w:eastAsia="仿宋" w:cs="仿宋"/>
                <w:b w:val="0"/>
                <w:bCs/>
                <w:color w:val="000000"/>
                <w:spacing w:val="-11"/>
                <w:kern w:val="2"/>
                <w:sz w:val="15"/>
                <w:szCs w:val="15"/>
                <w:lang w:val="en-US" w:eastAsia="zh-CN"/>
              </w:rPr>
              <w:t>盂县森特煤炭销售有限公司</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环保设施监测单位</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山西碧源清欣环境监测有限公司</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themeColor="text1"/>
                <w:spacing w:val="-11"/>
                <w:kern w:val="2"/>
                <w:sz w:val="15"/>
                <w:szCs w:val="15"/>
                <w14:textFill>
                  <w14:solidFill>
                    <w14:schemeClr w14:val="tx1"/>
                  </w14:solidFill>
                </w14:textFill>
              </w:rPr>
            </w:pPr>
            <w:r>
              <w:rPr>
                <w:rFonts w:hint="eastAsia" w:ascii="仿宋" w:hAnsi="仿宋" w:eastAsia="仿宋" w:cs="仿宋"/>
                <w:b/>
                <w:color w:val="000000" w:themeColor="text1"/>
                <w:spacing w:val="-11"/>
                <w:kern w:val="2"/>
                <w:sz w:val="15"/>
                <w:szCs w:val="15"/>
                <w14:textFill>
                  <w14:solidFill>
                    <w14:schemeClr w14:val="tx1"/>
                  </w14:solidFill>
                </w14:textFill>
              </w:rPr>
              <w:t>验收监测时工况</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themeColor="text1"/>
                <w:spacing w:val="-11"/>
                <w:kern w:val="2"/>
                <w:sz w:val="15"/>
                <w:szCs w:val="15"/>
                <w:lang w:val="en-US" w:eastAsia="zh-CN"/>
                <w14:textFill>
                  <w14:solidFill>
                    <w14:schemeClr w14:val="tx1"/>
                  </w14:solidFill>
                </w14:textFill>
              </w:rPr>
            </w:pPr>
            <w:r>
              <w:rPr>
                <w:rFonts w:hint="eastAsia" w:ascii="仿宋" w:hAnsi="仿宋" w:cs="仿宋"/>
                <w:color w:val="000000" w:themeColor="text1"/>
                <w:spacing w:val="-11"/>
                <w:kern w:val="2"/>
                <w:sz w:val="15"/>
                <w:szCs w:val="15"/>
                <w:lang w:val="en-US" w:eastAsia="zh-CN"/>
                <w14:textFill>
                  <w14:solidFill>
                    <w14:schemeClr w14:val="tx1"/>
                  </w14:solidFill>
                </w14:textFill>
              </w:rPr>
              <w:t>75%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5"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投资总概算（万元）</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1800</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tabs>
                <w:tab w:val="left" w:pos="690"/>
              </w:tabs>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环保投资总概算（万元）</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91</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tabs>
                <w:tab w:val="left" w:pos="690"/>
              </w:tabs>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所占比例（%）</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pStyle w:val="32"/>
              <w:keepNext w:val="0"/>
              <w:keepLines w:val="0"/>
              <w:pageBreakBefore w:val="0"/>
              <w:widowControl w:val="0"/>
              <w:suppressLineNumbers w:val="0"/>
              <w:kinsoku/>
              <w:wordWrap/>
              <w:overflowPunct/>
              <w:topLinePunct w:val="0"/>
              <w:autoSpaceDE/>
              <w:autoSpaceDN/>
              <w:bidi w:val="0"/>
              <w:spacing w:beforeLines="0" w:beforeAutospacing="0" w:afterLines="0" w:afterAutospacing="0" w:line="120" w:lineRule="atLeast"/>
              <w:ind w:left="0" w:right="0"/>
              <w:rPr>
                <w:rFonts w:hint="default" w:ascii="仿宋" w:hAnsi="仿宋" w:eastAsia="仿宋" w:cs="仿宋"/>
                <w:color w:val="000000"/>
                <w:spacing w:val="-11"/>
                <w:sz w:val="15"/>
                <w:szCs w:val="15"/>
                <w:lang w:val="en-US" w:eastAsia="zh-CN"/>
              </w:rPr>
            </w:pPr>
            <w:r>
              <w:rPr>
                <w:rFonts w:hint="eastAsia" w:ascii="仿宋" w:hAnsi="仿宋" w:eastAsia="仿宋" w:cs="仿宋"/>
                <w:color w:val="000000"/>
                <w:spacing w:val="-11"/>
                <w:sz w:val="15"/>
                <w:szCs w:val="15"/>
                <w:lang w:val="en-US" w:eastAsia="zh-CN"/>
              </w:rPr>
              <w:t>5.06%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实际总投资</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1440</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30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实际环保投资（万元）</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72</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所占比例（%）</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废水治理（万元）</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auto"/>
                <w:spacing w:val="-11"/>
                <w:kern w:val="2"/>
                <w:sz w:val="15"/>
                <w:szCs w:val="15"/>
                <w:lang w:val="en-US" w:eastAsia="zh-CN"/>
              </w:rPr>
            </w:pPr>
            <w:r>
              <w:rPr>
                <w:rFonts w:hint="eastAsia" w:ascii="仿宋" w:hAnsi="仿宋" w:cs="仿宋"/>
                <w:color w:val="auto"/>
                <w:spacing w:val="-11"/>
                <w:kern w:val="2"/>
                <w:sz w:val="15"/>
                <w:szCs w:val="15"/>
                <w:lang w:val="en-US" w:eastAsia="zh-CN"/>
              </w:rPr>
              <w:t>17</w:t>
            </w: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auto"/>
                <w:spacing w:val="-11"/>
                <w:kern w:val="2"/>
                <w:sz w:val="15"/>
                <w:szCs w:val="15"/>
              </w:rPr>
            </w:pPr>
            <w:r>
              <w:rPr>
                <w:rFonts w:hint="eastAsia" w:ascii="仿宋" w:hAnsi="仿宋" w:eastAsia="仿宋" w:cs="仿宋"/>
                <w:b/>
                <w:color w:val="auto"/>
                <w:spacing w:val="-11"/>
                <w:kern w:val="2"/>
                <w:sz w:val="15"/>
                <w:szCs w:val="15"/>
              </w:rPr>
              <w:t>废气治理（万元）</w:t>
            </w: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auto"/>
                <w:spacing w:val="-11"/>
                <w:kern w:val="2"/>
                <w:sz w:val="15"/>
                <w:szCs w:val="15"/>
                <w:lang w:val="en-US" w:eastAsia="zh-CN"/>
              </w:rPr>
            </w:pPr>
            <w:r>
              <w:rPr>
                <w:rFonts w:hint="eastAsia" w:ascii="仿宋" w:hAnsi="仿宋" w:cs="仿宋"/>
                <w:color w:val="auto"/>
                <w:spacing w:val="-11"/>
                <w:kern w:val="2"/>
                <w:sz w:val="15"/>
                <w:szCs w:val="15"/>
                <w:lang w:val="en-US" w:eastAsia="zh-CN"/>
              </w:rPr>
              <w:t>47</w:t>
            </w:r>
          </w:p>
        </w:tc>
        <w:tc>
          <w:tcPr>
            <w:tcW w:w="117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auto"/>
                <w:spacing w:val="-11"/>
                <w:kern w:val="2"/>
                <w:sz w:val="15"/>
                <w:szCs w:val="15"/>
              </w:rPr>
            </w:pPr>
            <w:r>
              <w:rPr>
                <w:rFonts w:hint="eastAsia" w:ascii="仿宋" w:hAnsi="仿宋" w:eastAsia="仿宋" w:cs="仿宋"/>
                <w:b/>
                <w:color w:val="auto"/>
                <w:spacing w:val="-11"/>
                <w:kern w:val="2"/>
                <w:sz w:val="15"/>
                <w:szCs w:val="15"/>
              </w:rPr>
              <w:t>噪声治理（万元）</w:t>
            </w:r>
          </w:p>
        </w:tc>
        <w:tc>
          <w:tcPr>
            <w:tcW w:w="531"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auto"/>
                <w:spacing w:val="-11"/>
                <w:kern w:val="2"/>
                <w:sz w:val="15"/>
                <w:szCs w:val="15"/>
                <w:lang w:val="en-US" w:eastAsia="zh-CN"/>
              </w:rPr>
            </w:pPr>
            <w:r>
              <w:rPr>
                <w:rFonts w:hint="eastAsia" w:ascii="仿宋" w:hAnsi="仿宋" w:cs="仿宋"/>
                <w:color w:val="auto"/>
                <w:spacing w:val="-11"/>
                <w:kern w:val="2"/>
                <w:sz w:val="15"/>
                <w:szCs w:val="15"/>
                <w:lang w:val="en-US" w:eastAsia="zh-CN"/>
              </w:rPr>
              <w:t>2</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固体废物治理（万元）</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4</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绿化及生态（万元）</w:t>
            </w:r>
          </w:p>
        </w:tc>
        <w:tc>
          <w:tcPr>
            <w:tcW w:w="970"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lang w:eastAsia="zh-CN"/>
              </w:rPr>
            </w:pPr>
            <w:r>
              <w:rPr>
                <w:rFonts w:hint="eastAsia" w:ascii="仿宋" w:hAnsi="仿宋" w:cs="仿宋"/>
                <w:color w:val="000000"/>
                <w:spacing w:val="-11"/>
                <w:kern w:val="2"/>
                <w:sz w:val="15"/>
                <w:szCs w:val="15"/>
                <w:lang w:val="en-US" w:eastAsia="zh-CN"/>
              </w:rPr>
              <w:t>2</w:t>
            </w: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其他（万元）</w:t>
            </w: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425" w:type="dxa"/>
            <w:vMerge w:val="continue"/>
            <w:tcBorders>
              <w:top w:val="single" w:color="auto" w:sz="8" w:space="0"/>
              <w:left w:val="single" w:color="auto" w:sz="8"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858" w:type="dxa"/>
            <w:gridSpan w:val="3"/>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新增废水处理设施能力</w:t>
            </w:r>
          </w:p>
        </w:tc>
        <w:tc>
          <w:tcPr>
            <w:tcW w:w="4298" w:type="dxa"/>
            <w:gridSpan w:val="6"/>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w:t>
            </w:r>
          </w:p>
        </w:tc>
        <w:tc>
          <w:tcPr>
            <w:tcW w:w="1913"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新增废气处理设施能力</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年平均工作时</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cs="仿宋"/>
                <w:color w:val="000000"/>
                <w:spacing w:val="-11"/>
                <w:kern w:val="2"/>
                <w:sz w:val="15"/>
                <w:szCs w:val="15"/>
                <w:lang w:val="en-US" w:eastAsia="zh-CN"/>
              </w:rPr>
              <w:t>2400</w:t>
            </w:r>
            <w:r>
              <w:rPr>
                <w:rFonts w:hint="eastAsia" w:ascii="仿宋" w:hAnsi="仿宋" w:eastAsia="仿宋" w:cs="仿宋"/>
                <w:color w:val="000000"/>
                <w:spacing w:val="-11"/>
                <w:kern w:val="2"/>
                <w:sz w:val="15"/>
                <w:szCs w:val="15"/>
              </w:rPr>
              <w:t>小时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2283" w:type="dxa"/>
            <w:gridSpan w:val="4"/>
            <w:tcBorders>
              <w:top w:val="single" w:color="auto" w:sz="4" w:space="0"/>
              <w:left w:val="single" w:color="auto" w:sz="8"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运营单位</w:t>
            </w:r>
          </w:p>
        </w:tc>
        <w:tc>
          <w:tcPr>
            <w:tcW w:w="3316" w:type="dxa"/>
            <w:gridSpan w:val="4"/>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lang w:val="en-US" w:eastAsia="zh-CN"/>
              </w:rPr>
              <w:t>盂县森特煤炭销售有限公司</w:t>
            </w:r>
          </w:p>
        </w:tc>
        <w:tc>
          <w:tcPr>
            <w:tcW w:w="2895" w:type="dxa"/>
            <w:gridSpan w:val="4"/>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运营单位社会统一信用代码（或组织机构代码）</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r>
              <w:rPr>
                <w:rFonts w:hint="eastAsia" w:ascii="仿宋" w:hAnsi="仿宋" w:cs="仿宋"/>
                <w:color w:val="000000"/>
                <w:spacing w:val="-11"/>
                <w:kern w:val="2"/>
                <w:sz w:val="15"/>
                <w:szCs w:val="15"/>
                <w:lang w:val="en-US" w:eastAsia="zh-CN"/>
              </w:rPr>
              <w:t>91140322MAOGWTAM911</w:t>
            </w:r>
          </w:p>
        </w:tc>
        <w:tc>
          <w:tcPr>
            <w:tcW w:w="1410"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themeColor="text1"/>
                <w:spacing w:val="-11"/>
                <w:kern w:val="2"/>
                <w:sz w:val="15"/>
                <w:szCs w:val="15"/>
                <w14:textFill>
                  <w14:solidFill>
                    <w14:schemeClr w14:val="tx1"/>
                  </w14:solidFill>
                </w14:textFill>
              </w:rPr>
            </w:pPr>
            <w:r>
              <w:rPr>
                <w:rFonts w:hint="eastAsia" w:ascii="仿宋" w:hAnsi="仿宋" w:eastAsia="仿宋" w:cs="仿宋"/>
                <w:b/>
                <w:color w:val="auto"/>
                <w:spacing w:val="-11"/>
                <w:kern w:val="2"/>
                <w:sz w:val="15"/>
                <w:szCs w:val="15"/>
              </w:rPr>
              <w:t>验收时间</w:t>
            </w:r>
          </w:p>
        </w:tc>
        <w:tc>
          <w:tcPr>
            <w:tcW w:w="3225" w:type="dxa"/>
            <w:gridSpan w:val="4"/>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themeColor="text1"/>
                <w:spacing w:val="-11"/>
                <w:kern w:val="2"/>
                <w:sz w:val="15"/>
                <w:szCs w:val="15"/>
                <w:lang w:val="en-US" w:eastAsia="zh-CN"/>
                <w14:textFill>
                  <w14:solidFill>
                    <w14:schemeClr w14:val="tx1"/>
                  </w14:solidFill>
                </w14:textFill>
              </w:rPr>
            </w:pPr>
            <w:r>
              <w:rPr>
                <w:rFonts w:hint="eastAsia" w:ascii="仿宋" w:hAnsi="仿宋" w:cs="仿宋"/>
                <w:color w:val="000000" w:themeColor="text1"/>
                <w:spacing w:val="-11"/>
                <w:kern w:val="2"/>
                <w:sz w:val="15"/>
                <w:szCs w:val="15"/>
                <w:lang w:val="en-US" w:eastAsia="zh-CN"/>
                <w14:textFill>
                  <w14:solidFill>
                    <w14:schemeClr w14:val="tx1"/>
                  </w14:solidFill>
                </w14:textFill>
              </w:rPr>
              <w:t>2023年7月30日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588" w:type="dxa"/>
            <w:gridSpan w:val="2"/>
            <w:vMerge w:val="restart"/>
            <w:tcBorders>
              <w:top w:val="single" w:color="auto" w:sz="4" w:space="0"/>
              <w:left w:val="single" w:color="auto" w:sz="8"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污染物排放达</w:t>
            </w:r>
          </w:p>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标与总量控制（工业建设项</w:t>
            </w:r>
          </w:p>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目详填）</w:t>
            </w: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污染物</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原有排</w:t>
            </w:r>
          </w:p>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放量(1)</w:t>
            </w: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本期工程实际排放浓度(2)</w:t>
            </w: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本期工程允许排放浓度(3)</w:t>
            </w: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本期工程产生量(4)</w:t>
            </w: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本期工程自身削减量(5)</w:t>
            </w: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本期工程实际排放量(6)</w:t>
            </w: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本期工程核定排放总量(7)</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本期工程“以新带老”削减量(8)</w:t>
            </w: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全厂实际排放总量(9)</w:t>
            </w: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全厂核定排放总量(10)</w:t>
            </w: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区域平衡替代削减量(11)</w:t>
            </w: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b/>
                <w:color w:val="000000"/>
                <w:spacing w:val="-11"/>
                <w:kern w:val="2"/>
                <w:sz w:val="15"/>
                <w:szCs w:val="15"/>
              </w:rPr>
              <w:t>废水</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化学需氧量</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氨氮</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石油类</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FF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废气</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二氧化硫</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eastAsia="zh-CN"/>
              </w:rPr>
            </w:pPr>
            <w:r>
              <w:rPr>
                <w:rFonts w:hint="eastAsia" w:ascii="仿宋" w:hAnsi="仿宋" w:cs="仿宋"/>
                <w:b/>
                <w:color w:val="000000"/>
                <w:spacing w:val="-11"/>
                <w:kern w:val="2"/>
                <w:sz w:val="15"/>
                <w:szCs w:val="15"/>
                <w:lang w:eastAsia="zh-CN"/>
              </w:rPr>
              <w:t>有组织颗粒物</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none"/>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highlight w:val="none"/>
                <w:lang w:val="en-US" w:eastAsia="zh-CN"/>
              </w:rPr>
            </w:pPr>
            <w:r>
              <w:rPr>
                <w:rFonts w:hint="eastAsia" w:ascii="仿宋" w:hAnsi="仿宋" w:cs="仿宋"/>
                <w:color w:val="000000"/>
                <w:spacing w:val="-11"/>
                <w:kern w:val="2"/>
                <w:sz w:val="15"/>
                <w:szCs w:val="15"/>
                <w:highlight w:val="none"/>
                <w:lang w:val="en-US" w:eastAsia="zh-CN"/>
              </w:rPr>
              <w:t>7.7mg/m</w:t>
            </w:r>
            <w:r>
              <w:rPr>
                <w:rFonts w:hint="eastAsia" w:ascii="仿宋" w:hAnsi="仿宋" w:cs="仿宋"/>
                <w:color w:val="000000"/>
                <w:spacing w:val="-11"/>
                <w:kern w:val="2"/>
                <w:sz w:val="15"/>
                <w:szCs w:val="15"/>
                <w:highlight w:val="none"/>
                <w:vertAlign w:val="superscript"/>
                <w:lang w:val="en-US" w:eastAsia="zh-CN"/>
              </w:rPr>
              <w:t>3</w:t>
            </w: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highlight w:val="red"/>
                <w:lang w:val="en-US" w:eastAsia="zh-CN"/>
              </w:rPr>
            </w:pPr>
            <w:r>
              <w:rPr>
                <w:rFonts w:hint="eastAsia" w:ascii="仿宋" w:hAnsi="仿宋" w:cs="仿宋"/>
                <w:color w:val="000000"/>
                <w:spacing w:val="-11"/>
                <w:kern w:val="2"/>
                <w:sz w:val="15"/>
                <w:szCs w:val="15"/>
                <w:highlight w:val="none"/>
                <w:lang w:val="en-US" w:eastAsia="zh-CN"/>
              </w:rPr>
              <w:t>10mg/m</w:t>
            </w:r>
            <w:r>
              <w:rPr>
                <w:rFonts w:hint="eastAsia" w:ascii="仿宋" w:hAnsi="仿宋" w:cs="仿宋"/>
                <w:color w:val="000000"/>
                <w:spacing w:val="-11"/>
                <w:kern w:val="2"/>
                <w:sz w:val="15"/>
                <w:szCs w:val="15"/>
                <w:highlight w:val="none"/>
                <w:vertAlign w:val="superscript"/>
                <w:lang w:val="en-US" w:eastAsia="zh-CN"/>
              </w:rPr>
              <w:t>3</w:t>
            </w: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highlight w:val="none"/>
                <w:lang w:val="en-US" w:eastAsia="zh-CN"/>
              </w:rPr>
            </w:pPr>
            <w:r>
              <w:rPr>
                <w:rFonts w:hint="eastAsia" w:ascii="仿宋" w:hAnsi="仿宋" w:cs="仿宋"/>
                <w:color w:val="000000"/>
                <w:spacing w:val="-11"/>
                <w:kern w:val="2"/>
                <w:sz w:val="15"/>
                <w:szCs w:val="15"/>
                <w:highlight w:val="none"/>
                <w:lang w:val="en-US" w:eastAsia="zh-CN"/>
              </w:rPr>
              <w:t>0.1785t/a</w:t>
            </w: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leftChars="0" w:right="0" w:rightChars="0"/>
              <w:jc w:val="center"/>
              <w:rPr>
                <w:rFonts w:hint="eastAsia" w:ascii="仿宋" w:hAnsi="仿宋" w:eastAsia="仿宋" w:cs="仿宋"/>
                <w:color w:val="000000"/>
                <w:spacing w:val="-11"/>
                <w:kern w:val="2"/>
                <w:sz w:val="15"/>
                <w:szCs w:val="15"/>
                <w:highlight w:val="none"/>
                <w:lang w:val="en-US" w:eastAsia="zh-CN" w:bidi="ar-SA"/>
              </w:rPr>
            </w:pPr>
            <w:r>
              <w:rPr>
                <w:rFonts w:hint="eastAsia" w:ascii="仿宋" w:hAnsi="仿宋" w:eastAsia="仿宋" w:cs="仿宋"/>
                <w:color w:val="000000"/>
                <w:spacing w:val="-11"/>
                <w:kern w:val="2"/>
                <w:sz w:val="15"/>
                <w:szCs w:val="15"/>
                <w:highlight w:val="none"/>
                <w:lang w:val="en-US" w:eastAsia="zh-CN"/>
              </w:rPr>
              <w:t>0.36t/a</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none"/>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highlight w:val="none"/>
                <w:lang w:val="en-US" w:eastAsia="zh-CN"/>
              </w:rPr>
            </w:pPr>
            <w:r>
              <w:rPr>
                <w:rFonts w:hint="eastAsia" w:ascii="仿宋" w:hAnsi="仿宋" w:cs="仿宋"/>
                <w:color w:val="000000"/>
                <w:spacing w:val="-11"/>
                <w:kern w:val="2"/>
                <w:sz w:val="15"/>
                <w:szCs w:val="15"/>
                <w:highlight w:val="none"/>
                <w:lang w:val="en-US" w:eastAsia="zh-CN"/>
              </w:rPr>
              <w:t>0.1785t/a</w:t>
            </w: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none"/>
              </w:rPr>
            </w:pPr>
            <w:r>
              <w:rPr>
                <w:rFonts w:hint="eastAsia" w:ascii="仿宋" w:hAnsi="仿宋" w:eastAsia="仿宋" w:cs="仿宋"/>
                <w:color w:val="000000"/>
                <w:spacing w:val="-11"/>
                <w:kern w:val="2"/>
                <w:sz w:val="15"/>
                <w:szCs w:val="15"/>
                <w:highlight w:val="none"/>
                <w:lang w:val="en-US" w:eastAsia="zh-CN"/>
              </w:rPr>
              <w:t>0.36t/a</w:t>
            </w: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eastAsia="zh-CN"/>
              </w:rPr>
            </w:pPr>
            <w:r>
              <w:rPr>
                <w:rFonts w:hint="eastAsia" w:ascii="仿宋" w:hAnsi="仿宋" w:eastAsia="仿宋" w:cs="仿宋"/>
                <w:b/>
                <w:color w:val="000000"/>
                <w:spacing w:val="-11"/>
                <w:kern w:val="2"/>
                <w:sz w:val="15"/>
                <w:szCs w:val="15"/>
                <w:lang w:eastAsia="zh-CN"/>
              </w:rPr>
              <w:t>工业粉尘</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highlight w:val="red"/>
                <w:lang w:val="en-US" w:eastAsia="zh-CN"/>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leftChars="0" w:right="0" w:rightChars="0"/>
              <w:jc w:val="center"/>
              <w:rPr>
                <w:rFonts w:hint="eastAsia" w:ascii="仿宋" w:hAnsi="仿宋" w:eastAsia="仿宋" w:cs="仿宋"/>
                <w:color w:val="000000"/>
                <w:spacing w:val="-11"/>
                <w:kern w:val="2"/>
                <w:sz w:val="15"/>
                <w:szCs w:val="15"/>
                <w:highlight w:val="red"/>
                <w:lang w:val="en-US" w:eastAsia="zh-CN" w:bidi="ar-SA"/>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highlight w:val="red"/>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氮氧化物</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textAlignment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1695"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工业固体废物</w:t>
            </w: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both"/>
              <w:rPr>
                <w:rFonts w:hint="eastAsia" w:ascii="仿宋" w:hAnsi="仿宋" w:eastAsia="仿宋" w:cs="仿宋"/>
                <w:b/>
                <w:color w:val="000000"/>
                <w:spacing w:val="-11"/>
                <w:kern w:val="2"/>
                <w:sz w:val="15"/>
                <w:szCs w:val="15"/>
              </w:rPr>
            </w:pPr>
          </w:p>
        </w:tc>
        <w:tc>
          <w:tcPr>
            <w:tcW w:w="766" w:type="dxa"/>
            <w:vMerge w:val="restart"/>
            <w:tcBorders>
              <w:top w:val="single" w:color="auto" w:sz="4" w:space="0"/>
              <w:left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与项目有关的其他特征污染物</w:t>
            </w:r>
          </w:p>
        </w:tc>
        <w:tc>
          <w:tcPr>
            <w:tcW w:w="929" w:type="dxa"/>
            <w:tcBorders>
              <w:top w:val="single" w:color="auto" w:sz="4" w:space="0"/>
              <w:left w:val="single" w:color="auto" w:sz="4" w:space="0"/>
              <w:bottom w:val="single" w:color="auto" w:sz="8"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eastAsia="zh-CN"/>
              </w:rPr>
            </w:pP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21"/>
                <w:szCs w:val="24"/>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r>
              <w:rPr>
                <w:rFonts w:hint="eastAsia" w:ascii="仿宋" w:hAnsi="仿宋" w:eastAsia="仿宋" w:cs="仿宋"/>
                <w:color w:val="000000"/>
                <w:spacing w:val="-11"/>
                <w:kern w:val="2"/>
                <w:sz w:val="15"/>
                <w:szCs w:val="15"/>
              </w:rPr>
              <w:t>--</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21"/>
                <w:szCs w:val="24"/>
              </w:rPr>
            </w:pPr>
          </w:p>
        </w:tc>
        <w:tc>
          <w:tcPr>
            <w:tcW w:w="766" w:type="dxa"/>
            <w:vMerge w:val="continue"/>
            <w:tcBorders>
              <w:left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spacing w:val="-11"/>
                <w:kern w:val="2"/>
                <w:sz w:val="21"/>
                <w:szCs w:val="24"/>
              </w:rPr>
            </w:pPr>
          </w:p>
        </w:tc>
        <w:tc>
          <w:tcPr>
            <w:tcW w:w="929" w:type="dxa"/>
            <w:tcBorders>
              <w:top w:val="single" w:color="auto" w:sz="4" w:space="0"/>
              <w:left w:val="single" w:color="auto" w:sz="4" w:space="0"/>
              <w:bottom w:val="single" w:color="auto" w:sz="8"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b w:val="0"/>
                <w:bCs/>
                <w:color w:val="000000"/>
                <w:spacing w:val="-11"/>
                <w:kern w:val="2"/>
                <w:sz w:val="15"/>
                <w:szCs w:val="15"/>
                <w:lang w:val="en-US" w:eastAsia="zh-CN"/>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b w:val="0"/>
                <w:bCs/>
                <w:color w:val="000000"/>
                <w:spacing w:val="-11"/>
                <w:kern w:val="2"/>
                <w:sz w:val="15"/>
                <w:szCs w:val="15"/>
                <w:lang w:val="en-US" w:eastAsia="zh-CN"/>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588" w:type="dxa"/>
            <w:gridSpan w:val="2"/>
            <w:vMerge w:val="continue"/>
            <w:tcBorders>
              <w:left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766" w:type="dxa"/>
            <w:vMerge w:val="continue"/>
            <w:tcBorders>
              <w:left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2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b w:val="0"/>
                <w:bCs/>
                <w:color w:val="000000"/>
                <w:spacing w:val="-11"/>
                <w:kern w:val="2"/>
                <w:sz w:val="15"/>
                <w:szCs w:val="15"/>
                <w:lang w:val="en-US" w:eastAsia="zh-CN"/>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val="0"/>
                <w:bCs/>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b w:val="0"/>
                <w:bCs/>
                <w:color w:val="000000"/>
                <w:spacing w:val="-11"/>
                <w:kern w:val="2"/>
                <w:sz w:val="15"/>
                <w:szCs w:val="15"/>
                <w:lang w:val="en-US" w:eastAsia="zh-CN"/>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r>
              <w:rPr>
                <w:rFonts w:hint="eastAsia" w:ascii="仿宋" w:hAnsi="仿宋" w:eastAsia="仿宋" w:cs="仿宋"/>
                <w:b/>
                <w:color w:val="000000"/>
                <w:spacing w:val="-11"/>
                <w:kern w:val="2"/>
                <w:sz w:val="15"/>
                <w:szCs w:val="15"/>
              </w:rPr>
              <w:t>--</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588" w:type="dxa"/>
            <w:gridSpan w:val="2"/>
            <w:vMerge w:val="continue"/>
            <w:tcBorders>
              <w:left w:val="single" w:color="auto" w:sz="8" w:space="0"/>
              <w:bottom w:val="single" w:color="auto" w:sz="8" w:space="0"/>
              <w:right w:val="single" w:color="auto" w:sz="4" w:space="0"/>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766" w:type="dxa"/>
            <w:vMerge w:val="continue"/>
            <w:tcBorders>
              <w:left w:val="single" w:color="auto" w:sz="4" w:space="0"/>
              <w:bottom w:val="single" w:color="auto" w:sz="8"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29" w:type="dxa"/>
            <w:tcBorders>
              <w:top w:val="single" w:color="auto" w:sz="4" w:space="0"/>
              <w:left w:val="single" w:color="auto" w:sz="4" w:space="0"/>
              <w:bottom w:val="single" w:color="auto" w:sz="8"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eastAsia="zh-CN"/>
              </w:rPr>
            </w:pPr>
          </w:p>
        </w:tc>
        <w:tc>
          <w:tcPr>
            <w:tcW w:w="60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082"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p>
        </w:tc>
        <w:tc>
          <w:tcPr>
            <w:tcW w:w="906"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rPr>
            </w:pPr>
          </w:p>
        </w:tc>
        <w:tc>
          <w:tcPr>
            <w:tcW w:w="7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color w:val="000000"/>
                <w:spacing w:val="-11"/>
                <w:kern w:val="2"/>
                <w:sz w:val="15"/>
                <w:szCs w:val="15"/>
                <w:lang w:val="en-US" w:eastAsia="zh-CN"/>
              </w:rPr>
            </w:pPr>
          </w:p>
        </w:tc>
        <w:tc>
          <w:tcPr>
            <w:tcW w:w="98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19"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default" w:ascii="仿宋" w:hAnsi="仿宋" w:eastAsia="仿宋" w:cs="仿宋"/>
                <w:color w:val="000000"/>
                <w:spacing w:val="-11"/>
                <w:kern w:val="2"/>
                <w:sz w:val="15"/>
                <w:szCs w:val="15"/>
                <w:lang w:val="en-US" w:eastAsia="zh-CN"/>
              </w:rPr>
            </w:pPr>
          </w:p>
        </w:tc>
        <w:tc>
          <w:tcPr>
            <w:tcW w:w="994"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lang w:val="en-US" w:eastAsia="zh-CN"/>
              </w:rPr>
            </w:pPr>
            <w:r>
              <w:rPr>
                <w:rFonts w:hint="eastAsia" w:ascii="仿宋" w:hAnsi="仿宋" w:eastAsia="仿宋" w:cs="仿宋"/>
                <w:b/>
                <w:color w:val="000000"/>
                <w:spacing w:val="-11"/>
                <w:kern w:val="2"/>
                <w:sz w:val="15"/>
                <w:szCs w:val="15"/>
                <w:lang w:val="en-US" w:eastAsia="zh-CN"/>
              </w:rPr>
              <w:t>-</w:t>
            </w:r>
          </w:p>
        </w:tc>
        <w:tc>
          <w:tcPr>
            <w:tcW w:w="246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108" w:type="dxa"/>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72"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1256" w:type="dxa"/>
            <w:gridSpan w:val="2"/>
            <w:tcBorders>
              <w:top w:val="single" w:color="auto" w:sz="4" w:space="0"/>
              <w:left w:val="single" w:color="auto" w:sz="4" w:space="0"/>
              <w:bottom w:val="single" w:color="auto" w:sz="4" w:space="0"/>
              <w:right w:val="single" w:color="auto" w:sz="4"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c>
          <w:tcPr>
            <w:tcW w:w="999" w:type="dxa"/>
            <w:tcBorders>
              <w:top w:val="single" w:color="auto" w:sz="4" w:space="0"/>
              <w:left w:val="single" w:color="auto" w:sz="4" w:space="0"/>
              <w:bottom w:val="single" w:color="auto" w:sz="4" w:space="0"/>
              <w:right w:val="single" w:color="auto" w:sz="8" w:space="0"/>
              <w:tl2br w:val="nil"/>
              <w:tr2bl w:val="nil"/>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120" w:lineRule="atLeast"/>
              <w:ind w:left="0" w:right="0"/>
              <w:jc w:val="center"/>
              <w:rPr>
                <w:rFonts w:hint="eastAsia" w:ascii="仿宋" w:hAnsi="仿宋" w:eastAsia="仿宋" w:cs="仿宋"/>
                <w:b/>
                <w:color w:val="000000"/>
                <w:spacing w:val="-11"/>
                <w:kern w:val="2"/>
                <w:sz w:val="15"/>
                <w:szCs w:val="15"/>
              </w:rPr>
            </w:pPr>
          </w:p>
        </w:tc>
      </w:tr>
    </w:tbl>
    <w:p>
      <w:pPr>
        <w:spacing w:beforeLines="0" w:afterLines="0"/>
        <w:rPr>
          <w:rFonts w:hint="eastAsia" w:ascii="仿宋" w:hAnsi="仿宋" w:eastAsia="仿宋" w:cs="仿宋"/>
          <w:b/>
          <w:sz w:val="13"/>
          <w:szCs w:val="13"/>
        </w:rPr>
        <w:sectPr>
          <w:footerReference r:id="rId4" w:type="default"/>
          <w:pgSz w:w="16838" w:h="11906" w:orient="landscape"/>
          <w:pgMar w:top="720" w:right="720" w:bottom="720" w:left="720" w:header="510" w:footer="510" w:gutter="0"/>
          <w:lnNumType w:countBy="0" w:distance="360"/>
          <w:cols w:space="720" w:num="1"/>
          <w:rtlGutter w:val="0"/>
          <w:docGrid w:type="lines" w:linePitch="319" w:charSpace="0"/>
        </w:sectPr>
      </w:pPr>
      <w:r>
        <w:rPr>
          <w:rFonts w:hint="eastAsia" w:ascii="仿宋" w:hAnsi="仿宋" w:eastAsia="仿宋" w:cs="仿宋"/>
          <w:b/>
          <w:color w:val="000000"/>
          <w:sz w:val="13"/>
          <w:szCs w:val="13"/>
          <w:lang w:val="en-US" w:eastAsia="zh-CN" w:bidi="ar-SA"/>
        </w:rPr>
        <w:t>注：1、排放增减量：（+）表示增加，（-）表示减少。2、（12）=（6）-（8）-（11），（9）=（4）-（5）-（8）-（11）+（1）.3、计量单位：废水排放量—万吨/年；废气排放量—万标立方米/年；工业固体废物排放量—万吨/年；水污染物排放浓度—毫克</w:t>
      </w:r>
    </w:p>
    <w:p>
      <w:pPr>
        <w:pStyle w:val="3"/>
        <w:bidi w:val="0"/>
        <w:rPr>
          <w:rFonts w:hint="default"/>
          <w:lang w:val="en-US" w:eastAsia="zh-CN"/>
        </w:rPr>
      </w:pPr>
      <w:bookmarkStart w:id="82" w:name="_Toc11260"/>
      <w:r>
        <w:rPr>
          <w:rFonts w:hint="default"/>
          <w:lang w:val="en-US" w:eastAsia="zh-CN"/>
        </w:rPr>
        <w:t>附件</w:t>
      </w:r>
      <w:r>
        <w:rPr>
          <w:rFonts w:hint="eastAsia"/>
          <w:lang w:val="en-US" w:eastAsia="zh-CN"/>
        </w:rPr>
        <w:t>6:</w:t>
      </w:r>
      <w:r>
        <w:rPr>
          <w:rFonts w:hint="default"/>
          <w:lang w:val="en-US" w:eastAsia="zh-CN"/>
        </w:rPr>
        <w:t>竣工环境保护验收意见</w:t>
      </w:r>
      <w:bookmarkEnd w:id="82"/>
    </w:p>
    <w:p>
      <w:pPr>
        <w:rPr>
          <w:rFonts w:hint="default"/>
          <w:lang w:val="en-US" w:eastAsia="zh-CN"/>
        </w:rPr>
      </w:pPr>
      <w:r>
        <w:drawing>
          <wp:inline distT="0" distB="0" distL="114300" distR="114300">
            <wp:extent cx="6081395" cy="7533640"/>
            <wp:effectExtent l="0" t="0" r="1460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6081395" cy="7533640"/>
                    </a:xfrm>
                    <a:prstGeom prst="rect">
                      <a:avLst/>
                    </a:prstGeom>
                    <a:noFill/>
                    <a:ln>
                      <a:noFill/>
                    </a:ln>
                  </pic:spPr>
                </pic:pic>
              </a:graphicData>
            </a:graphic>
          </wp:inline>
        </w:drawing>
      </w:r>
    </w:p>
    <w:p>
      <w:pPr>
        <w:pStyle w:val="2"/>
        <w:rPr>
          <w:rFonts w:hint="default"/>
          <w:lang w:val="en-US" w:eastAsia="zh-CN"/>
        </w:rPr>
      </w:pPr>
      <w:r>
        <w:drawing>
          <wp:inline distT="0" distB="0" distL="114300" distR="114300">
            <wp:extent cx="6195695" cy="7806690"/>
            <wp:effectExtent l="0" t="0" r="14605" b="3810"/>
            <wp:docPr id="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
                    <pic:cNvPicPr>
                      <a:picLocks noChangeAspect="1"/>
                    </pic:cNvPicPr>
                  </pic:nvPicPr>
                  <pic:blipFill>
                    <a:blip r:embed="rId13"/>
                    <a:stretch>
                      <a:fillRect/>
                    </a:stretch>
                  </pic:blipFill>
                  <pic:spPr>
                    <a:xfrm>
                      <a:off x="0" y="0"/>
                      <a:ext cx="6195695" cy="7806690"/>
                    </a:xfrm>
                    <a:prstGeom prst="rect">
                      <a:avLst/>
                    </a:prstGeom>
                    <a:noFill/>
                    <a:ln>
                      <a:noFill/>
                    </a:ln>
                  </pic:spPr>
                </pic:pic>
              </a:graphicData>
            </a:graphic>
          </wp:inline>
        </w:drawing>
      </w:r>
    </w:p>
    <w:p>
      <w:pPr>
        <w:pStyle w:val="2"/>
        <w:rPr>
          <w:rFonts w:hint="default"/>
          <w:lang w:val="en-US" w:eastAsia="zh-CN"/>
        </w:rPr>
      </w:pPr>
    </w:p>
    <w:p>
      <w:pPr>
        <w:pStyle w:val="2"/>
        <w:rPr>
          <w:rFonts w:hint="default"/>
          <w:lang w:val="en-US" w:eastAsia="zh-CN"/>
        </w:rPr>
      </w:pPr>
    </w:p>
    <w:p>
      <w:pPr>
        <w:pStyle w:val="2"/>
        <w:rPr>
          <w:rFonts w:hint="default"/>
          <w:lang w:val="en-US" w:eastAsia="zh-CN"/>
        </w:rPr>
      </w:pPr>
      <w:r>
        <w:drawing>
          <wp:inline distT="0" distB="0" distL="114300" distR="114300">
            <wp:extent cx="6019800" cy="7609840"/>
            <wp:effectExtent l="0" t="0" r="0" b="10160"/>
            <wp:docPr id="5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
                    <pic:cNvPicPr>
                      <a:picLocks noChangeAspect="1"/>
                    </pic:cNvPicPr>
                  </pic:nvPicPr>
                  <pic:blipFill>
                    <a:blip r:embed="rId14"/>
                    <a:stretch>
                      <a:fillRect/>
                    </a:stretch>
                  </pic:blipFill>
                  <pic:spPr>
                    <a:xfrm>
                      <a:off x="0" y="0"/>
                      <a:ext cx="6019800" cy="7609840"/>
                    </a:xfrm>
                    <a:prstGeom prst="rect">
                      <a:avLst/>
                    </a:prstGeom>
                    <a:noFill/>
                    <a:ln>
                      <a:noFill/>
                    </a:ln>
                  </pic:spPr>
                </pic:pic>
              </a:graphicData>
            </a:graphic>
          </wp:inline>
        </w:drawing>
      </w: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r>
        <w:drawing>
          <wp:inline distT="0" distB="0" distL="114300" distR="114300">
            <wp:extent cx="6119495" cy="7544435"/>
            <wp:effectExtent l="0" t="0" r="14605" b="18415"/>
            <wp:docPr id="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
                    <pic:cNvPicPr>
                      <a:picLocks noChangeAspect="1"/>
                    </pic:cNvPicPr>
                  </pic:nvPicPr>
                  <pic:blipFill>
                    <a:blip r:embed="rId15"/>
                    <a:stretch>
                      <a:fillRect/>
                    </a:stretch>
                  </pic:blipFill>
                  <pic:spPr>
                    <a:xfrm>
                      <a:off x="0" y="0"/>
                      <a:ext cx="6119495" cy="7544435"/>
                    </a:xfrm>
                    <a:prstGeom prst="rect">
                      <a:avLst/>
                    </a:prstGeom>
                    <a:noFill/>
                    <a:ln>
                      <a:noFill/>
                    </a:ln>
                  </pic:spPr>
                </pic:pic>
              </a:graphicData>
            </a:graphic>
          </wp:inline>
        </w:drawing>
      </w: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r>
        <w:drawing>
          <wp:inline distT="0" distB="0" distL="114300" distR="114300">
            <wp:extent cx="6029960" cy="8028940"/>
            <wp:effectExtent l="0" t="0" r="8890" b="10160"/>
            <wp:docPr id="6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
                    <pic:cNvPicPr>
                      <a:picLocks noChangeAspect="1"/>
                    </pic:cNvPicPr>
                  </pic:nvPicPr>
                  <pic:blipFill>
                    <a:blip r:embed="rId16"/>
                    <a:stretch>
                      <a:fillRect/>
                    </a:stretch>
                  </pic:blipFill>
                  <pic:spPr>
                    <a:xfrm>
                      <a:off x="0" y="0"/>
                      <a:ext cx="6029960" cy="8028940"/>
                    </a:xfrm>
                    <a:prstGeom prst="rect">
                      <a:avLst/>
                    </a:prstGeom>
                    <a:noFill/>
                    <a:ln>
                      <a:noFill/>
                    </a:ln>
                  </pic:spPr>
                </pic:pic>
              </a:graphicData>
            </a:graphic>
          </wp:inline>
        </w:drawing>
      </w:r>
    </w:p>
    <w:p>
      <w:pPr>
        <w:pStyle w:val="2"/>
        <w:rPr>
          <w:rFonts w:hint="default"/>
          <w:lang w:val="en-US" w:eastAsia="zh-CN"/>
        </w:rPr>
      </w:pPr>
    </w:p>
    <w:p>
      <w:pPr>
        <w:pStyle w:val="2"/>
        <w:rPr>
          <w:rFonts w:hint="default"/>
          <w:lang w:val="en-US" w:eastAsia="zh-CN"/>
        </w:rPr>
      </w:pPr>
      <w:r>
        <w:drawing>
          <wp:inline distT="0" distB="0" distL="114300" distR="114300">
            <wp:extent cx="6208395" cy="7666990"/>
            <wp:effectExtent l="0" t="0" r="1905" b="10160"/>
            <wp:docPr id="6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
                    <pic:cNvPicPr>
                      <a:picLocks noChangeAspect="1"/>
                    </pic:cNvPicPr>
                  </pic:nvPicPr>
                  <pic:blipFill>
                    <a:blip r:embed="rId17"/>
                    <a:stretch>
                      <a:fillRect/>
                    </a:stretch>
                  </pic:blipFill>
                  <pic:spPr>
                    <a:xfrm>
                      <a:off x="0" y="0"/>
                      <a:ext cx="6208395" cy="7666990"/>
                    </a:xfrm>
                    <a:prstGeom prst="rect">
                      <a:avLst/>
                    </a:prstGeom>
                    <a:noFill/>
                    <a:ln>
                      <a:noFill/>
                    </a:ln>
                  </pic:spPr>
                </pic:pic>
              </a:graphicData>
            </a:graphic>
          </wp:inline>
        </w:drawing>
      </w: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r>
        <w:drawing>
          <wp:inline distT="0" distB="0" distL="114300" distR="114300">
            <wp:extent cx="6273165" cy="7744460"/>
            <wp:effectExtent l="0" t="0" r="13335" b="8890"/>
            <wp:docPr id="6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8"/>
                    <pic:cNvPicPr>
                      <a:picLocks noChangeAspect="1"/>
                    </pic:cNvPicPr>
                  </pic:nvPicPr>
                  <pic:blipFill>
                    <a:blip r:embed="rId18"/>
                    <a:stretch>
                      <a:fillRect/>
                    </a:stretch>
                  </pic:blipFill>
                  <pic:spPr>
                    <a:xfrm>
                      <a:off x="0" y="0"/>
                      <a:ext cx="6273165" cy="7744460"/>
                    </a:xfrm>
                    <a:prstGeom prst="rect">
                      <a:avLst/>
                    </a:prstGeom>
                    <a:noFill/>
                    <a:ln>
                      <a:noFill/>
                    </a:ln>
                  </pic:spPr>
                </pic:pic>
              </a:graphicData>
            </a:graphic>
          </wp:inline>
        </w:drawing>
      </w:r>
    </w:p>
    <w:p>
      <w:pPr>
        <w:pStyle w:val="2"/>
        <w:rPr>
          <w:rFonts w:hint="default"/>
          <w:lang w:val="en-US" w:eastAsia="zh-CN"/>
        </w:rPr>
      </w:pPr>
      <w:r>
        <w:rPr>
          <w:rFonts w:hint="default"/>
          <w:lang w:val="en-US" w:eastAsia="zh-CN"/>
        </w:rPr>
        <w:drawing>
          <wp:inline distT="0" distB="0" distL="114300" distR="114300">
            <wp:extent cx="5721985" cy="8039100"/>
            <wp:effectExtent l="0" t="0" r="12065" b="0"/>
            <wp:docPr id="2" name="图片 2" descr="d632492a460f55313136f17a446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632492a460f55313136f17a4465411"/>
                    <pic:cNvPicPr>
                      <a:picLocks noChangeAspect="1"/>
                    </pic:cNvPicPr>
                  </pic:nvPicPr>
                  <pic:blipFill>
                    <a:blip r:embed="rId19"/>
                    <a:stretch>
                      <a:fillRect/>
                    </a:stretch>
                  </pic:blipFill>
                  <pic:spPr>
                    <a:xfrm>
                      <a:off x="0" y="0"/>
                      <a:ext cx="5721985" cy="8039100"/>
                    </a:xfrm>
                    <a:prstGeom prst="rect">
                      <a:avLst/>
                    </a:prstGeom>
                  </pic:spPr>
                </pic:pic>
              </a:graphicData>
            </a:graphic>
          </wp:inline>
        </w:drawing>
      </w:r>
    </w:p>
    <w:p>
      <w:pPr>
        <w:pStyle w:val="2"/>
        <w:rPr>
          <w:rFonts w:hint="default"/>
          <w:lang w:val="en-US" w:eastAsia="zh-CN"/>
        </w:rPr>
      </w:pPr>
    </w:p>
    <w:sectPr>
      <w:pgSz w:w="11906" w:h="16838"/>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beforeLines="0" w:afterLines="0"/>
      <w:jc w:val="center"/>
      <w:rPr>
        <w:rFonts w:hint="default" w:ascii="Calibri" w:hAnsi="Calibri" w:eastAsia="宋体" w:cs="Times New Roman"/>
        <w:kern w:val="2"/>
        <w:sz w:val="18"/>
        <w:szCs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A7F889"/>
    <w:multiLevelType w:val="singleLevel"/>
    <w:tmpl w:val="E1A7F88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OTNkZjM5NWFjZTJlMGEwOWM0ZDAyYjE2MDcxMWMifQ=="/>
  </w:docVars>
  <w:rsids>
    <w:rsidRoot w:val="751E0C30"/>
    <w:rsid w:val="00946893"/>
    <w:rsid w:val="00F44F67"/>
    <w:rsid w:val="021C29C7"/>
    <w:rsid w:val="022C686B"/>
    <w:rsid w:val="025D08F7"/>
    <w:rsid w:val="02810A7C"/>
    <w:rsid w:val="02A540E4"/>
    <w:rsid w:val="04A8620D"/>
    <w:rsid w:val="05246DAD"/>
    <w:rsid w:val="05446710"/>
    <w:rsid w:val="06090B03"/>
    <w:rsid w:val="062C015B"/>
    <w:rsid w:val="06CF61F5"/>
    <w:rsid w:val="07AF14EF"/>
    <w:rsid w:val="07D17DB0"/>
    <w:rsid w:val="082425D6"/>
    <w:rsid w:val="09396C16"/>
    <w:rsid w:val="09886AC4"/>
    <w:rsid w:val="09FB55B8"/>
    <w:rsid w:val="0A76542F"/>
    <w:rsid w:val="0A94705A"/>
    <w:rsid w:val="0C6F0F39"/>
    <w:rsid w:val="0C741652"/>
    <w:rsid w:val="0CB87790"/>
    <w:rsid w:val="0D397CED"/>
    <w:rsid w:val="0D5A25F6"/>
    <w:rsid w:val="0D9D14D7"/>
    <w:rsid w:val="0DAB37F9"/>
    <w:rsid w:val="0EFA3966"/>
    <w:rsid w:val="0F0A04BE"/>
    <w:rsid w:val="0F474DFC"/>
    <w:rsid w:val="0FC70BBE"/>
    <w:rsid w:val="10505F32"/>
    <w:rsid w:val="10D0497D"/>
    <w:rsid w:val="11194576"/>
    <w:rsid w:val="11BF336F"/>
    <w:rsid w:val="12275FB9"/>
    <w:rsid w:val="127E0B34"/>
    <w:rsid w:val="13385187"/>
    <w:rsid w:val="13390EFF"/>
    <w:rsid w:val="138E124B"/>
    <w:rsid w:val="149D4C25"/>
    <w:rsid w:val="14DD7A16"/>
    <w:rsid w:val="151B4D60"/>
    <w:rsid w:val="15735AC0"/>
    <w:rsid w:val="17937867"/>
    <w:rsid w:val="17B103C8"/>
    <w:rsid w:val="18524066"/>
    <w:rsid w:val="19170B9A"/>
    <w:rsid w:val="1A361806"/>
    <w:rsid w:val="1A8B4650"/>
    <w:rsid w:val="1ACF3653"/>
    <w:rsid w:val="1BB966C7"/>
    <w:rsid w:val="1C1F5136"/>
    <w:rsid w:val="1CC333E1"/>
    <w:rsid w:val="1CE95744"/>
    <w:rsid w:val="1D295C2B"/>
    <w:rsid w:val="1E087E4C"/>
    <w:rsid w:val="1E46734E"/>
    <w:rsid w:val="1F38206B"/>
    <w:rsid w:val="1FB2006F"/>
    <w:rsid w:val="1FBA5176"/>
    <w:rsid w:val="1FE344C9"/>
    <w:rsid w:val="1FE84225"/>
    <w:rsid w:val="203B41BE"/>
    <w:rsid w:val="20B35E4D"/>
    <w:rsid w:val="212E3725"/>
    <w:rsid w:val="21953BE6"/>
    <w:rsid w:val="21997739"/>
    <w:rsid w:val="22010E3A"/>
    <w:rsid w:val="228F28EA"/>
    <w:rsid w:val="229323DA"/>
    <w:rsid w:val="22AF4D3A"/>
    <w:rsid w:val="22BB36DF"/>
    <w:rsid w:val="23347CA9"/>
    <w:rsid w:val="233A0AA7"/>
    <w:rsid w:val="235970CD"/>
    <w:rsid w:val="23E7405F"/>
    <w:rsid w:val="24BE3012"/>
    <w:rsid w:val="25501B66"/>
    <w:rsid w:val="25867FD4"/>
    <w:rsid w:val="26757CCA"/>
    <w:rsid w:val="270E1485"/>
    <w:rsid w:val="27344CB8"/>
    <w:rsid w:val="277D71B5"/>
    <w:rsid w:val="28404ECA"/>
    <w:rsid w:val="290F6532"/>
    <w:rsid w:val="299802D6"/>
    <w:rsid w:val="2A8645D2"/>
    <w:rsid w:val="2AF21C68"/>
    <w:rsid w:val="2B964576"/>
    <w:rsid w:val="2BF741D5"/>
    <w:rsid w:val="2C730B86"/>
    <w:rsid w:val="2CD11764"/>
    <w:rsid w:val="2D5B3907"/>
    <w:rsid w:val="2D9A7C6B"/>
    <w:rsid w:val="30743444"/>
    <w:rsid w:val="30F2476F"/>
    <w:rsid w:val="313B00AF"/>
    <w:rsid w:val="315840B2"/>
    <w:rsid w:val="323D5EDD"/>
    <w:rsid w:val="32C41999"/>
    <w:rsid w:val="32CF13C9"/>
    <w:rsid w:val="32D560F7"/>
    <w:rsid w:val="333E1EEE"/>
    <w:rsid w:val="34533777"/>
    <w:rsid w:val="345E3A05"/>
    <w:rsid w:val="34936269"/>
    <w:rsid w:val="35477998"/>
    <w:rsid w:val="35F9034E"/>
    <w:rsid w:val="36A06ECF"/>
    <w:rsid w:val="36E56B24"/>
    <w:rsid w:val="37976071"/>
    <w:rsid w:val="37D3447D"/>
    <w:rsid w:val="37E11B17"/>
    <w:rsid w:val="38E726E0"/>
    <w:rsid w:val="3942200C"/>
    <w:rsid w:val="3991089E"/>
    <w:rsid w:val="39E71596"/>
    <w:rsid w:val="3A890D18"/>
    <w:rsid w:val="3B1874C8"/>
    <w:rsid w:val="3B81185E"/>
    <w:rsid w:val="3C430575"/>
    <w:rsid w:val="3C4D13F4"/>
    <w:rsid w:val="3C72291D"/>
    <w:rsid w:val="3D4C16AB"/>
    <w:rsid w:val="3D4E71D1"/>
    <w:rsid w:val="3D6F6141"/>
    <w:rsid w:val="3E570308"/>
    <w:rsid w:val="3EB02032"/>
    <w:rsid w:val="3F2006FA"/>
    <w:rsid w:val="3FC045F6"/>
    <w:rsid w:val="401D6F8B"/>
    <w:rsid w:val="41901927"/>
    <w:rsid w:val="42010CB6"/>
    <w:rsid w:val="42383F6D"/>
    <w:rsid w:val="4269060A"/>
    <w:rsid w:val="4277662A"/>
    <w:rsid w:val="427D6670"/>
    <w:rsid w:val="43830AC2"/>
    <w:rsid w:val="43C27FD1"/>
    <w:rsid w:val="447C5EE1"/>
    <w:rsid w:val="45521515"/>
    <w:rsid w:val="45751734"/>
    <w:rsid w:val="457572C5"/>
    <w:rsid w:val="45D264C6"/>
    <w:rsid w:val="47431429"/>
    <w:rsid w:val="479E3A60"/>
    <w:rsid w:val="494F3088"/>
    <w:rsid w:val="496B4C67"/>
    <w:rsid w:val="49A12231"/>
    <w:rsid w:val="4A0F72C6"/>
    <w:rsid w:val="4A1452FF"/>
    <w:rsid w:val="4B8F1C98"/>
    <w:rsid w:val="4BB67FB8"/>
    <w:rsid w:val="4C0D0258"/>
    <w:rsid w:val="4C5D52BB"/>
    <w:rsid w:val="4C991AEB"/>
    <w:rsid w:val="4CE2621E"/>
    <w:rsid w:val="4DCE3A17"/>
    <w:rsid w:val="4E8F31A6"/>
    <w:rsid w:val="4E9C58C3"/>
    <w:rsid w:val="4EA16FD1"/>
    <w:rsid w:val="4F642884"/>
    <w:rsid w:val="4F9C3869"/>
    <w:rsid w:val="4FC70D39"/>
    <w:rsid w:val="4FFC0D0F"/>
    <w:rsid w:val="50C555A5"/>
    <w:rsid w:val="516F0218"/>
    <w:rsid w:val="51906206"/>
    <w:rsid w:val="51DD22DD"/>
    <w:rsid w:val="52651237"/>
    <w:rsid w:val="54072D20"/>
    <w:rsid w:val="543C3DD0"/>
    <w:rsid w:val="547E6196"/>
    <w:rsid w:val="548D3B2F"/>
    <w:rsid w:val="55AC6D33"/>
    <w:rsid w:val="57917F8F"/>
    <w:rsid w:val="579D4C45"/>
    <w:rsid w:val="57BE3616"/>
    <w:rsid w:val="58CD61FD"/>
    <w:rsid w:val="592F5CB1"/>
    <w:rsid w:val="5989565D"/>
    <w:rsid w:val="59F60C5B"/>
    <w:rsid w:val="5AC16640"/>
    <w:rsid w:val="5B0D5B7E"/>
    <w:rsid w:val="5B132C02"/>
    <w:rsid w:val="5B1A029B"/>
    <w:rsid w:val="5B33135D"/>
    <w:rsid w:val="5C87009E"/>
    <w:rsid w:val="5C8E2653"/>
    <w:rsid w:val="5DC97B69"/>
    <w:rsid w:val="5E343D6A"/>
    <w:rsid w:val="5F795ED8"/>
    <w:rsid w:val="610F23B7"/>
    <w:rsid w:val="613137FF"/>
    <w:rsid w:val="618D7A19"/>
    <w:rsid w:val="632974B7"/>
    <w:rsid w:val="632B74E9"/>
    <w:rsid w:val="63497970"/>
    <w:rsid w:val="637846F9"/>
    <w:rsid w:val="642F4DB7"/>
    <w:rsid w:val="648C045C"/>
    <w:rsid w:val="65C82364"/>
    <w:rsid w:val="6716225F"/>
    <w:rsid w:val="67283D40"/>
    <w:rsid w:val="674038A3"/>
    <w:rsid w:val="674D564B"/>
    <w:rsid w:val="67A83750"/>
    <w:rsid w:val="67E90086"/>
    <w:rsid w:val="67F458F6"/>
    <w:rsid w:val="68112ADA"/>
    <w:rsid w:val="68DA686F"/>
    <w:rsid w:val="68DE188F"/>
    <w:rsid w:val="69AE28EC"/>
    <w:rsid w:val="69CD14B6"/>
    <w:rsid w:val="6A0D5B9B"/>
    <w:rsid w:val="6A1F3D5D"/>
    <w:rsid w:val="6A413A96"/>
    <w:rsid w:val="6A595DC4"/>
    <w:rsid w:val="6B7D0AFE"/>
    <w:rsid w:val="6C53185F"/>
    <w:rsid w:val="6C733CAF"/>
    <w:rsid w:val="6C785111"/>
    <w:rsid w:val="6D9D1583"/>
    <w:rsid w:val="6DA71E62"/>
    <w:rsid w:val="6DDA3899"/>
    <w:rsid w:val="6E0E1EE1"/>
    <w:rsid w:val="6E287B51"/>
    <w:rsid w:val="6EBD6E0F"/>
    <w:rsid w:val="6EBE7A97"/>
    <w:rsid w:val="6F437303"/>
    <w:rsid w:val="6F4F27B2"/>
    <w:rsid w:val="708B7819"/>
    <w:rsid w:val="70AF6D48"/>
    <w:rsid w:val="71413922"/>
    <w:rsid w:val="73383CE0"/>
    <w:rsid w:val="734737A0"/>
    <w:rsid w:val="73E025FA"/>
    <w:rsid w:val="747A1202"/>
    <w:rsid w:val="74B67DAC"/>
    <w:rsid w:val="751E0C30"/>
    <w:rsid w:val="754461E9"/>
    <w:rsid w:val="759A22AD"/>
    <w:rsid w:val="770E2F52"/>
    <w:rsid w:val="77736A2E"/>
    <w:rsid w:val="77B23300"/>
    <w:rsid w:val="77D31AA6"/>
    <w:rsid w:val="7968475E"/>
    <w:rsid w:val="7A5E549B"/>
    <w:rsid w:val="7A996FD7"/>
    <w:rsid w:val="7B7F7F7B"/>
    <w:rsid w:val="7BA7127F"/>
    <w:rsid w:val="7BFB0FBC"/>
    <w:rsid w:val="7D5D253D"/>
    <w:rsid w:val="7DC205F3"/>
    <w:rsid w:val="7DF16A2A"/>
    <w:rsid w:val="7E35190D"/>
    <w:rsid w:val="7EA053C1"/>
    <w:rsid w:val="7EB45671"/>
    <w:rsid w:val="7EC533F5"/>
    <w:rsid w:val="7EDE1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left"/>
    </w:pPr>
    <w:rPr>
      <w:rFonts w:ascii="Calibri" w:hAnsi="Calibri" w:eastAsia="仿宋" w:cs="仿宋"/>
      <w:kern w:val="0"/>
      <w:sz w:val="24"/>
      <w:szCs w:val="24"/>
      <w:lang w:val="en-US" w:eastAsia="zh-CN" w:bidi="ar-SA"/>
    </w:rPr>
  </w:style>
  <w:style w:type="paragraph" w:styleId="3">
    <w:name w:val="heading 1"/>
    <w:basedOn w:val="4"/>
    <w:next w:val="1"/>
    <w:link w:val="44"/>
    <w:qFormat/>
    <w:uiPriority w:val="0"/>
    <w:pPr>
      <w:keepNext/>
      <w:keepLines/>
      <w:spacing w:line="620" w:lineRule="exact"/>
      <w:jc w:val="left"/>
      <w:outlineLvl w:val="0"/>
    </w:pPr>
    <w:rPr>
      <w:rFonts w:asciiTheme="minorAscii" w:hAnsiTheme="minorAscii"/>
      <w:kern w:val="44"/>
      <w:sz w:val="28"/>
      <w:szCs w:val="44"/>
    </w:rPr>
  </w:style>
  <w:style w:type="paragraph" w:styleId="4">
    <w:name w:val="heading 2"/>
    <w:basedOn w:val="1"/>
    <w:next w:val="1"/>
    <w:unhideWhenUsed/>
    <w:qFormat/>
    <w:uiPriority w:val="0"/>
    <w:pPr>
      <w:spacing w:line="620" w:lineRule="exact"/>
      <w:ind w:left="0" w:firstLine="0"/>
      <w:outlineLvl w:val="1"/>
    </w:pPr>
    <w:rPr>
      <w:rFonts w:ascii="仿宋" w:hAnsi="仿宋"/>
      <w:b/>
      <w:bCs/>
      <w:sz w:val="24"/>
      <w:szCs w:val="28"/>
      <w:lang w:val="zh-CN" w:bidi="zh-CN"/>
    </w:rPr>
  </w:style>
  <w:style w:type="paragraph" w:styleId="5">
    <w:name w:val="heading 3"/>
    <w:basedOn w:val="1"/>
    <w:next w:val="1"/>
    <w:link w:val="25"/>
    <w:unhideWhenUsed/>
    <w:qFormat/>
    <w:uiPriority w:val="0"/>
    <w:pPr>
      <w:keepNext/>
      <w:keepLines/>
      <w:widowControl w:val="0"/>
      <w:spacing w:before="20" w:beforeLines="0" w:beforeAutospacing="0" w:after="20" w:afterLines="0" w:afterAutospacing="0" w:line="413" w:lineRule="auto"/>
      <w:ind w:firstLine="420" w:firstLineChars="100"/>
      <w:jc w:val="left"/>
      <w:outlineLvl w:val="2"/>
    </w:pPr>
    <w:rPr>
      <w:rFonts w:ascii="宋体" w:hAnsi="宋体" w:eastAsia="仿宋" w:cs="宋体"/>
      <w:b/>
      <w:kern w:val="2"/>
      <w:sz w:val="24"/>
      <w:szCs w:val="24"/>
      <w:lang w:val="zh-CN" w:eastAsia="zh-CN" w:bidi="zh-CN"/>
    </w:rPr>
  </w:style>
  <w:style w:type="paragraph" w:styleId="6">
    <w:name w:val="heading 4"/>
    <w:next w:val="1"/>
    <w:qFormat/>
    <w:uiPriority w:val="0"/>
    <w:pPr>
      <w:keepNext/>
      <w:keepLines/>
      <w:widowControl w:val="0"/>
      <w:jc w:val="both"/>
      <w:outlineLvl w:val="3"/>
    </w:pPr>
    <w:rPr>
      <w:rFonts w:ascii="Arial" w:hAnsi="Arial" w:eastAsia="宋体" w:cs="Times New Roman"/>
      <w:bCs/>
      <w:kern w:val="2"/>
      <w:sz w:val="21"/>
      <w:szCs w:val="28"/>
      <w:lang w:val="en-US" w:eastAsia="zh-CN" w:bidi="ar-SA"/>
    </w:rPr>
  </w:style>
  <w:style w:type="character" w:default="1" w:styleId="20">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2"/>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styleId="7">
    <w:name w:val="Normal Indent"/>
    <w:next w:val="1"/>
    <w:qFormat/>
    <w:uiPriority w:val="0"/>
    <w:pPr>
      <w:widowControl w:val="0"/>
      <w:ind w:firstLine="420" w:firstLineChars="200"/>
      <w:jc w:val="both"/>
    </w:pPr>
    <w:rPr>
      <w:rFonts w:ascii="Calibri" w:hAnsi="Calibri" w:eastAsia="宋体" w:cs="Times New Roman"/>
      <w:kern w:val="2"/>
      <w:sz w:val="21"/>
      <w:szCs w:val="24"/>
      <w:lang w:val="en-US" w:eastAsia="zh-CN" w:bidi="ar-SA"/>
    </w:rPr>
  </w:style>
  <w:style w:type="paragraph" w:styleId="8">
    <w:name w:val="Body Text"/>
    <w:qFormat/>
    <w:uiPriority w:val="1"/>
    <w:pPr>
      <w:widowControl w:val="0"/>
      <w:jc w:val="left"/>
    </w:pPr>
    <w:rPr>
      <w:rFonts w:ascii="宋体" w:hAnsi="宋体" w:eastAsia="宋体" w:cs="宋体"/>
      <w:kern w:val="2"/>
      <w:sz w:val="24"/>
      <w:szCs w:val="24"/>
      <w:lang w:val="zh-CN" w:eastAsia="zh-CN" w:bidi="zh-CN"/>
    </w:rPr>
  </w:style>
  <w:style w:type="paragraph" w:styleId="9">
    <w:name w:val="toc 3"/>
    <w:next w:val="1"/>
    <w:qFormat/>
    <w:uiPriority w:val="0"/>
    <w:pPr>
      <w:widowControl w:val="0"/>
      <w:ind w:left="840" w:leftChars="400"/>
      <w:jc w:val="left"/>
    </w:pPr>
    <w:rPr>
      <w:rFonts w:ascii="Calibri" w:hAnsi="Calibri" w:eastAsia="仿宋" w:cs="仿宋"/>
      <w:kern w:val="2"/>
      <w:sz w:val="24"/>
      <w:szCs w:val="28"/>
      <w:lang w:val="en-US" w:eastAsia="zh-CN" w:bidi="ar-SA"/>
    </w:rPr>
  </w:style>
  <w:style w:type="paragraph" w:styleId="10">
    <w:name w:val="Plain Text"/>
    <w:next w:val="1"/>
    <w:qFormat/>
    <w:uiPriority w:val="99"/>
    <w:pPr>
      <w:widowControl w:val="0"/>
      <w:adjustRightInd/>
      <w:snapToGrid/>
      <w:spacing w:line="240" w:lineRule="auto"/>
      <w:ind w:firstLine="0" w:firstLineChars="0"/>
      <w:jc w:val="both"/>
    </w:pPr>
    <w:rPr>
      <w:rFonts w:ascii="宋体" w:hAnsi="Courier New" w:eastAsia="宋体" w:cs="Times New Roman"/>
      <w:kern w:val="2"/>
      <w:sz w:val="21"/>
      <w:szCs w:val="24"/>
      <w:lang w:val="en-US" w:eastAsia="zh-CN" w:bidi="ar-SA"/>
    </w:rPr>
  </w:style>
  <w:style w:type="paragraph" w:styleId="11">
    <w:name w:val="footer"/>
    <w:unhideWhenUsed/>
    <w:qFormat/>
    <w:uiPriority w:val="99"/>
    <w:pPr>
      <w:widowControl w:val="0"/>
      <w:tabs>
        <w:tab w:val="center" w:pos="4153"/>
        <w:tab w:val="right" w:pos="8306"/>
      </w:tabs>
      <w:jc w:val="left"/>
    </w:pPr>
    <w:rPr>
      <w:rFonts w:ascii="Calibri" w:hAnsi="Calibri" w:eastAsia="仿宋" w:cs="仿宋"/>
      <w:kern w:val="2"/>
      <w:sz w:val="18"/>
      <w:szCs w:val="18"/>
      <w:lang w:val="en-US" w:eastAsia="zh-CN" w:bidi="ar-SA"/>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next w:val="1"/>
    <w:qFormat/>
    <w:uiPriority w:val="0"/>
    <w:pPr>
      <w:widowControl w:val="0"/>
      <w:ind w:left="420" w:leftChars="200"/>
      <w:jc w:val="left"/>
    </w:pPr>
    <w:rPr>
      <w:rFonts w:ascii="Calibri" w:hAnsi="Calibri" w:eastAsia="仿宋" w:cs="仿宋"/>
      <w:kern w:val="2"/>
      <w:sz w:val="24"/>
      <w:szCs w:val="28"/>
      <w:lang w:val="en-US" w:eastAsia="zh-CN" w:bidi="ar-SA"/>
    </w:rPr>
  </w:style>
  <w:style w:type="paragraph" w:styleId="15">
    <w:name w:val="Normal (Web)"/>
    <w:basedOn w:val="1"/>
    <w:qFormat/>
    <w:uiPriority w:val="0"/>
    <w:rPr>
      <w:sz w:val="24"/>
    </w:rPr>
  </w:style>
  <w:style w:type="paragraph" w:styleId="16">
    <w:name w:val="Body Text First Indent"/>
    <w:qFormat/>
    <w:uiPriority w:val="0"/>
    <w:pPr>
      <w:widowControl w:val="0"/>
      <w:ind w:firstLine="420" w:firstLineChars="100"/>
      <w:jc w:val="left"/>
    </w:pPr>
    <w:rPr>
      <w:rFonts w:ascii="宋体" w:hAnsi="宋体" w:eastAsia="宋体" w:cs="宋体"/>
      <w:kern w:val="2"/>
      <w:sz w:val="24"/>
      <w:szCs w:val="24"/>
      <w:lang w:val="zh-CN" w:eastAsia="zh-CN" w:bidi="zh-CN"/>
    </w:rPr>
  </w:style>
  <w:style w:type="paragraph" w:styleId="17">
    <w:name w:val="Body Text First Indent 2"/>
    <w:basedOn w:val="1"/>
    <w:next w:val="1"/>
    <w:qFormat/>
    <w:uiPriority w:val="99"/>
    <w:pPr>
      <w:widowControl w:val="0"/>
      <w:spacing w:after="120"/>
      <w:ind w:left="420" w:firstLine="420"/>
      <w:jc w:val="both"/>
    </w:pPr>
    <w:rPr>
      <w:rFonts w:ascii="等线" w:hAnsi="Calibri" w:eastAsia="等线" w:cs="Times New Roman"/>
      <w:kern w:val="2"/>
      <w:sz w:val="21"/>
      <w:szCs w:val="24"/>
      <w:lang w:val="en-US" w:eastAsia="zh-CN" w:bidi="ar-SA"/>
    </w:rPr>
  </w:style>
  <w:style w:type="table" w:styleId="19">
    <w:name w:val="Table Grid"/>
    <w:basedOn w:val="18"/>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1">
    <w:name w:val="Emphasis"/>
    <w:basedOn w:val="20"/>
    <w:qFormat/>
    <w:uiPriority w:val="0"/>
    <w:rPr>
      <w:i/>
    </w:rPr>
  </w:style>
  <w:style w:type="paragraph" w:customStyle="1" w:styleId="22">
    <w:name w:val="Default"/>
    <w:next w:val="2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表格文字"/>
    <w:basedOn w:val="24"/>
    <w:next w:val="1"/>
    <w:qFormat/>
    <w:uiPriority w:val="0"/>
    <w:pPr>
      <w:widowControl w:val="0"/>
      <w:adjustRightInd w:val="0"/>
      <w:snapToGrid w:val="0"/>
      <w:spacing w:before="156" w:beforeLines="50" w:line="300" w:lineRule="exact"/>
      <w:ind w:firstLine="480" w:firstLineChars="200"/>
      <w:jc w:val="center"/>
    </w:pPr>
    <w:rPr>
      <w:rFonts w:ascii="Calibri" w:hAnsi="Calibri" w:eastAsia="仿宋_GB2312" w:cs="Times New Roman"/>
      <w:color w:val="000000"/>
      <w:spacing w:val="0"/>
      <w:kern w:val="0"/>
      <w:position w:val="0"/>
      <w:sz w:val="28"/>
      <w:szCs w:val="20"/>
      <w:lang w:val="en-US" w:eastAsia="zh-CN" w:bidi="ar-SA"/>
    </w:rPr>
  </w:style>
  <w:style w:type="paragraph" w:customStyle="1" w:styleId="24">
    <w:name w:val="朔电正文"/>
    <w:qFormat/>
    <w:uiPriority w:val="0"/>
    <w:pPr>
      <w:widowControl w:val="0"/>
      <w:adjustRightInd w:val="0"/>
      <w:snapToGrid w:val="0"/>
      <w:spacing w:before="156" w:beforeLines="50"/>
      <w:ind w:firstLine="480" w:firstLineChars="200"/>
      <w:jc w:val="both"/>
    </w:pPr>
    <w:rPr>
      <w:rFonts w:ascii="Calibri" w:hAnsi="Calibri" w:eastAsia="宋体" w:cs="Times New Roman"/>
      <w:color w:val="000000"/>
      <w:kern w:val="32"/>
      <w:sz w:val="24"/>
      <w:szCs w:val="24"/>
      <w:lang w:val="en-US" w:eastAsia="zh-CN" w:bidi="ar-SA"/>
    </w:rPr>
  </w:style>
  <w:style w:type="character" w:customStyle="1" w:styleId="25">
    <w:name w:val="标题 3 Char"/>
    <w:link w:val="5"/>
    <w:qFormat/>
    <w:uiPriority w:val="0"/>
    <w:rPr>
      <w:rFonts w:ascii="宋体" w:hAnsi="宋体" w:eastAsia="仿宋" w:cs="宋体"/>
      <w:b/>
      <w:kern w:val="2"/>
      <w:sz w:val="24"/>
      <w:szCs w:val="24"/>
      <w:lang w:val="zh-CN" w:eastAsia="zh-CN" w:bidi="zh-CN"/>
    </w:rPr>
  </w:style>
  <w:style w:type="paragraph" w:customStyle="1" w:styleId="26">
    <w:name w:val="Table Paragraph"/>
    <w:qFormat/>
    <w:uiPriority w:val="1"/>
    <w:pPr>
      <w:widowControl w:val="0"/>
      <w:jc w:val="left"/>
    </w:pPr>
    <w:rPr>
      <w:rFonts w:ascii="宋体" w:hAnsi="宋体" w:eastAsia="宋体" w:cs="宋体"/>
      <w:kern w:val="2"/>
      <w:sz w:val="24"/>
      <w:szCs w:val="28"/>
      <w:lang w:val="zh-CN" w:eastAsia="zh-CN" w:bidi="zh-CN"/>
    </w:rPr>
  </w:style>
  <w:style w:type="paragraph" w:customStyle="1" w:styleId="27">
    <w:name w:val="新表头"/>
    <w:qFormat/>
    <w:uiPriority w:val="0"/>
    <w:pPr>
      <w:widowControl w:val="0"/>
      <w:adjustRightInd w:val="0"/>
      <w:snapToGrid w:val="0"/>
      <w:ind w:firstLine="0" w:firstLineChars="0"/>
      <w:jc w:val="center"/>
    </w:pPr>
    <w:rPr>
      <w:rFonts w:ascii="Times New Roman" w:hAnsi="Times New Roman" w:eastAsia="黑体" w:cs="Times New Roman"/>
      <w:kern w:val="2"/>
      <w:sz w:val="21"/>
      <w:szCs w:val="21"/>
      <w:lang w:val="en-US" w:eastAsia="zh-CN" w:bidi="ar-SA"/>
    </w:rPr>
  </w:style>
  <w:style w:type="paragraph" w:customStyle="1" w:styleId="28">
    <w:name w:val="表格格式"/>
    <w:next w:val="29"/>
    <w:qFormat/>
    <w:uiPriority w:val="0"/>
    <w:pPr>
      <w:snapToGrid w:val="0"/>
    </w:pPr>
    <w:rPr>
      <w:rFonts w:ascii="Times New Roman" w:hAnsi="Times New Roman" w:eastAsia="宋体" w:cs="Times New Roman"/>
      <w:bCs/>
      <w:kern w:val="2"/>
      <w:sz w:val="21"/>
      <w:szCs w:val="24"/>
      <w:lang w:val="en-US" w:eastAsia="zh-CN" w:bidi="ar-SA"/>
    </w:rPr>
  </w:style>
  <w:style w:type="paragraph" w:styleId="29">
    <w:name w:val="No Spacing"/>
    <w:qFormat/>
    <w:uiPriority w:val="1"/>
    <w:pPr>
      <w:widowControl w:val="0"/>
      <w:ind w:firstLine="200" w:firstLineChars="200"/>
      <w:jc w:val="both"/>
    </w:pPr>
    <w:rPr>
      <w:rFonts w:ascii="Times New Roman" w:hAnsi="Times New Roman" w:eastAsia="仿宋_GB2312" w:cs="Times New Roman"/>
      <w:kern w:val="2"/>
      <w:sz w:val="28"/>
      <w:szCs w:val="24"/>
      <w:lang w:val="en-US" w:eastAsia="zh-CN" w:bidi="ar-SA"/>
    </w:rPr>
  </w:style>
  <w:style w:type="paragraph" w:customStyle="1" w:styleId="30">
    <w:name w:val="样式 宋体 小四 + 首行缩进:  2 字符 Char"/>
    <w:qFormat/>
    <w:uiPriority w:val="0"/>
    <w:pPr>
      <w:widowControl w:val="0"/>
      <w:spacing w:line="420" w:lineRule="exact"/>
      <w:ind w:firstLine="480" w:firstLineChars="200"/>
      <w:jc w:val="left"/>
    </w:pPr>
    <w:rPr>
      <w:rFonts w:ascii="宋体" w:hAnsi="宋体" w:eastAsia="仿宋" w:cs="仿宋"/>
      <w:kern w:val="2"/>
      <w:sz w:val="24"/>
      <w:szCs w:val="20"/>
      <w:lang w:val="en-US" w:eastAsia="zh-CN" w:bidi="ar-SA"/>
    </w:rPr>
  </w:style>
  <w:style w:type="paragraph" w:customStyle="1" w:styleId="31">
    <w:name w:val="样式 表格"/>
    <w:semiHidden/>
    <w:qFormat/>
    <w:uiPriority w:val="0"/>
    <w:pPr>
      <w:widowControl w:val="0"/>
      <w:spacing w:line="240" w:lineRule="auto"/>
      <w:ind w:firstLine="0" w:firstLineChars="0"/>
      <w:jc w:val="center"/>
    </w:pPr>
    <w:rPr>
      <w:rFonts w:ascii="Times New Roman" w:hAnsi="Times New Roman" w:eastAsia="宋体" w:cs="Times New Roman"/>
      <w:kern w:val="2"/>
      <w:sz w:val="21"/>
      <w:szCs w:val="24"/>
      <w:lang w:val="en-US" w:eastAsia="zh-CN" w:bidi="ar-SA"/>
    </w:rPr>
  </w:style>
  <w:style w:type="paragraph" w:customStyle="1" w:styleId="32">
    <w:name w:val="大表格文字"/>
    <w:qFormat/>
    <w:uiPriority w:val="99"/>
    <w:pPr>
      <w:adjustRightInd w:val="0"/>
      <w:snapToGrid w:val="0"/>
      <w:spacing w:before="80" w:after="80"/>
      <w:jc w:val="center"/>
    </w:pPr>
    <w:rPr>
      <w:rFonts w:ascii="Times New Roman" w:hAnsi="Times New Roman" w:eastAsia="宋体" w:cs="Times New Roman"/>
      <w:sz w:val="24"/>
      <w:szCs w:val="24"/>
      <w:lang w:val="en-US" w:eastAsia="en-US" w:bidi="ar-SA"/>
    </w:rPr>
  </w:style>
  <w:style w:type="paragraph" w:customStyle="1" w:styleId="33">
    <w:name w:val="WPSOffice手动目录 2"/>
    <w:qFormat/>
    <w:uiPriority w:val="0"/>
    <w:pPr>
      <w:ind w:leftChars="200"/>
    </w:pPr>
    <w:rPr>
      <w:rFonts w:ascii="Times New Roman" w:hAnsi="Times New Roman" w:eastAsia="宋体" w:cs="Times New Roman"/>
      <w:sz w:val="20"/>
      <w:szCs w:val="20"/>
    </w:rPr>
  </w:style>
  <w:style w:type="paragraph" w:customStyle="1" w:styleId="34">
    <w:name w:val="WPSOffice手动目录 1"/>
    <w:qFormat/>
    <w:uiPriority w:val="0"/>
    <w:pPr>
      <w:ind w:leftChars="0"/>
    </w:pPr>
    <w:rPr>
      <w:rFonts w:ascii="Times New Roman" w:hAnsi="Times New Roman" w:eastAsia="宋体" w:cs="Times New Roman"/>
      <w:sz w:val="20"/>
      <w:szCs w:val="20"/>
    </w:rPr>
  </w:style>
  <w:style w:type="table" w:customStyle="1" w:styleId="35">
    <w:name w:val="Table Normal"/>
    <w:semiHidden/>
    <w:unhideWhenUsed/>
    <w:qFormat/>
    <w:uiPriority w:val="0"/>
    <w:tblPr>
      <w:tblCellMar>
        <w:top w:w="0" w:type="dxa"/>
        <w:left w:w="0" w:type="dxa"/>
        <w:bottom w:w="0" w:type="dxa"/>
        <w:right w:w="0" w:type="dxa"/>
      </w:tblCellMar>
    </w:tblPr>
  </w:style>
  <w:style w:type="character" w:customStyle="1" w:styleId="36">
    <w:name w:val="font31"/>
    <w:basedOn w:val="20"/>
    <w:qFormat/>
    <w:uiPriority w:val="0"/>
    <w:rPr>
      <w:rFonts w:hint="eastAsia" w:ascii="仿宋" w:hAnsi="仿宋" w:eastAsia="仿宋" w:cs="仿宋"/>
      <w:b/>
      <w:bCs/>
      <w:color w:val="000000"/>
      <w:sz w:val="24"/>
      <w:szCs w:val="24"/>
      <w:u w:val="none"/>
    </w:rPr>
  </w:style>
  <w:style w:type="character" w:customStyle="1" w:styleId="37">
    <w:name w:val="font11"/>
    <w:basedOn w:val="20"/>
    <w:qFormat/>
    <w:uiPriority w:val="0"/>
    <w:rPr>
      <w:rFonts w:ascii="宋体" w:hAnsi="宋体" w:eastAsia="宋体" w:cs="宋体"/>
      <w:color w:val="000000"/>
      <w:sz w:val="24"/>
      <w:szCs w:val="24"/>
      <w:u w:val="none"/>
    </w:rPr>
  </w:style>
  <w:style w:type="character" w:customStyle="1" w:styleId="38">
    <w:name w:val="font51"/>
    <w:basedOn w:val="20"/>
    <w:qFormat/>
    <w:uiPriority w:val="0"/>
    <w:rPr>
      <w:rFonts w:hint="eastAsia" w:ascii="仿宋" w:hAnsi="仿宋" w:eastAsia="仿宋" w:cs="仿宋"/>
      <w:color w:val="090046"/>
      <w:sz w:val="24"/>
      <w:szCs w:val="24"/>
      <w:u w:val="none"/>
    </w:rPr>
  </w:style>
  <w:style w:type="character" w:customStyle="1" w:styleId="39">
    <w:name w:val="font21"/>
    <w:basedOn w:val="20"/>
    <w:qFormat/>
    <w:uiPriority w:val="0"/>
    <w:rPr>
      <w:rFonts w:hint="eastAsia" w:ascii="仿宋" w:hAnsi="仿宋" w:eastAsia="仿宋" w:cs="仿宋"/>
      <w:color w:val="000000"/>
      <w:sz w:val="24"/>
      <w:szCs w:val="24"/>
      <w:u w:val="none"/>
    </w:rPr>
  </w:style>
  <w:style w:type="character" w:customStyle="1" w:styleId="40">
    <w:name w:val="font41"/>
    <w:basedOn w:val="20"/>
    <w:qFormat/>
    <w:uiPriority w:val="0"/>
    <w:rPr>
      <w:rFonts w:ascii="宋体" w:hAnsi="宋体" w:eastAsia="宋体" w:cs="宋体"/>
      <w:color w:val="000000"/>
      <w:sz w:val="20"/>
      <w:szCs w:val="20"/>
      <w:u w:val="none"/>
    </w:rPr>
  </w:style>
  <w:style w:type="character" w:customStyle="1" w:styleId="41">
    <w:name w:val="font61"/>
    <w:basedOn w:val="20"/>
    <w:qFormat/>
    <w:uiPriority w:val="0"/>
    <w:rPr>
      <w:rFonts w:ascii="宋体" w:hAnsi="宋体" w:eastAsia="宋体" w:cs="宋体"/>
      <w:b/>
      <w:bCs/>
      <w:color w:val="001A57"/>
      <w:sz w:val="20"/>
      <w:szCs w:val="20"/>
      <w:u w:val="none"/>
    </w:rPr>
  </w:style>
  <w:style w:type="character" w:customStyle="1" w:styleId="42">
    <w:name w:val="font71"/>
    <w:basedOn w:val="20"/>
    <w:qFormat/>
    <w:uiPriority w:val="0"/>
    <w:rPr>
      <w:rFonts w:ascii="宋体" w:hAnsi="宋体" w:eastAsia="宋体" w:cs="宋体"/>
      <w:color w:val="000000"/>
      <w:sz w:val="20"/>
      <w:szCs w:val="20"/>
      <w:u w:val="none"/>
    </w:rPr>
  </w:style>
  <w:style w:type="character" w:customStyle="1" w:styleId="43">
    <w:name w:val="font01"/>
    <w:basedOn w:val="20"/>
    <w:qFormat/>
    <w:uiPriority w:val="0"/>
    <w:rPr>
      <w:rFonts w:hint="default" w:ascii="Arial" w:hAnsi="Arial" w:cs="Arial"/>
      <w:color w:val="000000"/>
      <w:sz w:val="12"/>
      <w:szCs w:val="12"/>
      <w:u w:val="none"/>
    </w:rPr>
  </w:style>
  <w:style w:type="character" w:customStyle="1" w:styleId="44">
    <w:name w:val="标题 1 Char"/>
    <w:link w:val="3"/>
    <w:qFormat/>
    <w:uiPriority w:val="0"/>
    <w:rPr>
      <w:rFonts w:eastAsia="仿宋" w:asciiTheme="minorAscii" w:hAnsiTheme="minorAscii"/>
      <w:b/>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16655</Words>
  <Characters>20353</Characters>
  <Lines>1</Lines>
  <Paragraphs>1</Paragraphs>
  <TotalTime>7</TotalTime>
  <ScaleCrop>false</ScaleCrop>
  <LinksUpToDate>false</LinksUpToDate>
  <CharactersWithSpaces>20677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2023-05-12T07:33:00Z</dcterms:created>
  <dc:creator>⿻゛马柒柒ᵎ</dc:creator>
  <cp:lastModifiedBy>⿻゛马柒柒ᵎ</cp:lastModifiedBy>
  <dcterms:modified xsi:type="dcterms:W3CDTF">2023-08-03T06:13:34Z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E563EB28AE97404ABBCF62291545A396_13</vt:lpwstr>
  </property>
</Properties>
</file>