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bookmarkStart w:id="0" w:name="_Hlk496950128"/>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Times New Roman" w:hAnsi="Times New Roman" w:cs="Times New Roman" w:eastAsiaTheme="minorEastAsia"/>
          <w:b/>
          <w:color w:val="000000" w:themeColor="text1"/>
          <w:sz w:val="48"/>
          <w:szCs w:val="48"/>
          <w14:textFill>
            <w14:solidFill>
              <w14:schemeClr w14:val="tx1"/>
            </w14:solidFill>
          </w14:textFill>
        </w:rPr>
      </w:pPr>
      <w:r>
        <w:rPr>
          <w:rFonts w:hint="eastAsia" w:ascii="Times New Roman" w:hAnsi="Times New Roman" w:cs="Times New Roman" w:eastAsiaTheme="minorEastAsia"/>
          <w:b/>
          <w:color w:val="000000" w:themeColor="text1"/>
          <w:sz w:val="48"/>
          <w:szCs w:val="48"/>
          <w14:textFill>
            <w14:solidFill>
              <w14:schemeClr w14:val="tx1"/>
            </w14:solidFill>
          </w14:textFill>
        </w:rPr>
        <w:t>玉田县民峰建材有限公司</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imes New Roman" w:hAnsi="Times New Roman" w:cs="Times New Roman" w:eastAsiaTheme="minorEastAsia"/>
          <w:b/>
          <w:color w:val="000000" w:themeColor="text1"/>
          <w:sz w:val="48"/>
          <w:szCs w:val="48"/>
          <w14:textFill>
            <w14:solidFill>
              <w14:schemeClr w14:val="tx1"/>
            </w14:solidFill>
          </w14:textFill>
        </w:rPr>
      </w:pPr>
      <w:r>
        <w:rPr>
          <w:rFonts w:hint="eastAsia" w:ascii="Times New Roman" w:hAnsi="Times New Roman" w:cs="Times New Roman" w:eastAsiaTheme="minorEastAsia"/>
          <w:b/>
          <w:color w:val="000000" w:themeColor="text1"/>
          <w:sz w:val="48"/>
          <w:szCs w:val="48"/>
          <w14:textFill>
            <w14:solidFill>
              <w14:schemeClr w14:val="tx1"/>
            </w14:solidFill>
          </w14:textFill>
        </w:rPr>
        <w:t>烘干机炉燃煤改气工程项目</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ascii="Times New Roman" w:hAnsi="Times New Roman" w:cs="Times New Roman" w:eastAsiaTheme="minorEastAsia"/>
          <w:b/>
          <w:color w:val="000000" w:themeColor="text1"/>
          <w:sz w:val="48"/>
          <w:szCs w:val="48"/>
          <w14:textFill>
            <w14:solidFill>
              <w14:schemeClr w14:val="tx1"/>
            </w14:solidFill>
          </w14:textFill>
        </w:rPr>
      </w:pPr>
      <w:r>
        <w:rPr>
          <w:rFonts w:ascii="Times New Roman" w:hAnsi="Times New Roman" w:cs="Times New Roman" w:eastAsiaTheme="minorEastAsia"/>
          <w:b/>
          <w:color w:val="000000" w:themeColor="text1"/>
          <w:sz w:val="48"/>
          <w:szCs w:val="48"/>
          <w14:textFill>
            <w14:solidFill>
              <w14:schemeClr w14:val="tx1"/>
            </w14:solidFill>
          </w14:textFill>
        </w:rPr>
        <w:t>竣工环境保护验收报告</w:t>
      </w: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pStyle w:val="62"/>
        <w:rPr>
          <w:rFonts w:ascii="Times New Roman" w:hAnsi="Times New Roman" w:eastAsiaTheme="minorEastAsia"/>
          <w:color w:val="000000" w:themeColor="text1"/>
          <w14:textFill>
            <w14:solidFill>
              <w14:schemeClr w14:val="tx1"/>
            </w14:solidFill>
          </w14:textFill>
        </w:rPr>
      </w:pPr>
    </w:p>
    <w:p>
      <w:pPr>
        <w:pStyle w:val="62"/>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rPr>
          <w:rFonts w:ascii="Times New Roman" w:hAnsi="Times New Roman" w:eastAsiaTheme="minorEastAsia"/>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jc w:val="center"/>
        <w:textAlignment w:val="auto"/>
        <w:outlineLvl w:val="9"/>
        <w:rPr>
          <w:rFonts w:hint="eastAsia" w:ascii="Times New Roman" w:hAnsi="Times New Roman" w:eastAsiaTheme="minorEastAsia"/>
          <w:b/>
          <w:color w:val="000000" w:themeColor="text1"/>
          <w:sz w:val="36"/>
          <w:szCs w:val="32"/>
          <w:lang w:eastAsia="zh-CN"/>
          <w14:textFill>
            <w14:solidFill>
              <w14:schemeClr w14:val="tx1"/>
            </w14:solidFill>
          </w14:textFill>
        </w:rPr>
      </w:pPr>
      <w:r>
        <w:rPr>
          <w:rFonts w:ascii="Times New Roman" w:hAnsi="Times New Roman" w:eastAsiaTheme="minorEastAsia"/>
          <w:b/>
          <w:color w:val="000000" w:themeColor="text1"/>
          <w:sz w:val="36"/>
          <w:szCs w:val="32"/>
          <w14:textFill>
            <w14:solidFill>
              <w14:schemeClr w14:val="tx1"/>
            </w14:solidFill>
          </w14:textFill>
        </w:rPr>
        <w:t>编制单位：</w:t>
      </w:r>
      <w:r>
        <w:rPr>
          <w:rFonts w:hint="eastAsia" w:ascii="Times New Roman" w:hAnsi="Times New Roman" w:eastAsiaTheme="minorEastAsia"/>
          <w:b/>
          <w:color w:val="000000" w:themeColor="text1"/>
          <w:sz w:val="36"/>
          <w:szCs w:val="32"/>
          <w14:textFill>
            <w14:solidFill>
              <w14:schemeClr w14:val="tx1"/>
            </w14:solidFill>
          </w14:textFill>
        </w:rPr>
        <w:t>玉田县民峰建材有限公司</w:t>
      </w:r>
    </w:p>
    <w:p>
      <w:pPr>
        <w:keepNext w:val="0"/>
        <w:keepLines w:val="0"/>
        <w:pageBreakBefore w:val="0"/>
        <w:widowControl w:val="0"/>
        <w:kinsoku/>
        <w:wordWrap/>
        <w:overflowPunct/>
        <w:topLinePunct w:val="0"/>
        <w:autoSpaceDE/>
        <w:autoSpaceDN/>
        <w:bidi w:val="0"/>
        <w:adjustRightInd/>
        <w:snapToGrid/>
        <w:jc w:val="center"/>
        <w:textAlignment w:val="auto"/>
        <w:outlineLvl w:val="9"/>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Theme="minorEastAsia"/>
          <w:b/>
          <w:color w:val="000000" w:themeColor="text1"/>
          <w:sz w:val="36"/>
          <w:szCs w:val="32"/>
          <w14:textFill>
            <w14:solidFill>
              <w14:schemeClr w14:val="tx1"/>
            </w14:solidFill>
          </w14:textFill>
        </w:rPr>
        <w:t>编</w:t>
      </w:r>
      <w:bookmarkStart w:id="57" w:name="_GoBack"/>
      <w:bookmarkEnd w:id="57"/>
      <w:r>
        <w:rPr>
          <w:rFonts w:ascii="Times New Roman" w:hAnsi="Times New Roman" w:eastAsiaTheme="minorEastAsia"/>
          <w:b/>
          <w:color w:val="000000" w:themeColor="text1"/>
          <w:sz w:val="36"/>
          <w:szCs w:val="32"/>
          <w14:textFill>
            <w14:solidFill>
              <w14:schemeClr w14:val="tx1"/>
            </w14:solidFill>
          </w14:textFill>
        </w:rPr>
        <w:t>制时间：二</w:t>
      </w:r>
      <w:r>
        <w:rPr>
          <w:rFonts w:hint="eastAsia" w:ascii="Times New Roman" w:hAnsi="Times New Roman" w:eastAsiaTheme="minorEastAsia"/>
          <w:b/>
          <w:color w:val="000000" w:themeColor="text1"/>
          <w:sz w:val="36"/>
          <w:szCs w:val="32"/>
          <w14:textFill>
            <w14:solidFill>
              <w14:schemeClr w14:val="tx1"/>
            </w14:solidFill>
          </w14:textFill>
        </w:rPr>
        <w:t>〇</w:t>
      </w:r>
      <w:r>
        <w:rPr>
          <w:rFonts w:ascii="Times New Roman" w:hAnsi="Times New Roman" w:eastAsiaTheme="minorEastAsia"/>
          <w:b/>
          <w:color w:val="000000" w:themeColor="text1"/>
          <w:sz w:val="36"/>
          <w:szCs w:val="32"/>
          <w14:textFill>
            <w14:solidFill>
              <w14:schemeClr w14:val="tx1"/>
            </w14:solidFill>
          </w14:textFill>
        </w:rPr>
        <w:t>二</w:t>
      </w:r>
      <w:r>
        <w:rPr>
          <w:rFonts w:hint="eastAsia" w:ascii="Times New Roman" w:hAnsi="Times New Roman" w:eastAsiaTheme="minorEastAsia"/>
          <w:b/>
          <w:color w:val="000000" w:themeColor="text1"/>
          <w:sz w:val="36"/>
          <w:szCs w:val="32"/>
          <w:lang w:val="en-US" w:eastAsia="zh-CN"/>
          <w14:textFill>
            <w14:solidFill>
              <w14:schemeClr w14:val="tx1"/>
            </w14:solidFill>
          </w14:textFill>
        </w:rPr>
        <w:t>三</w:t>
      </w:r>
      <w:r>
        <w:rPr>
          <w:rFonts w:ascii="Times New Roman" w:hAnsi="Times New Roman" w:eastAsiaTheme="minorEastAsia"/>
          <w:b/>
          <w:color w:val="000000" w:themeColor="text1"/>
          <w:sz w:val="36"/>
          <w:szCs w:val="32"/>
          <w14:textFill>
            <w14:solidFill>
              <w14:schemeClr w14:val="tx1"/>
            </w14:solidFill>
          </w14:textFill>
        </w:rPr>
        <w:t>年</w:t>
      </w:r>
      <w:r>
        <w:rPr>
          <w:rFonts w:hint="eastAsia" w:ascii="Times New Roman" w:hAnsi="Times New Roman" w:eastAsiaTheme="minorEastAsia"/>
          <w:b/>
          <w:color w:val="000000" w:themeColor="text1"/>
          <w:sz w:val="36"/>
          <w:szCs w:val="32"/>
          <w:lang w:val="en-US" w:eastAsia="zh-CN"/>
          <w14:textFill>
            <w14:solidFill>
              <w14:schemeClr w14:val="tx1"/>
            </w14:solidFill>
          </w14:textFill>
        </w:rPr>
        <w:t>十</w:t>
      </w:r>
      <w:r>
        <w:rPr>
          <w:rFonts w:ascii="Times New Roman" w:hAnsi="Times New Roman" w:eastAsiaTheme="minorEastAsia"/>
          <w:b/>
          <w:color w:val="000000" w:themeColor="text1"/>
          <w:sz w:val="36"/>
          <w:szCs w:val="32"/>
          <w14:textFill>
            <w14:solidFill>
              <w14:schemeClr w14:val="tx1"/>
            </w14:solidFill>
          </w14:textFill>
        </w:rPr>
        <w:t>月</w:t>
      </w:r>
    </w:p>
    <w:p/>
    <w:bookmarkEnd w:id="0"/>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建设单位：</w:t>
      </w:r>
      <w:r>
        <w:rPr>
          <w:rFonts w:hint="eastAsia" w:ascii="Times New Roman" w:hAnsi="Times New Roman" w:eastAsiaTheme="minorEastAsia"/>
          <w:color w:val="auto"/>
          <w:sz w:val="28"/>
          <w:szCs w:val="28"/>
        </w:rPr>
        <w:t>玉田县民峰建材有限公司</w:t>
      </w:r>
    </w:p>
    <w:p>
      <w:pPr>
        <w:jc w:val="left"/>
        <w:rPr>
          <w:rFonts w:hint="default" w:ascii="Times New Roman" w:hAnsi="Times New Roman" w:eastAsiaTheme="minorEastAsia"/>
          <w:color w:val="auto"/>
          <w:sz w:val="28"/>
          <w:szCs w:val="28"/>
          <w:lang w:val="en-US" w:eastAsia="zh-CN"/>
        </w:rPr>
      </w:pPr>
      <w:r>
        <w:rPr>
          <w:rFonts w:ascii="Times New Roman" w:hAnsi="Times New Roman" w:eastAsiaTheme="minorEastAsia"/>
          <w:color w:val="auto"/>
          <w:sz w:val="28"/>
          <w:szCs w:val="28"/>
        </w:rPr>
        <w:t>法人代表：</w:t>
      </w:r>
      <w:r>
        <w:rPr>
          <w:rFonts w:hint="eastAsia" w:ascii="Times New Roman" w:hAnsi="Times New Roman" w:eastAsiaTheme="minorEastAsia"/>
          <w:color w:val="auto"/>
          <w:sz w:val="28"/>
          <w:szCs w:val="28"/>
          <w:highlight w:val="none"/>
        </w:rPr>
        <w:t>高义武</w:t>
      </w:r>
    </w:p>
    <w:p>
      <w:pPr>
        <w:jc w:val="left"/>
        <w:rPr>
          <w:rFonts w:ascii="Times New Roman" w:hAnsi="Times New Roman" w:eastAsiaTheme="minorEastAsia"/>
          <w:color w:val="auto"/>
          <w:sz w:val="28"/>
          <w:szCs w:val="28"/>
          <w:highlight w:val="none"/>
        </w:rPr>
      </w:pPr>
      <w:r>
        <w:rPr>
          <w:rFonts w:ascii="Times New Roman" w:hAnsi="Times New Roman" w:eastAsiaTheme="minorEastAsia"/>
          <w:color w:val="auto"/>
          <w:sz w:val="28"/>
          <w:szCs w:val="28"/>
          <w:highlight w:val="none"/>
        </w:rPr>
        <w:t>项目负责人：</w:t>
      </w:r>
      <w:r>
        <w:rPr>
          <w:rFonts w:hint="eastAsia" w:ascii="Times New Roman" w:hAnsi="Times New Roman" w:eastAsiaTheme="minorEastAsia"/>
          <w:color w:val="auto"/>
          <w:sz w:val="28"/>
          <w:szCs w:val="28"/>
          <w:highlight w:val="none"/>
        </w:rPr>
        <w:t>高义武</w:t>
      </w: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jc w:val="left"/>
        <w:rPr>
          <w:rFonts w:ascii="Times New Roman" w:hAnsi="Times New Roman" w:eastAsiaTheme="minorEastAsia"/>
          <w:color w:val="auto"/>
          <w:sz w:val="28"/>
          <w:szCs w:val="28"/>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pStyle w:val="7"/>
        <w:rPr>
          <w:color w:val="auto"/>
          <w:sz w:val="20"/>
          <w:szCs w:val="21"/>
        </w:rPr>
      </w:pP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电话：</w:t>
      </w:r>
      <w:r>
        <w:rPr>
          <w:rFonts w:hint="eastAsia" w:ascii="Times New Roman" w:hAnsi="Times New Roman" w:eastAsiaTheme="minorEastAsia"/>
          <w:color w:val="auto"/>
          <w:sz w:val="28"/>
          <w:szCs w:val="28"/>
        </w:rPr>
        <w:t>13832529165</w:t>
      </w: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传真：</w:t>
      </w:r>
      <w:r>
        <w:rPr>
          <w:rFonts w:hint="eastAsia" w:ascii="Times New Roman" w:hAnsi="Times New Roman" w:eastAsiaTheme="minorEastAsia"/>
          <w:color w:val="auto"/>
          <w:sz w:val="28"/>
          <w:szCs w:val="28"/>
          <w:lang w:val="en-US" w:eastAsia="zh-CN"/>
        </w:rPr>
        <w:t>/</w:t>
      </w:r>
    </w:p>
    <w:p>
      <w:pPr>
        <w:jc w:val="left"/>
        <w:rPr>
          <w:rFonts w:hint="eastAsia" w:ascii="Times New Roman" w:hAnsi="Times New Roman" w:eastAsiaTheme="minorEastAsia"/>
          <w:color w:val="auto"/>
          <w:sz w:val="28"/>
          <w:szCs w:val="28"/>
          <w:lang w:eastAsia="zh-CN"/>
        </w:rPr>
      </w:pPr>
      <w:r>
        <w:rPr>
          <w:rFonts w:ascii="Times New Roman" w:hAnsi="Times New Roman" w:eastAsiaTheme="minorEastAsia"/>
          <w:color w:val="auto"/>
          <w:sz w:val="28"/>
          <w:szCs w:val="28"/>
        </w:rPr>
        <w:t>邮编：</w:t>
      </w:r>
      <w:r>
        <w:rPr>
          <w:rFonts w:hint="eastAsia" w:ascii="Times New Roman" w:hAnsi="Times New Roman" w:eastAsiaTheme="minorEastAsia"/>
          <w:color w:val="auto"/>
          <w:sz w:val="28"/>
          <w:szCs w:val="28"/>
          <w:lang w:val="en-US" w:eastAsia="zh-CN"/>
        </w:rPr>
        <w:t>064100</w:t>
      </w:r>
    </w:p>
    <w:p>
      <w:pPr>
        <w:jc w:val="left"/>
        <w:rPr>
          <w:rFonts w:hint="eastAsia" w:ascii="Times New Roman" w:hAnsi="Times New Roman" w:eastAsiaTheme="minorEastAsia"/>
          <w:color w:val="auto"/>
          <w:sz w:val="28"/>
          <w:szCs w:val="28"/>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ascii="Times New Roman" w:hAnsi="Times New Roman" w:eastAsiaTheme="minorEastAsia"/>
          <w:color w:val="auto"/>
          <w:sz w:val="28"/>
          <w:szCs w:val="28"/>
        </w:rPr>
        <w:t>地址：</w:t>
      </w:r>
      <w:r>
        <w:rPr>
          <w:rFonts w:hint="eastAsia" w:ascii="Times New Roman" w:hAnsi="Times New Roman" w:eastAsiaTheme="minorEastAsia"/>
          <w:color w:val="auto"/>
          <w:sz w:val="28"/>
          <w:szCs w:val="28"/>
        </w:rPr>
        <w:t>河北省唐山市玉田县亮甲店镇杨五官屯村北，玉田县民峰建材有限公司厂区内</w:t>
      </w:r>
      <w:r>
        <w:rPr>
          <w:rFonts w:hint="eastAsia" w:ascii="Times New Roman" w:hAnsi="Times New Roman" w:eastAsiaTheme="minorEastAsia"/>
          <w:color w:val="auto"/>
          <w:sz w:val="28"/>
          <w:szCs w:val="28"/>
          <w:lang w:eastAsia="zh-CN"/>
        </w:rPr>
        <w:t>。</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t>附图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附图1项目地理位置图；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附图2项目</w:t>
      </w:r>
      <w:r>
        <w:rPr>
          <w:rFonts w:hint="eastAsia" w:ascii="Times New Roman" w:hAnsi="Times New Roman" w:eastAsiaTheme="minorEastAsia"/>
          <w:color w:val="000000" w:themeColor="text1"/>
          <w:sz w:val="24"/>
          <w:szCs w:val="24"/>
          <w:highlight w:val="none"/>
          <w14:textFill>
            <w14:solidFill>
              <w14:schemeClr w14:val="tx1"/>
            </w14:solidFill>
          </w14:textFill>
        </w:rPr>
        <w:t>周边</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布置</w:t>
      </w:r>
      <w:r>
        <w:rPr>
          <w:rFonts w:ascii="Times New Roman" w:hAnsi="Times New Roman" w:eastAsiaTheme="minorEastAsia"/>
          <w:color w:val="000000" w:themeColor="text1"/>
          <w:sz w:val="24"/>
          <w:szCs w:val="24"/>
          <w:highlight w:val="none"/>
          <w14:textFill>
            <w14:solidFill>
              <w14:schemeClr w14:val="tx1"/>
            </w14:solidFill>
          </w14:textFill>
        </w:rPr>
        <w:t>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3厂区</w:t>
      </w:r>
      <w:r>
        <w:rPr>
          <w:rFonts w:hint="eastAsia" w:ascii="Times New Roman" w:hAnsi="Times New Roman" w:eastAsiaTheme="minorEastAsia"/>
          <w:color w:val="000000" w:themeColor="text1"/>
          <w:sz w:val="24"/>
          <w:szCs w:val="24"/>
          <w:highlight w:val="none"/>
          <w14:textFill>
            <w14:solidFill>
              <w14:schemeClr w14:val="tx1"/>
            </w14:solidFill>
          </w14:textFill>
        </w:rPr>
        <w:t>平面布置</w:t>
      </w:r>
      <w:r>
        <w:rPr>
          <w:rFonts w:ascii="Times New Roman" w:hAnsi="Times New Roman" w:eastAsiaTheme="minorEastAsia"/>
          <w:color w:val="000000" w:themeColor="text1"/>
          <w:sz w:val="24"/>
          <w:szCs w:val="24"/>
          <w:highlight w:val="none"/>
          <w14:textFill>
            <w14:solidFill>
              <w14:schemeClr w14:val="tx1"/>
            </w14:solidFill>
          </w14:textFill>
        </w:rPr>
        <w:t>及</w:t>
      </w:r>
      <w:r>
        <w:rPr>
          <w:rFonts w:hint="eastAsia" w:ascii="Times New Roman" w:hAnsi="Times New Roman" w:eastAsiaTheme="minorEastAsia"/>
          <w:color w:val="000000" w:themeColor="text1"/>
          <w:sz w:val="24"/>
          <w:szCs w:val="24"/>
          <w:highlight w:val="none"/>
          <w14:textFill>
            <w14:solidFill>
              <w14:schemeClr w14:val="tx1"/>
            </w14:solidFill>
          </w14:textFill>
        </w:rPr>
        <w:t>周边关系</w:t>
      </w:r>
      <w:r>
        <w:rPr>
          <w:rFonts w:ascii="Times New Roman" w:hAnsi="Times New Roman" w:eastAsiaTheme="minorEastAsia"/>
          <w:color w:val="000000" w:themeColor="text1"/>
          <w:sz w:val="24"/>
          <w:szCs w:val="24"/>
          <w:highlight w:val="none"/>
          <w14:textFill>
            <w14:solidFill>
              <w14:schemeClr w14:val="tx1"/>
            </w14:solidFill>
          </w14:textFill>
        </w:rPr>
        <w:t>图；</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附图</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4</w:t>
      </w:r>
      <w:r>
        <w:rPr>
          <w:rFonts w:hint="eastAsia" w:ascii="Times New Roman" w:hAnsi="Times New Roman" w:eastAsiaTheme="minorEastAsia"/>
          <w:color w:val="000000" w:themeColor="text1"/>
          <w:sz w:val="24"/>
          <w:szCs w:val="24"/>
          <w:highlight w:val="none"/>
          <w14:textFill>
            <w14:solidFill>
              <w14:schemeClr w14:val="tx1"/>
            </w14:solidFill>
          </w14:textFill>
        </w:rPr>
        <w:t>生态</w:t>
      </w:r>
      <w:r>
        <w:rPr>
          <w:rFonts w:ascii="Times New Roman" w:hAnsi="Times New Roman" w:eastAsiaTheme="minorEastAsia"/>
          <w:color w:val="000000" w:themeColor="text1"/>
          <w:sz w:val="24"/>
          <w:szCs w:val="24"/>
          <w:highlight w:val="none"/>
          <w14:textFill>
            <w14:solidFill>
              <w14:schemeClr w14:val="tx1"/>
            </w14:solidFill>
          </w14:textFill>
        </w:rPr>
        <w:t>保护红线图。</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b/>
          <w:bCs/>
          <w:color w:val="000000" w:themeColor="text1"/>
          <w:sz w:val="24"/>
          <w:szCs w:val="24"/>
          <w:highlight w:val="none"/>
          <w:lang w:val="en-US" w:eastAsia="zh-CN"/>
          <w14:textFill>
            <w14:solidFill>
              <w14:schemeClr w14:val="tx1"/>
            </w14:solidFill>
          </w14:textFill>
        </w:rPr>
        <w:t>附件</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附件1营业执照；</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none"/>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附件</w:t>
      </w:r>
      <w:r>
        <w:rPr>
          <w:rFonts w:hint="eastAsia" w:ascii="Times New Roman" w:hAnsi="Times New Roman" w:eastAsiaTheme="minorEastAsia"/>
          <w:color w:val="000000" w:themeColor="text1"/>
          <w:sz w:val="24"/>
          <w:szCs w:val="24"/>
          <w:highlight w:val="none"/>
          <w14:textFill>
            <w14:solidFill>
              <w14:schemeClr w14:val="tx1"/>
            </w14:solidFill>
          </w14:textFill>
        </w:rPr>
        <w:t>2审批意见</w:t>
      </w:r>
      <w:r>
        <w:rPr>
          <w:rFonts w:ascii="Times New Roman" w:hAnsi="Times New Roman" w:eastAsiaTheme="minorEastAsia"/>
          <w:color w:val="000000" w:themeColor="text1"/>
          <w:sz w:val="24"/>
          <w:szCs w:val="24"/>
          <w:highlight w:val="none"/>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附件3排污许可证</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auto"/>
          <w:sz w:val="24"/>
          <w:szCs w:val="24"/>
          <w:highlight w:val="none"/>
        </w:rPr>
      </w:pPr>
      <w:r>
        <w:rPr>
          <w:rFonts w:hint="eastAsia" w:ascii="Times New Roman" w:hAnsi="Times New Roman" w:eastAsiaTheme="minorEastAsia"/>
          <w:color w:val="000000" w:themeColor="text1"/>
          <w:sz w:val="24"/>
          <w:szCs w:val="24"/>
          <w:highlight w:val="none"/>
          <w14:textFill>
            <w14:solidFill>
              <w14:schemeClr w14:val="tx1"/>
            </w14:solidFill>
          </w14:textFill>
        </w:rPr>
        <w:t>附件</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4</w:t>
      </w:r>
      <w:r>
        <w:rPr>
          <w:rFonts w:hint="eastAsia" w:ascii="Times New Roman" w:hAnsi="Times New Roman" w:eastAsiaTheme="minorEastAsia"/>
          <w:color w:val="000000" w:themeColor="text1"/>
          <w:sz w:val="24"/>
          <w:szCs w:val="24"/>
          <w:highlight w:val="none"/>
          <w:lang w:eastAsia="zh-CN"/>
          <w14:textFill>
            <w14:solidFill>
              <w14:schemeClr w14:val="tx1"/>
            </w14:solidFill>
          </w14:textFill>
        </w:rPr>
        <w:t>河北尚源检测技术服务有限</w:t>
      </w:r>
      <w:r>
        <w:rPr>
          <w:rFonts w:hint="eastAsia" w:ascii="Times New Roman" w:hAnsi="Times New Roman" w:eastAsiaTheme="minorEastAsia"/>
          <w:color w:val="auto"/>
          <w:sz w:val="24"/>
          <w:szCs w:val="24"/>
          <w:highlight w:val="none"/>
          <w:lang w:eastAsia="zh-CN"/>
        </w:rPr>
        <w:t>公司</w:t>
      </w:r>
      <w:r>
        <w:rPr>
          <w:rFonts w:hint="eastAsia" w:ascii="Times New Roman" w:hAnsi="Times New Roman" w:eastAsiaTheme="minorEastAsia"/>
          <w:color w:val="auto"/>
          <w:sz w:val="24"/>
          <w:szCs w:val="24"/>
          <w:highlight w:val="none"/>
        </w:rPr>
        <w:t>，《玉田县民峰建材有限公司烘干机炉燃煤改气工程项目环保验收监测》（SYJC2023Y0049，20</w:t>
      </w:r>
      <w:r>
        <w:rPr>
          <w:rFonts w:hint="eastAsia" w:ascii="Times New Roman" w:hAnsi="Times New Roman" w:eastAsiaTheme="minorEastAsia"/>
          <w:color w:val="auto"/>
          <w:sz w:val="24"/>
          <w:szCs w:val="24"/>
          <w:highlight w:val="none"/>
          <w:lang w:val="en-US" w:eastAsia="zh-CN"/>
        </w:rPr>
        <w:t>23</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9</w:t>
      </w:r>
      <w:r>
        <w:rPr>
          <w:rFonts w:hint="eastAsia" w:ascii="Times New Roman" w:hAnsi="Times New Roman" w:eastAsiaTheme="minorEastAsia"/>
          <w:color w:val="auto"/>
          <w:sz w:val="24"/>
          <w:szCs w:val="24"/>
          <w:highlight w:val="none"/>
        </w:rPr>
        <w:t>月</w:t>
      </w:r>
      <w:r>
        <w:rPr>
          <w:rFonts w:hint="eastAsia" w:ascii="Times New Roman" w:hAnsi="Times New Roman" w:eastAsiaTheme="minorEastAsia"/>
          <w:color w:val="auto"/>
          <w:sz w:val="24"/>
          <w:szCs w:val="24"/>
          <w:highlight w:val="none"/>
          <w:lang w:val="en-US" w:eastAsia="zh-CN"/>
        </w:rPr>
        <w:t>28</w:t>
      </w:r>
      <w:r>
        <w:rPr>
          <w:rFonts w:hint="eastAsia" w:ascii="Times New Roman" w:hAnsi="Times New Roman" w:eastAsiaTheme="minorEastAsia"/>
          <w:color w:val="auto"/>
          <w:sz w:val="24"/>
          <w:szCs w:val="24"/>
          <w:highlight w:val="none"/>
        </w:rPr>
        <w:t>日）；</w:t>
      </w:r>
    </w:p>
    <w:p>
      <w:pPr>
        <w:pageBreakBefore w:val="0"/>
        <w:widowControl w:val="0"/>
        <w:kinsoku/>
        <w:wordWrap/>
        <w:overflowPunct/>
        <w:topLinePunct w:val="0"/>
        <w:autoSpaceDE/>
        <w:autoSpaceDN/>
        <w:bidi w:val="0"/>
        <w:adjustRightInd/>
        <w:snapToGrid/>
        <w:spacing w:line="360" w:lineRule="auto"/>
        <w:jc w:val="left"/>
        <w:textAlignment w:val="auto"/>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pPr>
      <w:r>
        <w:rPr>
          <w:rFonts w:ascii="Times New Roman" w:hAnsi="Times New Roman" w:eastAsiaTheme="minorEastAsia"/>
          <w:color w:val="000000" w:themeColor="text1"/>
          <w:sz w:val="24"/>
          <w:szCs w:val="24"/>
          <w:highlight w:val="none"/>
          <w14:textFill>
            <w14:solidFill>
              <w14:schemeClr w14:val="tx1"/>
            </w14:solidFill>
          </w14:textFill>
        </w:rPr>
        <w:t>附件</w:t>
      </w:r>
      <w:r>
        <w:rPr>
          <w:rFonts w:hint="eastAsia" w:ascii="Times New Roman" w:hAnsi="Times New Roman" w:eastAsiaTheme="minorEastAsia"/>
          <w:color w:val="000000" w:themeColor="text1"/>
          <w:sz w:val="24"/>
          <w:szCs w:val="24"/>
          <w:highlight w:val="none"/>
          <w:lang w:val="en-US" w:eastAsia="zh-CN"/>
          <w14:textFill>
            <w14:solidFill>
              <w14:schemeClr w14:val="tx1"/>
            </w14:solidFill>
          </w14:textFill>
        </w:rPr>
        <w:t>5危废合同。</w:t>
      </w:r>
    </w:p>
    <w:p>
      <w:pPr>
        <w:pageBreakBefore w:val="0"/>
        <w:widowControl w:val="0"/>
        <w:kinsoku/>
        <w:wordWrap/>
        <w:overflowPunct/>
        <w:topLinePunct w:val="0"/>
        <w:autoSpaceDE/>
        <w:autoSpaceDN/>
        <w:bidi w:val="0"/>
        <w:adjustRightInd/>
        <w:snapToGrid/>
        <w:spacing w:line="360" w:lineRule="auto"/>
        <w:jc w:val="left"/>
        <w:textAlignment w:val="auto"/>
        <w:rPr>
          <w:rFonts w:ascii="Times New Roman" w:hAnsi="Times New Roman" w:eastAsiaTheme="minorEastAsia"/>
          <w:color w:val="000000" w:themeColor="text1"/>
          <w:sz w:val="24"/>
          <w:szCs w:val="24"/>
          <w:highlight w:val="yellow"/>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20"/>
        <w:tabs>
          <w:tab w:val="right" w:leader="dot" w:pos="8306"/>
        </w:tabs>
        <w:jc w:val="center"/>
        <w:rPr>
          <w:rFonts w:hint="default" w:ascii="Times New Roman" w:hAnsi="Times New Roman" w:eastAsia="宋体" w:cs="Times New Roman"/>
          <w:sz w:val="32"/>
          <w:szCs w:val="32"/>
          <w:lang w:val="en-US" w:eastAsia="zh-CN"/>
        </w:rPr>
      </w:pPr>
      <w:r>
        <w:rPr>
          <w:rFonts w:hint="eastAsia" w:ascii="Times New Roman" w:hAnsi="Times New Roman" w:eastAsia="宋体" w:cs="Times New Roman"/>
          <w:sz w:val="30"/>
          <w:szCs w:val="30"/>
          <w:lang w:val="en-US" w:eastAsia="zh-CN"/>
        </w:rPr>
        <w:t>目录</w:t>
      </w:r>
    </w:p>
    <w:p>
      <w:pPr>
        <w:pStyle w:val="20"/>
        <w:tabs>
          <w:tab w:val="right" w:leader="dot" w:pos="8306"/>
        </w:tabs>
      </w:pPr>
      <w:r>
        <w:rPr>
          <w:rFonts w:hint="eastAsia" w:ascii="Times New Roman" w:hAnsi="Times New Roman" w:eastAsia="宋体" w:cs="Times New Roman"/>
          <w:sz w:val="24"/>
          <w:szCs w:val="24"/>
          <w:lang w:val="en-US" w:eastAsia="zh-CN"/>
        </w:rPr>
        <w:fldChar w:fldCharType="begin"/>
      </w:r>
      <w:r>
        <w:rPr>
          <w:rFonts w:hint="eastAsia" w:ascii="Times New Roman" w:hAnsi="Times New Roman" w:eastAsia="宋体" w:cs="Times New Roman"/>
          <w:sz w:val="24"/>
          <w:szCs w:val="24"/>
          <w:lang w:val="en-US" w:eastAsia="zh-CN"/>
        </w:rPr>
        <w:instrText xml:space="preserve">TOC \o "1-2" \h \u </w:instrText>
      </w:r>
      <w:r>
        <w:rPr>
          <w:rFonts w:hint="eastAsia" w:ascii="Times New Roman" w:hAnsi="Times New Roman" w:eastAsia="宋体" w:cs="Times New Roman"/>
          <w:sz w:val="24"/>
          <w:szCs w:val="24"/>
          <w:lang w:val="en-US" w:eastAsia="zh-CN"/>
        </w:rPr>
        <w:fldChar w:fldCharType="separate"/>
      </w: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_Toc6906 </w:instrText>
      </w:r>
      <w:r>
        <w:rPr>
          <w:rFonts w:hint="eastAsia" w:ascii="Times New Roman" w:hAnsi="Times New Roman" w:eastAsia="宋体" w:cs="Times New Roman"/>
          <w:szCs w:val="24"/>
          <w:lang w:val="en-US" w:eastAsia="zh-CN"/>
        </w:rPr>
        <w:fldChar w:fldCharType="separate"/>
      </w:r>
      <w:r>
        <w:t>1</w:t>
      </w:r>
      <w:r>
        <w:rPr>
          <w:rFonts w:hint="eastAsia"/>
        </w:rPr>
        <w:t>项目概况</w:t>
      </w:r>
      <w:r>
        <w:tab/>
      </w:r>
      <w:r>
        <w:fldChar w:fldCharType="begin"/>
      </w:r>
      <w:r>
        <w:instrText xml:space="preserve"> PAGEREF _Toc6906 \h </w:instrText>
      </w:r>
      <w:r>
        <w:fldChar w:fldCharType="separate"/>
      </w:r>
      <w:r>
        <w:t>1</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_Toc23209 </w:instrText>
      </w:r>
      <w:r>
        <w:rPr>
          <w:rFonts w:hint="eastAsia" w:ascii="Times New Roman" w:hAnsi="Times New Roman" w:eastAsia="宋体" w:cs="Times New Roman"/>
          <w:szCs w:val="24"/>
          <w:lang w:val="en-US" w:eastAsia="zh-CN"/>
        </w:rPr>
        <w:fldChar w:fldCharType="separate"/>
      </w:r>
      <w:r>
        <w:t>2验收依据</w:t>
      </w:r>
      <w:r>
        <w:tab/>
      </w:r>
      <w:r>
        <w:fldChar w:fldCharType="begin"/>
      </w:r>
      <w:r>
        <w:instrText xml:space="preserve"> PAGEREF _Toc23209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_Toc31637 </w:instrText>
      </w:r>
      <w:r>
        <w:rPr>
          <w:rFonts w:hint="eastAsia" w:ascii="Times New Roman" w:hAnsi="Times New Roman" w:eastAsia="宋体" w:cs="Times New Roman"/>
          <w:szCs w:val="24"/>
          <w:lang w:val="en-US" w:eastAsia="zh-CN"/>
        </w:rPr>
        <w:fldChar w:fldCharType="separate"/>
      </w:r>
      <w:r>
        <w:rPr>
          <w:rFonts w:cs="Times New Roman"/>
        </w:rPr>
        <w:t>2.1建设项目环境保护相关法律、法规和规章制度</w:t>
      </w:r>
      <w:r>
        <w:tab/>
      </w:r>
      <w:r>
        <w:fldChar w:fldCharType="begin"/>
      </w:r>
      <w:r>
        <w:instrText xml:space="preserve"> PAGEREF _Toc31637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_Toc26077 </w:instrText>
      </w:r>
      <w:r>
        <w:rPr>
          <w:rFonts w:hint="eastAsia" w:ascii="Times New Roman" w:hAnsi="Times New Roman" w:eastAsia="宋体" w:cs="Times New Roman"/>
          <w:szCs w:val="24"/>
          <w:lang w:val="en-US" w:eastAsia="zh-CN"/>
        </w:rPr>
        <w:fldChar w:fldCharType="separate"/>
      </w:r>
      <w:r>
        <w:rPr>
          <w:rFonts w:cs="Times New Roman"/>
        </w:rPr>
        <w:t>2.2建设项目竣工环境保护验收技术规范</w:t>
      </w:r>
      <w:r>
        <w:tab/>
      </w:r>
      <w:r>
        <w:fldChar w:fldCharType="begin"/>
      </w:r>
      <w:r>
        <w:instrText xml:space="preserve"> PAGEREF _Toc26077 \h </w:instrText>
      </w:r>
      <w:r>
        <w:fldChar w:fldCharType="separate"/>
      </w:r>
      <w:r>
        <w:t>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_Toc14605 </w:instrText>
      </w:r>
      <w:r>
        <w:rPr>
          <w:rFonts w:hint="eastAsia" w:ascii="Times New Roman" w:hAnsi="Times New Roman" w:eastAsia="宋体" w:cs="Times New Roman"/>
          <w:szCs w:val="24"/>
          <w:lang w:val="en-US" w:eastAsia="zh-CN"/>
        </w:rPr>
        <w:fldChar w:fldCharType="separate"/>
      </w:r>
      <w:r>
        <w:rPr>
          <w:rFonts w:cs="Times New Roman"/>
        </w:rPr>
        <w:t>2.3建设项目环境影响报告</w:t>
      </w:r>
      <w:r>
        <w:rPr>
          <w:rFonts w:hint="eastAsia" w:cs="Times New Roman"/>
        </w:rPr>
        <w:t>表</w:t>
      </w:r>
      <w:r>
        <w:rPr>
          <w:rFonts w:cs="Times New Roman"/>
        </w:rPr>
        <w:t>及其审批部门审批决定</w:t>
      </w:r>
      <w:r>
        <w:tab/>
      </w:r>
      <w:r>
        <w:fldChar w:fldCharType="begin"/>
      </w:r>
      <w:r>
        <w:instrText xml:space="preserve"> PAGEREF _Toc14605 \h </w:instrText>
      </w:r>
      <w:r>
        <w:fldChar w:fldCharType="separate"/>
      </w:r>
      <w:r>
        <w:t>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_Toc24015 </w:instrText>
      </w:r>
      <w:r>
        <w:rPr>
          <w:rFonts w:hint="eastAsia" w:ascii="Times New Roman" w:hAnsi="Times New Roman" w:eastAsia="宋体" w:cs="Times New Roman"/>
          <w:szCs w:val="24"/>
          <w:lang w:val="en-US" w:eastAsia="zh-CN"/>
        </w:rPr>
        <w:fldChar w:fldCharType="separate"/>
      </w:r>
      <w:r>
        <w:rPr>
          <w:rFonts w:cs="Times New Roman"/>
        </w:rPr>
        <w:t>2.4其他相关文件</w:t>
      </w:r>
      <w:r>
        <w:tab/>
      </w:r>
      <w:r>
        <w:fldChar w:fldCharType="begin"/>
      </w:r>
      <w:r>
        <w:instrText xml:space="preserve"> PAGEREF _Toc24015 \h </w:instrText>
      </w:r>
      <w:r>
        <w:fldChar w:fldCharType="separate"/>
      </w:r>
      <w:r>
        <w:t>4</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_Toc22342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3项目建设情况</w:t>
      </w:r>
      <w:r>
        <w:tab/>
      </w:r>
      <w:r>
        <w:fldChar w:fldCharType="begin"/>
      </w:r>
      <w:r>
        <w:instrText xml:space="preserve"> PAGEREF _Toc22342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_Toc11161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3.1地理位置</w:t>
      </w:r>
      <w:r>
        <w:tab/>
      </w:r>
      <w:r>
        <w:fldChar w:fldCharType="begin"/>
      </w:r>
      <w:r>
        <w:instrText xml:space="preserve"> PAGEREF _Toc11161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_Toc17577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3.2建设内容</w:t>
      </w:r>
      <w:r>
        <w:tab/>
      </w:r>
      <w:r>
        <w:fldChar w:fldCharType="begin"/>
      </w:r>
      <w:r>
        <w:instrText xml:space="preserve"> PAGEREF _Toc17577 \h </w:instrText>
      </w:r>
      <w:r>
        <w:fldChar w:fldCharType="separate"/>
      </w:r>
      <w:r>
        <w:t>5</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_Toc28371 </w:instrText>
      </w:r>
      <w:r>
        <w:rPr>
          <w:rFonts w:hint="eastAsia" w:ascii="Times New Roman" w:hAnsi="Times New Roman" w:eastAsia="宋体" w:cs="Times New Roman"/>
          <w:szCs w:val="24"/>
          <w:lang w:val="en-US" w:eastAsia="zh-CN"/>
        </w:rPr>
        <w:fldChar w:fldCharType="separate"/>
      </w:r>
      <w:r>
        <w:rPr>
          <w:rFonts w:cs="Times New Roman"/>
        </w:rPr>
        <w:t>3.3</w:t>
      </w:r>
      <w:r>
        <w:rPr>
          <w:rFonts w:hint="eastAsia" w:ascii="宋体" w:hAnsi="宋体" w:eastAsia="宋体" w:cs="宋体"/>
        </w:rPr>
        <w:t>主要原辅材料及燃料</w:t>
      </w:r>
      <w:r>
        <w:tab/>
      </w:r>
      <w:r>
        <w:fldChar w:fldCharType="begin"/>
      </w:r>
      <w:r>
        <w:instrText xml:space="preserve"> PAGEREF _Toc28371 \h </w:instrText>
      </w:r>
      <w:r>
        <w:fldChar w:fldCharType="separate"/>
      </w:r>
      <w:r>
        <w:t>10</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_Toc10742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3.4水源及水平衡</w:t>
      </w:r>
      <w:r>
        <w:tab/>
      </w:r>
      <w:r>
        <w:fldChar w:fldCharType="begin"/>
      </w:r>
      <w:r>
        <w:instrText xml:space="preserve"> PAGEREF _Toc10742 \h </w:instrText>
      </w:r>
      <w:r>
        <w:fldChar w:fldCharType="separate"/>
      </w:r>
      <w:r>
        <w:t>10</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_Toc16028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3.5生产工艺</w:t>
      </w:r>
      <w:r>
        <w:tab/>
      </w:r>
      <w:r>
        <w:fldChar w:fldCharType="begin"/>
      </w:r>
      <w:r>
        <w:instrText xml:space="preserve"> PAGEREF _Toc16028 \h </w:instrText>
      </w:r>
      <w:r>
        <w:fldChar w:fldCharType="separate"/>
      </w:r>
      <w:r>
        <w:t>11</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_Toc5545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3.6劳动定员及工作制度</w:t>
      </w:r>
      <w:r>
        <w:tab/>
      </w:r>
      <w:r>
        <w:fldChar w:fldCharType="begin"/>
      </w:r>
      <w:r>
        <w:instrText xml:space="preserve"> PAGEREF _Toc5545 \h </w:instrText>
      </w:r>
      <w:r>
        <w:fldChar w:fldCharType="separate"/>
      </w:r>
      <w:r>
        <w:t>13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_Toc23538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3.7项目投资</w:t>
      </w:r>
      <w:r>
        <w:tab/>
      </w:r>
      <w:r>
        <w:fldChar w:fldCharType="begin"/>
      </w:r>
      <w:r>
        <w:instrText xml:space="preserve"> PAGEREF _Toc23538 \h </w:instrText>
      </w:r>
      <w:r>
        <w:fldChar w:fldCharType="separate"/>
      </w:r>
      <w:r>
        <w:t>13</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_Toc18296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3.8项目变动情况</w:t>
      </w:r>
      <w:r>
        <w:tab/>
      </w:r>
      <w:r>
        <w:fldChar w:fldCharType="begin"/>
      </w:r>
      <w:r>
        <w:instrText xml:space="preserve"> PAGEREF _Toc18296 \h </w:instrText>
      </w:r>
      <w:r>
        <w:fldChar w:fldCharType="separate"/>
      </w:r>
      <w:r>
        <w:t>13</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_Toc10169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4环境保护设施</w:t>
      </w:r>
      <w:r>
        <w:tab/>
      </w:r>
      <w:r>
        <w:fldChar w:fldCharType="begin"/>
      </w:r>
      <w:r>
        <w:instrText xml:space="preserve"> PAGEREF _Toc10169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_Toc17578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4.1污染物治理及处置设施</w:t>
      </w:r>
      <w:r>
        <w:tab/>
      </w:r>
      <w:r>
        <w:fldChar w:fldCharType="begin"/>
      </w:r>
      <w:r>
        <w:instrText xml:space="preserve"> PAGEREF _Toc17578 \h </w:instrText>
      </w:r>
      <w:r>
        <w:fldChar w:fldCharType="separate"/>
      </w:r>
      <w:r>
        <w:t>14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_Toc554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4.</w:t>
      </w:r>
      <w:r>
        <w:rPr>
          <w:rFonts w:hint="eastAsia" w:eastAsia="宋体" w:cs="Times New Roman"/>
          <w:lang w:val="en-US" w:eastAsia="zh-CN"/>
        </w:rPr>
        <w:t>2</w:t>
      </w:r>
      <w:r>
        <w:rPr>
          <w:rFonts w:hint="default" w:ascii="Times New Roman" w:hAnsi="Times New Roman" w:eastAsia="宋体" w:cs="Times New Roman"/>
        </w:rPr>
        <w:t>环保设施投资及“三同时”落实情况</w:t>
      </w:r>
      <w:r>
        <w:tab/>
      </w:r>
      <w:r>
        <w:fldChar w:fldCharType="begin"/>
      </w:r>
      <w:r>
        <w:instrText xml:space="preserve"> PAGEREF _Toc554 \h </w:instrText>
      </w:r>
      <w:r>
        <w:fldChar w:fldCharType="separate"/>
      </w:r>
      <w:r>
        <w:t>18</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_Toc25699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5环境影响报告表主要结论与建议及其审批部门审批决定</w:t>
      </w:r>
      <w:r>
        <w:tab/>
      </w:r>
      <w:r>
        <w:fldChar w:fldCharType="begin"/>
      </w:r>
      <w:r>
        <w:instrText xml:space="preserve"> PAGEREF _Toc25699 \h </w:instrText>
      </w:r>
      <w:r>
        <w:fldChar w:fldCharType="separate"/>
      </w:r>
      <w:r>
        <w:t>21</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_Toc9851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5.1结论</w:t>
      </w:r>
      <w:r>
        <w:rPr>
          <w:rFonts w:hint="default" w:ascii="Times New Roman" w:hAnsi="Times New Roman" w:eastAsia="宋体" w:cs="Times New Roman"/>
          <w:lang w:val="en-US" w:eastAsia="zh-CN"/>
        </w:rPr>
        <w:t>及建议</w:t>
      </w:r>
      <w:r>
        <w:tab/>
      </w:r>
      <w:r>
        <w:fldChar w:fldCharType="begin"/>
      </w:r>
      <w:r>
        <w:instrText xml:space="preserve"> PAGEREF _Toc9851 \h </w:instrText>
      </w:r>
      <w:r>
        <w:fldChar w:fldCharType="separate"/>
      </w:r>
      <w:r>
        <w:t>21</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_Toc15130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5.2审批部门审批决定</w:t>
      </w:r>
      <w:r>
        <w:tab/>
      </w:r>
      <w:r>
        <w:fldChar w:fldCharType="begin"/>
      </w:r>
      <w:r>
        <w:instrText xml:space="preserve"> PAGEREF _Toc15130 \h </w:instrText>
      </w:r>
      <w:r>
        <w:fldChar w:fldCharType="separate"/>
      </w:r>
      <w:r>
        <w:t>21</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_Toc27900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5.3审批意见落实情况</w:t>
      </w:r>
      <w:r>
        <w:tab/>
      </w:r>
      <w:r>
        <w:fldChar w:fldCharType="begin"/>
      </w:r>
      <w:r>
        <w:instrText xml:space="preserve"> PAGEREF _Toc27900 \h </w:instrText>
      </w:r>
      <w:r>
        <w:fldChar w:fldCharType="separate"/>
      </w:r>
      <w:r>
        <w:t>23</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_Toc18118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bCs/>
          <w:szCs w:val="30"/>
        </w:rPr>
        <w:t>6污染物排放标准</w:t>
      </w:r>
      <w:r>
        <w:tab/>
      </w:r>
      <w:r>
        <w:fldChar w:fldCharType="begin"/>
      </w:r>
      <w:r>
        <w:instrText xml:space="preserve"> PAGEREF _Toc18118 \h </w:instrText>
      </w:r>
      <w:r>
        <w:fldChar w:fldCharType="separate"/>
      </w:r>
      <w:r>
        <w:t>24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_Toc28425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6.1废水</w:t>
      </w:r>
      <w:r>
        <w:tab/>
      </w:r>
      <w:r>
        <w:fldChar w:fldCharType="begin"/>
      </w:r>
      <w:r>
        <w:instrText xml:space="preserve"> PAGEREF _Toc28425 \h </w:instrText>
      </w:r>
      <w:r>
        <w:fldChar w:fldCharType="separate"/>
      </w:r>
      <w:r>
        <w:t>24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_Toc2449 </w:instrText>
      </w:r>
      <w:r>
        <w:rPr>
          <w:rFonts w:hint="eastAsia" w:ascii="Times New Roman" w:hAnsi="Times New Roman" w:eastAsia="宋体" w:cs="Times New Roman"/>
          <w:szCs w:val="24"/>
          <w:lang w:val="en-US" w:eastAsia="zh-CN"/>
        </w:rPr>
        <w:fldChar w:fldCharType="separate"/>
      </w:r>
      <w:r>
        <w:rPr>
          <w:rFonts w:hint="eastAsia" w:ascii="Times New Roman" w:hAnsi="Times New Roman" w:eastAsia="宋体" w:cs="Times New Roman"/>
        </w:rPr>
        <w:t>6.2废气</w:t>
      </w:r>
      <w:r>
        <w:tab/>
      </w:r>
      <w:r>
        <w:fldChar w:fldCharType="begin"/>
      </w:r>
      <w:r>
        <w:instrText xml:space="preserve"> PAGEREF _Toc2449 \h </w:instrText>
      </w:r>
      <w:r>
        <w:fldChar w:fldCharType="separate"/>
      </w:r>
      <w:r>
        <w:t>24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_Toc9073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6.3噪声</w:t>
      </w:r>
      <w:r>
        <w:tab/>
      </w:r>
      <w:r>
        <w:fldChar w:fldCharType="begin"/>
      </w:r>
      <w:r>
        <w:instrText xml:space="preserve"> PAGEREF _Toc9073 \h </w:instrText>
      </w:r>
      <w:r>
        <w:fldChar w:fldCharType="separate"/>
      </w:r>
      <w:r>
        <w:t>24</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_Toc28438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rPr>
        <w:t>6.4固体废物</w:t>
      </w:r>
      <w:r>
        <w:tab/>
      </w:r>
      <w:r>
        <w:fldChar w:fldCharType="begin"/>
      </w:r>
      <w:r>
        <w:instrText xml:space="preserve"> PAGEREF _Toc28438 \h </w:instrText>
      </w:r>
      <w:r>
        <w:fldChar w:fldCharType="separate"/>
      </w:r>
      <w:r>
        <w:t>25</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_Toc32588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7验收监测内容</w:t>
      </w:r>
      <w:r>
        <w:tab/>
      </w:r>
      <w:r>
        <w:fldChar w:fldCharType="begin"/>
      </w:r>
      <w:r>
        <w:instrText xml:space="preserve"> PAGEREF _Toc32588 \h </w:instrText>
      </w:r>
      <w:r>
        <w:fldChar w:fldCharType="separate"/>
      </w:r>
      <w:r>
        <w:t>25</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_Toc30821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7.1环境保护设施调试运行效果</w:t>
      </w:r>
      <w:r>
        <w:tab/>
      </w:r>
      <w:r>
        <w:fldChar w:fldCharType="begin"/>
      </w:r>
      <w:r>
        <w:instrText xml:space="preserve"> PAGEREF _Toc30821 \h </w:instrText>
      </w:r>
      <w:r>
        <w:fldChar w:fldCharType="separate"/>
      </w:r>
      <w:r>
        <w:t>25</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_Toc18011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8质量保证和质量控制</w:t>
      </w:r>
      <w:r>
        <w:tab/>
      </w:r>
      <w:r>
        <w:fldChar w:fldCharType="begin"/>
      </w:r>
      <w:r>
        <w:instrText xml:space="preserve"> PAGEREF _Toc18011 \h </w:instrText>
      </w:r>
      <w:r>
        <w:fldChar w:fldCharType="separate"/>
      </w:r>
      <w:r>
        <w:t>27</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_Toc19819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8.1监测分析方法</w:t>
      </w:r>
      <w:r>
        <w:tab/>
      </w:r>
      <w:r>
        <w:fldChar w:fldCharType="begin"/>
      </w:r>
      <w:r>
        <w:instrText xml:space="preserve"> PAGEREF _Toc19819 \h </w:instrText>
      </w:r>
      <w:r>
        <w:fldChar w:fldCharType="separate"/>
      </w:r>
      <w:r>
        <w:t>27</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_Toc20308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8.2人员能力</w:t>
      </w:r>
      <w:r>
        <w:tab/>
      </w:r>
      <w:r>
        <w:fldChar w:fldCharType="begin"/>
      </w:r>
      <w:r>
        <w:instrText xml:space="preserve"> PAGEREF _Toc20308 \h </w:instrText>
      </w:r>
      <w:r>
        <w:fldChar w:fldCharType="separate"/>
      </w:r>
      <w:r>
        <w:t>27</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_Toc1657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8.3监测分析过程中的质量保证和质量控制</w:t>
      </w:r>
      <w:r>
        <w:tab/>
      </w:r>
      <w:r>
        <w:fldChar w:fldCharType="begin"/>
      </w:r>
      <w:r>
        <w:instrText xml:space="preserve"> PAGEREF _Toc1657 \h </w:instrText>
      </w:r>
      <w:r>
        <w:fldChar w:fldCharType="separate"/>
      </w:r>
      <w:r>
        <w:t>28</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_Toc25565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8.4监测仪器</w:t>
      </w:r>
      <w:r>
        <w:tab/>
      </w:r>
      <w:r>
        <w:fldChar w:fldCharType="begin"/>
      </w:r>
      <w:r>
        <w:instrText xml:space="preserve"> PAGEREF _Toc25565 \h </w:instrText>
      </w:r>
      <w:r>
        <w:fldChar w:fldCharType="separate"/>
      </w:r>
      <w:r>
        <w:t>28</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_Toc22252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highlight w:val="none"/>
        </w:rPr>
        <w:t>9验收监测结果</w:t>
      </w:r>
      <w:r>
        <w:tab/>
      </w:r>
      <w:r>
        <w:fldChar w:fldCharType="begin"/>
      </w:r>
      <w:r>
        <w:instrText xml:space="preserve"> PAGEREF _Toc22252 \h </w:instrText>
      </w:r>
      <w:r>
        <w:fldChar w:fldCharType="separate"/>
      </w:r>
      <w:r>
        <w:t>29</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_Toc24824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9.1生产工况</w:t>
      </w:r>
      <w:r>
        <w:tab/>
      </w:r>
      <w:r>
        <w:fldChar w:fldCharType="begin"/>
      </w:r>
      <w:r>
        <w:instrText xml:space="preserve"> PAGEREF _Toc24824 \h </w:instrText>
      </w:r>
      <w:r>
        <w:fldChar w:fldCharType="separate"/>
      </w:r>
      <w:r>
        <w:t>29</w:t>
      </w:r>
      <w:r>
        <w:fldChar w:fldCharType="end"/>
      </w:r>
      <w:r>
        <w:rPr>
          <w:rFonts w:hint="eastAsia" w:ascii="Times New Roman" w:hAnsi="Times New Roman" w:eastAsia="宋体" w:cs="Times New Roman"/>
          <w:szCs w:val="24"/>
          <w:lang w:val="en-US" w:eastAsia="zh-CN"/>
        </w:rPr>
        <w:fldChar w:fldCharType="end"/>
      </w:r>
    </w:p>
    <w:p>
      <w:pPr>
        <w:pStyle w:val="21"/>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_Toc19029 </w:instrText>
      </w:r>
      <w:r>
        <w:rPr>
          <w:rFonts w:hint="eastAsia" w:ascii="Times New Roman" w:hAnsi="Times New Roman" w:eastAsia="宋体" w:cs="Times New Roman"/>
          <w:szCs w:val="24"/>
          <w:lang w:val="en-US" w:eastAsia="zh-CN"/>
        </w:rPr>
        <w:fldChar w:fldCharType="separate"/>
      </w:r>
      <w:r>
        <w:rPr>
          <w:rFonts w:hint="default" w:ascii="Times New Roman" w:hAnsi="Times New Roman" w:eastAsia="宋体" w:cs="Times New Roman"/>
        </w:rPr>
        <w:t>9.2环保设施调试运行效果</w:t>
      </w:r>
      <w:r>
        <w:tab/>
      </w:r>
      <w:r>
        <w:fldChar w:fldCharType="begin"/>
      </w:r>
      <w:r>
        <w:instrText xml:space="preserve"> PAGEREF _Toc19029 \h </w:instrText>
      </w:r>
      <w:r>
        <w:fldChar w:fldCharType="separate"/>
      </w:r>
      <w:r>
        <w:t>29</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_Toc9261 </w:instrText>
      </w:r>
      <w:r>
        <w:rPr>
          <w:rFonts w:hint="eastAsia" w:ascii="Times New Roman" w:hAnsi="Times New Roman" w:eastAsia="宋体" w:cs="Times New Roman"/>
          <w:szCs w:val="24"/>
          <w:lang w:val="en-US" w:eastAsia="zh-CN"/>
        </w:rPr>
        <w:fldChar w:fldCharType="separate"/>
      </w:r>
      <w:r>
        <w:rPr>
          <w:rFonts w:hint="eastAsia" w:ascii="宋体" w:hAnsi="宋体" w:eastAsia="宋体" w:cs="宋体"/>
          <w:highlight w:val="none"/>
        </w:rPr>
        <w:t>10验收监测结论</w:t>
      </w:r>
      <w:r>
        <w:tab/>
      </w:r>
      <w:r>
        <w:fldChar w:fldCharType="begin"/>
      </w:r>
      <w:r>
        <w:instrText xml:space="preserve"> PAGEREF _Toc9261 \h </w:instrText>
      </w:r>
      <w:r>
        <w:fldChar w:fldCharType="separate"/>
      </w:r>
      <w:r>
        <w:t>33</w:t>
      </w:r>
      <w:r>
        <w:fldChar w:fldCharType="end"/>
      </w:r>
      <w:r>
        <w:rPr>
          <w:rFonts w:hint="eastAsia" w:ascii="Times New Roman" w:hAnsi="Times New Roman" w:eastAsia="宋体" w:cs="Times New Roman"/>
          <w:szCs w:val="24"/>
          <w:lang w:val="en-US" w:eastAsia="zh-CN"/>
        </w:rPr>
        <w:fldChar w:fldCharType="end"/>
      </w:r>
    </w:p>
    <w:p>
      <w:pPr>
        <w:pStyle w:val="20"/>
        <w:tabs>
          <w:tab w:val="right" w:leader="dot" w:pos="8306"/>
        </w:tabs>
      </w:pPr>
      <w:r>
        <w:rPr>
          <w:rFonts w:hint="eastAsia" w:ascii="Times New Roman" w:hAnsi="Times New Roman" w:eastAsia="宋体" w:cs="Times New Roman"/>
          <w:szCs w:val="24"/>
          <w:lang w:val="en-US" w:eastAsia="zh-CN"/>
        </w:rPr>
        <w:fldChar w:fldCharType="begin"/>
      </w:r>
      <w:r>
        <w:rPr>
          <w:rFonts w:hint="eastAsia" w:ascii="Times New Roman" w:hAnsi="Times New Roman" w:eastAsia="宋体" w:cs="Times New Roman"/>
          <w:szCs w:val="24"/>
          <w:lang w:val="en-US" w:eastAsia="zh-CN"/>
        </w:rPr>
        <w:instrText xml:space="preserve"> HYPERLINK \l _Toc3976 </w:instrText>
      </w:r>
      <w:r>
        <w:rPr>
          <w:rFonts w:hint="eastAsia" w:ascii="Times New Roman" w:hAnsi="Times New Roman" w:eastAsia="宋体" w:cs="Times New Roman"/>
          <w:szCs w:val="24"/>
          <w:lang w:val="en-US" w:eastAsia="zh-CN"/>
        </w:rPr>
        <w:fldChar w:fldCharType="separate"/>
      </w:r>
      <w:r>
        <w:rPr>
          <w:rFonts w:hint="eastAsia" w:ascii="Times New Roman" w:hAnsi="Times New Roman" w:eastAsiaTheme="minorEastAsia"/>
          <w:lang w:val="en-US" w:eastAsia="zh-CN"/>
        </w:rPr>
        <w:t>11</w:t>
      </w:r>
      <w:r>
        <w:rPr>
          <w:rFonts w:ascii="Times New Roman" w:hAnsi="Times New Roman" w:eastAsiaTheme="minorEastAsia"/>
        </w:rPr>
        <w:t>建设项目工程竣工环境保护“三同时”验收登记表</w:t>
      </w:r>
      <w:r>
        <w:tab/>
      </w:r>
      <w:r>
        <w:fldChar w:fldCharType="begin"/>
      </w:r>
      <w:r>
        <w:instrText xml:space="preserve"> PAGEREF _Toc3976 \h </w:instrText>
      </w:r>
      <w:r>
        <w:fldChar w:fldCharType="separate"/>
      </w:r>
      <w:r>
        <w:t>35</w:t>
      </w:r>
      <w:r>
        <w:fldChar w:fldCharType="end"/>
      </w:r>
      <w:r>
        <w:rPr>
          <w:rFonts w:hint="eastAsia" w:ascii="Times New Roman" w:hAnsi="Times New Roman" w:eastAsia="宋体" w:cs="Times New Roman"/>
          <w:szCs w:val="24"/>
          <w:lang w:val="en-US" w:eastAsia="zh-CN"/>
        </w:rPr>
        <w:fldChar w:fldCharType="end"/>
      </w:r>
    </w:p>
    <w:p>
      <w:pPr>
        <w:outlineLvl w:val="1"/>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Cs w:val="24"/>
          <w:lang w:val="en-US" w:eastAsia="zh-CN"/>
        </w:rPr>
        <w:fldChar w:fldCharType="end"/>
      </w:r>
    </w:p>
    <w:p>
      <w:pPr>
        <w:rPr>
          <w:rFonts w:hint="eastAsia" w:ascii="Times New Roman" w:hAnsi="Times New Roman" w:eastAsia="宋体" w:cs="Times New Roman"/>
          <w:sz w:val="24"/>
          <w:szCs w:val="24"/>
          <w:lang w:val="en-US" w:eastAsia="zh-CN"/>
        </w:rPr>
      </w:pPr>
    </w:p>
    <w:p>
      <w:pPr>
        <w:spacing w:line="480" w:lineRule="exact"/>
        <w:jc w:val="left"/>
        <w:rPr>
          <w:rFonts w:ascii="Times New Roman" w:hAnsi="Times New Roman" w:eastAsiaTheme="minorEastAsia"/>
          <w:b/>
          <w:color w:val="000000" w:themeColor="text1"/>
          <w:sz w:val="30"/>
          <w:szCs w:val="30"/>
          <w14:textFill>
            <w14:solidFill>
              <w14:schemeClr w14:val="tx1"/>
            </w14:solidFill>
          </w14:textFill>
        </w:rPr>
      </w:pPr>
    </w:p>
    <w:p>
      <w:pPr>
        <w:pStyle w:val="7"/>
        <w:ind w:firstLine="0" w:firstLineChars="0"/>
        <w:rPr>
          <w:rFonts w:hint="eastAsia"/>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bookmarkStart w:id="1" w:name="_Toc6906"/>
      <w:r>
        <w:rPr>
          <w:color w:val="000000" w:themeColor="text1"/>
          <w14:textFill>
            <w14:solidFill>
              <w14:schemeClr w14:val="tx1"/>
            </w14:solidFill>
          </w14:textFill>
        </w:rPr>
        <w:t>1</w:t>
      </w:r>
      <w:r>
        <w:rPr>
          <w:rFonts w:hint="eastAsia"/>
          <w:color w:val="000000" w:themeColor="text1"/>
          <w14:textFill>
            <w14:solidFill>
              <w14:schemeClr w14:val="tx1"/>
            </w14:solidFill>
          </w14:textFill>
        </w:rPr>
        <w:t>项目概况</w:t>
      </w:r>
      <w:bookmarkEnd w:id="1"/>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lang w:val="en-US" w:eastAsia="zh-CN"/>
        </w:rPr>
        <w:t>玉田县民峰建材有限公司位于河北省唐山市玉田县亮甲店镇杨五官屯村北，主要生产矿粉，原料为高炉矿渣。</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lang w:val="en-US" w:eastAsia="zh-CN"/>
        </w:rPr>
        <w:t>玉田民权水泥制造有限公司成立于1995年，2020年5月8日更名为玉田县民峰建材有限公司</w:t>
      </w:r>
      <w:r>
        <w:rPr>
          <w:rFonts w:hint="default" w:ascii="Times New Roman" w:hAnsi="Times New Roman" w:eastAsia="宋体" w:cs="Times New Roman"/>
          <w:bCs/>
          <w:color w:val="auto"/>
          <w:sz w:val="24"/>
          <w:szCs w:val="24"/>
          <w:highlight w:val="none"/>
          <w:lang w:val="en-US" w:eastAsia="zh-CN"/>
        </w:rPr>
        <w:t>。企业于20</w:t>
      </w:r>
      <w:r>
        <w:rPr>
          <w:rFonts w:hint="eastAsia" w:ascii="Times New Roman" w:hAnsi="Times New Roman" w:eastAsia="宋体" w:cs="Times New Roman"/>
          <w:bCs/>
          <w:color w:val="auto"/>
          <w:sz w:val="24"/>
          <w:szCs w:val="24"/>
          <w:highlight w:val="none"/>
          <w:lang w:val="en-US" w:eastAsia="zh-CN"/>
        </w:rPr>
        <w:t>21</w:t>
      </w:r>
      <w:r>
        <w:rPr>
          <w:rFonts w:hint="default" w:ascii="Times New Roman" w:hAnsi="Times New Roman" w:eastAsia="宋体" w:cs="Times New Roman"/>
          <w:bCs/>
          <w:color w:val="auto"/>
          <w:sz w:val="24"/>
          <w:szCs w:val="24"/>
          <w:highlight w:val="none"/>
          <w:lang w:val="en-US" w:eastAsia="zh-CN"/>
        </w:rPr>
        <w:t>年</w:t>
      </w:r>
      <w:r>
        <w:rPr>
          <w:rFonts w:hint="eastAsia" w:ascii="Times New Roman" w:hAnsi="Times New Roman" w:eastAsia="宋体" w:cs="Times New Roman"/>
          <w:bCs/>
          <w:color w:val="auto"/>
          <w:sz w:val="24"/>
          <w:szCs w:val="24"/>
          <w:highlight w:val="none"/>
          <w:lang w:val="en-US" w:eastAsia="zh-CN"/>
        </w:rPr>
        <w:t>9</w:t>
      </w:r>
      <w:r>
        <w:rPr>
          <w:rFonts w:hint="default" w:ascii="Times New Roman" w:hAnsi="Times New Roman" w:eastAsia="宋体" w:cs="Times New Roman"/>
          <w:bCs/>
          <w:color w:val="auto"/>
          <w:sz w:val="24"/>
          <w:szCs w:val="24"/>
          <w:highlight w:val="none"/>
          <w:lang w:val="en-US" w:eastAsia="zh-CN"/>
        </w:rPr>
        <w:t>月委托</w:t>
      </w:r>
      <w:r>
        <w:rPr>
          <w:rFonts w:hint="eastAsia" w:ascii="Times New Roman" w:hAnsi="Times New Roman" w:eastAsia="宋体" w:cs="Times New Roman"/>
          <w:bCs/>
          <w:color w:val="auto"/>
          <w:sz w:val="24"/>
          <w:szCs w:val="24"/>
          <w:highlight w:val="none"/>
          <w:lang w:val="en-US" w:eastAsia="zh-CN"/>
        </w:rPr>
        <w:t>唐山鼎清环保科技有限公司</w:t>
      </w:r>
      <w:r>
        <w:rPr>
          <w:rFonts w:hint="default" w:ascii="Times New Roman" w:hAnsi="Times New Roman" w:eastAsia="宋体" w:cs="Times New Roman"/>
          <w:bCs/>
          <w:color w:val="auto"/>
          <w:sz w:val="24"/>
          <w:szCs w:val="24"/>
          <w:highlight w:val="none"/>
          <w:lang w:val="en-US" w:eastAsia="zh-CN"/>
        </w:rPr>
        <w:t>编制《</w:t>
      </w:r>
      <w:r>
        <w:rPr>
          <w:rFonts w:hint="eastAsia" w:ascii="Times New Roman" w:hAnsi="Times New Roman" w:eastAsia="宋体" w:cs="Times New Roman"/>
          <w:bCs/>
          <w:color w:val="auto"/>
          <w:sz w:val="24"/>
          <w:szCs w:val="24"/>
          <w:highlight w:val="none"/>
          <w:lang w:val="en-US" w:eastAsia="zh-CN"/>
        </w:rPr>
        <w:t>烘干机炉燃煤改气工程项目</w:t>
      </w:r>
      <w:r>
        <w:rPr>
          <w:rFonts w:hint="default" w:ascii="Times New Roman" w:hAnsi="Times New Roman" w:eastAsia="宋体" w:cs="Times New Roman"/>
          <w:bCs/>
          <w:color w:val="auto"/>
          <w:sz w:val="24"/>
          <w:szCs w:val="24"/>
          <w:highlight w:val="none"/>
          <w:lang w:val="en-US" w:eastAsia="zh-CN"/>
        </w:rPr>
        <w:t>报告表》，于20</w:t>
      </w:r>
      <w:r>
        <w:rPr>
          <w:rFonts w:hint="eastAsia" w:ascii="Times New Roman" w:hAnsi="Times New Roman" w:eastAsia="宋体" w:cs="Times New Roman"/>
          <w:bCs/>
          <w:color w:val="auto"/>
          <w:sz w:val="24"/>
          <w:szCs w:val="24"/>
          <w:highlight w:val="none"/>
          <w:lang w:val="en-US" w:eastAsia="zh-CN"/>
        </w:rPr>
        <w:t>21</w:t>
      </w:r>
      <w:r>
        <w:rPr>
          <w:rFonts w:hint="default" w:ascii="Times New Roman" w:hAnsi="Times New Roman" w:eastAsia="宋体" w:cs="Times New Roman"/>
          <w:bCs/>
          <w:color w:val="auto"/>
          <w:sz w:val="24"/>
          <w:szCs w:val="24"/>
          <w:highlight w:val="none"/>
          <w:lang w:val="en-US" w:eastAsia="zh-CN"/>
        </w:rPr>
        <w:t>年1</w:t>
      </w:r>
      <w:r>
        <w:rPr>
          <w:rFonts w:hint="eastAsia" w:ascii="Times New Roman" w:hAnsi="Times New Roman" w:eastAsia="宋体" w:cs="Times New Roman"/>
          <w:bCs/>
          <w:color w:val="auto"/>
          <w:sz w:val="24"/>
          <w:szCs w:val="24"/>
          <w:highlight w:val="none"/>
          <w:lang w:val="en-US" w:eastAsia="zh-CN"/>
        </w:rPr>
        <w:t>1</w:t>
      </w:r>
      <w:r>
        <w:rPr>
          <w:rFonts w:hint="default" w:ascii="Times New Roman" w:hAnsi="Times New Roman" w:eastAsia="宋体" w:cs="Times New Roman"/>
          <w:bCs/>
          <w:color w:val="auto"/>
          <w:sz w:val="24"/>
          <w:szCs w:val="24"/>
          <w:highlight w:val="none"/>
          <w:lang w:val="en-US" w:eastAsia="zh-CN"/>
        </w:rPr>
        <w:t>月30日取得了玉田县</w:t>
      </w:r>
      <w:r>
        <w:rPr>
          <w:rFonts w:hint="eastAsia" w:ascii="Times New Roman" w:hAnsi="Times New Roman" w:eastAsia="宋体" w:cs="Times New Roman"/>
          <w:bCs/>
          <w:color w:val="auto"/>
          <w:sz w:val="24"/>
          <w:szCs w:val="24"/>
          <w:highlight w:val="none"/>
          <w:lang w:val="en-US" w:eastAsia="zh-CN"/>
        </w:rPr>
        <w:t>行政审批</w:t>
      </w:r>
      <w:r>
        <w:rPr>
          <w:rFonts w:hint="default" w:ascii="Times New Roman" w:hAnsi="Times New Roman" w:eastAsia="宋体" w:cs="Times New Roman"/>
          <w:bCs/>
          <w:color w:val="auto"/>
          <w:sz w:val="24"/>
          <w:szCs w:val="24"/>
          <w:highlight w:val="none"/>
          <w:lang w:val="en-US" w:eastAsia="zh-CN"/>
        </w:rPr>
        <w:t>局</w:t>
      </w:r>
      <w:r>
        <w:rPr>
          <w:rFonts w:hint="eastAsia" w:ascii="Times New Roman" w:hAnsi="Times New Roman" w:eastAsia="宋体" w:cs="Times New Roman"/>
          <w:bCs/>
          <w:color w:val="auto"/>
          <w:sz w:val="24"/>
          <w:szCs w:val="24"/>
          <w:highlight w:val="none"/>
          <w:lang w:val="en-US" w:eastAsia="zh-CN"/>
        </w:rPr>
        <w:t>审批意见（玉审环表</w:t>
      </w:r>
      <w:r>
        <w:rPr>
          <w:rFonts w:hint="default" w:ascii="Times New Roman" w:hAnsi="Times New Roman" w:eastAsia="宋体" w:cs="Times New Roman"/>
          <w:bCs/>
          <w:color w:val="000000" w:themeColor="text1"/>
          <w:sz w:val="24"/>
          <w:szCs w:val="24"/>
          <w:lang w:eastAsia="zh-CN"/>
          <w14:textFill>
            <w14:solidFill>
              <w14:schemeClr w14:val="tx1"/>
            </w14:solidFill>
          </w14:textFill>
        </w:rPr>
        <w:t>[202</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Cs/>
          <w:color w:val="000000" w:themeColor="text1"/>
          <w:sz w:val="24"/>
          <w:szCs w:val="24"/>
          <w:lang w:eastAsia="zh-CN"/>
          <w14:textFill>
            <w14:solidFill>
              <w14:schemeClr w14:val="tx1"/>
            </w14:solidFill>
          </w14:textFill>
        </w:rPr>
        <w:t>]</w:t>
      </w:r>
      <w:r>
        <w:rPr>
          <w:rFonts w:hint="eastAsia" w:ascii="Times New Roman" w:hAnsi="Times New Roman" w:eastAsia="宋体" w:cs="Times New Roman"/>
          <w:bCs/>
          <w:color w:val="000000" w:themeColor="text1"/>
          <w:sz w:val="24"/>
          <w:szCs w:val="24"/>
          <w:lang w:val="en-US" w:eastAsia="zh-CN"/>
          <w14:textFill>
            <w14:solidFill>
              <w14:schemeClr w14:val="tx1"/>
            </w14:solidFill>
          </w14:textFill>
        </w:rPr>
        <w:t>212号）</w:t>
      </w:r>
      <w:r>
        <w:rPr>
          <w:rFonts w:hint="default" w:ascii="Times New Roman" w:hAnsi="Times New Roman" w:eastAsia="宋体" w:cs="Times New Roman"/>
          <w:bCs/>
          <w:color w:val="auto"/>
          <w:sz w:val="24"/>
          <w:szCs w:val="24"/>
          <w:lang w:val="en-US"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eastAsia" w:ascii="Times New Roman" w:hAnsi="Times New Roman" w:eastAsia="宋体" w:cs="Times New Roman"/>
          <w:bCs/>
          <w:color w:val="auto"/>
          <w:sz w:val="24"/>
          <w:szCs w:val="24"/>
          <w:lang w:val="en-US" w:eastAsia="zh-CN"/>
        </w:rPr>
        <w:t>2022年6月28日，</w:t>
      </w:r>
      <w:r>
        <w:rPr>
          <w:rFonts w:hint="default" w:ascii="Times New Roman" w:hAnsi="Times New Roman" w:eastAsia="宋体" w:cs="Times New Roman"/>
          <w:bCs/>
          <w:color w:val="auto"/>
          <w:sz w:val="24"/>
          <w:szCs w:val="24"/>
          <w:lang w:val="en-US" w:eastAsia="zh-CN"/>
        </w:rPr>
        <w:t>玉田县民峰建材有限公司排污许可证</w:t>
      </w:r>
      <w:r>
        <w:rPr>
          <w:rFonts w:hint="eastAsia" w:ascii="Times New Roman" w:hAnsi="Times New Roman" w:eastAsia="宋体" w:cs="Times New Roman"/>
          <w:bCs/>
          <w:color w:val="auto"/>
          <w:sz w:val="24"/>
          <w:szCs w:val="24"/>
          <w:lang w:val="en-US" w:eastAsia="zh-CN"/>
        </w:rPr>
        <w:t>变更申领完成</w:t>
      </w:r>
      <w:r>
        <w:rPr>
          <w:rFonts w:hint="default" w:ascii="Times New Roman" w:hAnsi="Times New Roman" w:eastAsia="宋体" w:cs="Times New Roman"/>
          <w:bCs/>
          <w:color w:val="auto"/>
          <w:sz w:val="24"/>
          <w:szCs w:val="24"/>
          <w:lang w:val="en-US" w:eastAsia="zh-CN"/>
        </w:rPr>
        <w:t>（证书编号：911302296703425281001P），有效期为2020年10月31日至2025年10月30日。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bCs/>
          <w:color w:val="000000" w:themeColor="text1"/>
          <w:sz w:val="24"/>
          <w:szCs w:val="24"/>
          <w14:textFill>
            <w14:solidFill>
              <w14:schemeClr w14:val="tx1"/>
            </w14:solidFill>
          </w14:textFill>
        </w:rPr>
        <w:t>项目基本</w:t>
      </w:r>
      <w:r>
        <w:rPr>
          <w:rFonts w:hint="default" w:ascii="Times New Roman" w:hAnsi="Times New Roman" w:eastAsia="宋体" w:cs="Times New Roman"/>
          <w:color w:val="000000" w:themeColor="text1"/>
          <w:sz w:val="24"/>
          <w:szCs w:val="24"/>
          <w14:textFill>
            <w14:solidFill>
              <w14:schemeClr w14:val="tx1"/>
            </w14:solidFill>
          </w14:textFill>
        </w:rPr>
        <w:t>情况介绍见下表1-1。</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Theme="minorEastAsia"/>
          <w:b/>
          <w:color w:val="000000" w:themeColor="text1"/>
          <w:sz w:val="24"/>
          <w:szCs w:val="24"/>
          <w14:textFill>
            <w14:solidFill>
              <w14:schemeClr w14:val="tx1"/>
            </w14:solidFill>
          </w14:textFill>
        </w:rPr>
      </w:pPr>
      <w:r>
        <w:rPr>
          <w:rFonts w:ascii="Times New Roman" w:hAnsi="Times New Roman" w:eastAsiaTheme="minorEastAsia"/>
          <w:b/>
          <w:color w:val="000000" w:themeColor="text1"/>
          <w:sz w:val="24"/>
          <w:szCs w:val="24"/>
          <w14:textFill>
            <w14:solidFill>
              <w14:schemeClr w14:val="tx1"/>
            </w14:solidFill>
          </w14:textFill>
        </w:rPr>
        <w:t>表</w:t>
      </w:r>
      <w:r>
        <w:rPr>
          <w:rFonts w:hint="eastAsia" w:ascii="Times New Roman" w:hAnsi="Times New Roman" w:eastAsiaTheme="minorEastAsia"/>
          <w:b/>
          <w:color w:val="000000" w:themeColor="text1"/>
          <w:sz w:val="24"/>
          <w:szCs w:val="24"/>
          <w14:textFill>
            <w14:solidFill>
              <w14:schemeClr w14:val="tx1"/>
            </w14:solidFill>
          </w14:textFill>
        </w:rPr>
        <w:t>1</w:t>
      </w:r>
      <w:r>
        <w:rPr>
          <w:rFonts w:ascii="Times New Roman" w:hAnsi="Times New Roman" w:eastAsiaTheme="minorEastAsia"/>
          <w:b/>
          <w:color w:val="000000" w:themeColor="text1"/>
          <w:sz w:val="24"/>
          <w:szCs w:val="24"/>
          <w14:textFill>
            <w14:solidFill>
              <w14:schemeClr w14:val="tx1"/>
            </w14:solidFill>
          </w14:textFill>
        </w:rPr>
        <w:t>-1项目基本情况</w:t>
      </w:r>
    </w:p>
    <w:tbl>
      <w:tblPr>
        <w:tblStyle w:val="3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1986"/>
        <w:gridCol w:w="1699"/>
        <w:gridCol w:w="3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项目名称</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烘干机炉燃煤改气工程项目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建设单位</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玉田县民峰建材有限公司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法人代表</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高义武</w:t>
            </w:r>
          </w:p>
        </w:tc>
        <w:tc>
          <w:tcPr>
            <w:tcW w:w="997"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联系人</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高义武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通信地址</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河北省唐山市玉田县亮甲店镇杨五官屯村北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联系电话</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13832529165</w:t>
            </w:r>
          </w:p>
        </w:tc>
        <w:tc>
          <w:tcPr>
            <w:tcW w:w="997"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邮编</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064100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项目性质</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技改</w:t>
            </w:r>
          </w:p>
        </w:tc>
        <w:tc>
          <w:tcPr>
            <w:tcW w:w="997"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行业类别</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C3039其他建筑材料制造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建设地点</w:t>
            </w:r>
          </w:p>
        </w:tc>
        <w:tc>
          <w:tcPr>
            <w:tcW w:w="4105" w:type="pct"/>
            <w:gridSpan w:val="3"/>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河北省唐山市玉田县亮甲店镇杨五官屯村北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9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占地面积</w:t>
            </w:r>
          </w:p>
        </w:tc>
        <w:tc>
          <w:tcPr>
            <w:tcW w:w="1165"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无新增用地</w:t>
            </w:r>
          </w:p>
        </w:tc>
        <w:tc>
          <w:tcPr>
            <w:tcW w:w="997"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经纬度</w:t>
            </w:r>
          </w:p>
        </w:tc>
        <w:tc>
          <w:tcPr>
            <w:tcW w:w="1943" w:type="pct"/>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东经：117°54′9.575″</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lang w:val="en-US" w:eastAsia="zh-CN"/>
              </w:rPr>
              <w:t>北纬：39°52′22.451″</w:t>
            </w:r>
          </w:p>
        </w:tc>
      </w:tr>
    </w:tbl>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Cs/>
          <w:color w:val="auto"/>
          <w:sz w:val="24"/>
          <w:szCs w:val="24"/>
          <w:highlight w:val="none"/>
        </w:rPr>
        <w:t>玉田县民峰建材有限公司烘干机炉燃煤改气工程项目于20</w:t>
      </w:r>
      <w:r>
        <w:rPr>
          <w:rFonts w:hint="default" w:ascii="Times New Roman" w:hAnsi="Times New Roman" w:eastAsia="宋体" w:cs="Times New Roman"/>
          <w:bCs/>
          <w:color w:val="auto"/>
          <w:sz w:val="24"/>
          <w:szCs w:val="24"/>
          <w:highlight w:val="none"/>
          <w:lang w:val="en-US" w:eastAsia="zh-CN"/>
        </w:rPr>
        <w:t>2</w:t>
      </w:r>
      <w:r>
        <w:rPr>
          <w:rFonts w:hint="eastAsia" w:ascii="Times New Roman" w:hAnsi="Times New Roman" w:eastAsia="宋体" w:cs="Times New Roman"/>
          <w:bCs/>
          <w:color w:val="auto"/>
          <w:sz w:val="24"/>
          <w:szCs w:val="24"/>
          <w:highlight w:val="none"/>
          <w:lang w:val="en-US" w:eastAsia="zh-CN"/>
        </w:rPr>
        <w:t>3</w:t>
      </w:r>
      <w:r>
        <w:rPr>
          <w:rFonts w:hint="default" w:ascii="Times New Roman" w:hAnsi="Times New Roman" w:eastAsia="宋体" w:cs="Times New Roman"/>
          <w:bCs/>
          <w:color w:val="auto"/>
          <w:sz w:val="24"/>
          <w:szCs w:val="24"/>
          <w:highlight w:val="none"/>
        </w:rPr>
        <w:t>年</w:t>
      </w:r>
      <w:r>
        <w:rPr>
          <w:rFonts w:hint="eastAsia" w:ascii="Times New Roman" w:hAnsi="Times New Roman" w:eastAsia="宋体" w:cs="Times New Roman"/>
          <w:bCs/>
          <w:color w:val="auto"/>
          <w:sz w:val="24"/>
          <w:szCs w:val="24"/>
          <w:highlight w:val="none"/>
          <w:lang w:val="en-US" w:eastAsia="zh-CN"/>
        </w:rPr>
        <w:t>8</w:t>
      </w:r>
      <w:r>
        <w:rPr>
          <w:rFonts w:hint="default" w:ascii="Times New Roman" w:hAnsi="Times New Roman" w:eastAsia="宋体" w:cs="Times New Roman"/>
          <w:bCs/>
          <w:color w:val="auto"/>
          <w:sz w:val="24"/>
          <w:szCs w:val="24"/>
          <w:highlight w:val="none"/>
        </w:rPr>
        <w:t>月建设完成，并进入生产调试期。</w:t>
      </w:r>
      <w:r>
        <w:rPr>
          <w:rFonts w:hint="default" w:ascii="Times New Roman" w:hAnsi="Times New Roman" w:eastAsia="宋体" w:cs="Times New Roman"/>
          <w:bCs/>
          <w:color w:val="auto"/>
          <w:sz w:val="24"/>
          <w:szCs w:val="24"/>
        </w:rPr>
        <w:t>根据</w:t>
      </w:r>
      <w:r>
        <w:rPr>
          <w:rFonts w:hint="default" w:ascii="Times New Roman" w:hAnsi="Times New Roman" w:eastAsia="宋体" w:cs="Times New Roman"/>
          <w:color w:val="auto"/>
          <w:sz w:val="24"/>
          <w:szCs w:val="24"/>
        </w:rPr>
        <w:t>《中华人民共和国环境保护法》和《建设项目环境保护管理条例》（国务院第682号令）等有关规定，按照环境保护设施与主体工程同时设计、同时施工、同时投入使用的“三同时”制度要求，查清工程在施工过程中对环境影响报告表和工程设计文件所提出的环境保护措施和要求的落实情况，调查分析工程在建设和试运行期间对环境造成的实际影响及可能存在的潜在影响，是否已采取有效的环境保护预防、减缓和补救措施，全面做好环境保护工作，为工程竣工环境保护验收提供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我公司按照关于发布《建设项目竣工环境保护验收暂行办法》的公告（国环规环评[2017]4号）和河北省环境保护厅《建设项目环境影响评价文件审批及建设单位自主开展环境保护设施验收工作指引（试行）》有关要求，开展相关验收调查工作，本次验收调查范围为玉田县民峰建材有限公司烘干机炉燃煤改气工程项目</w:t>
      </w:r>
      <w:r>
        <w:rPr>
          <w:rFonts w:hint="default" w:ascii="Times New Roman" w:hAnsi="Times New Roman" w:eastAsia="宋体" w:cs="Times New Roman"/>
          <w:color w:val="auto"/>
          <w:sz w:val="24"/>
          <w:szCs w:val="24"/>
          <w:lang w:val="en-US" w:eastAsia="zh-CN"/>
        </w:rPr>
        <w:t>，同时委托河北尚源检测技术服务有限公司</w:t>
      </w:r>
      <w:r>
        <w:rPr>
          <w:rFonts w:hint="eastAsia" w:ascii="Times New Roman" w:hAnsi="Times New Roman" w:eastAsia="宋体" w:cs="Times New Roman"/>
          <w:color w:val="auto"/>
          <w:sz w:val="24"/>
          <w:szCs w:val="24"/>
          <w:lang w:val="en-US" w:eastAsia="zh-CN"/>
        </w:rPr>
        <w:t>于2023年9月18日至21日进行了检测并出具检测报告，</w:t>
      </w:r>
      <w:r>
        <w:rPr>
          <w:rFonts w:hint="default" w:ascii="Times New Roman" w:hAnsi="Times New Roman" w:eastAsia="宋体" w:cs="Times New Roman"/>
          <w:color w:val="auto"/>
          <w:sz w:val="24"/>
          <w:szCs w:val="24"/>
          <w:lang w:val="en-US" w:eastAsia="zh-CN"/>
        </w:rPr>
        <w:t>根据现场调查情况和检测报告，按照生态环境部《建设项目竣工环境保护验收技术指南污染影响类》编制完成了《玉田县民峰建材有限公司烘干机炉燃煤改气工程项目竣工环境保护验收报告》。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70C0"/>
          <w:sz w:val="24"/>
          <w:szCs w:val="24"/>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val="0"/>
        <w:snapToGrid w:val="0"/>
        <w:spacing w:line="360" w:lineRule="auto"/>
        <w:textAlignment w:val="auto"/>
        <w:rPr>
          <w:color w:val="000000" w:themeColor="text1"/>
          <w14:textFill>
            <w14:solidFill>
              <w14:schemeClr w14:val="tx1"/>
            </w14:solidFill>
          </w14:textFill>
        </w:rPr>
      </w:pPr>
      <w:bookmarkStart w:id="2" w:name="_Toc23209"/>
      <w:r>
        <w:rPr>
          <w:color w:val="000000" w:themeColor="text1"/>
          <w14:textFill>
            <w14:solidFill>
              <w14:schemeClr w14:val="tx1"/>
            </w14:solidFill>
          </w14:textFill>
        </w:rPr>
        <w:t>2验收依据</w:t>
      </w:r>
      <w:bookmarkEnd w:id="2"/>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rPr>
      </w:pPr>
      <w:bookmarkStart w:id="3" w:name="_Toc31637"/>
      <w:r>
        <w:rPr>
          <w:rFonts w:cs="Times New Roman"/>
        </w:rPr>
        <w:t>2.1建设项目环境保护相关法律、法规和规章制度</w:t>
      </w:r>
      <w:bookmarkEnd w:id="3"/>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（1）《中华人民共和国环境保护法》，2015年1月1日；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（2）《中华人民共和国环境影响评价法》，2018年12月29日修订；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3</w:t>
      </w:r>
      <w:r>
        <w:rPr>
          <w:rFonts w:ascii="Times New Roman" w:hAnsi="Times New Roman" w:eastAsiaTheme="minorEastAsia"/>
          <w:color w:val="auto"/>
          <w:sz w:val="24"/>
          <w:szCs w:val="24"/>
        </w:rPr>
        <w:t>）《中华人民共和国大气污染防治法》，2018年10月26日修订；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4</w:t>
      </w:r>
      <w:r>
        <w:rPr>
          <w:rFonts w:ascii="Times New Roman" w:hAnsi="Times New Roman" w:eastAsiaTheme="minorEastAsia"/>
          <w:color w:val="auto"/>
          <w:sz w:val="24"/>
          <w:szCs w:val="24"/>
        </w:rPr>
        <w:t>）《中华人民共和国环境噪声污染防治法》，2018年12月29日修订；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5</w:t>
      </w:r>
      <w:r>
        <w:rPr>
          <w:rFonts w:ascii="Times New Roman" w:hAnsi="Times New Roman" w:eastAsiaTheme="minorEastAsia"/>
          <w:color w:val="auto"/>
          <w:sz w:val="24"/>
          <w:szCs w:val="24"/>
        </w:rPr>
        <w:t>）《中华人民共和国固体废物污染环境防治法》，2020年4月29日修正；</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6</w:t>
      </w:r>
      <w:r>
        <w:rPr>
          <w:rFonts w:ascii="Times New Roman" w:hAnsi="Times New Roman" w:eastAsiaTheme="minorEastAsia"/>
          <w:color w:val="auto"/>
          <w:sz w:val="24"/>
          <w:szCs w:val="24"/>
        </w:rPr>
        <w:t>）《中华人民共和国环境保护税法》，2018年1月1日；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7</w:t>
      </w:r>
      <w:r>
        <w:rPr>
          <w:rFonts w:ascii="Times New Roman" w:hAnsi="Times New Roman" w:eastAsiaTheme="minorEastAsia"/>
          <w:color w:val="auto"/>
          <w:sz w:val="24"/>
          <w:szCs w:val="24"/>
        </w:rPr>
        <w:t>）《中华人民共和国土壤污染防治法》，2019年1月1日。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8</w:t>
      </w:r>
      <w:r>
        <w:rPr>
          <w:rFonts w:ascii="Times New Roman" w:hAnsi="Times New Roman" w:eastAsiaTheme="minorEastAsia"/>
          <w:color w:val="auto"/>
          <w:sz w:val="24"/>
          <w:szCs w:val="24"/>
        </w:rPr>
        <w:t>）《中华人民共和国土地管理法》，2004年8月28日；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9</w:t>
      </w:r>
      <w:r>
        <w:rPr>
          <w:rFonts w:ascii="Times New Roman" w:hAnsi="Times New Roman" w:eastAsiaTheme="minorEastAsia"/>
          <w:color w:val="auto"/>
          <w:sz w:val="24"/>
          <w:szCs w:val="24"/>
        </w:rPr>
        <w:t>）《中华人民共和国城乡规划法》，2015年4月24日修订；</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0</w:t>
      </w:r>
      <w:r>
        <w:rPr>
          <w:rFonts w:ascii="Times New Roman" w:hAnsi="Times New Roman" w:eastAsiaTheme="minorEastAsia"/>
          <w:color w:val="auto"/>
          <w:sz w:val="24"/>
          <w:szCs w:val="24"/>
        </w:rPr>
        <w:t>）《建设项目环境保护管理条例》，2017年10月1日；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1</w:t>
      </w:r>
      <w:r>
        <w:rPr>
          <w:rFonts w:ascii="Times New Roman" w:hAnsi="Times New Roman" w:eastAsiaTheme="minorEastAsia"/>
          <w:color w:val="auto"/>
          <w:sz w:val="24"/>
          <w:szCs w:val="24"/>
        </w:rPr>
        <w:t>）《建设项目环境影响评价分类管理名录》，20</w:t>
      </w:r>
      <w:r>
        <w:rPr>
          <w:rFonts w:hint="eastAsia" w:ascii="Times New Roman" w:hAnsi="Times New Roman" w:eastAsiaTheme="minorEastAsia"/>
          <w:color w:val="auto"/>
          <w:sz w:val="24"/>
          <w:szCs w:val="24"/>
          <w:lang w:val="en-US" w:eastAsia="zh-CN"/>
        </w:rPr>
        <w:t>21</w:t>
      </w:r>
      <w:r>
        <w:rPr>
          <w:rFonts w:ascii="Times New Roman" w:hAnsi="Times New Roman" w:eastAsiaTheme="minorEastAsia"/>
          <w:color w:val="auto"/>
          <w:sz w:val="24"/>
          <w:szCs w:val="24"/>
        </w:rPr>
        <w:t>年</w:t>
      </w:r>
      <w:r>
        <w:rPr>
          <w:rFonts w:hint="eastAsia" w:ascii="Times New Roman" w:hAnsi="Times New Roman" w:eastAsiaTheme="minorEastAsia"/>
          <w:color w:val="auto"/>
          <w:sz w:val="24"/>
          <w:szCs w:val="24"/>
          <w:lang w:val="en-US" w:eastAsia="zh-CN"/>
        </w:rPr>
        <w:t>1月1日</w:t>
      </w:r>
      <w:r>
        <w:rPr>
          <w:rFonts w:ascii="Times New Roman" w:hAnsi="Times New Roman" w:eastAsiaTheme="minorEastAsia"/>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ascii="Times New Roman" w:hAnsi="Times New Roman" w:eastAsiaTheme="minorEastAsia"/>
          <w:color w:val="auto"/>
          <w:sz w:val="24"/>
          <w:szCs w:val="24"/>
        </w:rPr>
      </w:pPr>
      <w:r>
        <w:rPr>
          <w:rFonts w:ascii="Times New Roman" w:hAnsi="Times New Roman" w:eastAsiaTheme="minorEastAsia"/>
          <w:color w:val="auto"/>
          <w:sz w:val="24"/>
          <w:szCs w:val="24"/>
        </w:rPr>
        <w:t>（1</w:t>
      </w:r>
      <w:r>
        <w:rPr>
          <w:rFonts w:hint="eastAsia" w:ascii="Times New Roman" w:hAnsi="Times New Roman" w:eastAsiaTheme="minorEastAsia"/>
          <w:color w:val="auto"/>
          <w:sz w:val="24"/>
          <w:szCs w:val="24"/>
          <w:lang w:val="en-US" w:eastAsia="zh-CN"/>
        </w:rPr>
        <w:t>2</w:t>
      </w:r>
      <w:r>
        <w:rPr>
          <w:rFonts w:ascii="Times New Roman" w:hAnsi="Times New Roman" w:eastAsiaTheme="minorEastAsia"/>
          <w:color w:val="auto"/>
          <w:sz w:val="24"/>
          <w:szCs w:val="24"/>
        </w:rPr>
        <w:t>）《河北省生态环境保护条例》，2020年7月1日。</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4" w:name="_Toc26077"/>
      <w:r>
        <w:rPr>
          <w:rFonts w:cs="Times New Roman"/>
          <w:color w:val="000000" w:themeColor="text1"/>
          <w14:textFill>
            <w14:solidFill>
              <w14:schemeClr w14:val="tx1"/>
            </w14:solidFill>
          </w14:textFill>
        </w:rPr>
        <w:t>2.2建设项目竣工环境保护验收技术规范</w:t>
      </w:r>
      <w:bookmarkEnd w:id="4"/>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（1）《建设项目环境影响评价技术导则 总纲》（HJ2.1-2016）；</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（2）《环境影响评价技术导则 大气环境》（HJ2.2-2018）；</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）《环境影响评价技术导则 声环境》（HJ2.4-20</w:t>
      </w:r>
      <w:r>
        <w:rPr>
          <w:rFonts w:hint="eastAsia" w:ascii="Times New Roman" w:hAnsi="Times New Roman" w:cs="Times New Roman" w:eastAsiaTheme="minorEastAsia"/>
          <w:color w:val="auto"/>
          <w:sz w:val="24"/>
          <w:szCs w:val="24"/>
          <w:lang w:val="en-US" w:eastAsia="zh-CN"/>
        </w:rPr>
        <w:t>21</w:t>
      </w:r>
      <w:r>
        <w:rPr>
          <w:rFonts w:hint="default" w:ascii="Times New Roman" w:hAnsi="Times New Roman" w:cs="Times New Roman" w:eastAsiaTheme="minorEastAsia"/>
          <w:color w:val="auto"/>
          <w:sz w:val="24"/>
          <w:szCs w:val="24"/>
        </w:rPr>
        <w:t>）；</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rPr>
        <w:t>）《环境影响评价技术导则 生态影响》（HJ19-20</w:t>
      </w:r>
      <w:r>
        <w:rPr>
          <w:rFonts w:hint="eastAsia" w:ascii="Times New Roman" w:hAnsi="Times New Roman" w:cs="Times New Roman" w:eastAsiaTheme="minorEastAsia"/>
          <w:color w:val="auto"/>
          <w:sz w:val="24"/>
          <w:szCs w:val="24"/>
          <w:lang w:val="en-US" w:eastAsia="zh-CN"/>
        </w:rPr>
        <w:t>22</w:t>
      </w:r>
      <w:r>
        <w:rPr>
          <w:rFonts w:hint="default" w:ascii="Times New Roman" w:hAnsi="Times New Roman" w:cs="Times New Roman" w:eastAsiaTheme="minorEastAsia"/>
          <w:color w:val="auto"/>
          <w:sz w:val="24"/>
          <w:szCs w:val="24"/>
        </w:rPr>
        <w:t>）；</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rPr>
        <w:t>）《环境空气质量标准》（GB3095-2012）；</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6</w:t>
      </w:r>
      <w:r>
        <w:rPr>
          <w:rFonts w:hint="default" w:ascii="Times New Roman" w:hAnsi="Times New Roman" w:cs="Times New Roman" w:eastAsiaTheme="minorEastAsia"/>
          <w:color w:val="auto"/>
          <w:sz w:val="24"/>
          <w:szCs w:val="24"/>
        </w:rPr>
        <w:t>）《声环境质量标准》（GB3096-2008）；</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7</w:t>
      </w:r>
      <w:r>
        <w:rPr>
          <w:rFonts w:hint="default" w:ascii="Times New Roman" w:hAnsi="Times New Roman" w:cs="Times New Roman" w:eastAsiaTheme="minorEastAsia"/>
          <w:color w:val="auto"/>
          <w:sz w:val="24"/>
          <w:szCs w:val="24"/>
        </w:rPr>
        <w:t>）《工业企业厂界环境噪声排放标准》（GB12348-2008）；</w:t>
      </w:r>
    </w:p>
    <w:p>
      <w:pPr>
        <w:adjustRightInd w:val="0"/>
        <w:snapToGrid w:val="0"/>
        <w:spacing w:line="360" w:lineRule="auto"/>
        <w:ind w:left="420" w:leftChars="200"/>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8</w:t>
      </w:r>
      <w:r>
        <w:rPr>
          <w:rFonts w:hint="default" w:ascii="Times New Roman" w:hAnsi="Times New Roman" w:cs="Times New Roman" w:eastAsiaTheme="minorEastAsia"/>
          <w:color w:val="auto"/>
          <w:sz w:val="24"/>
          <w:szCs w:val="24"/>
        </w:rPr>
        <w:t>）《一般工业固体废物贮存</w:t>
      </w:r>
      <w:r>
        <w:rPr>
          <w:rFonts w:hint="eastAsia" w:ascii="Times New Roman" w:hAnsi="Times New Roman" w:cs="Times New Roman" w:eastAsiaTheme="minorEastAsia"/>
          <w:color w:val="auto"/>
          <w:sz w:val="24"/>
          <w:szCs w:val="24"/>
          <w:lang w:val="en-US" w:eastAsia="zh-CN"/>
        </w:rPr>
        <w:t>和填埋污染</w:t>
      </w:r>
      <w:r>
        <w:rPr>
          <w:rFonts w:hint="default" w:ascii="Times New Roman" w:hAnsi="Times New Roman" w:cs="Times New Roman" w:eastAsiaTheme="minorEastAsia"/>
          <w:color w:val="auto"/>
          <w:sz w:val="24"/>
          <w:szCs w:val="24"/>
        </w:rPr>
        <w:t>控制标准》（GB18599-20</w:t>
      </w:r>
      <w:r>
        <w:rPr>
          <w:rFonts w:hint="eastAsia" w:ascii="Times New Roman" w:hAnsi="Times New Roman" w:cs="Times New Roman" w:eastAsiaTheme="minorEastAsia"/>
          <w:color w:val="auto"/>
          <w:sz w:val="24"/>
          <w:szCs w:val="24"/>
          <w:lang w:val="en-US" w:eastAsia="zh-CN"/>
        </w:rPr>
        <w:t>20</w:t>
      </w:r>
      <w:r>
        <w:rPr>
          <w:rFonts w:hint="default" w:ascii="Times New Roman" w:hAnsi="Times New Roman" w:cs="Times New Roman" w:eastAsiaTheme="minorEastAsia"/>
          <w:color w:val="auto"/>
          <w:sz w:val="24"/>
          <w:szCs w:val="24"/>
        </w:rPr>
        <w:t>）；</w:t>
      </w:r>
    </w:p>
    <w:p>
      <w:pPr>
        <w:adjustRightInd w:val="0"/>
        <w:snapToGrid w:val="0"/>
        <w:spacing w:line="360" w:lineRule="auto"/>
        <w:ind w:left="420" w:leftChars="200"/>
        <w:rPr>
          <w:rFonts w:hint="default"/>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9</w:t>
      </w:r>
      <w:r>
        <w:rPr>
          <w:rFonts w:hint="default" w:ascii="Times New Roman" w:hAnsi="Times New Roman" w:cs="Times New Roman" w:eastAsiaTheme="minorEastAsia"/>
          <w:color w:val="auto"/>
          <w:sz w:val="24"/>
          <w:szCs w:val="24"/>
        </w:rPr>
        <w:t>）《危险废物贮存污染控制标准》（GB18597-2023）；</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10</w:t>
      </w:r>
      <w:r>
        <w:rPr>
          <w:rFonts w:hint="default" w:ascii="Times New Roman" w:hAnsi="Times New Roman" w:cs="Times New Roman" w:eastAsiaTheme="minorEastAsia"/>
          <w:color w:val="auto"/>
          <w:sz w:val="24"/>
          <w:szCs w:val="24"/>
        </w:rPr>
        <w:t>）《关于印发环评管理中部分行业建设项目重大变动清单的通知》（环境保护部，环办[2015]52号）；</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lang w:val="en-US" w:eastAsia="zh-CN"/>
        </w:rPr>
        <w:t>11</w:t>
      </w:r>
      <w:r>
        <w:rPr>
          <w:rFonts w:hint="default" w:ascii="Times New Roman" w:hAnsi="Times New Roman" w:cs="Times New Roman" w:eastAsiaTheme="minorEastAsia"/>
          <w:color w:val="auto"/>
          <w:sz w:val="24"/>
          <w:szCs w:val="24"/>
        </w:rPr>
        <w:t>）《关于规范建设单位自主开展建设项目竣工环境保护验收的通知（征求意见稿）》，环办环评函[2017]1235号，2017年8月3日；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2</w:t>
      </w:r>
      <w:r>
        <w:rPr>
          <w:rFonts w:hint="default" w:ascii="Times New Roman" w:hAnsi="Times New Roman" w:cs="Times New Roman" w:eastAsiaTheme="minorEastAsia"/>
          <w:color w:val="auto"/>
          <w:sz w:val="24"/>
          <w:szCs w:val="24"/>
        </w:rPr>
        <w:t>）《建设项目竣工环境保护验收暂行办法》，国环规环评[2017]4号，2017年11月20日；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3</w:t>
      </w:r>
      <w:r>
        <w:rPr>
          <w:rFonts w:hint="default" w:ascii="Times New Roman" w:hAnsi="Times New Roman" w:cs="Times New Roman" w:eastAsiaTheme="minorEastAsia"/>
          <w:color w:val="auto"/>
          <w:sz w:val="24"/>
          <w:szCs w:val="24"/>
        </w:rPr>
        <w:t>）《建设项目环境影响评价文件审批及建设单位自主开展环境保护设施验收工作指引（试行）》，冀环办字函[2017]727号，2017年11月23日；</w:t>
      </w:r>
    </w:p>
    <w:p>
      <w:pPr>
        <w:adjustRightInd w:val="0"/>
        <w:snapToGrid w:val="0"/>
        <w:spacing w:line="360" w:lineRule="auto"/>
        <w:ind w:firstLine="480" w:firstLineChars="200"/>
        <w:jc w:val="left"/>
        <w:rPr>
          <w:rFonts w:hint="default" w:ascii="Times New Roman" w:hAnsi="Times New Roman" w:cs="Times New Roman" w:eastAsiaTheme="minorEastAsia"/>
          <w:color w:val="auto"/>
          <w:sz w:val="24"/>
          <w:szCs w:val="24"/>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4</w:t>
      </w:r>
      <w:r>
        <w:rPr>
          <w:rFonts w:hint="default" w:ascii="Times New Roman" w:hAnsi="Times New Roman" w:cs="Times New Roman" w:eastAsiaTheme="minorEastAsia"/>
          <w:color w:val="auto"/>
          <w:sz w:val="24"/>
          <w:szCs w:val="24"/>
        </w:rPr>
        <w:t>）《建设项目竣工环境保护验收技术指南 污染影响类》（生态环境部公告2018年第9号）；</w:t>
      </w:r>
    </w:p>
    <w:p>
      <w:pPr>
        <w:adjustRightInd w:val="0"/>
        <w:snapToGrid w:val="0"/>
        <w:spacing w:line="360" w:lineRule="auto"/>
        <w:ind w:firstLine="480" w:firstLineChars="200"/>
        <w:jc w:val="left"/>
        <w:rPr>
          <w:rFonts w:hint="eastAsia" w:ascii="Times New Roman" w:hAnsi="Times New Roman" w:cs="Times New Roman" w:eastAsiaTheme="minorEastAsia"/>
          <w:color w:val="auto"/>
          <w:sz w:val="24"/>
          <w:szCs w:val="24"/>
          <w:lang w:eastAsia="zh-CN"/>
        </w:rPr>
      </w:pPr>
      <w:r>
        <w:rPr>
          <w:rFonts w:hint="default" w:ascii="Times New Roman" w:hAnsi="Times New Roman" w:cs="Times New Roman" w:eastAsiaTheme="minorEastAsia"/>
          <w:color w:val="auto"/>
          <w:sz w:val="24"/>
          <w:szCs w:val="24"/>
        </w:rPr>
        <w:t>（</w:t>
      </w:r>
      <w:r>
        <w:rPr>
          <w:rFonts w:hint="eastAsia" w:ascii="Times New Roman" w:hAnsi="Times New Roman" w:cs="Times New Roman" w:eastAsiaTheme="minorEastAsia"/>
          <w:color w:val="auto"/>
          <w:sz w:val="24"/>
          <w:szCs w:val="24"/>
        </w:rPr>
        <w:t>1</w:t>
      </w:r>
      <w:r>
        <w:rPr>
          <w:rFonts w:hint="eastAsia" w:ascii="Times New Roman" w:hAnsi="Times New Roman" w:cs="Times New Roman" w:eastAsiaTheme="minorEastAsia"/>
          <w:color w:val="auto"/>
          <w:sz w:val="24"/>
          <w:szCs w:val="24"/>
          <w:lang w:val="en-US" w:eastAsia="zh-CN"/>
        </w:rPr>
        <w:t>5</w:t>
      </w:r>
      <w:r>
        <w:rPr>
          <w:rFonts w:hint="default" w:ascii="Times New Roman" w:hAnsi="Times New Roman" w:cs="Times New Roman" w:eastAsiaTheme="minorEastAsia"/>
          <w:color w:val="auto"/>
          <w:sz w:val="24"/>
          <w:szCs w:val="24"/>
        </w:rPr>
        <w:t>）《建设项目竣工环境保护验收效果评估技术指南（试行）》（生态环境部，环保环评函[2018]259号）</w:t>
      </w:r>
      <w:r>
        <w:rPr>
          <w:rFonts w:hint="eastAsia" w:ascii="Times New Roman" w:hAnsi="Times New Roman" w:cs="Times New Roman" w:eastAsiaTheme="minorEastAsia"/>
          <w:color w:val="auto"/>
          <w:sz w:val="24"/>
          <w:szCs w:val="24"/>
          <w:lang w:eastAsia="zh-CN"/>
        </w:rPr>
        <w:t>；</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5" w:name="_Toc14605"/>
      <w:r>
        <w:rPr>
          <w:rFonts w:cs="Times New Roman"/>
          <w:color w:val="000000" w:themeColor="text1"/>
          <w14:textFill>
            <w14:solidFill>
              <w14:schemeClr w14:val="tx1"/>
            </w14:solidFill>
          </w14:textFill>
        </w:rPr>
        <w:t>2.3建设项目环境影响报告</w:t>
      </w:r>
      <w:r>
        <w:rPr>
          <w:rFonts w:hint="eastAsia" w:cs="Times New Roman"/>
          <w:color w:val="000000" w:themeColor="text1"/>
          <w14:textFill>
            <w14:solidFill>
              <w14:schemeClr w14:val="tx1"/>
            </w14:solidFill>
          </w14:textFill>
        </w:rPr>
        <w:t>表</w:t>
      </w:r>
      <w:r>
        <w:rPr>
          <w:rFonts w:cs="Times New Roman"/>
          <w:color w:val="000000" w:themeColor="text1"/>
          <w14:textFill>
            <w14:solidFill>
              <w14:schemeClr w14:val="tx1"/>
            </w14:solidFill>
          </w14:textFill>
        </w:rPr>
        <w:t>及其审批部门审批决定</w:t>
      </w:r>
      <w:bookmarkEnd w:id="5"/>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Times New Roman" w:hAnsi="Times New Roman" w:eastAsiaTheme="minorEastAsia"/>
          <w:color w:val="auto"/>
          <w:sz w:val="24"/>
          <w:szCs w:val="24"/>
          <w:highlight w:val="yellow"/>
        </w:rPr>
      </w:pPr>
      <w:r>
        <w:rPr>
          <w:rFonts w:hint="eastAsia" w:ascii="Times New Roman" w:hAnsi="Times New Roman" w:eastAsiaTheme="minorEastAsia"/>
          <w:color w:val="auto"/>
          <w:sz w:val="24"/>
          <w:szCs w:val="24"/>
          <w:highlight w:val="none"/>
        </w:rPr>
        <w:t>（1</w:t>
      </w:r>
      <w:r>
        <w:rPr>
          <w:rFonts w:hint="eastAsia" w:ascii="Times New Roman" w:hAnsi="Times New Roman" w:cs="Times New Roman" w:eastAsiaTheme="minorEastAsia"/>
          <w:color w:val="auto"/>
          <w:sz w:val="24"/>
          <w:szCs w:val="24"/>
          <w:highlight w:val="none"/>
        </w:rPr>
        <w:t>）《玉田县民峰建材有限公司烘干机炉燃煤改气工程项目环境影响报告表</w:t>
      </w:r>
      <w:r>
        <w:rPr>
          <w:rFonts w:hint="eastAsia" w:ascii="Times New Roman" w:hAnsi="Times New Roman" w:eastAsiaTheme="minorEastAsia"/>
          <w:color w:val="auto"/>
          <w:sz w:val="24"/>
          <w:szCs w:val="24"/>
          <w:highlight w:val="none"/>
        </w:rPr>
        <w:t>》，</w:t>
      </w:r>
      <w:r>
        <w:rPr>
          <w:rFonts w:hint="eastAsia" w:ascii="Times New Roman" w:hAnsi="Times New Roman" w:eastAsiaTheme="minorEastAsia"/>
          <w:bCs/>
          <w:color w:val="auto"/>
          <w:sz w:val="24"/>
          <w:szCs w:val="24"/>
          <w:highlight w:val="none"/>
          <w:lang w:val="en-US" w:eastAsia="zh-CN"/>
        </w:rPr>
        <w:t>唐山鼎清环保科技有限公司</w:t>
      </w:r>
      <w:r>
        <w:rPr>
          <w:rFonts w:hint="eastAsia" w:ascii="Times New Roman" w:hAnsi="Times New Roman" w:eastAsiaTheme="minorEastAsia"/>
          <w:color w:val="auto"/>
          <w:sz w:val="24"/>
          <w:szCs w:val="24"/>
          <w:highlight w:val="none"/>
        </w:rPr>
        <w:t>，20</w:t>
      </w:r>
      <w:r>
        <w:rPr>
          <w:rFonts w:hint="eastAsia" w:ascii="Times New Roman" w:hAnsi="Times New Roman" w:eastAsiaTheme="minorEastAsia"/>
          <w:color w:val="auto"/>
          <w:sz w:val="24"/>
          <w:szCs w:val="24"/>
          <w:highlight w:val="none"/>
          <w:lang w:val="en-US" w:eastAsia="zh-CN"/>
        </w:rPr>
        <w:t>21</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9</w:t>
      </w:r>
      <w:r>
        <w:rPr>
          <w:rFonts w:hint="eastAsia" w:ascii="Times New Roman" w:hAnsi="Times New Roman" w:eastAsiaTheme="minorEastAsia"/>
          <w:color w:val="auto"/>
          <w:sz w:val="24"/>
          <w:szCs w:val="24"/>
          <w:highlight w:val="none"/>
        </w:rPr>
        <w:t>月；</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（2）《</w:t>
      </w:r>
      <w:r>
        <w:rPr>
          <w:rFonts w:hint="eastAsia" w:ascii="Times New Roman" w:hAnsi="Times New Roman" w:cs="Times New Roman" w:eastAsiaTheme="minorEastAsia"/>
          <w:color w:val="auto"/>
          <w:sz w:val="24"/>
          <w:szCs w:val="24"/>
        </w:rPr>
        <w:t>玉田县民峰建材有限公司烘干机炉燃煤改气工程项目环境影响报告表</w:t>
      </w:r>
      <w:r>
        <w:rPr>
          <w:rFonts w:hint="eastAsia" w:ascii="Times New Roman" w:hAnsi="Times New Roman" w:eastAsiaTheme="minorEastAsia"/>
          <w:color w:val="auto"/>
          <w:sz w:val="24"/>
          <w:szCs w:val="24"/>
        </w:rPr>
        <w:t>》的审批意见（玉</w:t>
      </w:r>
      <w:r>
        <w:rPr>
          <w:rFonts w:hint="eastAsia" w:ascii="Times New Roman" w:hAnsi="Times New Roman" w:eastAsiaTheme="minorEastAsia"/>
          <w:color w:val="auto"/>
          <w:sz w:val="24"/>
          <w:szCs w:val="24"/>
          <w:lang w:val="en-US" w:eastAsia="zh-CN"/>
        </w:rPr>
        <w:t>审</w:t>
      </w:r>
      <w:r>
        <w:rPr>
          <w:rFonts w:hint="eastAsia" w:ascii="Times New Roman" w:hAnsi="Times New Roman" w:eastAsiaTheme="minorEastAsia"/>
          <w:color w:val="auto"/>
          <w:sz w:val="24"/>
          <w:szCs w:val="24"/>
        </w:rPr>
        <w:t>环表[20</w:t>
      </w:r>
      <w:r>
        <w:rPr>
          <w:rFonts w:hint="eastAsia" w:ascii="Times New Roman" w:hAnsi="Times New Roman" w:eastAsiaTheme="minorEastAsia"/>
          <w:color w:val="auto"/>
          <w:sz w:val="24"/>
          <w:szCs w:val="24"/>
          <w:lang w:val="en-US" w:eastAsia="zh-CN"/>
        </w:rPr>
        <w:t>21</w:t>
      </w:r>
      <w:r>
        <w:rPr>
          <w:rFonts w:hint="eastAsia" w:ascii="Times New Roman" w:hAnsi="Times New Roman" w:eastAsiaTheme="minorEastAsia"/>
          <w:color w:val="auto"/>
          <w:sz w:val="24"/>
          <w:szCs w:val="24"/>
        </w:rPr>
        <w:t>]</w:t>
      </w:r>
      <w:r>
        <w:rPr>
          <w:rFonts w:hint="eastAsia" w:ascii="Times New Roman" w:hAnsi="Times New Roman" w:eastAsiaTheme="minorEastAsia"/>
          <w:color w:val="auto"/>
          <w:sz w:val="24"/>
          <w:szCs w:val="24"/>
          <w:lang w:val="en-US" w:eastAsia="zh-CN"/>
        </w:rPr>
        <w:t>212</w:t>
      </w:r>
      <w:r>
        <w:rPr>
          <w:rFonts w:hint="eastAsia" w:ascii="Times New Roman" w:hAnsi="Times New Roman" w:eastAsiaTheme="minorEastAsia"/>
          <w:color w:val="auto"/>
          <w:sz w:val="24"/>
          <w:szCs w:val="24"/>
        </w:rPr>
        <w:t>号），20</w:t>
      </w:r>
      <w:r>
        <w:rPr>
          <w:rFonts w:hint="eastAsia" w:ascii="Times New Roman" w:hAnsi="Times New Roman" w:eastAsiaTheme="minorEastAsia"/>
          <w:color w:val="auto"/>
          <w:sz w:val="24"/>
          <w:szCs w:val="24"/>
          <w:lang w:val="en-US" w:eastAsia="zh-CN"/>
        </w:rPr>
        <w:t>21</w:t>
      </w:r>
      <w:r>
        <w:rPr>
          <w:rFonts w:hint="eastAsia" w:ascii="Times New Roman" w:hAnsi="Times New Roman" w:eastAsiaTheme="minorEastAsia"/>
          <w:color w:val="auto"/>
          <w:sz w:val="24"/>
          <w:szCs w:val="24"/>
        </w:rPr>
        <w:t>年</w:t>
      </w:r>
      <w:r>
        <w:rPr>
          <w:rFonts w:hint="eastAsia" w:ascii="Times New Roman" w:hAnsi="Times New Roman" w:eastAsiaTheme="minorEastAsia"/>
          <w:color w:val="auto"/>
          <w:sz w:val="24"/>
          <w:szCs w:val="24"/>
          <w:lang w:val="en-US" w:eastAsia="zh-CN"/>
        </w:rPr>
        <w:t>11</w:t>
      </w:r>
      <w:r>
        <w:rPr>
          <w:rFonts w:hint="eastAsia" w:ascii="Times New Roman" w:hAnsi="Times New Roman" w:eastAsiaTheme="minorEastAsia"/>
          <w:color w:val="auto"/>
          <w:sz w:val="24"/>
          <w:szCs w:val="24"/>
        </w:rPr>
        <w:t>月</w:t>
      </w:r>
      <w:r>
        <w:rPr>
          <w:rFonts w:hint="eastAsia" w:ascii="Times New Roman" w:hAnsi="Times New Roman" w:eastAsiaTheme="minorEastAsia"/>
          <w:color w:val="auto"/>
          <w:sz w:val="24"/>
          <w:szCs w:val="24"/>
          <w:lang w:val="en-US" w:eastAsia="zh-CN"/>
        </w:rPr>
        <w:t>30</w:t>
      </w:r>
      <w:r>
        <w:rPr>
          <w:rFonts w:hint="eastAsia" w:ascii="Times New Roman" w:hAnsi="Times New Roman" w:eastAsiaTheme="minorEastAsia"/>
          <w:color w:val="auto"/>
          <w:sz w:val="24"/>
          <w:szCs w:val="24"/>
        </w:rPr>
        <w:t>日。</w:t>
      </w:r>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textAlignment w:val="auto"/>
        <w:rPr>
          <w:rFonts w:hint="eastAsia" w:ascii="Times New Roman" w:hAnsi="Times New Roman" w:eastAsiaTheme="minorEastAsia"/>
          <w:color w:val="auto"/>
          <w:sz w:val="24"/>
          <w:szCs w:val="24"/>
          <w:highlight w:val="none"/>
        </w:rPr>
      </w:pPr>
      <w:r>
        <w:rPr>
          <w:rFonts w:hint="eastAsia" w:ascii="Times New Roman" w:hAnsi="Times New Roman" w:eastAsiaTheme="minorEastAsia"/>
          <w:color w:val="auto"/>
          <w:sz w:val="24"/>
          <w:szCs w:val="24"/>
          <w:highlight w:val="none"/>
        </w:rPr>
        <w:t>（</w:t>
      </w:r>
      <w:r>
        <w:rPr>
          <w:rFonts w:hint="eastAsia" w:ascii="Times New Roman" w:hAnsi="Times New Roman" w:eastAsiaTheme="minorEastAsia"/>
          <w:color w:val="auto"/>
          <w:sz w:val="24"/>
          <w:szCs w:val="24"/>
          <w:highlight w:val="none"/>
          <w:lang w:val="en-US" w:eastAsia="zh-CN"/>
        </w:rPr>
        <w:t>3</w:t>
      </w:r>
      <w:r>
        <w:rPr>
          <w:rFonts w:hint="eastAsia" w:ascii="Times New Roman" w:hAnsi="Times New Roman" w:eastAsiaTheme="minorEastAsia"/>
          <w:color w:val="auto"/>
          <w:sz w:val="24"/>
          <w:szCs w:val="24"/>
          <w:highlight w:val="none"/>
        </w:rPr>
        <w:t>）</w:t>
      </w:r>
      <w:r>
        <w:rPr>
          <w:rFonts w:hint="eastAsia" w:ascii="Times New Roman" w:hAnsi="Times New Roman" w:cs="Times New Roman" w:eastAsiaTheme="minorEastAsia"/>
          <w:color w:val="auto"/>
          <w:sz w:val="24"/>
          <w:szCs w:val="24"/>
          <w:highlight w:val="none"/>
        </w:rPr>
        <w:t>玉田县民峰建材有限公司</w:t>
      </w:r>
      <w:r>
        <w:rPr>
          <w:rFonts w:hint="eastAsia" w:ascii="Times New Roman" w:hAnsi="Times New Roman" w:eastAsiaTheme="minorEastAsia"/>
          <w:color w:val="auto"/>
          <w:sz w:val="24"/>
          <w:szCs w:val="24"/>
          <w:highlight w:val="none"/>
        </w:rPr>
        <w:t>于202</w:t>
      </w:r>
      <w:r>
        <w:rPr>
          <w:rFonts w:hint="eastAsia" w:ascii="Times New Roman" w:hAnsi="Times New Roman" w:eastAsiaTheme="minorEastAsia"/>
          <w:color w:val="auto"/>
          <w:sz w:val="24"/>
          <w:szCs w:val="24"/>
          <w:highlight w:val="none"/>
          <w:lang w:val="en-US" w:eastAsia="zh-CN"/>
        </w:rPr>
        <w:t>2</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06</w:t>
      </w:r>
      <w:r>
        <w:rPr>
          <w:rFonts w:hint="eastAsia" w:ascii="Times New Roman" w:hAnsi="Times New Roman" w:eastAsiaTheme="minorEastAsia"/>
          <w:color w:val="auto"/>
          <w:sz w:val="24"/>
          <w:szCs w:val="24"/>
          <w:highlight w:val="none"/>
        </w:rPr>
        <w:t>月</w:t>
      </w:r>
      <w:r>
        <w:rPr>
          <w:rFonts w:hint="eastAsia" w:ascii="Times New Roman" w:hAnsi="Times New Roman" w:eastAsiaTheme="minorEastAsia"/>
          <w:color w:val="auto"/>
          <w:sz w:val="24"/>
          <w:szCs w:val="24"/>
          <w:highlight w:val="none"/>
          <w:lang w:val="en-US" w:eastAsia="zh-CN"/>
        </w:rPr>
        <w:t>28日对排污许可证进行重新申请</w:t>
      </w:r>
      <w:r>
        <w:rPr>
          <w:rFonts w:hint="eastAsia" w:ascii="Times New Roman" w:hAnsi="Times New Roman" w:eastAsiaTheme="minorEastAsia"/>
          <w:color w:val="auto"/>
          <w:sz w:val="24"/>
          <w:szCs w:val="24"/>
          <w:highlight w:val="none"/>
        </w:rPr>
        <w:t>，编号911302296703425281001P，有效期：202</w:t>
      </w:r>
      <w:r>
        <w:rPr>
          <w:rFonts w:hint="eastAsia" w:ascii="Times New Roman" w:hAnsi="Times New Roman" w:eastAsiaTheme="minorEastAsia"/>
          <w:color w:val="auto"/>
          <w:sz w:val="24"/>
          <w:szCs w:val="24"/>
          <w:highlight w:val="none"/>
          <w:lang w:val="en-US" w:eastAsia="zh-CN"/>
        </w:rPr>
        <w:t>0</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10</w:t>
      </w:r>
      <w:r>
        <w:rPr>
          <w:rFonts w:hint="eastAsia" w:ascii="Times New Roman" w:hAnsi="Times New Roman" w:eastAsiaTheme="minorEastAsia"/>
          <w:color w:val="auto"/>
          <w:sz w:val="24"/>
          <w:szCs w:val="24"/>
          <w:highlight w:val="none"/>
        </w:rPr>
        <w:t>月至202</w:t>
      </w:r>
      <w:r>
        <w:rPr>
          <w:rFonts w:hint="eastAsia" w:ascii="Times New Roman" w:hAnsi="Times New Roman" w:eastAsiaTheme="minorEastAsia"/>
          <w:color w:val="auto"/>
          <w:sz w:val="24"/>
          <w:szCs w:val="24"/>
          <w:highlight w:val="none"/>
          <w:lang w:val="en-US" w:eastAsia="zh-CN"/>
        </w:rPr>
        <w:t>5</w:t>
      </w:r>
      <w:r>
        <w:rPr>
          <w:rFonts w:hint="eastAsia" w:ascii="Times New Roman" w:hAnsi="Times New Roman" w:eastAsiaTheme="minorEastAsia"/>
          <w:color w:val="auto"/>
          <w:sz w:val="24"/>
          <w:szCs w:val="24"/>
          <w:highlight w:val="none"/>
        </w:rPr>
        <w:t>年</w:t>
      </w:r>
      <w:r>
        <w:rPr>
          <w:rFonts w:hint="eastAsia" w:ascii="Times New Roman" w:hAnsi="Times New Roman" w:eastAsiaTheme="minorEastAsia"/>
          <w:color w:val="auto"/>
          <w:sz w:val="24"/>
          <w:szCs w:val="24"/>
          <w:highlight w:val="none"/>
          <w:lang w:val="en-US" w:eastAsia="zh-CN"/>
        </w:rPr>
        <w:t>10</w:t>
      </w:r>
      <w:r>
        <w:rPr>
          <w:rFonts w:hint="eastAsia" w:ascii="Times New Roman" w:hAnsi="Times New Roman" w:eastAsiaTheme="minorEastAsia"/>
          <w:color w:val="auto"/>
          <w:sz w:val="24"/>
          <w:szCs w:val="24"/>
          <w:highlight w:val="none"/>
        </w:rPr>
        <w:t>月</w:t>
      </w:r>
      <w:r>
        <w:rPr>
          <w:rFonts w:hint="eastAsia" w:ascii="Times New Roman" w:hAnsi="Times New Roman" w:eastAsiaTheme="minorEastAsia"/>
          <w:color w:val="auto"/>
          <w:sz w:val="24"/>
          <w:szCs w:val="24"/>
          <w:highlight w:val="none"/>
          <w:lang w:val="en-US" w:eastAsia="zh-CN"/>
        </w:rPr>
        <w:t>30</w:t>
      </w:r>
      <w:r>
        <w:rPr>
          <w:rFonts w:hint="eastAsia" w:ascii="Times New Roman" w:hAnsi="Times New Roman" w:eastAsiaTheme="minorEastAsia"/>
          <w:color w:val="auto"/>
          <w:sz w:val="24"/>
          <w:szCs w:val="24"/>
          <w:highlight w:val="none"/>
        </w:rPr>
        <w:t>日</w:t>
      </w:r>
      <w:r>
        <w:rPr>
          <w:rFonts w:hint="eastAsia" w:ascii="Times New Roman" w:hAnsi="Times New Roman" w:eastAsiaTheme="minorEastAsia"/>
          <w:color w:val="auto"/>
          <w:sz w:val="24"/>
          <w:szCs w:val="24"/>
          <w:highlight w:val="none"/>
          <w:lang w:val="en-US" w:eastAsia="zh-CN"/>
        </w:rPr>
        <w:t>止</w:t>
      </w:r>
      <w:r>
        <w:rPr>
          <w:rFonts w:hint="eastAsia" w:ascii="Times New Roman" w:hAnsi="Times New Roman" w:eastAsiaTheme="minorEastAsia"/>
          <w:color w:val="auto"/>
          <w:sz w:val="24"/>
          <w:szCs w:val="24"/>
          <w:highlight w:val="none"/>
        </w:rPr>
        <w:t>。</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cs="Times New Roman"/>
          <w:color w:val="000000" w:themeColor="text1"/>
          <w14:textFill>
            <w14:solidFill>
              <w14:schemeClr w14:val="tx1"/>
            </w14:solidFill>
          </w14:textFill>
        </w:rPr>
      </w:pPr>
      <w:bookmarkStart w:id="6" w:name="_Toc24015"/>
      <w:r>
        <w:rPr>
          <w:rFonts w:cs="Times New Roman"/>
          <w:color w:val="000000" w:themeColor="text1"/>
          <w14:textFill>
            <w14:solidFill>
              <w14:schemeClr w14:val="tx1"/>
            </w14:solidFill>
          </w14:textFill>
        </w:rPr>
        <w:t>2.4其他相关文件</w:t>
      </w:r>
      <w:bookmarkEnd w:id="6"/>
    </w:p>
    <w:p>
      <w:pPr>
        <w:keepNext w:val="0"/>
        <w:keepLines w:val="0"/>
        <w:pageBreakBefore w:val="0"/>
        <w:widowControl w:val="0"/>
        <w:kinsoku/>
        <w:wordWrap/>
        <w:overflowPunct/>
        <w:topLinePunct w:val="0"/>
        <w:autoSpaceDE/>
        <w:autoSpaceDN/>
        <w:bidi w:val="0"/>
        <w:adjustRightInd w:val="0"/>
        <w:snapToGrid w:val="0"/>
        <w:spacing w:line="360" w:lineRule="auto"/>
        <w:ind w:left="420" w:leftChars="200" w:firstLine="480" w:firstLineChars="200"/>
        <w:textAlignment w:val="auto"/>
        <w:rPr>
          <w:rFonts w:hint="default" w:ascii="Times New Roman" w:hAnsi="Times New Roman" w:eastAsia="宋体" w:cs="Times New Roman"/>
          <w:color w:val="000000" w:themeColor="text1"/>
          <w:sz w:val="24"/>
          <w:szCs w:val="24"/>
          <w:highlight w:val="none"/>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default" w:ascii="Times New Roman" w:hAnsi="Times New Roman" w:eastAsia="宋体" w:cs="Times New Roman"/>
          <w:color w:val="auto"/>
          <w:sz w:val="24"/>
          <w:szCs w:val="30"/>
          <w:highlight w:val="none"/>
          <w:lang w:val="en-US" w:eastAsia="zh-CN"/>
        </w:rPr>
        <w:t>河北尚源检测技术服务有限公司，《玉田县民峰建材有限公司烘干机炉燃煤改气工程项目环保验收监测》（SYJC2023Y0049，2023年9月2</w:t>
      </w:r>
      <w:r>
        <w:rPr>
          <w:rFonts w:hint="eastAsia" w:ascii="Times New Roman" w:hAnsi="Times New Roman" w:eastAsia="宋体" w:cs="Times New Roman"/>
          <w:color w:val="auto"/>
          <w:sz w:val="24"/>
          <w:szCs w:val="30"/>
          <w:highlight w:val="none"/>
          <w:lang w:val="en-US" w:eastAsia="zh-CN"/>
        </w:rPr>
        <w:t>8</w:t>
      </w:r>
      <w:r>
        <w:rPr>
          <w:rFonts w:hint="default" w:ascii="Times New Roman" w:hAnsi="Times New Roman" w:eastAsia="宋体" w:cs="Times New Roman"/>
          <w:color w:val="auto"/>
          <w:sz w:val="24"/>
          <w:szCs w:val="30"/>
          <w:highlight w:val="none"/>
          <w:lang w:val="en-US" w:eastAsia="zh-CN"/>
        </w:rPr>
        <w:t>日）</w:t>
      </w:r>
      <w:r>
        <w:rPr>
          <w:rFonts w:hint="default" w:ascii="Times New Roman" w:hAnsi="Times New Roman" w:eastAsia="宋体" w:cs="Times New Roman"/>
          <w:color w:val="000000" w:themeColor="text1"/>
          <w:sz w:val="24"/>
          <w:szCs w:val="24"/>
          <w:highlight w:val="none"/>
          <w14:textFill>
            <w14:solidFill>
              <w14:schemeClr w14:val="tx1"/>
            </w14:solidFill>
          </w14:textFill>
        </w:rPr>
        <w:t>。</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7" w:name="_Toc22342"/>
      <w:r>
        <w:rPr>
          <w:rFonts w:hint="default" w:ascii="Times New Roman" w:hAnsi="Times New Roman" w:eastAsia="宋体" w:cs="Times New Roman"/>
          <w:color w:val="000000" w:themeColor="text1"/>
          <w14:textFill>
            <w14:solidFill>
              <w14:schemeClr w14:val="tx1"/>
            </w14:solidFill>
          </w14:textFill>
        </w:rPr>
        <w:t>3项目建设情况</w:t>
      </w:r>
      <w:bookmarkEnd w:id="7"/>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8" w:name="_Toc11161"/>
      <w:r>
        <w:rPr>
          <w:rFonts w:hint="default" w:ascii="Times New Roman" w:hAnsi="Times New Roman" w:eastAsia="宋体" w:cs="Times New Roman"/>
          <w:color w:val="000000" w:themeColor="text1"/>
          <w14:textFill>
            <w14:solidFill>
              <w14:schemeClr w14:val="tx1"/>
            </w14:solidFill>
          </w14:textFill>
        </w:rPr>
        <w:t>3.1地理位置</w:t>
      </w:r>
      <w:bookmarkEnd w:id="8"/>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3.1.1地理位置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rPr>
        <w:t>玉田县，河北省财政直管县，隶属河北省唐山市，地处河北省东北部，唐山市最西端，东接丰润区，西、北与天津市蓟州区接壤，西南隔蓟运河与天津市宝坻区相望，南界天津市宁河区，东北与遵化市相连。总面积1170平方千米，下辖1个街道、17个镇、3个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val="en-US" w:eastAsia="zh-CN"/>
        </w:rPr>
      </w:pPr>
      <w:r>
        <w:rPr>
          <w:rFonts w:hint="default" w:ascii="Times New Roman" w:hAnsi="Times New Roman" w:eastAsia="宋体" w:cs="Times New Roman"/>
          <w:bCs/>
          <w:color w:val="auto"/>
          <w:sz w:val="24"/>
          <w:szCs w:val="24"/>
        </w:rPr>
        <w:t>本项目位于唐山市玉田县亮甲店镇杨五官屯村北，中心地理坐标为北纬39°52′22.451″、东经117°54′9.575″。项目北侧为耕地，西侧为鲁家峪河，南侧隔102国道为杨五官屯村，东侧紧邻玉田县宏鑫建材厂。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bCs/>
          <w:color w:val="auto"/>
          <w:sz w:val="24"/>
          <w:szCs w:val="24"/>
          <w:highlight w:val="none"/>
        </w:rPr>
      </w:pPr>
      <w:r>
        <w:rPr>
          <w:rFonts w:hint="eastAsia" w:ascii="Times New Roman" w:hAnsi="Times New Roman" w:eastAsiaTheme="minorEastAsia"/>
          <w:bCs/>
          <w:color w:val="auto"/>
          <w:sz w:val="24"/>
          <w:szCs w:val="24"/>
          <w:highlight w:val="none"/>
        </w:rPr>
        <w:t>项目地理位置见附图1，周边关系见附图2</w:t>
      </w:r>
      <w:r>
        <w:rPr>
          <w:rFonts w:hint="eastAsia" w:ascii="Times New Roman" w:hAnsi="Times New Roman" w:eastAsiaTheme="minorEastAsia"/>
          <w:bCs/>
          <w:color w:val="auto"/>
          <w:sz w:val="24"/>
          <w:szCs w:val="24"/>
          <w:highlight w:val="none"/>
          <w:lang w:eastAsia="zh-CN"/>
        </w:rPr>
        <w:t>、</w:t>
      </w:r>
      <w:r>
        <w:rPr>
          <w:rFonts w:hint="eastAsia" w:ascii="Times New Roman" w:hAnsi="Times New Roman" w:eastAsiaTheme="minorEastAsia"/>
          <w:bCs/>
          <w:color w:val="auto"/>
          <w:sz w:val="24"/>
          <w:szCs w:val="24"/>
          <w:highlight w:val="none"/>
          <w:lang w:val="en-US" w:eastAsia="zh-CN"/>
        </w:rPr>
        <w:t>附图3</w:t>
      </w:r>
      <w:r>
        <w:rPr>
          <w:rFonts w:hint="eastAsia" w:ascii="Times New Roman" w:hAnsi="Times New Roman" w:eastAsiaTheme="minorEastAsia"/>
          <w:bCs/>
          <w:color w:val="auto"/>
          <w:sz w:val="24"/>
          <w:szCs w:val="24"/>
          <w:highlight w:val="none"/>
        </w:rPr>
        <w:t>。</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rPr>
      </w:pPr>
      <w:bookmarkStart w:id="9" w:name="_Toc17577"/>
      <w:r>
        <w:rPr>
          <w:rFonts w:hint="default" w:ascii="Times New Roman" w:hAnsi="Times New Roman" w:eastAsia="宋体" w:cs="Times New Roman"/>
          <w:color w:val="auto"/>
        </w:rPr>
        <w:t>3.2建设内容</w:t>
      </w:r>
      <w:bookmarkEnd w:id="9"/>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3.2.1项目规模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rPr>
      </w:pPr>
      <w:r>
        <w:rPr>
          <w:rFonts w:hint="default" w:ascii="Times New Roman" w:hAnsi="Times New Roman" w:eastAsia="宋体" w:cs="Times New Roman"/>
          <w:bCs/>
          <w:color w:val="auto"/>
          <w:sz w:val="24"/>
          <w:szCs w:val="24"/>
          <w:lang w:val="en-US" w:eastAsia="zh-CN"/>
        </w:rPr>
        <w:t>本项目为技改项目，无新增产品产量</w:t>
      </w:r>
      <w:r>
        <w:rPr>
          <w:rFonts w:hint="default" w:ascii="Times New Roman" w:hAnsi="Times New Roman" w:eastAsia="宋体" w:cs="Times New Roman"/>
          <w:bCs/>
          <w:color w:val="auto"/>
          <w:sz w:val="24"/>
          <w:szCs w:val="24"/>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3.2.2项目投资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color w:val="auto"/>
          <w:sz w:val="24"/>
          <w:szCs w:val="24"/>
        </w:rPr>
      </w:pPr>
      <w:r>
        <w:rPr>
          <w:rFonts w:hint="default" w:ascii="Times New Roman" w:hAnsi="Times New Roman" w:cs="Times New Roman" w:eastAsiaTheme="minorEastAsia"/>
          <w:bCs/>
          <w:color w:val="auto"/>
          <w:sz w:val="24"/>
          <w:szCs w:val="24"/>
        </w:rPr>
        <w:t>本项目总投资</w:t>
      </w:r>
      <w:r>
        <w:rPr>
          <w:rFonts w:hint="eastAsia" w:ascii="Times New Roman" w:hAnsi="Times New Roman" w:cs="Times New Roman" w:eastAsiaTheme="minorEastAsia"/>
          <w:bCs/>
          <w:color w:val="auto"/>
          <w:sz w:val="24"/>
          <w:szCs w:val="24"/>
          <w:lang w:val="en-US" w:eastAsia="zh-CN"/>
        </w:rPr>
        <w:t>600</w:t>
      </w:r>
      <w:r>
        <w:rPr>
          <w:rFonts w:hint="default" w:ascii="Times New Roman" w:hAnsi="Times New Roman" w:cs="Times New Roman" w:eastAsiaTheme="minorEastAsia"/>
          <w:bCs/>
          <w:color w:val="auto"/>
          <w:sz w:val="24"/>
          <w:szCs w:val="24"/>
        </w:rPr>
        <w:t>万元，其中环保投资</w:t>
      </w:r>
      <w:r>
        <w:rPr>
          <w:rFonts w:hint="eastAsia" w:ascii="Times New Roman" w:hAnsi="Times New Roman" w:cs="Times New Roman" w:eastAsiaTheme="minorEastAsia"/>
          <w:bCs/>
          <w:color w:val="auto"/>
          <w:sz w:val="24"/>
          <w:szCs w:val="24"/>
          <w:lang w:val="en-US" w:eastAsia="zh-CN"/>
        </w:rPr>
        <w:t>150</w:t>
      </w:r>
      <w:r>
        <w:rPr>
          <w:rFonts w:hint="default" w:ascii="Times New Roman" w:hAnsi="Times New Roman" w:cs="Times New Roman" w:eastAsiaTheme="minorEastAsia"/>
          <w:bCs/>
          <w:color w:val="auto"/>
          <w:sz w:val="24"/>
          <w:szCs w:val="24"/>
        </w:rPr>
        <w:t>万元，占总投资的</w:t>
      </w:r>
      <w:r>
        <w:rPr>
          <w:rFonts w:hint="eastAsia" w:ascii="Times New Roman" w:hAnsi="Times New Roman" w:cs="Times New Roman" w:eastAsiaTheme="minorEastAsia"/>
          <w:bCs/>
          <w:color w:val="auto"/>
          <w:sz w:val="24"/>
          <w:szCs w:val="24"/>
          <w:lang w:val="en-US" w:eastAsia="zh-CN"/>
        </w:rPr>
        <w:t>25</w:t>
      </w:r>
      <w:r>
        <w:rPr>
          <w:rFonts w:hint="default" w:ascii="Times New Roman" w:hAnsi="Times New Roman" w:cs="Times New Roman" w:eastAsiaTheme="minorEastAsia"/>
          <w:bCs/>
          <w:color w:val="auto"/>
          <w:sz w:val="24"/>
          <w:szCs w:val="24"/>
        </w:rPr>
        <w:t>%。</w:t>
      </w:r>
      <w:r>
        <w:rPr>
          <w:rFonts w:ascii="Times New Roman" w:hAnsi="Times New Roman" w:eastAsiaTheme="minorEastAsia"/>
          <w:color w:val="auto"/>
          <w:sz w:val="24"/>
          <w:szCs w:val="24"/>
        </w:rPr>
        <w:tab/>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w:t>
      </w:r>
      <w:r>
        <w:rPr>
          <w:rFonts w:hint="eastAsia"/>
          <w:color w:val="auto"/>
          <w:lang w:val="en-US" w:eastAsia="zh-CN"/>
        </w:rPr>
        <w:t>2</w:t>
      </w:r>
      <w:r>
        <w:rPr>
          <w:rFonts w:hint="eastAsia"/>
          <w:color w:val="auto"/>
        </w:rPr>
        <w:t>.</w:t>
      </w:r>
      <w:r>
        <w:rPr>
          <w:rFonts w:hint="eastAsia"/>
          <w:color w:val="auto"/>
          <w:lang w:val="en-US" w:eastAsia="zh-CN"/>
        </w:rPr>
        <w:t>3</w:t>
      </w:r>
      <w:r>
        <w:rPr>
          <w:rFonts w:hint="eastAsia"/>
          <w:color w:val="auto"/>
        </w:rPr>
        <w:t>平面布置</w:t>
      </w:r>
    </w:p>
    <w:p>
      <w:pPr>
        <w:keepNext w:val="0"/>
        <w:keepLines w:val="0"/>
        <w:pageBreakBefore w:val="0"/>
        <w:widowControl w:val="0"/>
        <w:tabs>
          <w:tab w:val="right" w:pos="8306"/>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bCs/>
          <w:color w:val="auto"/>
          <w:sz w:val="24"/>
          <w:szCs w:val="24"/>
          <w:lang w:eastAsia="zh-CN"/>
        </w:rPr>
      </w:pPr>
      <w:r>
        <w:rPr>
          <w:rFonts w:hint="eastAsia" w:ascii="Times New Roman" w:hAnsi="Times New Roman" w:eastAsiaTheme="minorEastAsia"/>
          <w:bCs/>
          <w:color w:val="auto"/>
          <w:sz w:val="24"/>
          <w:szCs w:val="24"/>
        </w:rPr>
        <w:t>厂区平面按照功能分布，主要分为</w:t>
      </w:r>
      <w:r>
        <w:rPr>
          <w:rFonts w:hint="eastAsia" w:ascii="Times New Roman" w:hAnsi="Times New Roman" w:eastAsiaTheme="minorEastAsia"/>
          <w:bCs/>
          <w:color w:val="auto"/>
          <w:sz w:val="24"/>
          <w:szCs w:val="24"/>
          <w:lang w:val="en-US" w:eastAsia="zh-CN"/>
        </w:rPr>
        <w:t>生产车间</w:t>
      </w:r>
      <w:r>
        <w:rPr>
          <w:rFonts w:hint="eastAsia" w:ascii="Times New Roman" w:hAnsi="Times New Roman" w:eastAsiaTheme="minorEastAsia"/>
          <w:bCs/>
          <w:color w:val="auto"/>
          <w:sz w:val="24"/>
          <w:szCs w:val="24"/>
        </w:rPr>
        <w:t>、</w:t>
      </w:r>
      <w:r>
        <w:rPr>
          <w:rFonts w:hint="eastAsia" w:ascii="Times New Roman" w:hAnsi="Times New Roman" w:eastAsiaTheme="minorEastAsia"/>
          <w:bCs/>
          <w:color w:val="auto"/>
          <w:sz w:val="24"/>
          <w:szCs w:val="24"/>
          <w:lang w:val="en-US" w:eastAsia="zh-CN"/>
        </w:rPr>
        <w:t>烘干机房</w:t>
      </w:r>
      <w:r>
        <w:rPr>
          <w:rFonts w:hint="eastAsia" w:ascii="Times New Roman" w:hAnsi="Times New Roman" w:eastAsiaTheme="minorEastAsia"/>
          <w:bCs/>
          <w:color w:val="auto"/>
          <w:sz w:val="24"/>
          <w:szCs w:val="24"/>
        </w:rPr>
        <w:t>、</w:t>
      </w:r>
      <w:r>
        <w:rPr>
          <w:rFonts w:hint="eastAsia" w:ascii="Times New Roman" w:hAnsi="Times New Roman" w:eastAsiaTheme="minorEastAsia"/>
          <w:bCs/>
          <w:color w:val="auto"/>
          <w:sz w:val="24"/>
          <w:szCs w:val="24"/>
          <w:lang w:val="en-US" w:eastAsia="zh-CN"/>
        </w:rPr>
        <w:t>办公用房</w:t>
      </w:r>
      <w:r>
        <w:rPr>
          <w:rFonts w:hint="eastAsia" w:ascii="Times New Roman" w:hAnsi="Times New Roman" w:eastAsiaTheme="minorEastAsia"/>
          <w:bCs/>
          <w:color w:val="auto"/>
          <w:sz w:val="24"/>
          <w:szCs w:val="24"/>
        </w:rPr>
        <w:t>、</w:t>
      </w:r>
      <w:r>
        <w:rPr>
          <w:rFonts w:hint="eastAsia" w:ascii="Times New Roman" w:hAnsi="Times New Roman" w:eastAsiaTheme="minorEastAsia"/>
          <w:bCs/>
          <w:color w:val="auto"/>
          <w:sz w:val="24"/>
          <w:szCs w:val="24"/>
          <w:lang w:val="en-US" w:eastAsia="zh-CN"/>
        </w:rPr>
        <w:t>废品收购站。项目主要在烘干机房内进行技术改造，新建危废间。平面布置</w:t>
      </w:r>
      <w:r>
        <w:rPr>
          <w:rFonts w:hint="eastAsia" w:ascii="Times New Roman" w:hAnsi="Times New Roman" w:eastAsiaTheme="minorEastAsia"/>
          <w:bCs/>
          <w:color w:val="auto"/>
          <w:sz w:val="24"/>
          <w:szCs w:val="24"/>
        </w:rPr>
        <w:t>图见附图3</w:t>
      </w:r>
      <w:r>
        <w:rPr>
          <w:rFonts w:hint="eastAsia" w:ascii="Times New Roman" w:hAnsi="Times New Roman" w:eastAsiaTheme="minorEastAsia"/>
          <w:bCs/>
          <w:color w:val="auto"/>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auto"/>
        </w:rPr>
      </w:pPr>
      <w:r>
        <w:rPr>
          <w:rFonts w:hint="eastAsia"/>
          <w:color w:val="auto"/>
        </w:rPr>
        <w:t>3.2.</w:t>
      </w:r>
      <w:r>
        <w:rPr>
          <w:rFonts w:hint="eastAsia"/>
          <w:color w:val="auto"/>
          <w:lang w:val="en-US" w:eastAsia="zh-CN"/>
        </w:rPr>
        <w:t>4</w:t>
      </w:r>
      <w:r>
        <w:rPr>
          <w:rFonts w:hint="eastAsia"/>
          <w:color w:val="auto"/>
        </w:rPr>
        <w:t>项目建设内容</w:t>
      </w:r>
    </w:p>
    <w:p>
      <w:pPr>
        <w:keepNext w:val="0"/>
        <w:keepLines w:val="0"/>
        <w:pageBreakBefore w:val="0"/>
        <w:widowControl w:val="0"/>
        <w:tabs>
          <w:tab w:val="right" w:pos="8306"/>
        </w:tabs>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bCs/>
          <w:color w:val="auto"/>
          <w:sz w:val="24"/>
          <w:szCs w:val="24"/>
          <w:lang w:val="en-US" w:eastAsia="zh-CN"/>
        </w:rPr>
      </w:pPr>
      <w:r>
        <w:rPr>
          <w:rFonts w:hint="eastAsia" w:ascii="Times New Roman" w:hAnsi="Times New Roman" w:eastAsiaTheme="minorEastAsia"/>
          <w:bCs/>
          <w:color w:val="auto"/>
          <w:sz w:val="24"/>
          <w:szCs w:val="24"/>
          <w:lang w:val="en-US" w:eastAsia="zh-CN"/>
        </w:rPr>
        <w:t>本项目主要在烘干机房内进行技术改造，新建危废间。项目主要建设内容见表3-1。</w:t>
      </w:r>
    </w:p>
    <w:p>
      <w:pPr>
        <w:spacing w:line="440" w:lineRule="exact"/>
        <w:ind w:firstLine="480" w:firstLineChars="200"/>
        <w:rPr>
          <w:rFonts w:ascii="Times New Roman" w:hAnsi="Times New Roman" w:eastAsiaTheme="minorEastAsia"/>
          <w:color w:val="auto"/>
          <w:sz w:val="24"/>
          <w:szCs w:val="24"/>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Theme="minorEastAsia"/>
          <w:b/>
          <w:color w:val="auto"/>
          <w:sz w:val="24"/>
          <w:szCs w:val="24"/>
        </w:rPr>
      </w:pPr>
      <w:r>
        <w:rPr>
          <w:rFonts w:hint="eastAsia" w:ascii="Times New Roman" w:hAnsi="Times New Roman" w:eastAsiaTheme="minorEastAsia"/>
          <w:b/>
          <w:color w:val="auto"/>
          <w:sz w:val="24"/>
          <w:szCs w:val="24"/>
        </w:rPr>
        <w:t>表3-</w:t>
      </w:r>
      <w:r>
        <w:rPr>
          <w:rFonts w:hint="eastAsia" w:ascii="Times New Roman" w:hAnsi="Times New Roman" w:eastAsiaTheme="minorEastAsia"/>
          <w:b/>
          <w:color w:val="auto"/>
          <w:sz w:val="24"/>
          <w:szCs w:val="24"/>
          <w:lang w:val="en-US" w:eastAsia="zh-CN"/>
        </w:rPr>
        <w:t>1</w:t>
      </w:r>
      <w:r>
        <w:rPr>
          <w:rFonts w:hint="eastAsia" w:ascii="Times New Roman" w:hAnsi="Times New Roman" w:eastAsiaTheme="minorEastAsia"/>
          <w:b/>
          <w:color w:val="auto"/>
          <w:sz w:val="24"/>
          <w:szCs w:val="24"/>
        </w:rPr>
        <w:t>项目主要建设内容</w:t>
      </w:r>
    </w:p>
    <w:tbl>
      <w:tblPr>
        <w:tblStyle w:val="31"/>
        <w:tblW w:w="141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9"/>
        <w:gridCol w:w="1134"/>
        <w:gridCol w:w="2380"/>
        <w:gridCol w:w="2648"/>
        <w:gridCol w:w="2101"/>
        <w:gridCol w:w="2369"/>
        <w:gridCol w:w="28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669"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w:t>
            </w: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建设内容</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环评设计内容</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实际建设内容</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trPr>
        <w:tc>
          <w:tcPr>
            <w:tcW w:w="669"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主体工程</w:t>
            </w: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bCs/>
                <w:color w:val="auto"/>
                <w:sz w:val="21"/>
                <w:szCs w:val="21"/>
                <w:lang w:val="en-US" w:eastAsia="zh-CN"/>
              </w:rPr>
              <w:t>烘干机房</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kern w:val="2"/>
                <w:sz w:val="21"/>
                <w:szCs w:val="21"/>
                <w:lang w:val="en-US" w:eastAsia="zh-CN" w:bidi="ar-SA"/>
              </w:rPr>
            </w:pPr>
            <w:r>
              <w:rPr>
                <w:color w:val="auto"/>
                <w:spacing w:val="-8"/>
                <w:szCs w:val="21"/>
                <w:highlight w:val="none"/>
              </w:rPr>
              <w:t>1</w:t>
            </w:r>
            <w:r>
              <w:rPr>
                <w:rFonts w:hAnsi="宋体"/>
                <w:color w:val="auto"/>
                <w:spacing w:val="-8"/>
                <w:szCs w:val="21"/>
                <w:highlight w:val="none"/>
              </w:rPr>
              <w:t>层</w:t>
            </w:r>
            <w:r>
              <w:rPr>
                <w:rFonts w:hint="eastAsia" w:hAnsi="宋体"/>
                <w:color w:val="auto"/>
                <w:spacing w:val="-8"/>
                <w:szCs w:val="21"/>
                <w:highlight w:val="none"/>
                <w:lang w:eastAsia="zh-CN"/>
              </w:rPr>
              <w:t>，</w:t>
            </w:r>
            <w:r>
              <w:rPr>
                <w:rFonts w:hint="eastAsia"/>
                <w:color w:val="auto"/>
                <w:kern w:val="0"/>
                <w:sz w:val="21"/>
                <w:szCs w:val="21"/>
                <w:highlight w:val="none"/>
                <w:lang w:val="en-US" w:eastAsia="zh-CN"/>
              </w:rPr>
              <w:t>3m</w:t>
            </w:r>
            <w:r>
              <w:rPr>
                <w:rFonts w:cs="Times New Roman"/>
                <w:color w:val="auto"/>
                <w:kern w:val="0"/>
                <w:sz w:val="21"/>
                <w:szCs w:val="21"/>
                <w:highlight w:val="none"/>
              </w:rPr>
              <w:t>砖混</w:t>
            </w:r>
            <w:r>
              <w:rPr>
                <w:color w:val="auto"/>
                <w:kern w:val="0"/>
                <w:sz w:val="21"/>
                <w:szCs w:val="21"/>
                <w:highlight w:val="none"/>
              </w:rPr>
              <w:t>墙+彩钢</w:t>
            </w:r>
            <w:r>
              <w:rPr>
                <w:rFonts w:hint="eastAsia"/>
                <w:color w:val="auto"/>
                <w:kern w:val="0"/>
                <w:sz w:val="21"/>
                <w:szCs w:val="21"/>
                <w:highlight w:val="none"/>
                <w:lang w:val="en-US" w:eastAsia="zh-CN"/>
              </w:rPr>
              <w:t>顶</w:t>
            </w:r>
            <w:r>
              <w:rPr>
                <w:color w:val="auto"/>
                <w:kern w:val="0"/>
                <w:sz w:val="21"/>
                <w:szCs w:val="21"/>
                <w:highlight w:val="none"/>
              </w:rPr>
              <w:t>结构</w:t>
            </w:r>
            <w:r>
              <w:rPr>
                <w:rFonts w:hint="eastAsia"/>
                <w:color w:val="auto"/>
                <w:kern w:val="0"/>
                <w:sz w:val="21"/>
                <w:szCs w:val="21"/>
                <w:highlight w:val="none"/>
                <w:lang w:eastAsia="zh-CN"/>
              </w:rPr>
              <w:t>，</w:t>
            </w:r>
            <w:r>
              <w:rPr>
                <w:rFonts w:hint="eastAsia" w:hAnsi="宋体"/>
                <w:color w:val="auto"/>
                <w:spacing w:val="-8"/>
                <w:szCs w:val="21"/>
                <w:highlight w:val="none"/>
                <w:lang w:val="en-US" w:eastAsia="zh-CN"/>
              </w:rPr>
              <w:t>内设卧式烘干机2套，用于烘干矿渣，烘干机采用天然气作为热源</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kern w:val="2"/>
                <w:sz w:val="21"/>
                <w:szCs w:val="21"/>
                <w:lang w:val="en-US" w:eastAsia="zh-CN" w:bidi="ar-SA"/>
              </w:rPr>
            </w:pPr>
            <w:r>
              <w:rPr>
                <w:color w:val="auto"/>
                <w:spacing w:val="-8"/>
                <w:szCs w:val="21"/>
                <w:highlight w:val="none"/>
              </w:rPr>
              <w:t>1</w:t>
            </w:r>
            <w:r>
              <w:rPr>
                <w:rFonts w:hAnsi="宋体"/>
                <w:color w:val="auto"/>
                <w:spacing w:val="-8"/>
                <w:szCs w:val="21"/>
                <w:highlight w:val="none"/>
              </w:rPr>
              <w:t>层</w:t>
            </w:r>
            <w:r>
              <w:rPr>
                <w:rFonts w:hint="eastAsia" w:hAnsi="宋体"/>
                <w:color w:val="auto"/>
                <w:spacing w:val="-8"/>
                <w:szCs w:val="21"/>
                <w:highlight w:val="none"/>
                <w:lang w:eastAsia="zh-CN"/>
              </w:rPr>
              <w:t>，</w:t>
            </w:r>
            <w:r>
              <w:rPr>
                <w:rFonts w:hint="eastAsia"/>
                <w:color w:val="auto"/>
                <w:kern w:val="0"/>
                <w:sz w:val="21"/>
                <w:szCs w:val="21"/>
                <w:highlight w:val="none"/>
                <w:lang w:val="en-US" w:eastAsia="zh-CN"/>
              </w:rPr>
              <w:t>3m</w:t>
            </w:r>
            <w:r>
              <w:rPr>
                <w:rFonts w:cs="Times New Roman"/>
                <w:color w:val="auto"/>
                <w:kern w:val="0"/>
                <w:sz w:val="21"/>
                <w:szCs w:val="21"/>
                <w:highlight w:val="none"/>
              </w:rPr>
              <w:t>砖混</w:t>
            </w:r>
            <w:r>
              <w:rPr>
                <w:color w:val="auto"/>
                <w:kern w:val="0"/>
                <w:sz w:val="21"/>
                <w:szCs w:val="21"/>
                <w:highlight w:val="none"/>
              </w:rPr>
              <w:t>墙+彩钢</w:t>
            </w:r>
            <w:r>
              <w:rPr>
                <w:rFonts w:hint="eastAsia"/>
                <w:color w:val="auto"/>
                <w:kern w:val="0"/>
                <w:sz w:val="21"/>
                <w:szCs w:val="21"/>
                <w:highlight w:val="none"/>
                <w:lang w:val="en-US" w:eastAsia="zh-CN"/>
              </w:rPr>
              <w:t>顶</w:t>
            </w:r>
            <w:r>
              <w:rPr>
                <w:color w:val="auto"/>
                <w:kern w:val="0"/>
                <w:sz w:val="21"/>
                <w:szCs w:val="21"/>
                <w:highlight w:val="none"/>
              </w:rPr>
              <w:t>结构</w:t>
            </w:r>
            <w:r>
              <w:rPr>
                <w:rFonts w:hint="eastAsia"/>
                <w:color w:val="auto"/>
                <w:kern w:val="0"/>
                <w:sz w:val="21"/>
                <w:szCs w:val="21"/>
                <w:highlight w:val="none"/>
                <w:lang w:eastAsia="zh-CN"/>
              </w:rPr>
              <w:t>，</w:t>
            </w:r>
            <w:r>
              <w:rPr>
                <w:rFonts w:hint="eastAsia" w:hAnsi="宋体"/>
                <w:color w:val="auto"/>
                <w:spacing w:val="-8"/>
                <w:szCs w:val="21"/>
                <w:highlight w:val="none"/>
                <w:lang w:val="en-US" w:eastAsia="zh-CN"/>
              </w:rPr>
              <w:t>内设卧式烘干机2套，用于烘干矿渣，烘干机采用天然气作为热源</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69" w:type="dxa"/>
            <w:vMerge w:val="restart"/>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公用工程</w:t>
            </w: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供水</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hAnsi="宋体"/>
                <w:color w:val="auto"/>
                <w:szCs w:val="21"/>
                <w:highlight w:val="none"/>
                <w:lang w:val="en-US" w:eastAsia="zh-CN"/>
              </w:rPr>
              <w:t>本</w:t>
            </w:r>
            <w:r>
              <w:rPr>
                <w:rFonts w:hint="eastAsia" w:hAnsi="宋体"/>
                <w:color w:val="auto"/>
                <w:szCs w:val="21"/>
                <w:highlight w:val="none"/>
                <w:lang w:eastAsia="zh-CN"/>
              </w:rPr>
              <w:t>项目无</w:t>
            </w:r>
            <w:r>
              <w:rPr>
                <w:rFonts w:hint="eastAsia" w:hAnsi="宋体"/>
                <w:color w:val="auto"/>
                <w:szCs w:val="21"/>
                <w:highlight w:val="none"/>
                <w:lang w:val="en-US" w:eastAsia="zh-CN"/>
              </w:rPr>
              <w:t>新增生产用水；无新增劳动定员，无新增生活用水。</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hAnsi="宋体"/>
                <w:color w:val="auto"/>
                <w:szCs w:val="21"/>
                <w:highlight w:val="none"/>
                <w:lang w:val="en-US" w:eastAsia="zh-CN"/>
              </w:rPr>
              <w:t>本</w:t>
            </w:r>
            <w:r>
              <w:rPr>
                <w:rFonts w:hint="eastAsia" w:hAnsi="宋体"/>
                <w:color w:val="auto"/>
                <w:szCs w:val="21"/>
                <w:highlight w:val="none"/>
                <w:lang w:eastAsia="zh-CN"/>
              </w:rPr>
              <w:t>项目无</w:t>
            </w:r>
            <w:r>
              <w:rPr>
                <w:rFonts w:hint="eastAsia" w:hAnsi="宋体"/>
                <w:color w:val="auto"/>
                <w:szCs w:val="21"/>
                <w:highlight w:val="none"/>
                <w:lang w:val="en-US" w:eastAsia="zh-CN"/>
              </w:rPr>
              <w:t>新增生产用水；无新增劳动定员，无新增生活用水。</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eastAsia="zh-CN"/>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rPr>
            </w:pP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供电</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rPr>
            </w:pPr>
            <w:r>
              <w:rPr>
                <w:rFonts w:hint="default" w:ascii="Times New Roman" w:hAnsi="Times New Roman" w:eastAsia="宋体" w:cs="Times New Roman"/>
                <w:bCs/>
                <w:color w:val="auto"/>
                <w:sz w:val="21"/>
                <w:szCs w:val="21"/>
                <w:lang w:val="en-US"/>
              </w:rPr>
              <w:t>由玉田县亮甲店镇电网供电，年用电量</w:t>
            </w:r>
            <w:r>
              <w:rPr>
                <w:rFonts w:hint="eastAsia" w:ascii="Times New Roman" w:hAnsi="Times New Roman" w:cs="Times New Roman"/>
                <w:bCs/>
                <w:color w:val="auto"/>
                <w:sz w:val="21"/>
                <w:szCs w:val="21"/>
                <w:lang w:val="en-US" w:eastAsia="zh-CN"/>
              </w:rPr>
              <w:t>1</w:t>
            </w:r>
            <w:r>
              <w:rPr>
                <w:rFonts w:hint="default" w:ascii="Times New Roman" w:hAnsi="Times New Roman" w:eastAsia="宋体" w:cs="Times New Roman"/>
                <w:bCs/>
                <w:color w:val="auto"/>
                <w:sz w:val="21"/>
                <w:szCs w:val="21"/>
                <w:lang w:val="en-US"/>
              </w:rPr>
              <w:t>5万kWh/a</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rPr>
            </w:pPr>
            <w:r>
              <w:rPr>
                <w:rFonts w:hint="default" w:ascii="Times New Roman" w:hAnsi="Times New Roman" w:eastAsia="宋体" w:cs="Times New Roman"/>
                <w:bCs/>
                <w:color w:val="auto"/>
                <w:sz w:val="21"/>
                <w:szCs w:val="21"/>
                <w:lang w:val="en-US"/>
              </w:rPr>
              <w:t>由玉田县亮甲店镇电网供电，年用电量</w:t>
            </w:r>
            <w:r>
              <w:rPr>
                <w:rFonts w:hint="eastAsia" w:ascii="Times New Roman" w:hAnsi="Times New Roman" w:cs="Times New Roman"/>
                <w:bCs/>
                <w:color w:val="auto"/>
                <w:sz w:val="21"/>
                <w:szCs w:val="21"/>
                <w:lang w:val="en-US" w:eastAsia="zh-CN"/>
              </w:rPr>
              <w:t>1</w:t>
            </w:r>
            <w:r>
              <w:rPr>
                <w:rFonts w:hint="default" w:ascii="Times New Roman" w:hAnsi="Times New Roman" w:eastAsia="宋体" w:cs="Times New Roman"/>
                <w:bCs/>
                <w:color w:val="auto"/>
                <w:sz w:val="21"/>
                <w:szCs w:val="21"/>
                <w:lang w:val="en-US"/>
              </w:rPr>
              <w:t>5万kWh/a</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rPr>
            </w:pP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供热</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烘干机房不设取暖设施，不设锅炉，办公生活冬季采用电取暖。矿渣由烘干机烘干，烘干机采用天然气作为热源，天然气年用量</w:t>
            </w:r>
            <w:r>
              <w:rPr>
                <w:rFonts w:hint="eastAsia" w:ascii="Times New Roman" w:hAnsi="Times New Roman" w:cs="Times New Roman"/>
                <w:bCs/>
                <w:color w:val="auto"/>
                <w:sz w:val="21"/>
                <w:szCs w:val="21"/>
                <w:lang w:val="en-US" w:eastAsia="zh-CN"/>
              </w:rPr>
              <w:t>304</w:t>
            </w:r>
            <w:r>
              <w:rPr>
                <w:rFonts w:hint="eastAsia" w:ascii="Times New Roman" w:hAnsi="Times New Roman" w:eastAsia="宋体" w:cs="Times New Roman"/>
                <w:bCs/>
                <w:color w:val="auto"/>
                <w:sz w:val="21"/>
                <w:szCs w:val="21"/>
                <w:lang w:val="en-US" w:eastAsia="zh-CN"/>
              </w:rPr>
              <w:t>万m</w:t>
            </w:r>
            <w:r>
              <w:rPr>
                <w:rFonts w:hint="eastAsia" w:ascii="Times New Roman" w:hAnsi="Times New Roman" w:eastAsia="宋体" w:cs="Times New Roman"/>
                <w:bCs/>
                <w:color w:val="auto"/>
                <w:sz w:val="21"/>
                <w:szCs w:val="21"/>
                <w:vertAlign w:val="superscript"/>
                <w:lang w:val="en-US" w:eastAsia="zh-CN"/>
              </w:rPr>
              <w:t>3</w:t>
            </w:r>
            <w:r>
              <w:rPr>
                <w:rFonts w:hint="eastAsia" w:ascii="Times New Roman" w:hAnsi="Times New Roman" w:eastAsia="宋体" w:cs="Times New Roman"/>
                <w:bCs/>
                <w:color w:val="auto"/>
                <w:sz w:val="21"/>
                <w:szCs w:val="21"/>
                <w:lang w:val="en-US" w:eastAsia="zh-CN"/>
              </w:rPr>
              <w:t>/a</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烘干机房不设取暖设施，不设锅炉，办公生活冬季采用电取暖。矿渣由烘干机烘干，烘干机采用天然气作为热源，天然气年用量</w:t>
            </w:r>
            <w:r>
              <w:rPr>
                <w:rFonts w:hint="eastAsia" w:ascii="Times New Roman" w:hAnsi="Times New Roman" w:cs="Times New Roman"/>
                <w:bCs/>
                <w:color w:val="auto"/>
                <w:sz w:val="21"/>
                <w:szCs w:val="21"/>
                <w:lang w:val="en-US" w:eastAsia="zh-CN"/>
              </w:rPr>
              <w:t>304</w:t>
            </w:r>
            <w:r>
              <w:rPr>
                <w:rFonts w:hint="eastAsia" w:ascii="Times New Roman" w:hAnsi="Times New Roman" w:eastAsia="宋体" w:cs="Times New Roman"/>
                <w:bCs/>
                <w:color w:val="auto"/>
                <w:sz w:val="21"/>
                <w:szCs w:val="21"/>
                <w:lang w:val="en-US" w:eastAsia="zh-CN"/>
              </w:rPr>
              <w:t>万m</w:t>
            </w:r>
            <w:r>
              <w:rPr>
                <w:rFonts w:hint="eastAsia" w:ascii="Times New Roman" w:hAnsi="Times New Roman" w:eastAsia="宋体" w:cs="Times New Roman"/>
                <w:bCs/>
                <w:color w:val="auto"/>
                <w:sz w:val="21"/>
                <w:szCs w:val="21"/>
                <w:vertAlign w:val="superscript"/>
                <w:lang w:val="en-US" w:eastAsia="zh-CN"/>
              </w:rPr>
              <w:t>3</w:t>
            </w:r>
            <w:r>
              <w:rPr>
                <w:rFonts w:hint="eastAsia" w:ascii="Times New Roman" w:hAnsi="Times New Roman" w:eastAsia="宋体" w:cs="Times New Roman"/>
                <w:bCs/>
                <w:color w:val="auto"/>
                <w:sz w:val="21"/>
                <w:szCs w:val="21"/>
                <w:lang w:val="en-US" w:eastAsia="zh-CN"/>
              </w:rPr>
              <w:t>/a</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9" w:type="dxa"/>
            <w:vMerge w:val="restart"/>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环保工程</w:t>
            </w:r>
          </w:p>
        </w:tc>
        <w:tc>
          <w:tcPr>
            <w:tcW w:w="1134" w:type="dxa"/>
            <w:vMerge w:val="restart"/>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238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eastAsia="宋体" w:cs="Times New Roman"/>
                <w:bCs/>
                <w:color w:val="auto"/>
                <w:sz w:val="21"/>
                <w:szCs w:val="21"/>
                <w:lang w:eastAsia="zh-CN"/>
              </w:rPr>
            </w:pPr>
            <w:r>
              <w:rPr>
                <w:rFonts w:hint="eastAsia" w:cs="Times New Roman"/>
                <w:color w:val="auto"/>
                <w:sz w:val="21"/>
                <w:szCs w:val="21"/>
                <w:highlight w:val="none"/>
                <w:lang w:val="en-US" w:eastAsia="zh-CN"/>
              </w:rPr>
              <w:t>1#、2#卧式烘干机燃烧器</w:t>
            </w:r>
            <w:r>
              <w:rPr>
                <w:color w:val="auto"/>
                <w:szCs w:val="21"/>
                <w:highlight w:val="none"/>
              </w:rPr>
              <w:t>废气</w:t>
            </w:r>
          </w:p>
        </w:tc>
        <w:tc>
          <w:tcPr>
            <w:tcW w:w="2648"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cs="Times New Roman"/>
                <w:color w:val="auto"/>
                <w:sz w:val="21"/>
                <w:szCs w:val="21"/>
                <w:highlight w:val="none"/>
                <w:lang w:val="en-US" w:eastAsia="zh-CN"/>
              </w:rPr>
            </w:pPr>
            <w:r>
              <w:rPr>
                <w:rFonts w:hint="eastAsia" w:hAnsi="宋体" w:cs="Times New Roman"/>
                <w:color w:val="auto"/>
                <w:szCs w:val="21"/>
                <w:highlight w:val="none"/>
                <w:lang w:val="en-US" w:eastAsia="zh-CN"/>
              </w:rPr>
              <w:t>集气管道由阀门进行控制，通过集气罩收集；脉冲布袋除尘器M1+低温</w:t>
            </w:r>
            <w:r>
              <w:rPr>
                <w:rFonts w:hint="eastAsia" w:ascii="Times New Roman" w:hAnsi="Times New Roman" w:eastAsia="宋体" w:cs="Times New Roman"/>
                <w:bCs/>
                <w:color w:val="auto"/>
                <w:sz w:val="21"/>
                <w:szCs w:val="21"/>
                <w:lang w:val="en-US" w:eastAsia="zh-CN"/>
              </w:rPr>
              <w:t>SCR</w:t>
            </w:r>
            <w:r>
              <w:rPr>
                <w:rFonts w:hint="eastAsia" w:hAnsi="宋体" w:cs="Times New Roman"/>
                <w:color w:val="auto"/>
                <w:szCs w:val="21"/>
                <w:highlight w:val="none"/>
                <w:lang w:val="en-US" w:eastAsia="zh-CN"/>
              </w:rPr>
              <w:t>脱硝+</w:t>
            </w:r>
            <w:r>
              <w:rPr>
                <w:rFonts w:hint="eastAsia" w:ascii="Times New Roman" w:hAnsi="Times New Roman" w:eastAsia="宋体" w:cs="Times New Roman"/>
                <w:bCs/>
                <w:color w:val="auto"/>
                <w:sz w:val="21"/>
                <w:szCs w:val="21"/>
                <w:lang w:val="en-US" w:eastAsia="zh-CN"/>
              </w:rPr>
              <w:t>20m</w:t>
            </w:r>
            <w:r>
              <w:rPr>
                <w:rFonts w:hint="eastAsia" w:hAnsi="宋体" w:cs="Times New Roman"/>
                <w:color w:val="auto"/>
                <w:szCs w:val="21"/>
                <w:highlight w:val="none"/>
                <w:lang w:val="en-US" w:eastAsia="zh-CN"/>
              </w:rPr>
              <w:t>高排气筒</w:t>
            </w:r>
            <w:r>
              <w:rPr>
                <w:rFonts w:hint="eastAsia" w:ascii="Times New Roman" w:hAnsi="Times New Roman" w:eastAsia="宋体" w:cs="Times New Roman"/>
                <w:bCs/>
                <w:color w:val="auto"/>
                <w:sz w:val="21"/>
                <w:szCs w:val="21"/>
                <w:lang w:val="en-US" w:eastAsia="zh-CN"/>
              </w:rPr>
              <w:t>P1</w:t>
            </w:r>
            <w:r>
              <w:rPr>
                <w:rFonts w:hint="eastAsia" w:hAnsi="宋体" w:cs="Times New Roman"/>
                <w:color w:val="auto"/>
                <w:szCs w:val="21"/>
                <w:highlight w:val="none"/>
                <w:lang w:val="en-US" w:eastAsia="zh-CN"/>
              </w:rPr>
              <w:t>排放</w:t>
            </w:r>
          </w:p>
        </w:tc>
        <w:tc>
          <w:tcPr>
            <w:tcW w:w="2101"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kern w:val="2"/>
                <w:sz w:val="21"/>
                <w:szCs w:val="21"/>
                <w:lang w:val="en-US" w:eastAsia="zh-CN" w:bidi="ar-SA"/>
              </w:rPr>
            </w:pPr>
            <w:r>
              <w:rPr>
                <w:rFonts w:hint="eastAsia" w:cs="Times New Roman"/>
                <w:color w:val="auto"/>
                <w:sz w:val="21"/>
                <w:szCs w:val="21"/>
                <w:highlight w:val="none"/>
                <w:lang w:val="en-US" w:eastAsia="zh-CN"/>
              </w:rPr>
              <w:t>1#、2#卧式烘干机燃烧器</w:t>
            </w:r>
            <w:r>
              <w:rPr>
                <w:color w:val="auto"/>
                <w:szCs w:val="21"/>
                <w:highlight w:val="none"/>
              </w:rPr>
              <w:t>废气</w:t>
            </w:r>
          </w:p>
        </w:tc>
        <w:tc>
          <w:tcPr>
            <w:tcW w:w="2369"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等线" w:hAnsi="等线" w:eastAsia="宋体" w:cs="Times New Roman"/>
                <w:color w:val="auto"/>
                <w:kern w:val="2"/>
                <w:sz w:val="21"/>
                <w:szCs w:val="21"/>
                <w:highlight w:val="none"/>
                <w:lang w:val="en-US" w:eastAsia="zh-CN" w:bidi="ar-SA"/>
              </w:rPr>
            </w:pPr>
            <w:r>
              <w:rPr>
                <w:rFonts w:hint="eastAsia" w:hAnsi="宋体" w:cs="Times New Roman"/>
                <w:color w:val="auto"/>
                <w:szCs w:val="21"/>
                <w:highlight w:val="none"/>
                <w:lang w:val="en-US" w:eastAsia="zh-CN"/>
              </w:rPr>
              <w:t>集气管道由阀门进行控制，通过集气罩收集；脉冲布袋除尘器M1+低温</w:t>
            </w:r>
            <w:r>
              <w:rPr>
                <w:rFonts w:hint="eastAsia" w:ascii="Times New Roman" w:hAnsi="Times New Roman" w:eastAsia="宋体" w:cs="Times New Roman"/>
                <w:bCs/>
                <w:color w:val="auto"/>
                <w:sz w:val="21"/>
                <w:szCs w:val="21"/>
                <w:lang w:val="en-US" w:eastAsia="zh-CN"/>
              </w:rPr>
              <w:t>SCR</w:t>
            </w:r>
            <w:r>
              <w:rPr>
                <w:rFonts w:hint="eastAsia" w:hAnsi="宋体" w:cs="Times New Roman"/>
                <w:color w:val="auto"/>
                <w:szCs w:val="21"/>
                <w:highlight w:val="none"/>
                <w:lang w:val="en-US" w:eastAsia="zh-CN"/>
              </w:rPr>
              <w:t>脱硝+</w:t>
            </w:r>
            <w:r>
              <w:rPr>
                <w:rFonts w:hint="eastAsia" w:ascii="Times New Roman" w:hAnsi="Times New Roman" w:eastAsia="宋体" w:cs="Times New Roman"/>
                <w:bCs/>
                <w:color w:val="auto"/>
                <w:sz w:val="21"/>
                <w:szCs w:val="21"/>
                <w:lang w:val="en-US" w:eastAsia="zh-CN"/>
              </w:rPr>
              <w:t>15m</w:t>
            </w:r>
            <w:r>
              <w:rPr>
                <w:rFonts w:hint="eastAsia" w:hAnsi="宋体" w:cs="Times New Roman"/>
                <w:color w:val="auto"/>
                <w:szCs w:val="21"/>
                <w:highlight w:val="none"/>
                <w:lang w:val="en-US" w:eastAsia="zh-CN"/>
              </w:rPr>
              <w:t>高排气筒</w:t>
            </w:r>
            <w:r>
              <w:rPr>
                <w:rFonts w:hint="eastAsia" w:ascii="Times New Roman" w:hAnsi="Times New Roman" w:eastAsia="宋体" w:cs="Times New Roman"/>
                <w:bCs/>
                <w:color w:val="auto"/>
                <w:sz w:val="21"/>
                <w:szCs w:val="21"/>
                <w:lang w:val="en-US" w:eastAsia="zh-CN"/>
              </w:rPr>
              <w:t>P1</w:t>
            </w:r>
            <w:r>
              <w:rPr>
                <w:rFonts w:hint="eastAsia" w:hAnsi="宋体" w:cs="Times New Roman"/>
                <w:color w:val="auto"/>
                <w:szCs w:val="21"/>
                <w:highlight w:val="none"/>
                <w:lang w:val="en-US" w:eastAsia="zh-CN"/>
              </w:rPr>
              <w:t>排放</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rPr>
            </w:pPr>
            <w:r>
              <w:rPr>
                <w:rFonts w:hint="eastAsia" w:ascii="Times New Roman" w:hAnsi="Times New Roman" w:cs="Times New Roman"/>
                <w:bCs/>
                <w:color w:val="auto"/>
                <w:sz w:val="21"/>
                <w:szCs w:val="21"/>
                <w:lang w:val="en-US" w:eastAsia="zh-CN"/>
              </w:rPr>
              <w:t>排气筒高度降低，但不属于主要排放口，</w:t>
            </w:r>
            <w:r>
              <w:rPr>
                <w:rFonts w:hint="default" w:ascii="Times New Roman" w:hAnsi="Times New Roman" w:eastAsia="宋体" w:cs="Times New Roman"/>
                <w:color w:val="auto"/>
                <w:kern w:val="24"/>
                <w:sz w:val="21"/>
                <w:szCs w:val="21"/>
                <w:highlight w:val="none"/>
                <w:lang w:val="en-US" w:eastAsia="zh-CN"/>
              </w:rPr>
              <w:t>对照关于印发《污染影响类建设项目重点变动清单（试行）》的通知（环办环评函[2020]688号），不属于重大变动</w:t>
            </w:r>
            <w:r>
              <w:rPr>
                <w:rFonts w:hint="eastAsia" w:ascii="Times New Roman" w:hAnsi="Times New Roman" w:eastAsia="宋体" w:cs="Times New Roman"/>
                <w:color w:val="auto"/>
                <w:kern w:val="24"/>
                <w:sz w:val="21"/>
                <w:szCs w:val="21"/>
                <w:highlight w:val="none"/>
                <w:lang w:val="en-US" w:eastAsia="zh-CN"/>
              </w:rPr>
              <w:t>，可行。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pPr>
          </w:p>
        </w:tc>
        <w:tc>
          <w:tcPr>
            <w:tcW w:w="1134"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pPr>
          </w:p>
        </w:tc>
        <w:tc>
          <w:tcPr>
            <w:tcW w:w="238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企业边界</w:t>
            </w:r>
          </w:p>
        </w:tc>
        <w:tc>
          <w:tcPr>
            <w:tcW w:w="2648"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车间封闭+加强有组织收集</w:t>
            </w:r>
          </w:p>
        </w:tc>
        <w:tc>
          <w:tcPr>
            <w:tcW w:w="2101"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等线" w:hAnsi="等线"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企业边界</w:t>
            </w:r>
          </w:p>
        </w:tc>
        <w:tc>
          <w:tcPr>
            <w:tcW w:w="2369"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等线" w:hAnsi="等线" w:eastAsia="宋体" w:cs="Times New Roman"/>
                <w:color w:val="auto"/>
                <w:kern w:val="2"/>
                <w:sz w:val="21"/>
                <w:szCs w:val="21"/>
                <w:highlight w:val="none"/>
                <w:lang w:val="en-US" w:eastAsia="zh-CN" w:bidi="ar-SA"/>
              </w:rPr>
            </w:pPr>
            <w:r>
              <w:rPr>
                <w:rFonts w:hint="eastAsia" w:cs="Times New Roman"/>
                <w:color w:val="auto"/>
                <w:sz w:val="21"/>
                <w:szCs w:val="21"/>
                <w:highlight w:val="none"/>
                <w:lang w:val="en-US" w:eastAsia="zh-CN"/>
              </w:rPr>
              <w:t>车间封闭+加强有组织收集</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highlight w:val="none"/>
              </w:rPr>
            </w:pP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废水</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hAnsi="宋体"/>
                <w:color w:val="auto"/>
                <w:szCs w:val="21"/>
                <w:highlight w:val="none"/>
                <w:lang w:val="en-US" w:eastAsia="zh-CN"/>
              </w:rPr>
              <w:t>本</w:t>
            </w:r>
            <w:r>
              <w:rPr>
                <w:rFonts w:hint="eastAsia" w:hAnsi="宋体"/>
                <w:color w:val="auto"/>
                <w:szCs w:val="21"/>
                <w:highlight w:val="none"/>
                <w:lang w:eastAsia="zh-CN"/>
              </w:rPr>
              <w:t>项目无</w:t>
            </w:r>
            <w:r>
              <w:rPr>
                <w:rFonts w:hint="eastAsia" w:hAnsi="宋体"/>
                <w:color w:val="auto"/>
                <w:szCs w:val="21"/>
                <w:highlight w:val="none"/>
                <w:lang w:val="en-US" w:eastAsia="zh-CN"/>
              </w:rPr>
              <w:t>新增生产用水，</w:t>
            </w:r>
            <w:r>
              <w:rPr>
                <w:rFonts w:hint="eastAsia"/>
                <w:color w:val="auto"/>
                <w:szCs w:val="21"/>
                <w:highlight w:val="none"/>
              </w:rPr>
              <w:t>无生产废水产生。无新增劳动定员，无新增生活废水。</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rPr>
            </w:pPr>
            <w:r>
              <w:rPr>
                <w:rFonts w:hint="eastAsia" w:hAnsi="宋体"/>
                <w:color w:val="auto"/>
                <w:szCs w:val="21"/>
                <w:highlight w:val="none"/>
                <w:lang w:val="en-US" w:eastAsia="zh-CN"/>
              </w:rPr>
              <w:t>本</w:t>
            </w:r>
            <w:r>
              <w:rPr>
                <w:rFonts w:hint="eastAsia" w:hAnsi="宋体"/>
                <w:color w:val="auto"/>
                <w:szCs w:val="21"/>
                <w:highlight w:val="none"/>
                <w:lang w:eastAsia="zh-CN"/>
              </w:rPr>
              <w:t>项目无</w:t>
            </w:r>
            <w:r>
              <w:rPr>
                <w:rFonts w:hint="eastAsia" w:hAnsi="宋体"/>
                <w:color w:val="auto"/>
                <w:szCs w:val="21"/>
                <w:highlight w:val="none"/>
                <w:lang w:val="en-US" w:eastAsia="zh-CN"/>
              </w:rPr>
              <w:t>新增生产用水，</w:t>
            </w:r>
            <w:r>
              <w:rPr>
                <w:rFonts w:hint="eastAsia"/>
                <w:color w:val="auto"/>
                <w:szCs w:val="21"/>
                <w:highlight w:val="none"/>
              </w:rPr>
              <w:t>无生产废水产生。无新增劳动定员，无新增生活废水。</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1"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rPr>
            </w:pP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eastAsia="zh-CN"/>
              </w:rPr>
            </w:pPr>
            <w:r>
              <w:rPr>
                <w:rFonts w:hint="eastAsia"/>
                <w:color w:val="auto"/>
                <w:szCs w:val="21"/>
                <w:highlight w:val="none"/>
              </w:rPr>
              <w:t>选用低噪声设备，基础减振、厂房封闭</w:t>
            </w:r>
            <w:r>
              <w:rPr>
                <w:color w:val="auto"/>
                <w:szCs w:val="21"/>
                <w:highlight w:val="none"/>
              </w:rPr>
              <w:t>等措施</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rPr>
            </w:pPr>
            <w:r>
              <w:rPr>
                <w:rFonts w:hint="eastAsia"/>
                <w:color w:val="auto"/>
                <w:szCs w:val="21"/>
                <w:highlight w:val="none"/>
              </w:rPr>
              <w:t>选用低噪声设备，基础减振、厂房封闭</w:t>
            </w:r>
            <w:r>
              <w:rPr>
                <w:color w:val="auto"/>
                <w:szCs w:val="21"/>
                <w:highlight w:val="none"/>
              </w:rPr>
              <w:t>等措施</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eastAsia="zh-CN"/>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firstLine="420"/>
              <w:jc w:val="center"/>
              <w:rPr>
                <w:rFonts w:hint="default" w:ascii="Times New Roman" w:hAnsi="Times New Roman" w:eastAsia="宋体" w:cs="Times New Roman"/>
                <w:color w:val="auto"/>
                <w:sz w:val="21"/>
                <w:szCs w:val="21"/>
              </w:rPr>
            </w:pPr>
          </w:p>
        </w:tc>
        <w:tc>
          <w:tcPr>
            <w:tcW w:w="1134" w:type="dxa"/>
            <w:vMerge w:val="restart"/>
            <w:vAlign w:val="center"/>
          </w:tcPr>
          <w:p>
            <w:pPr>
              <w:pStyle w:val="46"/>
              <w:keepNext w:val="0"/>
              <w:keepLines w:val="0"/>
              <w:pageBreakBefore w:val="0"/>
              <w:widowControl w:val="0"/>
              <w:kinsoku/>
              <w:wordWrap/>
              <w:overflowPunct/>
              <w:topLinePunct w:val="0"/>
              <w:autoSpaceDE/>
              <w:autoSpaceDN/>
              <w:bidi w:val="0"/>
              <w:spacing w:line="240" w:lineRule="auto"/>
              <w:ind w:firstLineChars="0"/>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固废</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eastAsia" w:ascii="Times New Roman" w:hAnsi="Times New Roman" w:cs="Times New Roman"/>
                <w:bCs/>
                <w:color w:val="auto"/>
                <w:sz w:val="21"/>
                <w:szCs w:val="21"/>
                <w:lang w:val="en-US" w:eastAsia="zh-CN"/>
              </w:rPr>
              <w:t>一般固废：</w:t>
            </w:r>
            <w:r>
              <w:rPr>
                <w:rFonts w:hint="eastAsia" w:cs="Times New Roman"/>
                <w:color w:val="auto"/>
                <w:szCs w:val="21"/>
                <w:highlight w:val="none"/>
                <w:lang w:val="en-US" w:eastAsia="zh-CN"/>
              </w:rPr>
              <w:t>除尘灰</w:t>
            </w:r>
            <w:r>
              <w:rPr>
                <w:rFonts w:hint="eastAsia" w:ascii="Times New Roman" w:hAnsi="Times New Roman" w:eastAsia="宋体" w:cs="Times New Roman"/>
                <w:color w:val="auto"/>
                <w:szCs w:val="21"/>
                <w:highlight w:val="none"/>
              </w:rPr>
              <w:t>集中收集后打包</w:t>
            </w:r>
            <w:r>
              <w:rPr>
                <w:rFonts w:hint="eastAsia" w:cs="Times New Roman"/>
                <w:color w:val="auto"/>
                <w:szCs w:val="21"/>
                <w:highlight w:val="none"/>
                <w:lang w:val="en-US" w:eastAsia="zh-CN"/>
              </w:rPr>
              <w:t>回用于矿粉生产</w:t>
            </w:r>
            <w:r>
              <w:rPr>
                <w:rFonts w:hint="eastAsia" w:ascii="Times New Roman" w:hAnsi="Times New Roman" w:eastAsia="宋体" w:cs="Times New Roman"/>
                <w:color w:val="auto"/>
                <w:szCs w:val="21"/>
                <w:highlight w:val="none"/>
                <w:lang w:eastAsia="zh-CN"/>
              </w:rPr>
              <w:t>；</w:t>
            </w:r>
            <w:r>
              <w:rPr>
                <w:rFonts w:hint="eastAsia" w:ascii="Times New Roman" w:hAnsi="Times New Roman" w:cs="Times New Roman"/>
                <w:color w:val="auto"/>
                <w:szCs w:val="21"/>
                <w:highlight w:val="none"/>
                <w:lang w:val="en-US" w:eastAsia="zh-CN"/>
              </w:rPr>
              <w:t>废布袋袋装密闭收集后暂存于在库房内一般固废堆存区，由设备维修厂家回收。</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kern w:val="2"/>
                <w:sz w:val="21"/>
                <w:szCs w:val="21"/>
                <w:lang w:val="en-US" w:eastAsia="zh-CN" w:bidi="ar-SA"/>
              </w:rPr>
            </w:pPr>
            <w:r>
              <w:rPr>
                <w:rFonts w:hint="eastAsia" w:ascii="Times New Roman" w:hAnsi="Times New Roman" w:cs="Times New Roman"/>
                <w:bCs/>
                <w:color w:val="auto"/>
                <w:sz w:val="21"/>
                <w:szCs w:val="21"/>
                <w:lang w:val="en-US" w:eastAsia="zh-CN"/>
              </w:rPr>
              <w:t>一般固废：</w:t>
            </w:r>
            <w:r>
              <w:rPr>
                <w:rFonts w:hint="eastAsia" w:cs="Times New Roman"/>
                <w:color w:val="auto"/>
                <w:szCs w:val="21"/>
                <w:highlight w:val="none"/>
                <w:lang w:val="en-US" w:eastAsia="zh-CN"/>
              </w:rPr>
              <w:t>除尘灰</w:t>
            </w:r>
            <w:r>
              <w:rPr>
                <w:rFonts w:hint="eastAsia" w:ascii="Times New Roman" w:hAnsi="Times New Roman" w:eastAsia="宋体" w:cs="Times New Roman"/>
                <w:color w:val="auto"/>
                <w:szCs w:val="21"/>
                <w:highlight w:val="none"/>
              </w:rPr>
              <w:t>集中收集后打包</w:t>
            </w:r>
            <w:r>
              <w:rPr>
                <w:rFonts w:hint="eastAsia" w:cs="Times New Roman"/>
                <w:color w:val="auto"/>
                <w:szCs w:val="21"/>
                <w:highlight w:val="none"/>
                <w:lang w:val="en-US" w:eastAsia="zh-CN"/>
              </w:rPr>
              <w:t>回用于矿粉生产</w:t>
            </w:r>
            <w:r>
              <w:rPr>
                <w:rFonts w:hint="eastAsia" w:ascii="Times New Roman" w:hAnsi="Times New Roman" w:eastAsia="宋体" w:cs="Times New Roman"/>
                <w:color w:val="auto"/>
                <w:szCs w:val="21"/>
                <w:highlight w:val="none"/>
                <w:lang w:eastAsia="zh-CN"/>
              </w:rPr>
              <w:t>；</w:t>
            </w:r>
            <w:r>
              <w:rPr>
                <w:rFonts w:hint="eastAsia" w:ascii="Times New Roman" w:hAnsi="Times New Roman" w:cs="Times New Roman"/>
                <w:color w:val="auto"/>
                <w:szCs w:val="21"/>
                <w:highlight w:val="none"/>
                <w:lang w:val="en-US" w:eastAsia="zh-CN"/>
              </w:rPr>
              <w:t>废布袋袋装密闭收集后暂存于在库房内一般固废堆存区，由设备维修厂家回收。</w:t>
            </w:r>
          </w:p>
        </w:tc>
        <w:tc>
          <w:tcPr>
            <w:tcW w:w="2860" w:type="dxa"/>
            <w:vMerge w:val="restart"/>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default" w:ascii="Times New Roman" w:hAnsi="Times New Roman" w:eastAsia="宋体" w:cs="Times New Roman"/>
                <w:bCs/>
                <w:color w:val="auto"/>
                <w:sz w:val="21"/>
                <w:szCs w:val="21"/>
                <w:lang w:val="en-US" w:eastAsia="zh-CN"/>
              </w:rPr>
            </w:pPr>
            <w:r>
              <w:rPr>
                <w:rFonts w:hint="default" w:ascii="Times New Roman" w:hAnsi="Times New Roman" w:eastAsia="宋体" w:cs="Times New Roman"/>
                <w:bCs/>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color w:val="auto"/>
              </w:rPr>
            </w:pPr>
          </w:p>
        </w:tc>
        <w:tc>
          <w:tcPr>
            <w:tcW w:w="1134"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color w:val="auto"/>
              </w:rPr>
            </w:pP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cs="Times New Roman"/>
                <w:bCs/>
                <w:color w:val="auto"/>
                <w:sz w:val="21"/>
                <w:szCs w:val="21"/>
                <w:lang w:val="en-US" w:eastAsia="zh-CN"/>
              </w:rPr>
            </w:pPr>
            <w:r>
              <w:rPr>
                <w:rFonts w:hint="eastAsia" w:ascii="Times New Roman" w:hAnsi="Times New Roman" w:eastAsia="宋体" w:cs="Times New Roman"/>
                <w:color w:val="auto"/>
                <w:szCs w:val="21"/>
                <w:highlight w:val="none"/>
              </w:rPr>
              <w:t>设备维修保养产生的废润滑油桶装</w:t>
            </w:r>
            <w:r>
              <w:rPr>
                <w:rFonts w:hint="eastAsia" w:ascii="Times New Roman" w:hAnsi="Times New Roman" w:eastAsia="宋体" w:cs="Times New Roman"/>
                <w:color w:val="auto"/>
                <w:szCs w:val="21"/>
                <w:highlight w:val="none"/>
                <w:lang w:val="en-US" w:eastAsia="zh-CN"/>
              </w:rPr>
              <w:t>密闭</w:t>
            </w:r>
            <w:r>
              <w:rPr>
                <w:rFonts w:hint="eastAsia" w:ascii="Times New Roman" w:hAnsi="Times New Roman" w:eastAsia="宋体" w:cs="Times New Roman"/>
                <w:color w:val="auto"/>
                <w:szCs w:val="21"/>
                <w:highlight w:val="none"/>
              </w:rPr>
              <w:t>收集后</w:t>
            </w:r>
            <w:r>
              <w:rPr>
                <w:rFonts w:hint="eastAsia" w:cs="Times New Roman"/>
                <w:color w:val="auto"/>
                <w:szCs w:val="21"/>
                <w:highlight w:val="none"/>
                <w:lang w:val="en-US" w:eastAsia="zh-CN"/>
              </w:rPr>
              <w:t>暂存于危废间，</w:t>
            </w:r>
            <w:r>
              <w:rPr>
                <w:rFonts w:hint="default" w:ascii="Times New Roman" w:hAnsi="Times New Roman" w:eastAsia="宋体" w:cs="Times New Roman"/>
                <w:color w:val="auto"/>
                <w:sz w:val="21"/>
                <w:szCs w:val="21"/>
                <w:highlight w:val="none"/>
              </w:rPr>
              <w:t>定期</w:t>
            </w:r>
            <w:r>
              <w:rPr>
                <w:rFonts w:hint="default" w:ascii="Times New Roman" w:hAnsi="Times New Roman" w:eastAsia="宋体" w:cs="Times New Roman"/>
                <w:color w:val="auto"/>
                <w:sz w:val="21"/>
                <w:szCs w:val="21"/>
                <w:highlight w:val="none"/>
                <w:lang w:val="en-US" w:eastAsia="zh-CN"/>
              </w:rPr>
              <w:t>由有</w:t>
            </w:r>
            <w:r>
              <w:rPr>
                <w:rFonts w:hint="default" w:ascii="Times New Roman" w:hAnsi="Times New Roman" w:eastAsia="宋体" w:cs="Times New Roman"/>
                <w:color w:val="auto"/>
                <w:sz w:val="21"/>
                <w:szCs w:val="21"/>
                <w:highlight w:val="none"/>
              </w:rPr>
              <w:t>资质单位处置</w:t>
            </w:r>
            <w:r>
              <w:rPr>
                <w:rFonts w:hint="eastAsia" w:ascii="Times New Roman" w:hAnsi="Times New Roman" w:eastAsia="宋体" w:cs="Times New Roman"/>
                <w:color w:val="auto"/>
                <w:szCs w:val="21"/>
                <w:highlight w:val="none"/>
                <w:lang w:eastAsia="zh-CN"/>
              </w:rPr>
              <w:t>；</w:t>
            </w:r>
            <w:r>
              <w:rPr>
                <w:rFonts w:hint="eastAsia" w:cs="Times New Roman"/>
                <w:color w:val="auto"/>
                <w:szCs w:val="21"/>
                <w:highlight w:val="none"/>
                <w:lang w:eastAsia="zh-CN"/>
              </w:rPr>
              <w:t>脱硝设备产生的废脱硝剂袋装密闭收集</w:t>
            </w:r>
            <w:r>
              <w:rPr>
                <w:rFonts w:hint="eastAsia" w:ascii="Times New Roman" w:hAnsi="Times New Roman" w:eastAsia="宋体" w:cs="Times New Roman"/>
                <w:color w:val="auto"/>
                <w:szCs w:val="21"/>
                <w:highlight w:val="none"/>
              </w:rPr>
              <w:t>后</w:t>
            </w:r>
            <w:r>
              <w:rPr>
                <w:rFonts w:hint="eastAsia" w:cs="Times New Roman"/>
                <w:color w:val="auto"/>
                <w:szCs w:val="21"/>
                <w:highlight w:val="none"/>
                <w:lang w:val="en-US" w:eastAsia="zh-CN"/>
              </w:rPr>
              <w:t>暂存于危废间，</w:t>
            </w:r>
            <w:r>
              <w:rPr>
                <w:rFonts w:hint="default" w:ascii="Times New Roman" w:hAnsi="Times New Roman" w:eastAsia="宋体" w:cs="Times New Roman"/>
                <w:color w:val="auto"/>
                <w:sz w:val="21"/>
                <w:szCs w:val="21"/>
                <w:highlight w:val="none"/>
              </w:rPr>
              <w:t>定期</w:t>
            </w:r>
            <w:r>
              <w:rPr>
                <w:rFonts w:hint="default" w:ascii="Times New Roman" w:hAnsi="Times New Roman" w:eastAsia="宋体" w:cs="Times New Roman"/>
                <w:color w:val="auto"/>
                <w:sz w:val="21"/>
                <w:szCs w:val="21"/>
                <w:highlight w:val="none"/>
                <w:lang w:val="en-US" w:eastAsia="zh-CN"/>
              </w:rPr>
              <w:t>由有</w:t>
            </w:r>
            <w:r>
              <w:rPr>
                <w:rFonts w:hint="default" w:ascii="Times New Roman" w:hAnsi="Times New Roman" w:eastAsia="宋体" w:cs="Times New Roman"/>
                <w:color w:val="auto"/>
                <w:sz w:val="21"/>
                <w:szCs w:val="21"/>
                <w:highlight w:val="none"/>
              </w:rPr>
              <w:t>资质单位处置</w:t>
            </w:r>
            <w:r>
              <w:rPr>
                <w:rFonts w:hint="eastAsia" w:ascii="Times New Roman" w:hAnsi="Times New Roman" w:eastAsia="宋体" w:cs="Times New Roman"/>
                <w:color w:val="auto"/>
                <w:sz w:val="21"/>
                <w:szCs w:val="21"/>
                <w:highlight w:val="none"/>
                <w:lang w:eastAsia="zh-CN"/>
              </w:rPr>
              <w:t>。</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eastAsia="宋体" w:cs="Times New Roman"/>
                <w:bCs/>
                <w:color w:val="auto"/>
                <w:kern w:val="2"/>
                <w:sz w:val="21"/>
                <w:szCs w:val="21"/>
                <w:lang w:val="en-US" w:eastAsia="zh-CN" w:bidi="ar-SA"/>
              </w:rPr>
            </w:pPr>
            <w:r>
              <w:rPr>
                <w:rFonts w:hint="eastAsia" w:ascii="Times New Roman" w:hAnsi="Times New Roman" w:eastAsia="宋体" w:cs="Times New Roman"/>
                <w:color w:val="auto"/>
                <w:szCs w:val="21"/>
                <w:highlight w:val="none"/>
              </w:rPr>
              <w:t>设备维修保养产生的废润滑油桶装</w:t>
            </w:r>
            <w:r>
              <w:rPr>
                <w:rFonts w:hint="eastAsia" w:ascii="Times New Roman" w:hAnsi="Times New Roman" w:eastAsia="宋体" w:cs="Times New Roman"/>
                <w:color w:val="auto"/>
                <w:szCs w:val="21"/>
                <w:highlight w:val="none"/>
                <w:lang w:val="en-US" w:eastAsia="zh-CN"/>
              </w:rPr>
              <w:t>密闭</w:t>
            </w:r>
            <w:r>
              <w:rPr>
                <w:rFonts w:hint="eastAsia" w:ascii="Times New Roman" w:hAnsi="Times New Roman" w:eastAsia="宋体" w:cs="Times New Roman"/>
                <w:color w:val="auto"/>
                <w:szCs w:val="21"/>
                <w:highlight w:val="none"/>
              </w:rPr>
              <w:t>收集后</w:t>
            </w:r>
            <w:r>
              <w:rPr>
                <w:rFonts w:hint="eastAsia" w:cs="Times New Roman"/>
                <w:color w:val="auto"/>
                <w:szCs w:val="21"/>
                <w:highlight w:val="none"/>
                <w:lang w:val="en-US" w:eastAsia="zh-CN"/>
              </w:rPr>
              <w:t>暂存于危废间，</w:t>
            </w:r>
            <w:r>
              <w:rPr>
                <w:rFonts w:hint="default" w:ascii="Times New Roman" w:hAnsi="Times New Roman" w:eastAsia="宋体" w:cs="Times New Roman"/>
                <w:color w:val="auto"/>
                <w:sz w:val="21"/>
                <w:szCs w:val="21"/>
                <w:highlight w:val="none"/>
              </w:rPr>
              <w:t>定期</w:t>
            </w:r>
            <w:r>
              <w:rPr>
                <w:rFonts w:hint="default" w:ascii="Times New Roman" w:hAnsi="Times New Roman" w:eastAsia="宋体" w:cs="Times New Roman"/>
                <w:color w:val="auto"/>
                <w:sz w:val="21"/>
                <w:szCs w:val="21"/>
                <w:highlight w:val="none"/>
                <w:lang w:val="en-US" w:eastAsia="zh-CN"/>
              </w:rPr>
              <w:t>由</w:t>
            </w:r>
            <w:r>
              <w:rPr>
                <w:rFonts w:hint="eastAsia" w:ascii="Times New Roman" w:hAnsi="Times New Roman" w:cs="Times New Roman"/>
                <w:color w:val="auto"/>
                <w:sz w:val="21"/>
                <w:szCs w:val="21"/>
                <w:highlight w:val="none"/>
                <w:lang w:val="en-US" w:eastAsia="zh-CN"/>
              </w:rPr>
              <w:t>河北军绿再生资源有限公司</w:t>
            </w:r>
            <w:r>
              <w:rPr>
                <w:rFonts w:hint="default" w:ascii="Times New Roman" w:hAnsi="Times New Roman" w:eastAsia="宋体" w:cs="Times New Roman"/>
                <w:color w:val="auto"/>
                <w:sz w:val="21"/>
                <w:szCs w:val="21"/>
                <w:highlight w:val="none"/>
              </w:rPr>
              <w:t>处置</w:t>
            </w:r>
            <w:r>
              <w:rPr>
                <w:rFonts w:hint="eastAsia" w:ascii="Times New Roman" w:hAnsi="Times New Roman" w:eastAsia="宋体" w:cs="Times New Roman"/>
                <w:color w:val="auto"/>
                <w:szCs w:val="21"/>
                <w:highlight w:val="none"/>
                <w:lang w:eastAsia="zh-CN"/>
              </w:rPr>
              <w:t>；</w:t>
            </w:r>
            <w:r>
              <w:rPr>
                <w:rFonts w:hint="eastAsia" w:cs="Times New Roman"/>
                <w:color w:val="auto"/>
                <w:szCs w:val="21"/>
                <w:highlight w:val="none"/>
                <w:lang w:eastAsia="zh-CN"/>
              </w:rPr>
              <w:t>脱硝设备产生的废脱硝剂袋装密闭收集</w:t>
            </w:r>
            <w:r>
              <w:rPr>
                <w:rFonts w:hint="eastAsia" w:ascii="Times New Roman" w:hAnsi="Times New Roman" w:eastAsia="宋体" w:cs="Times New Roman"/>
                <w:color w:val="auto"/>
                <w:szCs w:val="21"/>
                <w:highlight w:val="none"/>
              </w:rPr>
              <w:t>后</w:t>
            </w:r>
            <w:r>
              <w:rPr>
                <w:rFonts w:hint="eastAsia" w:cs="Times New Roman"/>
                <w:color w:val="auto"/>
                <w:szCs w:val="21"/>
                <w:highlight w:val="none"/>
                <w:lang w:val="en-US" w:eastAsia="zh-CN"/>
              </w:rPr>
              <w:t>暂存于危废间，</w:t>
            </w:r>
            <w:r>
              <w:rPr>
                <w:rFonts w:hint="default" w:ascii="Times New Roman" w:hAnsi="Times New Roman" w:eastAsia="宋体" w:cs="Times New Roman"/>
                <w:color w:val="auto"/>
                <w:sz w:val="21"/>
                <w:szCs w:val="21"/>
                <w:highlight w:val="none"/>
              </w:rPr>
              <w:t>定期</w:t>
            </w:r>
            <w:r>
              <w:rPr>
                <w:rFonts w:hint="default" w:ascii="Times New Roman" w:hAnsi="Times New Roman" w:eastAsia="宋体" w:cs="Times New Roman"/>
                <w:color w:val="auto"/>
                <w:sz w:val="21"/>
                <w:szCs w:val="21"/>
                <w:highlight w:val="none"/>
                <w:lang w:val="en-US" w:eastAsia="zh-CN"/>
              </w:rPr>
              <w:t>由</w:t>
            </w:r>
            <w:r>
              <w:rPr>
                <w:rFonts w:hint="eastAsia" w:ascii="Times New Roman" w:hAnsi="Times New Roman" w:cs="Times New Roman"/>
                <w:color w:val="auto"/>
                <w:sz w:val="21"/>
                <w:szCs w:val="21"/>
                <w:highlight w:val="none"/>
                <w:lang w:val="en-US" w:eastAsia="zh-CN"/>
              </w:rPr>
              <w:t>河北军绿再生资源有限公司</w:t>
            </w:r>
            <w:r>
              <w:rPr>
                <w:rFonts w:hint="default" w:ascii="Times New Roman" w:hAnsi="Times New Roman" w:eastAsia="宋体" w:cs="Times New Roman"/>
                <w:color w:val="auto"/>
                <w:sz w:val="21"/>
                <w:szCs w:val="21"/>
                <w:highlight w:val="none"/>
              </w:rPr>
              <w:t>处置</w:t>
            </w:r>
            <w:r>
              <w:rPr>
                <w:rFonts w:hint="eastAsia" w:ascii="Times New Roman" w:hAnsi="Times New Roman" w:eastAsia="宋体" w:cs="Times New Roman"/>
                <w:color w:val="auto"/>
                <w:sz w:val="21"/>
                <w:szCs w:val="21"/>
                <w:highlight w:val="none"/>
                <w:lang w:eastAsia="zh-CN"/>
              </w:rPr>
              <w:t>。</w:t>
            </w:r>
          </w:p>
        </w:tc>
        <w:tc>
          <w:tcPr>
            <w:tcW w:w="2860"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cs="Times New Roman"/>
                <w:bCs/>
                <w:color w:val="auto"/>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69" w:type="dxa"/>
            <w:vMerge w:val="continue"/>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color w:val="auto"/>
              </w:rPr>
            </w:pPr>
          </w:p>
        </w:tc>
        <w:tc>
          <w:tcPr>
            <w:tcW w:w="1134"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eastAsia="宋体"/>
                <w:color w:val="auto"/>
                <w:lang w:val="en-US" w:eastAsia="zh-CN"/>
              </w:rPr>
            </w:pPr>
            <w:r>
              <w:rPr>
                <w:rFonts w:hint="eastAsia"/>
                <w:color w:val="auto"/>
                <w:lang w:val="en-US" w:eastAsia="zh-CN"/>
              </w:rPr>
              <w:t>危废间</w:t>
            </w:r>
          </w:p>
        </w:tc>
        <w:tc>
          <w:tcPr>
            <w:tcW w:w="5028"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eastAsia="宋体"/>
                <w:lang w:val="en-US" w:eastAsia="zh-CN"/>
              </w:rPr>
            </w:pPr>
            <w:r>
              <w:rPr>
                <w:rFonts w:hint="eastAsia" w:ascii="Times New Roman" w:hAnsi="Times New Roman" w:cs="Times New Roman"/>
                <w:color w:val="auto"/>
                <w:szCs w:val="21"/>
                <w:highlight w:val="none"/>
                <w:lang w:val="en-US" w:eastAsia="zh-CN"/>
              </w:rPr>
              <w:t>新建危废间1座，位于厂区东北侧</w:t>
            </w:r>
            <w:r>
              <w:rPr>
                <w:rFonts w:hint="eastAsia" w:ascii="Times New Roman" w:hAnsi="Times New Roman" w:eastAsia="宋体" w:cs="Times New Roman"/>
                <w:color w:val="auto"/>
                <w:sz w:val="21"/>
                <w:szCs w:val="21"/>
                <w:lang w:val="en-US" w:eastAsia="zh-CN"/>
              </w:rPr>
              <w:t>新建，</w:t>
            </w:r>
            <w:r>
              <w:rPr>
                <w:rFonts w:hint="eastAsia" w:ascii="Times New Roman" w:hAnsi="Times New Roman" w:cs="Times New Roman"/>
                <w:color w:val="auto"/>
                <w:sz w:val="21"/>
                <w:szCs w:val="21"/>
                <w:lang w:val="en-US" w:eastAsia="zh-CN"/>
              </w:rPr>
              <w:t>面积</w:t>
            </w:r>
            <w:r>
              <w:rPr>
                <w:rFonts w:hint="eastAsia" w:ascii="Times New Roman" w:hAnsi="Times New Roman" w:eastAsia="宋体" w:cs="Times New Roman"/>
                <w:color w:val="auto"/>
                <w:sz w:val="21"/>
                <w:szCs w:val="21"/>
                <w:lang w:val="en-US" w:eastAsia="zh-CN"/>
              </w:rPr>
              <w:t>10m</w:t>
            </w:r>
            <w:r>
              <w:rPr>
                <w:rFonts w:hint="eastAsia" w:ascii="Times New Roman" w:hAnsi="Times New Roman" w:eastAsia="宋体" w:cs="Times New Roman"/>
                <w:color w:val="auto"/>
                <w:sz w:val="21"/>
                <w:szCs w:val="21"/>
                <w:vertAlign w:val="superscript"/>
                <w:lang w:val="en-US" w:eastAsia="zh-CN"/>
              </w:rPr>
              <w:t>2</w:t>
            </w:r>
            <w:r>
              <w:rPr>
                <w:rFonts w:hint="eastAsia" w:ascii="Times New Roman" w:hAnsi="Times New Roman" w:eastAsia="宋体" w:cs="Times New Roman"/>
                <w:color w:val="auto"/>
                <w:sz w:val="21"/>
                <w:szCs w:val="21"/>
                <w:lang w:val="en-US" w:eastAsia="zh-CN"/>
              </w:rPr>
              <w:t>，</w:t>
            </w:r>
            <w:r>
              <w:rPr>
                <w:rFonts w:hint="eastAsia" w:ascii="Times New Roman" w:hAnsi="Times New Roman" w:cs="Times New Roman"/>
                <w:color w:val="auto"/>
                <w:sz w:val="21"/>
                <w:szCs w:val="21"/>
                <w:lang w:val="en-US" w:eastAsia="zh-CN"/>
              </w:rPr>
              <w:t>危废间根据</w:t>
            </w:r>
            <w:r>
              <w:rPr>
                <w:rFonts w:hint="default" w:ascii="Times New Roman" w:hAnsi="Times New Roman" w:eastAsia="宋体" w:cs="Times New Roman"/>
                <w:color w:val="auto"/>
                <w:lang w:val="en-US" w:eastAsia="zh-CN"/>
              </w:rPr>
              <w:t>《危险废物贮存污染控制标准》（GB18597-20</w:t>
            </w:r>
            <w:r>
              <w:rPr>
                <w:rFonts w:hint="eastAsia" w:ascii="Times New Roman" w:hAnsi="Times New Roman" w:cs="Times New Roman"/>
                <w:color w:val="auto"/>
                <w:lang w:val="en-US" w:eastAsia="zh-CN"/>
              </w:rPr>
              <w:t>01</w:t>
            </w:r>
            <w:r>
              <w:rPr>
                <w:rFonts w:hint="default" w:ascii="Times New Roman" w:hAnsi="Times New Roman" w:eastAsia="宋体" w:cs="Times New Roman"/>
                <w:color w:val="auto"/>
                <w:lang w:val="en-US" w:eastAsia="zh-CN"/>
              </w:rPr>
              <w:t>）</w:t>
            </w:r>
            <w:r>
              <w:rPr>
                <w:rFonts w:hint="eastAsia" w:ascii="Times New Roman" w:hAnsi="Times New Roman" w:cs="Times New Roman"/>
                <w:color w:val="auto"/>
                <w:lang w:val="en-US" w:eastAsia="zh-CN"/>
              </w:rPr>
              <w:t>及其修改单的相关规定进行防渗，</w:t>
            </w:r>
            <w:r>
              <w:rPr>
                <w:rFonts w:hint="default" w:ascii="Times New Roman" w:hAnsi="Times New Roman" w:eastAsia="宋体" w:cs="Times New Roman"/>
                <w:color w:val="auto"/>
                <w:sz w:val="21"/>
                <w:szCs w:val="21"/>
              </w:rPr>
              <w:t>地面采用钢筋混凝土+玻璃钢材质，危废间四周设置10cm高围堰，围堰采用钢筋混凝土+玻璃钢材质，渗透系数&lt;10</w:t>
            </w:r>
            <w:r>
              <w:rPr>
                <w:rFonts w:hint="default" w:ascii="Times New Roman" w:hAnsi="Times New Roman" w:eastAsia="宋体" w:cs="Times New Roman"/>
                <w:color w:val="auto"/>
                <w:sz w:val="21"/>
                <w:szCs w:val="21"/>
                <w:vertAlign w:val="superscript"/>
              </w:rPr>
              <w:t>-10</w:t>
            </w:r>
            <w:r>
              <w:rPr>
                <w:rFonts w:hint="default" w:ascii="Times New Roman" w:hAnsi="Times New Roman" w:eastAsia="宋体" w:cs="Times New Roman"/>
                <w:color w:val="auto"/>
                <w:sz w:val="21"/>
                <w:szCs w:val="21"/>
              </w:rPr>
              <w:t>cm/s</w:t>
            </w:r>
            <w:r>
              <w:rPr>
                <w:rFonts w:hint="eastAsia" w:ascii="Times New Roman" w:hAnsi="Times New Roman" w:cs="Times New Roman"/>
                <w:color w:val="auto"/>
                <w:sz w:val="21"/>
                <w:szCs w:val="21"/>
                <w:lang w:eastAsia="zh-CN"/>
              </w:rPr>
              <w:t>。</w:t>
            </w:r>
          </w:p>
        </w:tc>
        <w:tc>
          <w:tcPr>
            <w:tcW w:w="4470" w:type="dxa"/>
            <w:gridSpan w:val="2"/>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eastAsia="宋体" w:cs="Times New Roman"/>
                <w:color w:val="auto"/>
                <w:szCs w:val="21"/>
                <w:highlight w:val="none"/>
                <w:lang w:val="en-US" w:eastAsia="zh-CN"/>
              </w:rPr>
            </w:pPr>
            <w:r>
              <w:rPr>
                <w:rFonts w:hint="eastAsia" w:ascii="Times New Roman" w:hAnsi="Times New Roman" w:cs="Times New Roman"/>
                <w:color w:val="auto"/>
                <w:szCs w:val="21"/>
                <w:highlight w:val="none"/>
                <w:lang w:val="en-US" w:eastAsia="zh-CN"/>
              </w:rPr>
              <w:t>新建危废间1座，位于厂区东北侧</w:t>
            </w:r>
            <w:r>
              <w:rPr>
                <w:rFonts w:hint="eastAsia" w:ascii="Times New Roman" w:hAnsi="Times New Roman" w:eastAsia="宋体" w:cs="Times New Roman"/>
                <w:color w:val="auto"/>
                <w:sz w:val="21"/>
                <w:szCs w:val="21"/>
                <w:lang w:val="en-US" w:eastAsia="zh-CN"/>
              </w:rPr>
              <w:t>新建，</w:t>
            </w:r>
            <w:r>
              <w:rPr>
                <w:rFonts w:hint="eastAsia" w:ascii="Times New Roman" w:hAnsi="Times New Roman" w:cs="Times New Roman"/>
                <w:color w:val="auto"/>
                <w:sz w:val="21"/>
                <w:szCs w:val="21"/>
                <w:lang w:val="en-US" w:eastAsia="zh-CN"/>
              </w:rPr>
              <w:t>面积</w:t>
            </w:r>
            <w:r>
              <w:rPr>
                <w:rFonts w:hint="eastAsia" w:ascii="Times New Roman" w:hAnsi="Times New Roman" w:eastAsia="宋体" w:cs="Times New Roman"/>
                <w:color w:val="auto"/>
                <w:sz w:val="21"/>
                <w:szCs w:val="21"/>
                <w:lang w:val="en-US" w:eastAsia="zh-CN"/>
              </w:rPr>
              <w:t>10m</w:t>
            </w:r>
            <w:r>
              <w:rPr>
                <w:rFonts w:hint="eastAsia" w:ascii="Times New Roman" w:hAnsi="Times New Roman" w:eastAsia="宋体" w:cs="Times New Roman"/>
                <w:color w:val="auto"/>
                <w:sz w:val="21"/>
                <w:szCs w:val="21"/>
                <w:vertAlign w:val="superscript"/>
                <w:lang w:val="en-US" w:eastAsia="zh-CN"/>
              </w:rPr>
              <w:t>2</w:t>
            </w:r>
            <w:r>
              <w:rPr>
                <w:rFonts w:hint="eastAsia" w:ascii="Times New Roman" w:hAnsi="Times New Roman" w:eastAsia="宋体" w:cs="Times New Roman"/>
                <w:color w:val="auto"/>
                <w:sz w:val="21"/>
                <w:szCs w:val="21"/>
                <w:lang w:val="en-US" w:eastAsia="zh-CN"/>
              </w:rPr>
              <w:t>，</w:t>
            </w:r>
            <w:r>
              <w:rPr>
                <w:rFonts w:hint="eastAsia" w:ascii="Times New Roman" w:hAnsi="Times New Roman" w:cs="Times New Roman"/>
                <w:color w:val="auto"/>
                <w:sz w:val="21"/>
                <w:szCs w:val="21"/>
                <w:lang w:val="en-US" w:eastAsia="zh-CN"/>
              </w:rPr>
              <w:t>危废间根据</w:t>
            </w:r>
            <w:r>
              <w:rPr>
                <w:rFonts w:hint="default" w:ascii="Times New Roman" w:hAnsi="Times New Roman" w:eastAsia="宋体" w:cs="Times New Roman"/>
                <w:color w:val="auto"/>
                <w:lang w:val="en-US" w:eastAsia="zh-CN"/>
              </w:rPr>
              <w:t>《危险废物贮存污染控制标准》（GB18597-20</w:t>
            </w:r>
            <w:r>
              <w:rPr>
                <w:rFonts w:hint="eastAsia" w:ascii="Times New Roman" w:hAnsi="Times New Roman" w:cs="Times New Roman"/>
                <w:color w:val="auto"/>
                <w:lang w:val="en-US" w:eastAsia="zh-CN"/>
              </w:rPr>
              <w:t>23</w:t>
            </w:r>
            <w:r>
              <w:rPr>
                <w:rFonts w:hint="default" w:ascii="Times New Roman" w:hAnsi="Times New Roman" w:eastAsia="宋体" w:cs="Times New Roman"/>
                <w:color w:val="auto"/>
                <w:lang w:val="en-US" w:eastAsia="zh-CN"/>
              </w:rPr>
              <w:t>）</w:t>
            </w:r>
            <w:r>
              <w:rPr>
                <w:rFonts w:hint="eastAsia" w:ascii="Times New Roman" w:hAnsi="Times New Roman" w:cs="Times New Roman"/>
                <w:color w:val="auto"/>
                <w:lang w:val="en-US" w:eastAsia="zh-CN"/>
              </w:rPr>
              <w:t>的相关规定进行防渗，</w:t>
            </w:r>
            <w:r>
              <w:rPr>
                <w:rFonts w:hint="default" w:ascii="Times New Roman" w:hAnsi="Times New Roman" w:eastAsia="宋体" w:cs="Times New Roman"/>
                <w:color w:val="auto"/>
                <w:sz w:val="21"/>
                <w:szCs w:val="21"/>
              </w:rPr>
              <w:t>地面采用钢筋混凝土+玻璃钢材质，危废间四周设置10cm高围堰，围堰采用钢筋混凝土+玻璃钢材质，渗透系数&lt;10</w:t>
            </w:r>
            <w:r>
              <w:rPr>
                <w:rFonts w:hint="default" w:ascii="Times New Roman" w:hAnsi="Times New Roman" w:eastAsia="宋体" w:cs="Times New Roman"/>
                <w:color w:val="auto"/>
                <w:sz w:val="21"/>
                <w:szCs w:val="21"/>
                <w:vertAlign w:val="superscript"/>
              </w:rPr>
              <w:t>-10</w:t>
            </w:r>
            <w:r>
              <w:rPr>
                <w:rFonts w:hint="default" w:ascii="Times New Roman" w:hAnsi="Times New Roman" w:eastAsia="宋体" w:cs="Times New Roman"/>
                <w:color w:val="auto"/>
                <w:sz w:val="21"/>
                <w:szCs w:val="21"/>
              </w:rPr>
              <w:t>cm/s</w:t>
            </w:r>
            <w:r>
              <w:rPr>
                <w:rFonts w:hint="eastAsia" w:ascii="Times New Roman" w:hAnsi="Times New Roman" w:cs="Times New Roman"/>
                <w:color w:val="auto"/>
                <w:sz w:val="21"/>
                <w:szCs w:val="21"/>
                <w:lang w:eastAsia="zh-CN"/>
              </w:rPr>
              <w:t>。</w:t>
            </w:r>
          </w:p>
        </w:tc>
        <w:tc>
          <w:tcPr>
            <w:tcW w:w="2860" w:type="dxa"/>
            <w:vAlign w:val="center"/>
          </w:tcPr>
          <w:p>
            <w:pPr>
              <w:pStyle w:val="46"/>
              <w:keepNext w:val="0"/>
              <w:keepLines w:val="0"/>
              <w:pageBreakBefore w:val="0"/>
              <w:widowControl w:val="0"/>
              <w:kinsoku/>
              <w:wordWrap/>
              <w:overflowPunct/>
              <w:topLinePunct w:val="0"/>
              <w:autoSpaceDE/>
              <w:autoSpaceDN/>
              <w:bidi w:val="0"/>
              <w:spacing w:line="240" w:lineRule="auto"/>
              <w:ind w:left="0" w:leftChars="0" w:firstLine="0" w:firstLineChars="0"/>
              <w:jc w:val="center"/>
              <w:rPr>
                <w:rFonts w:hint="eastAsia" w:ascii="Times New Roman" w:hAnsi="Times New Roman" w:cs="Times New Roman"/>
                <w:bCs/>
                <w:color w:val="auto"/>
                <w:sz w:val="21"/>
                <w:szCs w:val="21"/>
                <w:lang w:val="en-US" w:eastAsia="zh-CN"/>
              </w:rPr>
            </w:pPr>
            <w:r>
              <w:rPr>
                <w:rFonts w:hint="default" w:ascii="Times New Roman" w:hAnsi="Times New Roman" w:eastAsia="宋体" w:cs="Times New Roman"/>
                <w:bCs/>
                <w:color w:val="auto"/>
                <w:sz w:val="21"/>
                <w:szCs w:val="21"/>
              </w:rPr>
              <w:t>一致</w:t>
            </w:r>
          </w:p>
        </w:tc>
      </w:tr>
    </w:tbl>
    <w:p>
      <w:pPr>
        <w:pStyle w:val="7"/>
        <w:ind w:firstLine="480"/>
        <w:rPr>
          <w:rFonts w:ascii="Times New Roman" w:hAnsi="Times New Roman" w:eastAsiaTheme="minorEastAsia"/>
          <w:color w:val="auto"/>
          <w:sz w:val="24"/>
          <w:szCs w:val="24"/>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5"/>
        <w:spacing w:line="360" w:lineRule="auto"/>
        <w:rPr>
          <w:rFonts w:hint="eastAsia" w:eastAsiaTheme="minorEastAsia"/>
          <w:color w:val="auto"/>
          <w:lang w:eastAsia="zh-CN"/>
        </w:rPr>
      </w:pPr>
      <w:r>
        <w:rPr>
          <w:rFonts w:hint="eastAsia"/>
          <w:color w:val="auto"/>
        </w:rPr>
        <w:t>3.2.</w:t>
      </w:r>
      <w:r>
        <w:rPr>
          <w:rFonts w:hint="eastAsia"/>
          <w:color w:val="auto"/>
          <w:lang w:val="en-US" w:eastAsia="zh-CN"/>
        </w:rPr>
        <w:t>5</w:t>
      </w:r>
      <w:r>
        <w:rPr>
          <w:rFonts w:hint="eastAsia"/>
          <w:color w:val="auto"/>
        </w:rPr>
        <w:t>生产</w:t>
      </w:r>
      <w:r>
        <w:rPr>
          <w:rFonts w:hint="eastAsia"/>
          <w:color w:val="auto"/>
          <w:lang w:val="en-US" w:eastAsia="zh-CN"/>
        </w:rPr>
        <w:t>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auto"/>
          <w:sz w:val="24"/>
          <w:szCs w:val="24"/>
        </w:rPr>
      </w:pPr>
      <w:r>
        <w:rPr>
          <w:rFonts w:hint="eastAsia" w:ascii="Times New Roman" w:hAnsi="Times New Roman" w:cs="Times New Roman" w:eastAsiaTheme="minorEastAsia"/>
          <w:color w:val="auto"/>
          <w:sz w:val="24"/>
          <w:szCs w:val="24"/>
        </w:rPr>
        <w:t>项目</w:t>
      </w:r>
      <w:r>
        <w:rPr>
          <w:rFonts w:hint="eastAsia" w:ascii="Times New Roman" w:hAnsi="Times New Roman" w:eastAsiaTheme="minorEastAsia"/>
          <w:color w:val="auto"/>
          <w:sz w:val="24"/>
          <w:szCs w:val="24"/>
        </w:rPr>
        <w:t>主要建（构）筑物见表3-</w:t>
      </w:r>
      <w:r>
        <w:rPr>
          <w:rFonts w:hint="eastAsia" w:ascii="Times New Roman" w:hAnsi="Times New Roman" w:eastAsiaTheme="minorEastAsia"/>
          <w:color w:val="auto"/>
          <w:sz w:val="24"/>
          <w:szCs w:val="24"/>
          <w:lang w:val="en-US" w:eastAsia="zh-CN"/>
        </w:rPr>
        <w:t>2</w:t>
      </w:r>
      <w:r>
        <w:rPr>
          <w:rFonts w:hint="eastAsia" w:ascii="Times New Roman" w:hAnsi="Times New Roman" w:eastAsiaTheme="minorEastAsia"/>
          <w:color w:val="auto"/>
          <w:sz w:val="24"/>
          <w:szCs w:val="24"/>
        </w:rPr>
        <w:t>。</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宋体" w:hAnsi="宋体" w:eastAsia="宋体" w:cs="宋体"/>
          <w:b/>
          <w:color w:val="auto"/>
          <w:sz w:val="24"/>
          <w:szCs w:val="24"/>
          <w:lang w:eastAsia="zh-CN"/>
        </w:rPr>
      </w:pPr>
      <w:r>
        <w:rPr>
          <w:rFonts w:hint="eastAsia" w:ascii="Times New Roman" w:hAnsi="Times New Roman" w:eastAsiaTheme="minorEastAsia"/>
          <w:b/>
          <w:color w:val="auto"/>
          <w:sz w:val="24"/>
          <w:szCs w:val="24"/>
        </w:rPr>
        <w:t>表3-</w:t>
      </w:r>
      <w:r>
        <w:rPr>
          <w:rFonts w:hint="eastAsia" w:ascii="Times New Roman" w:hAnsi="Times New Roman" w:eastAsiaTheme="minorEastAsia"/>
          <w:b/>
          <w:color w:val="auto"/>
          <w:sz w:val="24"/>
          <w:szCs w:val="24"/>
          <w:lang w:val="en-US" w:eastAsia="zh-CN"/>
        </w:rPr>
        <w:t>2</w:t>
      </w:r>
      <w:r>
        <w:rPr>
          <w:rFonts w:hint="eastAsia" w:ascii="宋体" w:hAnsi="宋体" w:eastAsia="宋体" w:cs="宋体"/>
          <w:b/>
          <w:color w:val="auto"/>
          <w:sz w:val="24"/>
          <w:szCs w:val="24"/>
        </w:rPr>
        <w:t>项目主要建（构）筑一览表</w:t>
      </w:r>
    </w:p>
    <w:tbl>
      <w:tblPr>
        <w:tblStyle w:val="31"/>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4"/>
        <w:gridCol w:w="1765"/>
        <w:gridCol w:w="1204"/>
        <w:gridCol w:w="1131"/>
        <w:gridCol w:w="1015"/>
        <w:gridCol w:w="912"/>
        <w:gridCol w:w="1666"/>
        <w:gridCol w:w="1170"/>
        <w:gridCol w:w="1026"/>
        <w:gridCol w:w="1156"/>
        <w:gridCol w:w="813"/>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13"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序号</w:t>
            </w:r>
          </w:p>
        </w:tc>
        <w:tc>
          <w:tcPr>
            <w:tcW w:w="623"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主要建筑名称</w:t>
            </w:r>
          </w:p>
        </w:tc>
        <w:tc>
          <w:tcPr>
            <w:tcW w:w="425"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建筑面积</w:t>
            </w:r>
          </w:p>
        </w:tc>
        <w:tc>
          <w:tcPr>
            <w:tcW w:w="399"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占地面积</w:t>
            </w:r>
          </w:p>
        </w:tc>
        <w:tc>
          <w:tcPr>
            <w:tcW w:w="35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结构形式</w:t>
            </w:r>
          </w:p>
        </w:tc>
        <w:tc>
          <w:tcPr>
            <w:tcW w:w="321"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层数</w:t>
            </w:r>
          </w:p>
        </w:tc>
        <w:tc>
          <w:tcPr>
            <w:tcW w:w="58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主要建筑名称</w:t>
            </w:r>
          </w:p>
        </w:tc>
        <w:tc>
          <w:tcPr>
            <w:tcW w:w="413"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建筑面积</w:t>
            </w:r>
          </w:p>
        </w:tc>
        <w:tc>
          <w:tcPr>
            <w:tcW w:w="362"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占地面积</w:t>
            </w:r>
          </w:p>
        </w:tc>
        <w:tc>
          <w:tcPr>
            <w:tcW w:w="408"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结构形式</w:t>
            </w:r>
          </w:p>
        </w:tc>
        <w:tc>
          <w:tcPr>
            <w:tcW w:w="287"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层数</w:t>
            </w:r>
          </w:p>
        </w:tc>
        <w:tc>
          <w:tcPr>
            <w:tcW w:w="600"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一致性分析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340" w:type="pct"/>
            <w:gridSpan w:val="6"/>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lang w:val="en-US" w:eastAsia="zh-CN"/>
              </w:rPr>
            </w:pPr>
            <w:r>
              <w:rPr>
                <w:rFonts w:hint="default" w:ascii="Times New Roman" w:hAnsi="Times New Roman" w:eastAsia="宋体" w:cs="Times New Roman"/>
                <w:b/>
                <w:bCs/>
                <w:snapToGrid w:val="0"/>
                <w:color w:val="auto"/>
                <w:kern w:val="0"/>
                <w:sz w:val="21"/>
                <w:szCs w:val="21"/>
              </w:rPr>
              <w:t>环评</w:t>
            </w:r>
            <w:r>
              <w:rPr>
                <w:rFonts w:hint="default" w:ascii="Times New Roman" w:hAnsi="Times New Roman" w:eastAsia="宋体" w:cs="Times New Roman"/>
                <w:b/>
                <w:bCs/>
                <w:snapToGrid w:val="0"/>
                <w:color w:val="auto"/>
                <w:kern w:val="0"/>
                <w:sz w:val="21"/>
                <w:szCs w:val="21"/>
                <w:lang w:val="en-US" w:eastAsia="zh-CN"/>
              </w:rPr>
              <w:t>建设</w:t>
            </w:r>
          </w:p>
        </w:tc>
        <w:tc>
          <w:tcPr>
            <w:tcW w:w="2058" w:type="pct"/>
            <w:gridSpan w:val="5"/>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实际建设</w:t>
            </w:r>
          </w:p>
        </w:tc>
        <w:tc>
          <w:tcPr>
            <w:tcW w:w="600" w:type="pct"/>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rPr>
                <w:rFonts w:hint="default" w:ascii="Times New Roman" w:hAnsi="Times New Roman" w:eastAsia="宋体" w:cs="Times New Roman"/>
                <w:b/>
                <w:bCs/>
                <w:snapToGrid w:val="0"/>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21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1</w:t>
            </w:r>
          </w:p>
        </w:tc>
        <w:tc>
          <w:tcPr>
            <w:tcW w:w="62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烘干机房</w:t>
            </w:r>
          </w:p>
        </w:tc>
        <w:tc>
          <w:tcPr>
            <w:tcW w:w="425"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399"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35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3m砖混墙+彩钢顶结构</w:t>
            </w:r>
          </w:p>
        </w:tc>
        <w:tc>
          <w:tcPr>
            <w:tcW w:w="321"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1F</w:t>
            </w:r>
          </w:p>
        </w:tc>
        <w:tc>
          <w:tcPr>
            <w:tcW w:w="58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烘干机房</w:t>
            </w:r>
          </w:p>
        </w:tc>
        <w:tc>
          <w:tcPr>
            <w:tcW w:w="41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362"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200</w:t>
            </w:r>
            <w:r>
              <w:rPr>
                <w:rFonts w:hint="default" w:ascii="Times New Roman" w:hAnsi="Times New Roman" w:eastAsia="宋体" w:cs="Times New Roman"/>
                <w:color w:val="auto"/>
                <w:sz w:val="21"/>
                <w:szCs w:val="21"/>
              </w:rPr>
              <w:t>m</w:t>
            </w:r>
            <w:r>
              <w:rPr>
                <w:rFonts w:hint="default" w:ascii="Times New Roman" w:hAnsi="Times New Roman" w:eastAsia="宋体" w:cs="Times New Roman"/>
                <w:color w:val="auto"/>
                <w:sz w:val="21"/>
                <w:szCs w:val="21"/>
                <w:vertAlign w:val="superscript"/>
              </w:rPr>
              <w:t>2</w:t>
            </w:r>
          </w:p>
        </w:tc>
        <w:tc>
          <w:tcPr>
            <w:tcW w:w="40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3m砖混墙+彩钢顶结构</w:t>
            </w:r>
          </w:p>
        </w:tc>
        <w:tc>
          <w:tcPr>
            <w:tcW w:w="287"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1F</w:t>
            </w:r>
          </w:p>
        </w:tc>
        <w:tc>
          <w:tcPr>
            <w:tcW w:w="600"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jc w:val="center"/>
        </w:trPr>
        <w:tc>
          <w:tcPr>
            <w:tcW w:w="21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2</w:t>
            </w:r>
          </w:p>
        </w:tc>
        <w:tc>
          <w:tcPr>
            <w:tcW w:w="62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危废间</w:t>
            </w:r>
          </w:p>
        </w:tc>
        <w:tc>
          <w:tcPr>
            <w:tcW w:w="425"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2</w:t>
            </w:r>
          </w:p>
        </w:tc>
        <w:tc>
          <w:tcPr>
            <w:tcW w:w="399"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2</w:t>
            </w:r>
          </w:p>
        </w:tc>
        <w:tc>
          <w:tcPr>
            <w:tcW w:w="35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彩钢顶</w:t>
            </w:r>
            <w:r>
              <w:rPr>
                <w:rFonts w:hint="default" w:ascii="Times New Roman" w:hAnsi="Times New Roman" w:eastAsia="宋体" w:cs="Times New Roman"/>
                <w:color w:val="auto"/>
                <w:sz w:val="21"/>
                <w:szCs w:val="21"/>
              </w:rPr>
              <w:t>结构</w:t>
            </w:r>
          </w:p>
        </w:tc>
        <w:tc>
          <w:tcPr>
            <w:tcW w:w="321"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1F</w:t>
            </w:r>
          </w:p>
        </w:tc>
        <w:tc>
          <w:tcPr>
            <w:tcW w:w="58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危废间</w:t>
            </w:r>
          </w:p>
        </w:tc>
        <w:tc>
          <w:tcPr>
            <w:tcW w:w="413"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2</w:t>
            </w:r>
          </w:p>
        </w:tc>
        <w:tc>
          <w:tcPr>
            <w:tcW w:w="362"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0m</w:t>
            </w:r>
            <w:r>
              <w:rPr>
                <w:rFonts w:hint="default" w:ascii="Times New Roman" w:hAnsi="Times New Roman" w:eastAsia="宋体" w:cs="Times New Roman"/>
                <w:color w:val="auto"/>
                <w:sz w:val="21"/>
                <w:szCs w:val="21"/>
                <w:vertAlign w:val="superscript"/>
              </w:rPr>
              <w:t>2</w:t>
            </w:r>
          </w:p>
        </w:tc>
        <w:tc>
          <w:tcPr>
            <w:tcW w:w="408"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彩钢顶</w:t>
            </w:r>
            <w:r>
              <w:rPr>
                <w:rFonts w:hint="default" w:ascii="Times New Roman" w:hAnsi="Times New Roman" w:eastAsia="宋体" w:cs="Times New Roman"/>
                <w:color w:val="auto"/>
                <w:sz w:val="21"/>
                <w:szCs w:val="21"/>
              </w:rPr>
              <w:t>结构</w:t>
            </w:r>
          </w:p>
        </w:tc>
        <w:tc>
          <w:tcPr>
            <w:tcW w:w="287"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1F</w:t>
            </w:r>
          </w:p>
        </w:tc>
        <w:tc>
          <w:tcPr>
            <w:tcW w:w="600" w:type="pct"/>
            <w:noWrap w:val="0"/>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baseline"/>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一致</w:t>
            </w:r>
          </w:p>
        </w:tc>
      </w:tr>
    </w:tbl>
    <w:p>
      <w:pPr>
        <w:pStyle w:val="6"/>
        <w:outlineLvl w:val="9"/>
        <w:rPr>
          <w:color w:val="auto"/>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color w:val="auto"/>
          <w:lang w:eastAsia="zh-CN"/>
        </w:rPr>
      </w:pPr>
      <w:r>
        <w:rPr>
          <w:rFonts w:hint="eastAsia"/>
          <w:color w:val="auto"/>
        </w:rPr>
        <w:t>3.2.</w:t>
      </w:r>
      <w:r>
        <w:rPr>
          <w:rFonts w:hint="eastAsia"/>
          <w:color w:val="auto"/>
          <w:lang w:val="en-US" w:eastAsia="zh-CN"/>
        </w:rPr>
        <w:t>6</w:t>
      </w:r>
      <w:r>
        <w:rPr>
          <w:rFonts w:hint="eastAsia"/>
          <w:color w:val="auto"/>
        </w:rPr>
        <w:t>生产</w:t>
      </w:r>
      <w:r>
        <w:rPr>
          <w:rFonts w:hint="eastAsia"/>
          <w:color w:val="auto"/>
          <w:lang w:val="en-US" w:eastAsia="zh-CN"/>
        </w:rPr>
        <w:t>设备</w:t>
      </w:r>
    </w:p>
    <w:p>
      <w:pPr>
        <w:spacing w:line="360" w:lineRule="auto"/>
        <w:ind w:firstLine="480" w:firstLineChars="200"/>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本项目主要生产设备情况见表3-</w:t>
      </w:r>
      <w:r>
        <w:rPr>
          <w:rFonts w:hint="eastAsia" w:ascii="Times New Roman" w:hAnsi="Times New Roman" w:eastAsiaTheme="minorEastAsia"/>
          <w:color w:val="auto"/>
          <w:sz w:val="24"/>
          <w:szCs w:val="24"/>
          <w:lang w:val="en-US" w:eastAsia="zh-CN"/>
        </w:rPr>
        <w:t>3</w:t>
      </w:r>
      <w:r>
        <w:rPr>
          <w:rFonts w:hint="eastAsia" w:ascii="Times New Roman" w:hAnsi="Times New Roman" w:eastAsiaTheme="minorEastAsia"/>
          <w:color w:val="auto"/>
          <w:sz w:val="24"/>
          <w:szCs w:val="24"/>
        </w:rPr>
        <w:t>。</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jc w:val="center"/>
        <w:textAlignment w:val="auto"/>
        <w:rPr>
          <w:rFonts w:hint="default" w:ascii="Times New Roman" w:hAnsi="Times New Roman" w:eastAsia="宋体" w:cs="Times New Roman"/>
          <w:b/>
          <w:color w:val="auto"/>
          <w:sz w:val="24"/>
          <w:szCs w:val="24"/>
        </w:rPr>
      </w:pPr>
      <w:r>
        <w:rPr>
          <w:rFonts w:hint="default" w:ascii="Times New Roman" w:hAnsi="Times New Roman" w:eastAsia="宋体" w:cs="Times New Roman"/>
          <w:b/>
          <w:color w:val="auto"/>
          <w:sz w:val="24"/>
          <w:szCs w:val="24"/>
        </w:rPr>
        <w:t>表3-</w:t>
      </w:r>
      <w:r>
        <w:rPr>
          <w:rFonts w:hint="default" w:ascii="Times New Roman" w:hAnsi="Times New Roman" w:eastAsia="宋体" w:cs="Times New Roman"/>
          <w:b/>
          <w:color w:val="auto"/>
          <w:sz w:val="24"/>
          <w:szCs w:val="24"/>
          <w:lang w:val="en-US" w:eastAsia="zh-CN"/>
        </w:rPr>
        <w:t>3</w:t>
      </w:r>
      <w:r>
        <w:rPr>
          <w:rFonts w:hint="default" w:ascii="Times New Roman" w:hAnsi="Times New Roman" w:eastAsia="宋体" w:cs="Times New Roman"/>
          <w:b/>
          <w:color w:val="auto"/>
          <w:sz w:val="24"/>
          <w:szCs w:val="24"/>
        </w:rPr>
        <w:t>主要生产设备一览表</w:t>
      </w:r>
    </w:p>
    <w:tbl>
      <w:tblPr>
        <w:tblStyle w:val="31"/>
        <w:tblW w:w="4841"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60"/>
        <w:gridCol w:w="2067"/>
        <w:gridCol w:w="709"/>
        <w:gridCol w:w="1936"/>
        <w:gridCol w:w="946"/>
        <w:gridCol w:w="2189"/>
        <w:gridCol w:w="613"/>
        <w:gridCol w:w="2158"/>
        <w:gridCol w:w="194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 w:hRule="atLeast"/>
        </w:trPr>
        <w:tc>
          <w:tcPr>
            <w:tcW w:w="2139" w:type="pct"/>
            <w:gridSpan w:val="4"/>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环评情况</w:t>
            </w:r>
          </w:p>
        </w:tc>
        <w:tc>
          <w:tcPr>
            <w:tcW w:w="2151" w:type="pct"/>
            <w:gridSpan w:val="4"/>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实际情况</w:t>
            </w:r>
          </w:p>
        </w:tc>
        <w:tc>
          <w:tcPr>
            <w:tcW w:w="709" w:type="pct"/>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核实情况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 w:hRule="atLeast"/>
        </w:trPr>
        <w:tc>
          <w:tcPr>
            <w:tcW w:w="422"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Times New Roman"/>
                <w:b/>
                <w:bCs/>
                <w:snapToGrid w:val="0"/>
                <w:color w:val="auto"/>
                <w:kern w:val="0"/>
                <w:sz w:val="21"/>
                <w:szCs w:val="21"/>
                <w:lang w:val="en-US" w:eastAsia="zh-CN"/>
              </w:rPr>
            </w:pPr>
            <w:r>
              <w:rPr>
                <w:rFonts w:hint="eastAsia" w:ascii="Times New Roman" w:hAnsi="Times New Roman" w:eastAsia="宋体" w:cs="Times New Roman"/>
                <w:b/>
                <w:bCs/>
                <w:snapToGrid w:val="0"/>
                <w:color w:val="auto"/>
                <w:kern w:val="0"/>
                <w:sz w:val="21"/>
                <w:szCs w:val="21"/>
                <w:lang w:val="en-US" w:eastAsia="zh-CN"/>
              </w:rPr>
              <w:t>序号</w:t>
            </w:r>
          </w:p>
        </w:tc>
        <w:tc>
          <w:tcPr>
            <w:tcW w:w="752"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名称</w:t>
            </w:r>
          </w:p>
        </w:tc>
        <w:tc>
          <w:tcPr>
            <w:tcW w:w="258"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数量</w:t>
            </w:r>
          </w:p>
        </w:tc>
        <w:tc>
          <w:tcPr>
            <w:tcW w:w="705"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规格</w:t>
            </w:r>
          </w:p>
        </w:tc>
        <w:tc>
          <w:tcPr>
            <w:tcW w:w="344"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eastAsia" w:ascii="Times New Roman" w:hAnsi="Times New Roman" w:eastAsia="宋体" w:cs="Times New Roman"/>
                <w:b/>
                <w:bCs/>
                <w:snapToGrid w:val="0"/>
                <w:color w:val="auto"/>
                <w:kern w:val="0"/>
                <w:sz w:val="21"/>
                <w:szCs w:val="21"/>
                <w:lang w:val="en-US" w:eastAsia="zh-CN"/>
              </w:rPr>
            </w:pPr>
            <w:r>
              <w:rPr>
                <w:rFonts w:hint="eastAsia" w:ascii="Times New Roman" w:hAnsi="Times New Roman" w:eastAsia="宋体" w:cs="Times New Roman"/>
                <w:b/>
                <w:bCs/>
                <w:snapToGrid w:val="0"/>
                <w:color w:val="auto"/>
                <w:kern w:val="0"/>
                <w:sz w:val="21"/>
                <w:szCs w:val="21"/>
                <w:lang w:val="en-US" w:eastAsia="zh-CN"/>
              </w:rPr>
              <w:t>序号</w:t>
            </w:r>
          </w:p>
        </w:tc>
        <w:tc>
          <w:tcPr>
            <w:tcW w:w="797"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名称</w:t>
            </w:r>
          </w:p>
        </w:tc>
        <w:tc>
          <w:tcPr>
            <w:tcW w:w="223"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数量</w:t>
            </w:r>
          </w:p>
        </w:tc>
        <w:tc>
          <w:tcPr>
            <w:tcW w:w="786"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r>
              <w:rPr>
                <w:rFonts w:hint="default" w:ascii="Times New Roman" w:hAnsi="Times New Roman" w:eastAsia="宋体" w:cs="Times New Roman"/>
                <w:b/>
                <w:bCs/>
                <w:snapToGrid w:val="0"/>
                <w:color w:val="auto"/>
                <w:kern w:val="0"/>
                <w:sz w:val="21"/>
                <w:szCs w:val="21"/>
              </w:rPr>
              <w:t>规格</w:t>
            </w:r>
          </w:p>
        </w:tc>
        <w:tc>
          <w:tcPr>
            <w:tcW w:w="709" w:type="pct"/>
            <w:vMerge w:val="continue"/>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b/>
                <w:bCs/>
                <w:snapToGrid w:val="0"/>
                <w:color w:val="auto"/>
                <w:kern w:val="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2" w:hRule="atLeast"/>
        </w:trPr>
        <w:tc>
          <w:tcPr>
            <w:tcW w:w="422"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1</w:t>
            </w:r>
          </w:p>
        </w:tc>
        <w:tc>
          <w:tcPr>
            <w:tcW w:w="75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snapToGrid w:val="0"/>
                <w:color w:val="auto"/>
                <w:kern w:val="0"/>
                <w:sz w:val="21"/>
                <w:szCs w:val="21"/>
                <w:lang w:val="en-US" w:eastAsia="zh-CN" w:bidi="ar-SA"/>
              </w:rPr>
            </w:pPr>
            <w:r>
              <w:rPr>
                <w:rFonts w:hint="default" w:ascii="Times New Roman" w:hAnsi="Times New Roman" w:eastAsia="宋体" w:cs="Times New Roman"/>
                <w:color w:val="auto"/>
                <w:kern w:val="0"/>
                <w:sz w:val="21"/>
                <w:szCs w:val="21"/>
                <w:highlight w:val="none"/>
                <w:lang w:eastAsia="zh-CN" w:bidi="ar"/>
              </w:rPr>
              <w:t>气化调压撬</w:t>
            </w:r>
          </w:p>
        </w:tc>
        <w:tc>
          <w:tcPr>
            <w:tcW w:w="258"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1</w:t>
            </w:r>
          </w:p>
        </w:tc>
        <w:tc>
          <w:tcPr>
            <w:tcW w:w="705"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w:t>
            </w:r>
          </w:p>
        </w:tc>
        <w:tc>
          <w:tcPr>
            <w:tcW w:w="344"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1</w:t>
            </w:r>
          </w:p>
        </w:tc>
        <w:tc>
          <w:tcPr>
            <w:tcW w:w="797"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snapToGrid w:val="0"/>
                <w:color w:val="auto"/>
                <w:kern w:val="0"/>
                <w:sz w:val="21"/>
                <w:szCs w:val="21"/>
                <w:lang w:val="en-US"/>
              </w:rPr>
            </w:pPr>
            <w:r>
              <w:rPr>
                <w:rFonts w:hint="default" w:ascii="Times New Roman" w:hAnsi="Times New Roman" w:eastAsia="宋体" w:cs="Times New Roman"/>
                <w:color w:val="auto"/>
                <w:kern w:val="0"/>
                <w:sz w:val="21"/>
                <w:szCs w:val="21"/>
                <w:highlight w:val="none"/>
                <w:lang w:eastAsia="zh-CN" w:bidi="ar"/>
              </w:rPr>
              <w:t>气化调压撬</w:t>
            </w:r>
          </w:p>
        </w:tc>
        <w:tc>
          <w:tcPr>
            <w:tcW w:w="223"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1</w:t>
            </w:r>
          </w:p>
        </w:tc>
        <w:tc>
          <w:tcPr>
            <w:tcW w:w="786"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w:t>
            </w:r>
          </w:p>
        </w:tc>
        <w:tc>
          <w:tcPr>
            <w:tcW w:w="709" w:type="pct"/>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center"/>
              <w:rPr>
                <w:rFonts w:hint="default" w:ascii="Times New Roman" w:hAnsi="Times New Roman" w:eastAsia="宋体" w:cs="Times New Roman"/>
                <w:snapToGrid w:val="0"/>
                <w:color w:val="auto"/>
                <w:kern w:val="0"/>
                <w:sz w:val="21"/>
                <w:szCs w:val="21"/>
                <w:lang w:eastAsia="zh-CN"/>
              </w:rPr>
            </w:pPr>
            <w:r>
              <w:rPr>
                <w:rFonts w:hint="default" w:ascii="Times New Roman" w:hAnsi="Times New Roman" w:eastAsia="宋体" w:cs="Times New Roman"/>
                <w:snapToGrid w:val="0"/>
                <w:color w:val="auto"/>
                <w:kern w:val="0"/>
                <w:sz w:val="21"/>
                <w:szCs w:val="21"/>
              </w:rPr>
              <w:t>一致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5" w:hRule="atLeast"/>
        </w:trPr>
        <w:tc>
          <w:tcPr>
            <w:tcW w:w="422"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2</w:t>
            </w:r>
          </w:p>
        </w:tc>
        <w:tc>
          <w:tcPr>
            <w:tcW w:w="75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eastAsia="zh-CN" w:bidi="ar"/>
              </w:rPr>
              <w:t>二级调压器</w:t>
            </w:r>
          </w:p>
        </w:tc>
        <w:tc>
          <w:tcPr>
            <w:tcW w:w="258"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1</w:t>
            </w:r>
          </w:p>
        </w:tc>
        <w:tc>
          <w:tcPr>
            <w:tcW w:w="705"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spacing w:val="2"/>
                <w:kern w:val="0"/>
                <w:sz w:val="21"/>
                <w:szCs w:val="21"/>
                <w:highlight w:val="none"/>
                <w:lang w:val="en-US" w:eastAsia="zh-CN" w:bidi="ar-SA"/>
              </w:rPr>
            </w:pPr>
            <w:r>
              <w:rPr>
                <w:rFonts w:hint="default" w:ascii="Times New Roman" w:hAnsi="Times New Roman" w:eastAsia="宋体" w:cs="Times New Roman"/>
                <w:color w:val="auto"/>
                <w:spacing w:val="2"/>
                <w:kern w:val="0"/>
                <w:sz w:val="21"/>
                <w:szCs w:val="21"/>
                <w:highlight w:val="none"/>
              </w:rPr>
              <w:t>1/2x3/4inFNPT，3/4inFNPT</w:t>
            </w:r>
          </w:p>
        </w:tc>
        <w:tc>
          <w:tcPr>
            <w:tcW w:w="344" w:type="pct"/>
            <w:shd w:val="clear" w:color="auto" w:fill="auto"/>
            <w:noWrap w:val="0"/>
            <w:vAlign w:val="center"/>
          </w:tcPr>
          <w:p>
            <w:pPr>
              <w:keepNext w:val="0"/>
              <w:keepLines w:val="0"/>
              <w:pageBreakBefore w:val="0"/>
              <w:widowControl w:val="0"/>
              <w:kinsoku/>
              <w:wordWrap/>
              <w:overflowPunct/>
              <w:topLinePunct w:val="0"/>
              <w:autoSpaceDE/>
              <w:autoSpaceDN/>
              <w:bidi w:val="0"/>
              <w:adjustRightInd w:val="0"/>
              <w:spacing w:line="240" w:lineRule="auto"/>
              <w:jc w:val="center"/>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sz w:val="21"/>
                <w:szCs w:val="21"/>
                <w:lang w:val="en-US" w:eastAsia="zh-CN"/>
              </w:rPr>
              <w:t>2</w:t>
            </w:r>
          </w:p>
        </w:tc>
        <w:tc>
          <w:tcPr>
            <w:tcW w:w="797"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eastAsia="zh-CN" w:bidi="ar"/>
              </w:rPr>
              <w:t>二级调压器</w:t>
            </w:r>
          </w:p>
        </w:tc>
        <w:tc>
          <w:tcPr>
            <w:tcW w:w="223"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1</w:t>
            </w:r>
          </w:p>
        </w:tc>
        <w:tc>
          <w:tcPr>
            <w:tcW w:w="786"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spacing w:val="2"/>
                <w:kern w:val="0"/>
                <w:sz w:val="21"/>
                <w:szCs w:val="21"/>
                <w:highlight w:val="none"/>
                <w:lang w:val="en-US" w:eastAsia="zh-CN" w:bidi="ar-SA"/>
              </w:rPr>
            </w:pPr>
            <w:r>
              <w:rPr>
                <w:rFonts w:hint="default" w:ascii="Times New Roman" w:hAnsi="Times New Roman" w:eastAsia="宋体" w:cs="Times New Roman"/>
                <w:color w:val="auto"/>
                <w:spacing w:val="2"/>
                <w:kern w:val="0"/>
                <w:sz w:val="21"/>
                <w:szCs w:val="21"/>
                <w:highlight w:val="none"/>
              </w:rPr>
              <w:t>1/2x3/4inFNPT，3/4inFNPT</w:t>
            </w:r>
          </w:p>
        </w:tc>
        <w:tc>
          <w:tcPr>
            <w:tcW w:w="709" w:type="pct"/>
            <w:vMerge w:val="continue"/>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7" w:hRule="atLeast"/>
        </w:trPr>
        <w:tc>
          <w:tcPr>
            <w:tcW w:w="42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3</w:t>
            </w:r>
          </w:p>
        </w:tc>
        <w:tc>
          <w:tcPr>
            <w:tcW w:w="75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sz w:val="21"/>
                <w:szCs w:val="21"/>
                <w:highlight w:val="none"/>
                <w:lang w:val="en-US" w:eastAsia="zh-CN"/>
              </w:rPr>
              <w:t>燃烧器</w:t>
            </w:r>
          </w:p>
        </w:tc>
        <w:tc>
          <w:tcPr>
            <w:tcW w:w="258"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2</w:t>
            </w:r>
          </w:p>
        </w:tc>
        <w:tc>
          <w:tcPr>
            <w:tcW w:w="705"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rPr>
              <w:t>6000KW</w:t>
            </w:r>
          </w:p>
        </w:tc>
        <w:tc>
          <w:tcPr>
            <w:tcW w:w="344"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3</w:t>
            </w:r>
          </w:p>
        </w:tc>
        <w:tc>
          <w:tcPr>
            <w:tcW w:w="797"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sz w:val="21"/>
                <w:szCs w:val="21"/>
                <w:highlight w:val="none"/>
                <w:lang w:val="en-US" w:eastAsia="zh-CN"/>
              </w:rPr>
              <w:t>燃烧器</w:t>
            </w:r>
          </w:p>
        </w:tc>
        <w:tc>
          <w:tcPr>
            <w:tcW w:w="223"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2</w:t>
            </w:r>
          </w:p>
        </w:tc>
        <w:tc>
          <w:tcPr>
            <w:tcW w:w="786"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kern w:val="0"/>
                <w:sz w:val="21"/>
                <w:szCs w:val="21"/>
                <w:highlight w:val="none"/>
                <w:lang w:val="en-US" w:eastAsia="zh-CN"/>
              </w:rPr>
              <w:t>6000KW</w:t>
            </w:r>
          </w:p>
        </w:tc>
        <w:tc>
          <w:tcPr>
            <w:tcW w:w="709" w:type="pct"/>
            <w:vMerge w:val="continue"/>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4" w:hRule="atLeast"/>
        </w:trPr>
        <w:tc>
          <w:tcPr>
            <w:tcW w:w="42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4</w:t>
            </w:r>
          </w:p>
        </w:tc>
        <w:tc>
          <w:tcPr>
            <w:tcW w:w="752"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输送管道</w:t>
            </w:r>
          </w:p>
        </w:tc>
        <w:tc>
          <w:tcPr>
            <w:tcW w:w="258"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1</w:t>
            </w:r>
          </w:p>
        </w:tc>
        <w:tc>
          <w:tcPr>
            <w:tcW w:w="705"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spacing w:val="2"/>
                <w:kern w:val="0"/>
                <w:sz w:val="21"/>
                <w:szCs w:val="21"/>
                <w:highlight w:val="none"/>
                <w:lang w:eastAsia="zh-CN"/>
              </w:rPr>
              <w:t>直径</w:t>
            </w:r>
            <w:r>
              <w:rPr>
                <w:rFonts w:hint="default" w:ascii="Times New Roman" w:hAnsi="Times New Roman" w:eastAsia="宋体" w:cs="Times New Roman"/>
                <w:color w:val="auto"/>
                <w:spacing w:val="2"/>
                <w:kern w:val="0"/>
                <w:sz w:val="21"/>
                <w:szCs w:val="21"/>
                <w:highlight w:val="none"/>
                <w:lang w:val="en-US" w:eastAsia="zh-CN"/>
              </w:rPr>
              <w:t>9cm，</w:t>
            </w:r>
            <w:r>
              <w:rPr>
                <w:rFonts w:hint="default" w:ascii="Times New Roman" w:hAnsi="Times New Roman" w:eastAsia="宋体" w:cs="Times New Roman"/>
                <w:color w:val="auto"/>
                <w:spacing w:val="2"/>
                <w:kern w:val="0"/>
                <w:sz w:val="21"/>
                <w:szCs w:val="21"/>
                <w:highlight w:val="none"/>
                <w:lang w:eastAsia="zh-CN"/>
              </w:rPr>
              <w:t>厂区内铺设长度</w:t>
            </w:r>
            <w:r>
              <w:rPr>
                <w:rFonts w:hint="default" w:ascii="Times New Roman" w:hAnsi="Times New Roman" w:eastAsia="宋体" w:cs="Times New Roman"/>
                <w:color w:val="auto"/>
                <w:spacing w:val="2"/>
                <w:kern w:val="0"/>
                <w:sz w:val="21"/>
                <w:szCs w:val="21"/>
                <w:highlight w:val="none"/>
                <w:lang w:val="en-US" w:eastAsia="zh-CN"/>
              </w:rPr>
              <w:t>150m</w:t>
            </w:r>
          </w:p>
        </w:tc>
        <w:tc>
          <w:tcPr>
            <w:tcW w:w="344"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eastAsia" w:ascii="Times New Roman" w:hAnsi="Times New Roman" w:eastAsia="宋体" w:cs="Times New Roman"/>
                <w:color w:val="auto"/>
                <w:kern w:val="0"/>
                <w:sz w:val="21"/>
                <w:szCs w:val="21"/>
                <w:highlight w:val="none"/>
                <w:lang w:val="en-US" w:eastAsia="zh-CN" w:bidi="ar"/>
              </w:rPr>
              <w:t>4</w:t>
            </w:r>
          </w:p>
        </w:tc>
        <w:tc>
          <w:tcPr>
            <w:tcW w:w="797"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输送管道</w:t>
            </w:r>
          </w:p>
        </w:tc>
        <w:tc>
          <w:tcPr>
            <w:tcW w:w="223" w:type="pct"/>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r>
              <w:rPr>
                <w:rFonts w:hint="default" w:ascii="Times New Roman" w:hAnsi="Times New Roman" w:eastAsia="宋体" w:cs="Times New Roman"/>
                <w:color w:val="auto"/>
                <w:kern w:val="0"/>
                <w:sz w:val="21"/>
                <w:szCs w:val="21"/>
                <w:highlight w:val="none"/>
                <w:lang w:val="en-US" w:eastAsia="zh-CN" w:bidi="ar"/>
              </w:rPr>
              <w:t>1</w:t>
            </w:r>
          </w:p>
        </w:tc>
        <w:tc>
          <w:tcPr>
            <w:tcW w:w="786" w:type="pct"/>
            <w:shd w:val="clear" w:color="auto" w:fill="auto"/>
            <w:noWrap w:val="0"/>
            <w:vAlign w:val="center"/>
          </w:tcPr>
          <w:p>
            <w:pPr>
              <w:keepNext w:val="0"/>
              <w:keepLines w:val="0"/>
              <w:pageBreakBefore w:val="0"/>
              <w:kinsoku/>
              <w:wordWrap/>
              <w:overflowPunct/>
              <w:topLinePunct w:val="0"/>
              <w:autoSpaceDE w:val="0"/>
              <w:autoSpaceDN w:val="0"/>
              <w:bidi w:val="0"/>
              <w:adjustRightInd/>
              <w:snapToGrid/>
              <w:spacing w:line="240" w:lineRule="auto"/>
              <w:jc w:val="center"/>
              <w:rPr>
                <w:rFonts w:hint="default" w:ascii="Times New Roman" w:hAnsi="Times New Roman" w:eastAsia="宋体" w:cs="Times New Roman"/>
                <w:color w:val="auto"/>
                <w:kern w:val="0"/>
                <w:sz w:val="21"/>
                <w:szCs w:val="21"/>
                <w:highlight w:val="none"/>
                <w:lang w:val="en-US" w:eastAsia="zh-CN" w:bidi="ar-SA"/>
              </w:rPr>
            </w:pPr>
            <w:r>
              <w:rPr>
                <w:rFonts w:hint="default" w:ascii="Times New Roman" w:hAnsi="Times New Roman" w:eastAsia="宋体" w:cs="Times New Roman"/>
                <w:color w:val="auto"/>
                <w:spacing w:val="2"/>
                <w:kern w:val="0"/>
                <w:sz w:val="21"/>
                <w:szCs w:val="21"/>
                <w:highlight w:val="none"/>
                <w:lang w:eastAsia="zh-CN"/>
              </w:rPr>
              <w:t>直径</w:t>
            </w:r>
            <w:r>
              <w:rPr>
                <w:rFonts w:hint="default" w:ascii="Times New Roman" w:hAnsi="Times New Roman" w:eastAsia="宋体" w:cs="Times New Roman"/>
                <w:color w:val="auto"/>
                <w:spacing w:val="2"/>
                <w:kern w:val="0"/>
                <w:sz w:val="21"/>
                <w:szCs w:val="21"/>
                <w:highlight w:val="none"/>
                <w:lang w:val="en-US" w:eastAsia="zh-CN"/>
              </w:rPr>
              <w:t>9cm，</w:t>
            </w:r>
            <w:r>
              <w:rPr>
                <w:rFonts w:hint="default" w:ascii="Times New Roman" w:hAnsi="Times New Roman" w:eastAsia="宋体" w:cs="Times New Roman"/>
                <w:color w:val="auto"/>
                <w:spacing w:val="2"/>
                <w:kern w:val="0"/>
                <w:sz w:val="21"/>
                <w:szCs w:val="21"/>
                <w:highlight w:val="none"/>
                <w:lang w:eastAsia="zh-CN"/>
              </w:rPr>
              <w:t>厂区内铺设长度</w:t>
            </w:r>
            <w:r>
              <w:rPr>
                <w:rFonts w:hint="default" w:ascii="Times New Roman" w:hAnsi="Times New Roman" w:eastAsia="宋体" w:cs="Times New Roman"/>
                <w:color w:val="auto"/>
                <w:spacing w:val="2"/>
                <w:kern w:val="0"/>
                <w:sz w:val="21"/>
                <w:szCs w:val="21"/>
                <w:highlight w:val="none"/>
                <w:lang w:val="en-US" w:eastAsia="zh-CN"/>
              </w:rPr>
              <w:t>150m</w:t>
            </w:r>
          </w:p>
        </w:tc>
        <w:tc>
          <w:tcPr>
            <w:tcW w:w="709" w:type="pct"/>
            <w:vMerge w:val="continue"/>
            <w:shd w:val="clear" w:color="auto" w:fill="auto"/>
            <w:noWrap w:val="0"/>
            <w:vAlign w:val="center"/>
          </w:tcPr>
          <w:p>
            <w:pPr>
              <w:keepNext w:val="0"/>
              <w:keepLines w:val="0"/>
              <w:pageBreakBefore w:val="0"/>
              <w:widowControl/>
              <w:kinsoku/>
              <w:wordWrap/>
              <w:overflowPunct/>
              <w:topLinePunct w:val="0"/>
              <w:bidi w:val="0"/>
              <w:adjustRightInd/>
              <w:snapToGrid/>
              <w:spacing w:line="240" w:lineRule="auto"/>
              <w:jc w:val="center"/>
              <w:textAlignment w:val="center"/>
              <w:rPr>
                <w:rFonts w:hint="default" w:ascii="Times New Roman" w:hAnsi="Times New Roman" w:eastAsia="宋体" w:cs="Times New Roman"/>
                <w:color w:val="auto"/>
                <w:kern w:val="0"/>
                <w:sz w:val="21"/>
                <w:szCs w:val="21"/>
                <w:highlight w:val="none"/>
                <w:lang w:val="en-US" w:eastAsia="zh-CN" w:bidi="ar"/>
              </w:rPr>
            </w:pPr>
          </w:p>
        </w:tc>
      </w:tr>
    </w:tbl>
    <w:p>
      <w:pPr>
        <w:pStyle w:val="7"/>
        <w:ind w:firstLine="400"/>
        <w:rPr>
          <w:color w:val="auto"/>
        </w:rPr>
        <w:sectPr>
          <w:pgSz w:w="16838" w:h="11906" w:orient="landscape"/>
          <w:pgMar w:top="1797" w:right="1440" w:bottom="1797" w:left="1440"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cs="Times New Roman"/>
          <w:color w:val="000000" w:themeColor="text1"/>
          <w14:textFill>
            <w14:solidFill>
              <w14:schemeClr w14:val="tx1"/>
            </w14:solidFill>
          </w14:textFill>
        </w:rPr>
      </w:pPr>
      <w:bookmarkStart w:id="10" w:name="_Toc28371"/>
      <w:r>
        <w:rPr>
          <w:rFonts w:cs="Times New Roman"/>
          <w:color w:val="000000" w:themeColor="text1"/>
          <w14:textFill>
            <w14:solidFill>
              <w14:schemeClr w14:val="tx1"/>
            </w14:solidFill>
          </w14:textFill>
        </w:rPr>
        <w:t>3.3</w:t>
      </w:r>
      <w:r>
        <w:rPr>
          <w:rFonts w:hint="eastAsia" w:ascii="宋体" w:hAnsi="宋体" w:eastAsia="宋体" w:cs="宋体"/>
          <w:color w:val="000000" w:themeColor="text1"/>
          <w14:textFill>
            <w14:solidFill>
              <w14:schemeClr w14:val="tx1"/>
            </w14:solidFill>
          </w14:textFill>
        </w:rPr>
        <w:t>主要原辅材料及燃料</w:t>
      </w:r>
      <w:bookmarkEnd w:id="10"/>
    </w:p>
    <w:p>
      <w:pPr>
        <w:adjustRightInd w:val="0"/>
        <w:snapToGrid w:val="0"/>
        <w:spacing w:line="360" w:lineRule="auto"/>
        <w:ind w:firstLine="480" w:firstLineChars="200"/>
        <w:rPr>
          <w:rFonts w:ascii="Times New Roman" w:hAnsi="Times New Roman" w:eastAsia="宋体"/>
          <w:color w:val="auto"/>
          <w:sz w:val="24"/>
          <w:szCs w:val="24"/>
        </w:rPr>
      </w:pPr>
      <w:r>
        <w:rPr>
          <w:rFonts w:ascii="Times New Roman" w:hAnsi="Times New Roman" w:eastAsia="宋体"/>
          <w:color w:val="auto"/>
          <w:sz w:val="24"/>
          <w:szCs w:val="24"/>
        </w:rPr>
        <w:t>项目原辅材料及能源消耗见表</w:t>
      </w:r>
      <w:r>
        <w:rPr>
          <w:rFonts w:hint="eastAsia" w:ascii="Times New Roman" w:hAnsi="Times New Roman" w:eastAsia="宋体"/>
          <w:color w:val="auto"/>
          <w:sz w:val="24"/>
          <w:szCs w:val="24"/>
        </w:rPr>
        <w:t>3-4</w:t>
      </w:r>
      <w:r>
        <w:rPr>
          <w:rFonts w:ascii="Times New Roman" w:hAnsi="Times New Roman" w:eastAsia="宋体"/>
          <w:color w:val="auto"/>
          <w:sz w:val="24"/>
          <w:szCs w:val="24"/>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ascii="Times New Roman" w:hAnsi="Times New Roman" w:eastAsiaTheme="minorEastAsia"/>
          <w:b/>
          <w:color w:val="auto"/>
          <w:sz w:val="24"/>
          <w:szCs w:val="24"/>
        </w:rPr>
      </w:pPr>
      <w:r>
        <w:rPr>
          <w:rFonts w:ascii="Times New Roman" w:hAnsi="Times New Roman" w:eastAsiaTheme="minorEastAsia"/>
          <w:b/>
          <w:color w:val="auto"/>
          <w:sz w:val="24"/>
          <w:szCs w:val="24"/>
        </w:rPr>
        <w:t>表</w:t>
      </w:r>
      <w:r>
        <w:rPr>
          <w:rFonts w:hint="eastAsia" w:ascii="Times New Roman" w:hAnsi="Times New Roman" w:eastAsiaTheme="minorEastAsia"/>
          <w:b/>
          <w:color w:val="auto"/>
          <w:sz w:val="24"/>
          <w:szCs w:val="24"/>
        </w:rPr>
        <w:t>3-4</w:t>
      </w:r>
      <w:r>
        <w:rPr>
          <w:rFonts w:ascii="Times New Roman" w:hAnsi="Times New Roman" w:eastAsiaTheme="minorEastAsia"/>
          <w:b/>
          <w:color w:val="auto"/>
          <w:sz w:val="24"/>
          <w:szCs w:val="24"/>
        </w:rPr>
        <w:t>主要原辅材料及能源消耗一览表</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7"/>
        <w:gridCol w:w="1657"/>
        <w:gridCol w:w="1276"/>
        <w:gridCol w:w="1276"/>
        <w:gridCol w:w="1276"/>
        <w:gridCol w:w="1189"/>
        <w:gridCol w:w="1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jc w:val="center"/>
        </w:trPr>
        <w:tc>
          <w:tcPr>
            <w:tcW w:w="38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序号</w:t>
            </w:r>
          </w:p>
        </w:tc>
        <w:tc>
          <w:tcPr>
            <w:tcW w:w="99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napToGrid w:val="0"/>
                <w:kern w:val="0"/>
                <w:sz w:val="21"/>
                <w:szCs w:val="21"/>
              </w:rPr>
              <w:t>名称</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环评年耗量</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
                <w:bCs/>
                <w:sz w:val="21"/>
                <w:szCs w:val="21"/>
                <w:lang w:val="en-US" w:eastAsia="zh-CN"/>
              </w:rPr>
            </w:pPr>
            <w:r>
              <w:rPr>
                <w:rFonts w:hint="eastAsia" w:ascii="Times New Roman" w:hAnsi="Times New Roman" w:eastAsia="宋体" w:cs="Times New Roman"/>
                <w:b/>
                <w:bCs/>
                <w:sz w:val="21"/>
                <w:szCs w:val="21"/>
                <w:lang w:val="en-US" w:eastAsia="zh-CN"/>
              </w:rPr>
              <w:t>单位</w:t>
            </w:r>
          </w:p>
        </w:tc>
        <w:tc>
          <w:tcPr>
            <w:tcW w:w="76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z w:val="21"/>
                <w:szCs w:val="21"/>
              </w:rPr>
            </w:pPr>
            <w:r>
              <w:rPr>
                <w:rFonts w:hint="default" w:ascii="Times New Roman" w:hAnsi="Times New Roman" w:eastAsia="宋体" w:cs="Times New Roman"/>
                <w:b/>
                <w:bCs/>
                <w:snapToGrid w:val="0"/>
                <w:kern w:val="0"/>
                <w:sz w:val="21"/>
                <w:szCs w:val="21"/>
              </w:rPr>
              <w:t>调试期（月）</w:t>
            </w:r>
          </w:p>
        </w:tc>
        <w:tc>
          <w:tcPr>
            <w:tcW w:w="71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调试期用量</w:t>
            </w:r>
          </w:p>
        </w:tc>
        <w:tc>
          <w:tcPr>
            <w:tcW w:w="626"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
                <w:bCs/>
                <w:snapToGrid w:val="0"/>
                <w:kern w:val="0"/>
                <w:sz w:val="21"/>
                <w:szCs w:val="21"/>
              </w:rPr>
            </w:pPr>
            <w:r>
              <w:rPr>
                <w:rFonts w:hint="default" w:ascii="Times New Roman" w:hAnsi="Times New Roman" w:eastAsia="宋体" w:cs="Times New Roman"/>
                <w:b/>
                <w:bCs/>
                <w:snapToGrid w:val="0"/>
                <w:kern w:val="0"/>
                <w:sz w:val="21"/>
                <w:szCs w:val="21"/>
              </w:rPr>
              <w:t>核实情况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1</w:t>
            </w:r>
          </w:p>
        </w:tc>
        <w:tc>
          <w:tcPr>
            <w:tcW w:w="991" w:type="pct"/>
            <w:noWrap w:val="0"/>
            <w:tcMar>
              <w:top w:w="0" w:type="dxa"/>
              <w:left w:w="28" w:type="dxa"/>
              <w:bottom w:w="0" w:type="dxa"/>
              <w:right w:w="28" w:type="dxa"/>
            </w:tcMar>
            <w:vAlign w:val="center"/>
          </w:tcPr>
          <w:p>
            <w:pPr>
              <w:pStyle w:val="63"/>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z w:val="21"/>
                <w:szCs w:val="21"/>
              </w:rPr>
            </w:pPr>
            <w:r>
              <w:rPr>
                <w:rFonts w:hint="eastAsia" w:hAnsi="宋体"/>
                <w:color w:val="auto"/>
                <w:szCs w:val="21"/>
                <w:lang w:val="en-US" w:eastAsia="zh-CN"/>
              </w:rPr>
              <w:t>天然气</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sz w:val="21"/>
                <w:szCs w:val="21"/>
                <w:lang w:val="en-US" w:eastAsia="zh-CN"/>
              </w:rPr>
              <w:t>3040000</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eastAsia"/>
                <w:color w:val="auto"/>
                <w:sz w:val="21"/>
                <w:szCs w:val="21"/>
              </w:rPr>
              <w:t>t/a</w:t>
            </w:r>
          </w:p>
        </w:tc>
        <w:tc>
          <w:tcPr>
            <w:tcW w:w="76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w:t>
            </w:r>
          </w:p>
        </w:tc>
        <w:tc>
          <w:tcPr>
            <w:tcW w:w="71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eastAsia" w:ascii="Times New Roman" w:hAnsi="Times New Roman" w:eastAsia="宋体" w:cs="Times New Roman"/>
                <w:bCs/>
                <w:sz w:val="21"/>
                <w:szCs w:val="21"/>
                <w:lang w:val="en-US" w:eastAsia="zh-CN"/>
              </w:rPr>
              <w:t>200000</w:t>
            </w:r>
            <w:r>
              <w:rPr>
                <w:rFonts w:hint="default" w:ascii="Times New Roman" w:hAnsi="Times New Roman" w:eastAsia="宋体" w:cs="Times New Roman"/>
                <w:bCs/>
                <w:sz w:val="21"/>
                <w:szCs w:val="21"/>
              </w:rPr>
              <w:t>t</w:t>
            </w:r>
          </w:p>
        </w:tc>
        <w:tc>
          <w:tcPr>
            <w:tcW w:w="626"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2</w:t>
            </w:r>
          </w:p>
        </w:tc>
        <w:tc>
          <w:tcPr>
            <w:tcW w:w="991" w:type="pct"/>
            <w:noWrap w:val="0"/>
            <w:tcMar>
              <w:top w:w="0" w:type="dxa"/>
              <w:left w:w="28" w:type="dxa"/>
              <w:bottom w:w="0" w:type="dxa"/>
              <w:right w:w="28" w:type="dxa"/>
            </w:tcMar>
            <w:vAlign w:val="center"/>
          </w:tcPr>
          <w:p>
            <w:pPr>
              <w:pStyle w:val="63"/>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snapToGrid w:val="0"/>
                <w:kern w:val="0"/>
                <w:sz w:val="21"/>
                <w:szCs w:val="21"/>
                <w:shd w:val="clear" w:color="auto" w:fill="FFFFFF"/>
              </w:rPr>
            </w:pPr>
            <w:r>
              <w:rPr>
                <w:rFonts w:hint="eastAsia" w:hAnsi="宋体"/>
                <w:color w:val="auto"/>
                <w:szCs w:val="21"/>
                <w:highlight w:val="none"/>
                <w:lang w:val="en-US" w:eastAsia="zh-CN"/>
              </w:rPr>
              <w:t>氨</w:t>
            </w:r>
            <w:r>
              <w:rPr>
                <w:rFonts w:hint="eastAsia" w:hAnsi="宋体"/>
                <w:color w:val="auto"/>
                <w:szCs w:val="21"/>
                <w:highlight w:val="none"/>
              </w:rPr>
              <w:t>水</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kern w:val="2"/>
                <w:sz w:val="21"/>
                <w:szCs w:val="21"/>
                <w:highlight w:val="none"/>
                <w:lang w:val="en-US" w:eastAsia="zh-CN" w:bidi="ar-SA"/>
              </w:rPr>
            </w:pPr>
            <w:r>
              <w:rPr>
                <w:rFonts w:hint="eastAsia" w:ascii="Times New Roman" w:hAnsi="Times New Roman" w:eastAsia="宋体" w:cs="Times New Roman"/>
                <w:bCs/>
                <w:color w:val="auto"/>
                <w:sz w:val="21"/>
                <w:szCs w:val="21"/>
                <w:highlight w:val="none"/>
                <w:lang w:val="en-US" w:eastAsia="zh-CN"/>
              </w:rPr>
              <w:t>700</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eastAsia"/>
                <w:color w:val="auto"/>
                <w:kern w:val="0"/>
                <w:szCs w:val="21"/>
                <w:highlight w:val="none"/>
                <w:lang w:val="en-US" w:eastAsia="zh-CN"/>
              </w:rPr>
              <w:t>t</w:t>
            </w:r>
            <w:r>
              <w:rPr>
                <w:color w:val="auto"/>
                <w:kern w:val="0"/>
                <w:szCs w:val="21"/>
                <w:highlight w:val="none"/>
              </w:rPr>
              <w:t>/</w:t>
            </w:r>
            <w:r>
              <w:rPr>
                <w:rFonts w:hint="eastAsia"/>
                <w:color w:val="auto"/>
                <w:kern w:val="0"/>
                <w:szCs w:val="21"/>
                <w:highlight w:val="none"/>
              </w:rPr>
              <w:t>a</w:t>
            </w:r>
          </w:p>
        </w:tc>
        <w:tc>
          <w:tcPr>
            <w:tcW w:w="76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1"/>
                <w:szCs w:val="21"/>
                <w:highlight w:val="none"/>
              </w:rPr>
            </w:pPr>
            <w:r>
              <w:rPr>
                <w:rFonts w:hint="default" w:ascii="Times New Roman" w:hAnsi="Times New Roman" w:eastAsia="宋体" w:cs="Times New Roman"/>
                <w:bCs/>
                <w:color w:val="auto"/>
                <w:sz w:val="21"/>
                <w:szCs w:val="21"/>
                <w:highlight w:val="none"/>
              </w:rPr>
              <w:t>1</w:t>
            </w:r>
          </w:p>
        </w:tc>
        <w:tc>
          <w:tcPr>
            <w:tcW w:w="71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color w:val="auto"/>
                <w:sz w:val="21"/>
                <w:szCs w:val="21"/>
                <w:highlight w:val="none"/>
                <w:lang w:val="en-US"/>
              </w:rPr>
            </w:pPr>
            <w:r>
              <w:rPr>
                <w:rFonts w:hint="eastAsia" w:ascii="Times New Roman" w:hAnsi="Times New Roman" w:eastAsia="宋体" w:cs="Times New Roman"/>
                <w:bCs/>
                <w:color w:val="auto"/>
                <w:sz w:val="21"/>
                <w:szCs w:val="21"/>
                <w:highlight w:val="none"/>
                <w:lang w:val="en-US" w:eastAsia="zh-CN"/>
              </w:rPr>
              <w:t>104t</w:t>
            </w:r>
          </w:p>
        </w:tc>
        <w:tc>
          <w:tcPr>
            <w:tcW w:w="626"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8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snapToGrid w:val="0"/>
                <w:kern w:val="0"/>
                <w:sz w:val="21"/>
                <w:szCs w:val="21"/>
              </w:rPr>
            </w:pPr>
            <w:r>
              <w:rPr>
                <w:rFonts w:hint="default" w:ascii="Times New Roman" w:hAnsi="Times New Roman" w:eastAsia="宋体" w:cs="Times New Roman"/>
                <w:snapToGrid w:val="0"/>
                <w:kern w:val="0"/>
                <w:sz w:val="21"/>
                <w:szCs w:val="21"/>
              </w:rPr>
              <w:t>3</w:t>
            </w:r>
          </w:p>
        </w:tc>
        <w:tc>
          <w:tcPr>
            <w:tcW w:w="991" w:type="pct"/>
            <w:noWrap w:val="0"/>
            <w:tcMar>
              <w:top w:w="0" w:type="dxa"/>
              <w:left w:w="28" w:type="dxa"/>
              <w:bottom w:w="0" w:type="dxa"/>
              <w:right w:w="28" w:type="dxa"/>
            </w:tcMar>
            <w:vAlign w:val="center"/>
          </w:tcPr>
          <w:p>
            <w:pPr>
              <w:pStyle w:val="63"/>
              <w:keepNext w:val="0"/>
              <w:keepLines w:val="0"/>
              <w:pageBreakBefore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bCs/>
                <w:sz w:val="21"/>
                <w:szCs w:val="21"/>
              </w:rPr>
            </w:pPr>
            <w:r>
              <w:rPr>
                <w:rFonts w:hint="eastAsia" w:hAnsi="宋体"/>
                <w:color w:val="auto"/>
                <w:szCs w:val="21"/>
                <w:highlight w:val="none"/>
              </w:rPr>
              <w:t>电</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kern w:val="2"/>
                <w:sz w:val="21"/>
                <w:szCs w:val="21"/>
                <w:lang w:val="en-US" w:eastAsia="zh-CN" w:bidi="ar-SA"/>
              </w:rPr>
            </w:pPr>
            <w:r>
              <w:rPr>
                <w:rFonts w:hint="eastAsia" w:ascii="Times New Roman" w:hAnsi="Times New Roman" w:eastAsia="宋体" w:cs="Times New Roman"/>
                <w:bCs/>
                <w:sz w:val="21"/>
                <w:szCs w:val="21"/>
                <w:lang w:val="en-US" w:eastAsia="zh-CN"/>
              </w:rPr>
              <w:t>15</w:t>
            </w:r>
          </w:p>
        </w:tc>
        <w:tc>
          <w:tcPr>
            <w:tcW w:w="763"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万kWh/a</w:t>
            </w:r>
          </w:p>
        </w:tc>
        <w:tc>
          <w:tcPr>
            <w:tcW w:w="763" w:type="pct"/>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1</w:t>
            </w:r>
          </w:p>
        </w:tc>
        <w:tc>
          <w:tcPr>
            <w:tcW w:w="711"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宋体" w:cs="Times New Roman"/>
                <w:bCs/>
                <w:sz w:val="21"/>
                <w:szCs w:val="21"/>
                <w:lang w:eastAsia="zh-CN"/>
              </w:rPr>
            </w:pPr>
            <w:r>
              <w:rPr>
                <w:rFonts w:hint="eastAsia" w:ascii="Times New Roman" w:hAnsi="Times New Roman" w:eastAsia="宋体" w:cs="Times New Roman"/>
                <w:bCs/>
                <w:sz w:val="21"/>
                <w:szCs w:val="21"/>
                <w:lang w:val="en-US" w:eastAsia="zh-CN"/>
              </w:rPr>
              <w:t>2万kWh/a</w:t>
            </w:r>
          </w:p>
        </w:tc>
        <w:tc>
          <w:tcPr>
            <w:tcW w:w="626" w:type="pct"/>
            <w:noWrap w:val="0"/>
            <w:tcMar>
              <w:top w:w="0" w:type="dxa"/>
              <w:left w:w="28" w:type="dxa"/>
              <w:bottom w:w="0" w:type="dxa"/>
              <w:right w:w="28"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一致</w:t>
            </w:r>
          </w:p>
        </w:tc>
      </w:tr>
    </w:tbl>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1" w:name="_Toc10742"/>
      <w:r>
        <w:rPr>
          <w:rFonts w:hint="default" w:ascii="Times New Roman" w:hAnsi="Times New Roman" w:eastAsia="宋体" w:cs="Times New Roman"/>
          <w:color w:val="000000" w:themeColor="text1"/>
          <w14:textFill>
            <w14:solidFill>
              <w14:schemeClr w14:val="tx1"/>
            </w14:solidFill>
          </w14:textFill>
        </w:rPr>
        <w:t>3.4水源及水平衡</w:t>
      </w:r>
      <w:bookmarkEnd w:id="11"/>
    </w:p>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2"/>
        <w:rPr>
          <w:rFonts w:hint="eastAsia" w:ascii="Times New Roman" w:hAnsi="Times New Roman" w:eastAsia="宋体"/>
          <w:b/>
          <w:bCs/>
          <w:color w:val="auto"/>
          <w:sz w:val="24"/>
          <w:szCs w:val="21"/>
        </w:rPr>
      </w:pPr>
      <w:r>
        <w:rPr>
          <w:rFonts w:ascii="Times New Roman" w:hAnsi="Times New Roman" w:eastAsia="宋体"/>
          <w:b/>
          <w:bCs/>
          <w:color w:val="auto"/>
          <w:sz w:val="24"/>
          <w:szCs w:val="21"/>
        </w:rPr>
        <w:t>3.</w:t>
      </w:r>
      <w:r>
        <w:rPr>
          <w:rFonts w:hint="eastAsia" w:ascii="Times New Roman" w:hAnsi="Times New Roman" w:eastAsia="宋体"/>
          <w:b/>
          <w:bCs/>
          <w:color w:val="auto"/>
          <w:sz w:val="24"/>
          <w:szCs w:val="21"/>
        </w:rPr>
        <w:t>4</w:t>
      </w:r>
      <w:r>
        <w:rPr>
          <w:rFonts w:ascii="Times New Roman" w:hAnsi="Times New Roman" w:eastAsia="宋体"/>
          <w:b/>
          <w:bCs/>
          <w:color w:val="auto"/>
          <w:sz w:val="24"/>
          <w:szCs w:val="21"/>
        </w:rPr>
        <w:t>.</w:t>
      </w:r>
      <w:r>
        <w:rPr>
          <w:rFonts w:hint="eastAsia" w:ascii="Times New Roman" w:hAnsi="Times New Roman" w:eastAsia="宋体"/>
          <w:b/>
          <w:bCs/>
          <w:color w:val="auto"/>
          <w:sz w:val="24"/>
          <w:szCs w:val="21"/>
        </w:rPr>
        <w:t>1</w:t>
      </w:r>
      <w:r>
        <w:rPr>
          <w:rFonts w:hint="eastAsia" w:ascii="Times New Roman" w:hAnsi="Times New Roman" w:eastAsia="宋体"/>
          <w:b/>
          <w:bCs/>
          <w:color w:val="auto"/>
          <w:sz w:val="24"/>
          <w:szCs w:val="21"/>
          <w:lang w:val="en-US" w:eastAsia="zh-CN"/>
        </w:rPr>
        <w:t>环评中</w:t>
      </w:r>
      <w:r>
        <w:rPr>
          <w:rFonts w:hint="eastAsia" w:ascii="Times New Roman" w:hAnsi="Times New Roman" w:eastAsia="宋体"/>
          <w:b/>
          <w:bCs/>
          <w:color w:val="auto"/>
          <w:sz w:val="24"/>
          <w:szCs w:val="21"/>
        </w:rPr>
        <w:t>给</w:t>
      </w:r>
      <w:r>
        <w:rPr>
          <w:rFonts w:hint="eastAsia" w:ascii="Times New Roman" w:hAnsi="Times New Roman" w:eastAsia="宋体"/>
          <w:b/>
          <w:bCs/>
          <w:color w:val="auto"/>
          <w:sz w:val="24"/>
          <w:szCs w:val="21"/>
          <w:lang w:val="en-US" w:eastAsia="zh-CN"/>
        </w:rPr>
        <w:t>排</w:t>
      </w:r>
      <w:r>
        <w:rPr>
          <w:rFonts w:hint="eastAsia" w:ascii="Times New Roman" w:hAnsi="Times New Roman" w:eastAsia="宋体"/>
          <w:b/>
          <w:bCs/>
          <w:color w:val="auto"/>
          <w:sz w:val="24"/>
          <w:szCs w:val="21"/>
        </w:rPr>
        <w:t>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本项目新鲜水由玉田县亮甲店镇杨五官屯村自来水管网提供。</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val="en-US" w:eastAsia="zh-CN"/>
        </w:rPr>
        <w:t>全厂生产用水主要为磨机循环冷却用水和生活用水。</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A、磨机循环冷却用水循环使用，循环水量200</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eastAsia" w:ascii="Times New Roman" w:hAnsi="Times New Roman" w:eastAsia="宋体" w:cs="Times New Roman"/>
          <w:color w:val="auto"/>
          <w:sz w:val="24"/>
          <w:szCs w:val="24"/>
          <w:lang w:eastAsia="zh-CN"/>
        </w:rPr>
        <w:t>，</w:t>
      </w:r>
      <w:r>
        <w:rPr>
          <w:rFonts w:hint="eastAsia" w:ascii="Times New Roman" w:hAnsi="Times New Roman" w:eastAsia="宋体" w:cs="Times New Roman"/>
          <w:color w:val="auto"/>
          <w:sz w:val="24"/>
          <w:szCs w:val="24"/>
          <w:lang w:val="en-US" w:eastAsia="zh-CN"/>
        </w:rPr>
        <w:t>新鲜用水量为4.5</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eastAsia" w:ascii="Times New Roman" w:hAnsi="Times New Roman" w:eastAsia="宋体" w:cs="Times New Roman"/>
          <w:color w:val="auto"/>
          <w:sz w:val="24"/>
          <w:szCs w:val="24"/>
          <w:lang w:val="en-US" w:eastAsia="zh-CN"/>
        </w:rPr>
        <w:t>1125</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r>
        <w:rPr>
          <w:rFonts w:hint="eastAsia" w:ascii="Times New Roman" w:hAnsi="Times New Roman" w:eastAsia="宋体" w:cs="Times New Roman"/>
          <w:color w:val="auto"/>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auto"/>
          <w:sz w:val="24"/>
          <w:szCs w:val="24"/>
          <w:lang w:eastAsia="zh-CN"/>
        </w:rPr>
      </w:pPr>
      <w:r>
        <w:rPr>
          <w:rFonts w:hint="eastAsia" w:ascii="Times New Roman" w:hAnsi="Times New Roman" w:eastAsia="宋体" w:cs="Times New Roman"/>
          <w:color w:val="auto"/>
          <w:sz w:val="24"/>
          <w:szCs w:val="24"/>
          <w:lang w:val="en-US" w:eastAsia="zh-CN"/>
        </w:rPr>
        <w:t>B、全厂</w:t>
      </w:r>
      <w:r>
        <w:rPr>
          <w:rFonts w:hint="default" w:ascii="Times New Roman" w:hAnsi="Times New Roman" w:eastAsia="宋体" w:cs="Times New Roman"/>
          <w:color w:val="auto"/>
          <w:sz w:val="24"/>
          <w:szCs w:val="24"/>
          <w:lang w:val="en-US" w:eastAsia="zh-CN"/>
        </w:rPr>
        <w:t>生活用水主要为职工生活盥洗用水，用水量以10L/d·人计，则生活用水量为0.</w:t>
      </w:r>
      <w:r>
        <w:rPr>
          <w:rFonts w:hint="eastAsia"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w:t>
      </w:r>
      <w:r>
        <w:rPr>
          <w:rFonts w:hint="eastAsia" w:ascii="Times New Roman" w:hAnsi="Times New Roman" w:eastAsia="宋体" w:cs="Times New Roman"/>
          <w:color w:val="auto"/>
          <w:sz w:val="24"/>
          <w:szCs w:val="24"/>
          <w:lang w:val="en-US" w:eastAsia="zh-CN"/>
        </w:rPr>
        <w:t>75</w:t>
      </w:r>
      <w:r>
        <w:rPr>
          <w:rFonts w:hint="default" w:ascii="Times New Roman" w:hAnsi="Times New Roman" w:eastAsia="宋体" w:cs="Times New Roman"/>
          <w:color w:val="auto"/>
          <w:sz w:val="24"/>
          <w:szCs w:val="24"/>
        </w:rPr>
        <w:t>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r>
        <w:rPr>
          <w:rFonts w:hint="default" w:ascii="Times New Roman" w:hAnsi="Times New Roman" w:eastAsia="宋体" w:cs="Times New Roman"/>
          <w:color w:val="auto"/>
          <w:sz w:val="24"/>
          <w:szCs w:val="24"/>
          <w:lang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本项目全厂废水主要为职工生活盥洗废水，磨机循环冷却用水循环使用不外排。</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厂</w:t>
      </w:r>
      <w:r>
        <w:rPr>
          <w:rFonts w:hint="eastAsia" w:ascii="Times New Roman" w:hAnsi="Times New Roman" w:eastAsia="宋体" w:cs="Times New Roman"/>
          <w:color w:val="auto"/>
          <w:sz w:val="24"/>
          <w:szCs w:val="24"/>
          <w:lang w:val="en-US" w:eastAsia="zh-CN"/>
        </w:rPr>
        <w:t>区</w:t>
      </w:r>
      <w:r>
        <w:rPr>
          <w:rFonts w:hint="default" w:ascii="Times New Roman" w:hAnsi="Times New Roman" w:eastAsia="宋体" w:cs="Times New Roman"/>
          <w:color w:val="auto"/>
          <w:sz w:val="24"/>
          <w:szCs w:val="24"/>
        </w:rPr>
        <w:t>设置倒班宿舍，不设食堂和浴室，厕所为防渗旱厕，定期清掏。职工生活盥洗废水产生量按照用水量的80%计，则废水产生量为0.24m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/d（60m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/a），水质简单，用于厂区泼洒抑尘。</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该项目实际给、排水平衡见表3-</w:t>
      </w:r>
      <w:r>
        <w:rPr>
          <w:rFonts w:hint="default" w:ascii="Times New Roman" w:hAnsi="Times New Roman" w:eastAsia="宋体" w:cs="Times New Roman"/>
          <w:color w:val="auto"/>
          <w:sz w:val="24"/>
          <w:szCs w:val="24"/>
          <w:lang w:val="en-US" w:eastAsia="zh-CN"/>
        </w:rPr>
        <w:t>5</w:t>
      </w:r>
      <w:r>
        <w:rPr>
          <w:rFonts w:hint="eastAsia" w:ascii="Times New Roman" w:hAnsi="Times New Roman" w:eastAsia="宋体" w:cs="Times New Roman"/>
          <w:color w:val="auto"/>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Theme="minorEastAsia"/>
          <w:b/>
          <w:color w:val="000000" w:themeColor="text1"/>
          <w:sz w:val="24"/>
          <w:szCs w:val="24"/>
          <w14:textFill>
            <w14:solidFill>
              <w14:schemeClr w14:val="tx1"/>
            </w14:solidFill>
          </w14:textFill>
        </w:rPr>
      </w:pPr>
      <w:r>
        <w:rPr>
          <w:rFonts w:hint="eastAsia" w:ascii="Times New Roman" w:hAnsi="Times New Roman" w:eastAsiaTheme="minorEastAsia"/>
          <w:b/>
          <w:color w:val="000000" w:themeColor="text1"/>
          <w:sz w:val="24"/>
          <w:szCs w:val="24"/>
          <w14:textFill>
            <w14:solidFill>
              <w14:schemeClr w14:val="tx1"/>
            </w14:solidFill>
          </w14:textFill>
        </w:rPr>
        <w:t>表3-</w:t>
      </w:r>
      <w:r>
        <w:rPr>
          <w:rFonts w:hint="eastAsia" w:ascii="Times New Roman" w:hAnsi="Times New Roman" w:eastAsiaTheme="minorEastAsia"/>
          <w:b/>
          <w:color w:val="000000" w:themeColor="text1"/>
          <w:sz w:val="24"/>
          <w:szCs w:val="24"/>
          <w:lang w:val="en-US" w:eastAsia="zh-CN"/>
          <w14:textFill>
            <w14:solidFill>
              <w14:schemeClr w14:val="tx1"/>
            </w14:solidFill>
          </w14:textFill>
        </w:rPr>
        <w:t>5</w:t>
      </w:r>
      <w:r>
        <w:rPr>
          <w:rFonts w:hint="eastAsia" w:ascii="Times New Roman" w:hAnsi="Times New Roman" w:eastAsiaTheme="minorEastAsia"/>
          <w:b/>
          <w:color w:val="000000" w:themeColor="text1"/>
          <w:sz w:val="24"/>
          <w:szCs w:val="24"/>
          <w14:textFill>
            <w14:solidFill>
              <w14:schemeClr w14:val="tx1"/>
            </w14:solidFill>
          </w14:textFill>
        </w:rPr>
        <w:t>项目给排水平衡表（单位：m</w:t>
      </w:r>
      <w:r>
        <w:rPr>
          <w:rFonts w:hint="eastAsia" w:ascii="Times New Roman" w:hAnsi="Times New Roman" w:eastAsiaTheme="minorEastAsia"/>
          <w:b/>
          <w:color w:val="000000" w:themeColor="text1"/>
          <w:sz w:val="24"/>
          <w:szCs w:val="24"/>
          <w:vertAlign w:val="superscript"/>
          <w14:textFill>
            <w14:solidFill>
              <w14:schemeClr w14:val="tx1"/>
            </w14:solidFill>
          </w14:textFill>
        </w:rPr>
        <w:t>3</w:t>
      </w:r>
      <w:r>
        <w:rPr>
          <w:rFonts w:hint="eastAsia" w:ascii="Times New Roman" w:hAnsi="Times New Roman" w:eastAsiaTheme="minorEastAsia"/>
          <w:b/>
          <w:color w:val="000000" w:themeColor="text1"/>
          <w:sz w:val="24"/>
          <w:szCs w:val="24"/>
          <w14:textFill>
            <w14:solidFill>
              <w14:schemeClr w14:val="tx1"/>
            </w14:solidFill>
          </w14:textFill>
        </w:rPr>
        <w:t>/d）</w:t>
      </w:r>
    </w:p>
    <w:tbl>
      <w:tblPr>
        <w:tblStyle w:val="3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146"/>
        <w:gridCol w:w="1130"/>
        <w:gridCol w:w="1115"/>
        <w:gridCol w:w="900"/>
        <w:gridCol w:w="900"/>
        <w:gridCol w:w="1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用水点</w:t>
            </w:r>
          </w:p>
        </w:tc>
        <w:tc>
          <w:tcPr>
            <w:tcW w:w="672"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总用水量</w:t>
            </w:r>
          </w:p>
        </w:tc>
        <w:tc>
          <w:tcPr>
            <w:tcW w:w="663"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新鲜水量</w:t>
            </w:r>
          </w:p>
        </w:tc>
        <w:tc>
          <w:tcPr>
            <w:tcW w:w="654"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循环水量</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损失量</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排放量</w:t>
            </w:r>
          </w:p>
        </w:tc>
        <w:tc>
          <w:tcPr>
            <w:tcW w:w="915"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ascii="Times New Roman" w:hAnsi="Times New Roman"/>
                <w:color w:val="auto"/>
                <w:lang w:val="en-US"/>
              </w:rPr>
              <w:t>排水去向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036"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hint="eastAsia" w:ascii="Times New Roman" w:hAnsi="Times New Roman"/>
                <w:color w:val="auto"/>
                <w:lang w:val="en-US"/>
              </w:rPr>
              <w:t>磨机循环冷却用水</w:t>
            </w:r>
          </w:p>
        </w:tc>
        <w:tc>
          <w:tcPr>
            <w:tcW w:w="672"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204.5</w:t>
            </w:r>
          </w:p>
        </w:tc>
        <w:tc>
          <w:tcPr>
            <w:tcW w:w="663"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4.5</w:t>
            </w:r>
          </w:p>
        </w:tc>
        <w:tc>
          <w:tcPr>
            <w:tcW w:w="654"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200</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4.5</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olor w:val="auto"/>
                <w:lang w:val="en-US" w:eastAsia="zh-CN"/>
              </w:rPr>
            </w:pPr>
            <w:r>
              <w:rPr>
                <w:rFonts w:hint="eastAsia" w:ascii="Times New Roman" w:hAnsi="Times New Roman"/>
                <w:color w:val="auto"/>
                <w:lang w:val="en-US" w:eastAsia="zh-CN"/>
              </w:rPr>
              <w:t>0</w:t>
            </w:r>
          </w:p>
        </w:tc>
        <w:tc>
          <w:tcPr>
            <w:tcW w:w="915"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循环使用不外排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olor w:val="auto"/>
                <w:lang w:val="en-US"/>
              </w:rPr>
            </w:pPr>
            <w:r>
              <w:rPr>
                <w:rFonts w:hint="eastAsia" w:ascii="Times New Roman" w:hAnsi="Times New Roman"/>
                <w:color w:val="auto"/>
                <w:lang w:val="en-US"/>
              </w:rPr>
              <w:t>职工生活盥洗</w:t>
            </w:r>
          </w:p>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hint="eastAsia" w:ascii="Times New Roman" w:hAnsi="Times New Roman"/>
                <w:color w:val="auto"/>
                <w:lang w:val="en-US"/>
              </w:rPr>
              <w:t>用水</w:t>
            </w:r>
          </w:p>
        </w:tc>
        <w:tc>
          <w:tcPr>
            <w:tcW w:w="672"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0.3</w:t>
            </w:r>
          </w:p>
        </w:tc>
        <w:tc>
          <w:tcPr>
            <w:tcW w:w="663"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0.3</w:t>
            </w:r>
          </w:p>
        </w:tc>
        <w:tc>
          <w:tcPr>
            <w:tcW w:w="654"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olor w:val="auto"/>
                <w:lang w:val="en-US"/>
              </w:rPr>
            </w:pPr>
            <w:r>
              <w:rPr>
                <w:rFonts w:hint="eastAsia" w:ascii="Times New Roman" w:hAnsi="Times New Roman"/>
                <w:color w:val="auto"/>
                <w:lang w:val="en-US"/>
              </w:rPr>
              <w:t>0</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0.06</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0.24</w:t>
            </w:r>
          </w:p>
        </w:tc>
        <w:tc>
          <w:tcPr>
            <w:tcW w:w="915"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厂区泼洒抑尘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6"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olor w:val="auto"/>
                <w:lang w:val="en-US" w:eastAsia="zh-CN"/>
              </w:rPr>
            </w:pPr>
            <w:r>
              <w:rPr>
                <w:rFonts w:hint="eastAsia" w:ascii="Times New Roman" w:hAnsi="Times New Roman"/>
                <w:color w:val="auto"/>
                <w:lang w:val="en-US" w:eastAsia="zh-CN"/>
              </w:rPr>
              <w:t>合计</w:t>
            </w:r>
          </w:p>
        </w:tc>
        <w:tc>
          <w:tcPr>
            <w:tcW w:w="672"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olor w:val="auto"/>
                <w:lang w:val="en-US" w:eastAsia="zh-CN"/>
              </w:rPr>
            </w:pPr>
            <w:r>
              <w:rPr>
                <w:rFonts w:hint="eastAsia" w:ascii="Times New Roman" w:hAnsi="Times New Roman"/>
                <w:color w:val="auto"/>
                <w:lang w:val="en-US" w:eastAsia="zh-CN"/>
              </w:rPr>
              <w:t>204.8</w:t>
            </w:r>
          </w:p>
        </w:tc>
        <w:tc>
          <w:tcPr>
            <w:tcW w:w="663"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olor w:val="auto"/>
                <w:lang w:val="en-US" w:eastAsia="zh-CN"/>
              </w:rPr>
            </w:pPr>
            <w:r>
              <w:rPr>
                <w:rFonts w:hint="eastAsia" w:ascii="Times New Roman" w:hAnsi="Times New Roman"/>
                <w:color w:val="auto"/>
                <w:lang w:val="en-US" w:eastAsia="zh-CN"/>
              </w:rPr>
              <w:t>4.8</w:t>
            </w:r>
          </w:p>
        </w:tc>
        <w:tc>
          <w:tcPr>
            <w:tcW w:w="654"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olor w:val="auto"/>
                <w:lang w:val="en-US" w:eastAsia="zh-CN"/>
              </w:rPr>
            </w:pPr>
            <w:r>
              <w:rPr>
                <w:rFonts w:hint="eastAsia" w:ascii="Times New Roman" w:hAnsi="Times New Roman"/>
                <w:color w:val="auto"/>
                <w:lang w:val="en-US" w:eastAsia="zh-CN"/>
              </w:rPr>
              <w:t>200</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olor w:val="auto"/>
                <w:lang w:val="en-US" w:eastAsia="zh-CN"/>
              </w:rPr>
            </w:pPr>
            <w:r>
              <w:rPr>
                <w:rFonts w:hint="eastAsia" w:ascii="Times New Roman" w:hAnsi="Times New Roman"/>
                <w:color w:val="auto"/>
                <w:lang w:val="en-US" w:eastAsia="zh-CN"/>
              </w:rPr>
              <w:t>4.56</w:t>
            </w:r>
          </w:p>
        </w:tc>
        <w:tc>
          <w:tcPr>
            <w:tcW w:w="528"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color w:val="auto"/>
                <w:lang w:val="en-US" w:eastAsia="zh-CN"/>
              </w:rPr>
            </w:pPr>
            <w:r>
              <w:rPr>
                <w:rFonts w:hint="eastAsia" w:ascii="Times New Roman" w:hAnsi="Times New Roman"/>
                <w:color w:val="auto"/>
                <w:lang w:val="en-US" w:eastAsia="zh-CN"/>
              </w:rPr>
              <w:t>0.24</w:t>
            </w:r>
          </w:p>
        </w:tc>
        <w:tc>
          <w:tcPr>
            <w:tcW w:w="915" w:type="pct"/>
            <w:tcBorders>
              <w:tl2br w:val="nil"/>
              <w:tr2bl w:val="nil"/>
            </w:tcBorders>
            <w:noWrap w:val="0"/>
            <w:vAlign w:val="center"/>
          </w:tcPr>
          <w:p>
            <w:pPr>
              <w:pStyle w:val="52"/>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color w:val="auto"/>
                <w:lang w:val="en-US" w:eastAsia="zh-CN"/>
              </w:rPr>
            </w:pPr>
            <w:r>
              <w:rPr>
                <w:rFonts w:hint="eastAsia" w:ascii="Times New Roman" w:hAnsi="Times New Roman"/>
                <w:color w:val="auto"/>
                <w:lang w:val="en-US" w:eastAsia="zh-CN"/>
              </w:rPr>
              <w:t>/</w:t>
            </w:r>
          </w:p>
        </w:tc>
      </w:tr>
    </w:tbl>
    <w:p>
      <w:pPr>
        <w:pStyle w:val="2"/>
        <w:rPr>
          <w:rFonts w:hint="eastAsia"/>
        </w:rPr>
      </w:pPr>
    </w:p>
    <w:p>
      <w:pPr>
        <w:rPr>
          <w:rFonts w:hint="eastAsia" w:ascii="Times New Roman" w:hAnsi="Times New Roman" w:eastAsia="宋体"/>
          <w:b/>
          <w:bCs/>
          <w:color w:val="000000" w:themeColor="text1"/>
          <w:sz w:val="24"/>
          <w:szCs w:val="21"/>
          <w:lang w:val="en-US" w:eastAsia="zh-CN"/>
          <w14:textFill>
            <w14:solidFill>
              <w14:schemeClr w14:val="tx1"/>
            </w14:solidFill>
          </w14:textFill>
        </w:rPr>
      </w:pPr>
      <w:bookmarkStart w:id="12" w:name="_Toc35429439"/>
      <w:bookmarkStart w:id="13" w:name="_Toc35352218"/>
      <w:bookmarkStart w:id="14" w:name="_Toc68703914"/>
      <w:bookmarkStart w:id="15" w:name="_Toc35429510"/>
      <w:bookmarkStart w:id="16" w:name="_Toc45522640"/>
      <w:r>
        <w:rPr>
          <w:rFonts w:hint="eastAsia" w:ascii="Times New Roman" w:hAnsi="Times New Roman" w:eastAsia="宋体"/>
          <w:b/>
          <w:bCs/>
          <w:color w:val="000000" w:themeColor="text1"/>
          <w:sz w:val="24"/>
          <w:szCs w:val="21"/>
          <w:lang w:val="en-US" w:eastAsia="zh-CN"/>
          <w14:textFill>
            <w14:solidFill>
              <w14:schemeClr w14:val="tx1"/>
            </w14:solidFill>
          </w14:textFill>
        </w:rPr>
        <w:br w:type="page"/>
      </w:r>
    </w:p>
    <w:bookmarkEnd w:id="12"/>
    <w:bookmarkEnd w:id="13"/>
    <w:bookmarkEnd w:id="14"/>
    <w:bookmarkEnd w:id="15"/>
    <w:bookmarkEnd w:id="16"/>
    <w:p>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outlineLvl w:val="3"/>
        <w:rPr>
          <w:rFonts w:hint="eastAsia" w:ascii="Times New Roman" w:hAnsi="Times New Roman" w:eastAsia="宋体"/>
          <w:b/>
          <w:bCs/>
          <w:color w:val="000000" w:themeColor="text1"/>
          <w:sz w:val="24"/>
          <w:szCs w:val="21"/>
          <w:lang w:val="en-US" w:eastAsia="zh-CN"/>
          <w14:textFill>
            <w14:solidFill>
              <w14:schemeClr w14:val="tx1"/>
            </w14:solidFill>
          </w14:textFill>
        </w:rPr>
      </w:pPr>
      <w:bookmarkStart w:id="17" w:name="_Toc45522641"/>
      <w:bookmarkStart w:id="18" w:name="_Toc68703915"/>
      <w:r>
        <w:rPr>
          <w:rFonts w:hint="eastAsia" w:ascii="Times New Roman" w:hAnsi="Times New Roman" w:eastAsia="宋体"/>
          <w:b/>
          <w:bCs/>
          <w:color w:val="000000" w:themeColor="text1"/>
          <w:sz w:val="24"/>
          <w:szCs w:val="21"/>
          <w:lang w:val="en-US" w:eastAsia="zh-CN"/>
          <w14:textFill>
            <w14:solidFill>
              <w14:schemeClr w14:val="tx1"/>
            </w14:solidFill>
          </w14:textFill>
        </w:rPr>
        <w:t>3.4.1.1实际运行水平衡</w:t>
      </w:r>
      <w:bookmarkEnd w:id="17"/>
      <w:bookmarkEnd w:id="1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实际建设过程中给排水量与环评描述一致。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全厂生产用水主要为磨机循环冷却用水和</w:t>
      </w:r>
      <w:r>
        <w:rPr>
          <w:rFonts w:hint="eastAsia" w:ascii="Times New Roman" w:hAnsi="Times New Roman" w:eastAsia="宋体" w:cs="Times New Roman"/>
          <w:color w:val="auto"/>
          <w:sz w:val="24"/>
          <w:szCs w:val="24"/>
          <w:lang w:val="en-US" w:eastAsia="zh-CN"/>
        </w:rPr>
        <w:t>生活</w:t>
      </w:r>
      <w:r>
        <w:rPr>
          <w:rFonts w:hint="default" w:ascii="Times New Roman" w:hAnsi="Times New Roman" w:eastAsia="宋体" w:cs="Times New Roman"/>
          <w:color w:val="auto"/>
          <w:sz w:val="24"/>
          <w:szCs w:val="24"/>
        </w:rPr>
        <w:t>用水。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A、磨机循环冷却用水循环使用，循环水量200m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/d，新鲜用水量为4.5m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/d（1125m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eastAsia" w:ascii="Times New Roman" w:hAnsi="Times New Roman" w:eastAsia="宋体" w:cs="Times New Roman"/>
          <w:color w:val="auto"/>
          <w:sz w:val="24"/>
          <w:szCs w:val="24"/>
          <w:lang w:val="en-US" w:eastAsia="zh-CN"/>
        </w:rPr>
        <w:t>B</w:t>
      </w:r>
      <w:r>
        <w:rPr>
          <w:rFonts w:hint="default" w:ascii="Times New Roman" w:hAnsi="Times New Roman" w:eastAsia="宋体" w:cs="Times New Roman"/>
          <w:color w:val="auto"/>
          <w:sz w:val="24"/>
          <w:szCs w:val="24"/>
        </w:rPr>
        <w:t>、全厂生活用水主要为职工生活盥洗用水，用水量以10L/d·人计，则生活用水量为0.3m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/d（75m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本项目全厂废水主要为职工生活盥洗废水，磨机循环冷却用水循环使用不外排。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厂区设置倒班宿舍，不设食堂和浴室，厕所为防渗旱厕，定期清掏。职工生活盥洗废水产生量按照用水量的80%计，则废水产生量为0.24m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/d（60m</w:t>
      </w:r>
      <w:r>
        <w:rPr>
          <w:rFonts w:hint="default" w:ascii="Times New Roman" w:hAnsi="Times New Roman" w:eastAsia="宋体" w:cs="Times New Roman"/>
          <w:color w:val="auto"/>
          <w:sz w:val="24"/>
          <w:szCs w:val="24"/>
          <w:vertAlign w:val="superscript"/>
        </w:rPr>
        <w:t>3</w:t>
      </w:r>
      <w:r>
        <w:rPr>
          <w:rFonts w:hint="default" w:ascii="Times New Roman" w:hAnsi="Times New Roman" w:eastAsia="宋体" w:cs="Times New Roman"/>
          <w:color w:val="auto"/>
          <w:sz w:val="24"/>
          <w:szCs w:val="24"/>
        </w:rPr>
        <w:t>/a），水质简单，用于厂区泼洒抑尘。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FF"/>
          <w:sz w:val="24"/>
          <w:szCs w:val="24"/>
        </w:rPr>
      </w:pPr>
      <w:r>
        <w:rPr>
          <w:rFonts w:hint="default" w:ascii="Times New Roman" w:hAnsi="Times New Roman" w:eastAsia="宋体" w:cs="Times New Roman"/>
          <w:color w:val="auto"/>
          <w:sz w:val="24"/>
          <w:szCs w:val="24"/>
        </w:rPr>
        <w:t>本工程环评全厂水量平衡图见图3-1，实际建成后全厂水量平衡图见图3-2。</w:t>
      </w:r>
    </w:p>
    <w:p>
      <w:pPr>
        <w:pStyle w:val="7"/>
        <w:rPr>
          <w:b/>
          <w:sz w:val="24"/>
        </w:rPr>
      </w:pPr>
      <w:r>
        <w:drawing>
          <wp:inline distT="0" distB="0" distL="114300" distR="114300">
            <wp:extent cx="5270500" cy="1688465"/>
            <wp:effectExtent l="0" t="0" r="6350" b="6985"/>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6"/>
                    <a:stretch>
                      <a:fillRect/>
                    </a:stretch>
                  </pic:blipFill>
                  <pic:spPr>
                    <a:xfrm>
                      <a:off x="0" y="0"/>
                      <a:ext cx="5270500" cy="16884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图3-1环评中全厂水量平衡图单位（m</w:t>
      </w:r>
      <w:r>
        <w:rPr>
          <w:rFonts w:hint="default" w:ascii="Times New Roman" w:hAnsi="Times New Roman" w:eastAsia="宋体" w:cs="Times New Roman"/>
          <w:b/>
          <w:sz w:val="24"/>
          <w:szCs w:val="24"/>
          <w:vertAlign w:val="superscript"/>
        </w:rPr>
        <w:t>3</w:t>
      </w:r>
      <w:r>
        <w:rPr>
          <w:rFonts w:hint="default" w:ascii="Times New Roman" w:hAnsi="Times New Roman" w:eastAsia="宋体" w:cs="Times New Roman"/>
          <w:b/>
          <w:sz w:val="24"/>
          <w:szCs w:val="24"/>
        </w:rPr>
        <w:t>/d）</w:t>
      </w:r>
    </w:p>
    <w:p>
      <w:pPr>
        <w:pStyle w:val="7"/>
        <w:rPr>
          <w:rFonts w:hint="eastAsia"/>
        </w:rPr>
      </w:pPr>
      <w:r>
        <w:drawing>
          <wp:inline distT="0" distB="0" distL="114300" distR="114300">
            <wp:extent cx="5270500" cy="1688465"/>
            <wp:effectExtent l="0" t="0" r="6350" b="6985"/>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6"/>
                    <a:stretch>
                      <a:fillRect/>
                    </a:stretch>
                  </pic:blipFill>
                  <pic:spPr>
                    <a:xfrm>
                      <a:off x="0" y="0"/>
                      <a:ext cx="5270500" cy="168846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eastAsia" w:ascii="Times New Roman" w:hAnsi="Times New Roman" w:eastAsia="宋体" w:cs="Times New Roman"/>
          <w:b/>
          <w:sz w:val="24"/>
          <w:szCs w:val="24"/>
        </w:rPr>
      </w:pPr>
      <w:r>
        <w:rPr>
          <w:rFonts w:hint="eastAsia" w:ascii="Times New Roman" w:hAnsi="Times New Roman" w:eastAsia="宋体" w:cs="Times New Roman"/>
          <w:b/>
          <w:sz w:val="24"/>
          <w:szCs w:val="24"/>
        </w:rPr>
        <w:t>图3-2实际建成后全厂水量平衡图单位（m</w:t>
      </w:r>
      <w:r>
        <w:rPr>
          <w:rFonts w:hint="eastAsia" w:ascii="Times New Roman" w:hAnsi="Times New Roman" w:eastAsia="宋体" w:cs="Times New Roman"/>
          <w:b/>
          <w:sz w:val="24"/>
          <w:szCs w:val="24"/>
          <w:vertAlign w:val="superscript"/>
        </w:rPr>
        <w:t>3</w:t>
      </w:r>
      <w:r>
        <w:rPr>
          <w:rFonts w:hint="eastAsia" w:ascii="Times New Roman" w:hAnsi="Times New Roman" w:eastAsia="宋体" w:cs="Times New Roman"/>
          <w:b/>
          <w:sz w:val="24"/>
          <w:szCs w:val="24"/>
        </w:rPr>
        <w:t>/d）</w:t>
      </w:r>
    </w:p>
    <w:p>
      <w:pPr>
        <w:pStyle w:val="4"/>
        <w:keepNext/>
        <w:keepLines/>
        <w:pageBreakBefore w:val="0"/>
        <w:widowControl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19" w:name="_Toc16028"/>
      <w:r>
        <w:rPr>
          <w:rFonts w:hint="default" w:ascii="Times New Roman" w:hAnsi="Times New Roman" w:eastAsia="宋体" w:cs="Times New Roman"/>
          <w:color w:val="000000" w:themeColor="text1"/>
          <w14:textFill>
            <w14:solidFill>
              <w14:schemeClr w14:val="tx1"/>
            </w14:solidFill>
          </w14:textFill>
        </w:rPr>
        <w:t>3.5生产工艺</w:t>
      </w:r>
      <w:bookmarkEnd w:id="19"/>
    </w:p>
    <w:p>
      <w:pPr>
        <w:keepNext w:val="0"/>
        <w:keepLines w:val="0"/>
        <w:pageBreakBefore w:val="0"/>
        <w:widowControl w:val="0"/>
        <w:kinsoku/>
        <w:wordWrap/>
        <w:overflowPunct/>
        <w:topLinePunct w:val="0"/>
        <w:autoSpaceDE/>
        <w:autoSpaceDN/>
        <w:bidi w:val="0"/>
        <w:spacing w:line="360" w:lineRule="auto"/>
        <w:ind w:firstLine="470" w:firstLineChars="196"/>
        <w:textAlignment w:val="auto"/>
        <w:rPr>
          <w:rFonts w:hint="default" w:ascii="Times New Roman" w:hAnsi="Times New Roman" w:eastAsia="宋体" w:cs="Times New Roman"/>
          <w:bCs/>
          <w:color w:val="auto"/>
          <w:sz w:val="24"/>
          <w:lang w:eastAsia="zh-CN"/>
        </w:rPr>
      </w:pPr>
      <w:r>
        <w:rPr>
          <w:rFonts w:hint="default" w:ascii="Times New Roman" w:hAnsi="Times New Roman" w:eastAsia="宋体" w:cs="Times New Roman"/>
          <w:bCs/>
          <w:color w:val="auto"/>
          <w:sz w:val="24"/>
          <w:lang w:val="en-US" w:eastAsia="zh-CN"/>
        </w:rPr>
        <w:t>1、</w:t>
      </w:r>
      <w:r>
        <w:rPr>
          <w:rFonts w:hint="eastAsia" w:ascii="Times New Roman" w:hAnsi="Times New Roman" w:eastAsia="宋体" w:cs="Times New Roman"/>
          <w:bCs/>
          <w:color w:val="auto"/>
          <w:sz w:val="24"/>
          <w:lang w:val="en-US" w:eastAsia="zh-CN"/>
        </w:rPr>
        <w:t>本</w:t>
      </w:r>
      <w:r>
        <w:rPr>
          <w:rFonts w:hint="default" w:ascii="Times New Roman" w:hAnsi="Times New Roman" w:eastAsia="宋体" w:cs="Times New Roman"/>
          <w:bCs/>
          <w:color w:val="auto"/>
          <w:sz w:val="24"/>
          <w:lang w:val="en-US" w:eastAsia="zh-CN"/>
        </w:rPr>
        <w:t>项目</w:t>
      </w:r>
      <w:r>
        <w:rPr>
          <w:rFonts w:hint="default" w:ascii="Times New Roman" w:hAnsi="Times New Roman" w:eastAsia="宋体" w:cs="Times New Roman"/>
          <w:bCs/>
          <w:color w:val="auto"/>
          <w:sz w:val="24"/>
        </w:rPr>
        <w:t>为</w:t>
      </w:r>
      <w:r>
        <w:rPr>
          <w:rFonts w:hint="eastAsia" w:ascii="Times New Roman" w:hAnsi="Times New Roman" w:eastAsia="宋体" w:cs="Times New Roman"/>
          <w:bCs/>
          <w:color w:val="auto"/>
          <w:sz w:val="24"/>
          <w:lang w:val="en-US" w:eastAsia="zh-CN"/>
        </w:rPr>
        <w:t>技改项目，主要将现有工程卧式烘干机由原来的燃煤矸石升级改造为燃烧天然气</w:t>
      </w:r>
      <w:r>
        <w:rPr>
          <w:rFonts w:hint="default" w:ascii="Times New Roman" w:hAnsi="Times New Roman" w:eastAsia="宋体" w:cs="Times New Roman"/>
          <w:bCs/>
          <w:color w:val="auto"/>
          <w:sz w:val="24"/>
          <w:lang w:eastAsia="zh-CN"/>
        </w:rPr>
        <w:t>。工程工艺流程如下：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bCs/>
          <w:color w:val="auto"/>
          <w:sz w:val="24"/>
          <w:lang w:val="en-US" w:eastAsia="zh-CN"/>
        </w:rPr>
        <w:t>（</w:t>
      </w:r>
      <w:r>
        <w:rPr>
          <w:rFonts w:hint="default" w:ascii="Times New Roman" w:hAnsi="Times New Roman" w:eastAsia="宋体" w:cs="Times New Roman"/>
          <w:color w:val="auto"/>
          <w:sz w:val="24"/>
          <w:szCs w:val="24"/>
          <w:lang w:val="en-US" w:eastAsia="zh-CN"/>
        </w:rPr>
        <w:t>1）</w:t>
      </w:r>
      <w:r>
        <w:rPr>
          <w:rFonts w:hint="eastAsia" w:ascii="Times New Roman" w:hAnsi="Times New Roman" w:eastAsia="宋体" w:cs="Times New Roman"/>
          <w:bCs/>
          <w:color w:val="auto"/>
          <w:sz w:val="24"/>
          <w:lang w:val="en-US" w:eastAsia="zh-CN"/>
        </w:rPr>
        <w:t>天然气进厂</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eastAsia" w:ascii="Times New Roman" w:hAnsi="Times New Roman" w:eastAsia="宋体" w:cs="Times New Roman"/>
          <w:color w:val="auto"/>
          <w:sz w:val="24"/>
          <w:szCs w:val="24"/>
          <w:lang w:val="en-US" w:eastAsia="zh-CN"/>
        </w:rPr>
        <w:t>本项目所需天然气采购于附近加气站，由加气站于地下铺设燃气管道进入厂区</w:t>
      </w:r>
      <w:r>
        <w:rPr>
          <w:rFonts w:hint="default" w:ascii="Times New Roman" w:hAnsi="Times New Roman" w:eastAsia="宋体" w:cs="Times New Roman"/>
          <w:color w:val="auto"/>
          <w:sz w:val="24"/>
          <w:szCs w:val="24"/>
          <w:lang w:val="en-US" w:eastAsia="zh-CN"/>
        </w:rPr>
        <w:t>。</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（2）调压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管道内的天然气通过厂区内的气化调压撬气化后，再经过管道输送至二级调压器调压，调压后的天然气通过管道送入两套6000KW燃烧器中。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（3）燃烧</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天然气通过两套6000KW燃烧器燃烧，并通过配套的鼓风机加大燃烧量。燃烧器位于卧式烘干机的一侧（全厂共2台卧式烘干机，每台卧式烘干机配备1套6000KW燃烧器），待烘干物料由卧式烘干机的另一侧进入烘干机烘干。烘干后的物料由全封闭式提升机和输送机送入半成品筒仓中。</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Times New Roman" w:hAnsi="Times New Roman" w:eastAsia="宋体" w:cs="Times New Roman"/>
          <w:b/>
          <w:bCs/>
          <w:color w:val="auto"/>
          <w:sz w:val="24"/>
          <w:szCs w:val="24"/>
          <w:lang w:val="en-US" w:eastAsia="zh-CN"/>
        </w:rPr>
      </w:pPr>
      <w:r>
        <w:rPr>
          <w:rFonts w:hint="default" w:ascii="Times New Roman" w:hAnsi="Times New Roman" w:eastAsia="宋体" w:cs="Times New Roman"/>
          <w:b/>
          <w:bCs/>
          <w:color w:val="auto"/>
          <w:sz w:val="24"/>
          <w:szCs w:val="24"/>
          <w:lang w:val="en-US" w:eastAsia="zh-CN"/>
        </w:rPr>
        <w:t>该工序产生的污染物主要为：天然气燃烧和物料烘干过程产生的废气G1（颗粒物、二氧化硫、氮氧化物）；脉冲布袋除尘器产生的一般固体废物S1（除尘灰）；危险废物S3（废脱硝剂）；设备维修保养产生的危险废物S4（废废润滑油）、S5（废油桶）；设备运行过程产生的噪声N。</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sz w:val="24"/>
          <w:szCs w:val="24"/>
        </w:rPr>
      </w:pPr>
      <w:r>
        <w:rPr>
          <w:rFonts w:hint="eastAsia" w:ascii="Times New Roman" w:hAnsi="Times New Roman" w:eastAsia="宋体" w:cs="Times New Roman"/>
          <w:b w:val="0"/>
          <w:bCs/>
          <w:sz w:val="24"/>
          <w:szCs w:val="24"/>
          <w:lang w:val="en-US" w:eastAsia="zh-CN"/>
        </w:rPr>
        <w:t>本项目</w:t>
      </w:r>
      <w:r>
        <w:rPr>
          <w:rFonts w:hint="default" w:ascii="Times New Roman" w:hAnsi="Times New Roman" w:eastAsia="宋体" w:cs="Times New Roman"/>
          <w:b w:val="0"/>
          <w:bCs/>
          <w:sz w:val="24"/>
          <w:szCs w:val="24"/>
        </w:rPr>
        <w:t>生产工艺流程及</w:t>
      </w:r>
      <w:r>
        <w:rPr>
          <w:rFonts w:hint="eastAsia" w:ascii="Times New Roman" w:hAnsi="Times New Roman" w:eastAsia="宋体" w:cs="Times New Roman"/>
          <w:b w:val="0"/>
          <w:bCs/>
          <w:sz w:val="24"/>
          <w:szCs w:val="24"/>
          <w:lang w:val="en-US" w:eastAsia="zh-CN"/>
        </w:rPr>
        <w:t>排</w:t>
      </w:r>
      <w:r>
        <w:rPr>
          <w:rFonts w:hint="default" w:ascii="Times New Roman" w:hAnsi="Times New Roman" w:eastAsia="宋体" w:cs="Times New Roman"/>
          <w:b w:val="0"/>
          <w:bCs/>
          <w:sz w:val="24"/>
          <w:szCs w:val="24"/>
        </w:rPr>
        <w:t>污节点见图</w:t>
      </w:r>
      <w:r>
        <w:rPr>
          <w:rFonts w:hint="default" w:ascii="Times New Roman" w:hAnsi="Times New Roman" w:eastAsia="宋体" w:cs="Times New Roman"/>
          <w:b w:val="0"/>
          <w:bCs/>
          <w:sz w:val="24"/>
          <w:szCs w:val="24"/>
          <w:lang w:val="en-US" w:eastAsia="zh-CN"/>
        </w:rPr>
        <w:t>3-3</w:t>
      </w:r>
      <w:r>
        <w:rPr>
          <w:rFonts w:hint="default" w:ascii="Times New Roman" w:hAnsi="Times New Roman" w:eastAsia="宋体" w:cs="Times New Roman"/>
          <w:b w:val="0"/>
          <w:bCs/>
          <w:sz w:val="24"/>
          <w:szCs w:val="24"/>
        </w:rPr>
        <w:t>。</w:t>
      </w:r>
    </w:p>
    <w:p>
      <w:pPr>
        <w:pStyle w:val="7"/>
        <w:rPr>
          <w:rFonts w:hint="default"/>
        </w:rPr>
      </w:pPr>
      <w:r>
        <w:rPr>
          <w:rFonts w:hint="default"/>
        </w:rPr>
        <w:object>
          <v:shape id="_x0000_i1025" o:spt="75" type="#_x0000_t75" style="height:249.75pt;width:265.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eastAsia" w:ascii="Times New Roman" w:hAnsi="Times New Roman" w:eastAsia="宋体" w:cs="Times New Roman"/>
          <w:b/>
          <w:sz w:val="24"/>
          <w:szCs w:val="24"/>
        </w:rPr>
      </w:pPr>
      <w:r>
        <w:rPr>
          <w:rFonts w:hint="eastAsia" w:ascii="Times New Roman" w:hAnsi="Times New Roman" w:eastAsia="宋体" w:cs="Times New Roman"/>
          <w:b/>
          <w:sz w:val="24"/>
          <w:szCs w:val="24"/>
        </w:rPr>
        <w:t>图3-3项目工艺流程及排污节点图</w:t>
      </w:r>
    </w:p>
    <w:p>
      <w:pPr>
        <w:pStyle w:val="2"/>
        <w:keepNext w:val="0"/>
        <w:keepLines w:val="0"/>
        <w:pageBreakBefore w:val="0"/>
        <w:widowControl w:val="0"/>
        <w:kinsoku/>
        <w:wordWrap/>
        <w:overflowPunct/>
        <w:topLinePunct w:val="0"/>
        <w:autoSpaceDE/>
        <w:autoSpaceDN/>
        <w:bidi w:val="0"/>
        <w:adjustRightInd/>
        <w:snapToGrid/>
        <w:spacing w:line="420" w:lineRule="exact"/>
        <w:ind w:left="0" w:leftChars="0" w:firstLine="480" w:firstLineChars="200"/>
        <w:textAlignment w:val="auto"/>
        <w:rPr>
          <w:rFonts w:hint="default" w:eastAsia="宋体"/>
          <w:lang w:val="en-US" w:eastAsia="zh-CN"/>
        </w:rPr>
      </w:pPr>
      <w:r>
        <w:rPr>
          <w:rFonts w:hint="eastAsia" w:ascii="Times New Roman" w:hAnsi="Times New Roman" w:eastAsia="宋体" w:cs="Times New Roman"/>
          <w:color w:val="auto"/>
          <w:kern w:val="2"/>
          <w:sz w:val="24"/>
          <w:szCs w:val="24"/>
          <w:lang w:val="en-US" w:eastAsia="zh-CN" w:bidi="ar-SA"/>
        </w:rPr>
        <w:t>根据该项目的生产工艺过程分析，本次项目排污节点见下表</w:t>
      </w:r>
    </w:p>
    <w:p>
      <w:pPr>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rPr>
      </w:pPr>
      <w:r>
        <w:rPr>
          <w:rFonts w:hint="default" w:ascii="Times New Roman" w:hAnsi="Times New Roman" w:eastAsia="宋体" w:cs="Times New Roman"/>
          <w:b/>
          <w:sz w:val="24"/>
          <w:szCs w:val="24"/>
        </w:rPr>
        <w:t>表3-</w:t>
      </w:r>
      <w:r>
        <w:rPr>
          <w:rFonts w:hint="default" w:ascii="Times New Roman" w:hAnsi="Times New Roman" w:eastAsia="宋体" w:cs="Times New Roman"/>
          <w:b/>
          <w:sz w:val="24"/>
          <w:szCs w:val="24"/>
          <w:lang w:val="en-US" w:eastAsia="zh-CN"/>
        </w:rPr>
        <w:t>6</w:t>
      </w:r>
      <w:r>
        <w:rPr>
          <w:rFonts w:hint="default" w:ascii="Times New Roman" w:hAnsi="Times New Roman" w:eastAsia="宋体" w:cs="Times New Roman"/>
          <w:b/>
          <w:sz w:val="24"/>
          <w:szCs w:val="24"/>
        </w:rPr>
        <w:t>项目环保治理措施情况一览表</w:t>
      </w:r>
    </w:p>
    <w:tbl>
      <w:tblPr>
        <w:tblStyle w:val="31"/>
        <w:tblW w:w="500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
        <w:gridCol w:w="1189"/>
        <w:gridCol w:w="540"/>
        <w:gridCol w:w="1531"/>
        <w:gridCol w:w="1847"/>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7"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序号</w:t>
            </w:r>
          </w:p>
        </w:tc>
        <w:tc>
          <w:tcPr>
            <w:tcW w:w="1038"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排污节点</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污染物</w:t>
            </w:r>
          </w:p>
        </w:tc>
        <w:tc>
          <w:tcPr>
            <w:tcW w:w="11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节点收集措施</w:t>
            </w:r>
          </w:p>
        </w:tc>
        <w:tc>
          <w:tcPr>
            <w:tcW w:w="1524"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治理措施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407"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71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1#、2#卧式烘干机燃烧器</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G1</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颗粒物、</w:t>
            </w:r>
            <w:r>
              <w:rPr>
                <w:rFonts w:hint="default" w:ascii="Times New Roman" w:hAnsi="Times New Roman" w:eastAsia="宋体" w:cs="Times New Roman"/>
                <w:spacing w:val="-12"/>
                <w:sz w:val="21"/>
                <w:szCs w:val="21"/>
              </w:rPr>
              <w:t>SO</w:t>
            </w:r>
            <w:r>
              <w:rPr>
                <w:rFonts w:hint="default" w:ascii="Times New Roman" w:hAnsi="Times New Roman" w:eastAsia="宋体" w:cs="Times New Roman"/>
                <w:spacing w:val="-12"/>
                <w:sz w:val="21"/>
                <w:szCs w:val="21"/>
                <w:vertAlign w:val="subscript"/>
              </w:rPr>
              <w:t>2</w:t>
            </w:r>
            <w:r>
              <w:rPr>
                <w:rFonts w:hint="default" w:ascii="Times New Roman" w:hAnsi="Times New Roman" w:eastAsia="宋体" w:cs="Times New Roman"/>
                <w:spacing w:val="-12"/>
                <w:sz w:val="21"/>
                <w:szCs w:val="21"/>
              </w:rPr>
              <w:t>、NO</w:t>
            </w:r>
            <w:r>
              <w:rPr>
                <w:rFonts w:hint="default" w:ascii="Times New Roman" w:hAnsi="Times New Roman" w:eastAsia="宋体" w:cs="Times New Roman"/>
                <w:spacing w:val="-12"/>
                <w:sz w:val="21"/>
                <w:szCs w:val="21"/>
                <w:vertAlign w:val="subscript"/>
              </w:rPr>
              <w:t>X</w:t>
            </w:r>
          </w:p>
        </w:tc>
        <w:tc>
          <w:tcPr>
            <w:tcW w:w="1109"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eastAsia="zh-CN"/>
              </w:rPr>
              <w:t>集气管道</w:t>
            </w:r>
          </w:p>
        </w:tc>
        <w:tc>
          <w:tcPr>
            <w:tcW w:w="15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spacing w:val="-12"/>
                <w:sz w:val="21"/>
                <w:szCs w:val="21"/>
                <w:lang w:eastAsia="zh-CN"/>
              </w:rPr>
              <w:t>脉冲</w:t>
            </w:r>
            <w:r>
              <w:rPr>
                <w:rFonts w:hint="default" w:ascii="Times New Roman" w:hAnsi="Times New Roman" w:eastAsia="宋体" w:cs="Times New Roman"/>
                <w:spacing w:val="-12"/>
                <w:sz w:val="21"/>
                <w:szCs w:val="21"/>
              </w:rPr>
              <w:t>布袋除尘器</w:t>
            </w:r>
            <w:r>
              <w:rPr>
                <w:rFonts w:hint="eastAsia" w:ascii="Times New Roman" w:hAnsi="Times New Roman" w:eastAsia="宋体" w:cs="Times New Roman"/>
                <w:spacing w:val="-12"/>
                <w:sz w:val="21"/>
                <w:szCs w:val="21"/>
                <w:lang w:val="en-US" w:eastAsia="zh-CN"/>
              </w:rPr>
              <w:t>M1</w:t>
            </w:r>
            <w:r>
              <w:rPr>
                <w:rFonts w:hint="default" w:ascii="Times New Roman" w:hAnsi="Times New Roman" w:eastAsia="宋体" w:cs="Times New Roman"/>
                <w:spacing w:val="-12"/>
                <w:sz w:val="21"/>
                <w:szCs w:val="21"/>
              </w:rPr>
              <w:t>+低温SCR脱硝</w:t>
            </w:r>
            <w:r>
              <w:rPr>
                <w:rFonts w:hint="default" w:ascii="Times New Roman" w:hAnsi="Times New Roman" w:eastAsia="宋体" w:cs="Times New Roman"/>
                <w:bCs/>
                <w:color w:val="auto"/>
                <w:sz w:val="21"/>
                <w:szCs w:val="21"/>
              </w:rPr>
              <w:t>+</w:t>
            </w:r>
            <w:r>
              <w:rPr>
                <w:rFonts w:hint="eastAsia" w:ascii="Times New Roman" w:hAnsi="Times New Roman" w:eastAsia="宋体" w:cs="Times New Roman"/>
                <w:bCs/>
                <w:color w:val="auto"/>
                <w:sz w:val="21"/>
                <w:szCs w:val="21"/>
                <w:lang w:val="en-US" w:eastAsia="zh-CN"/>
              </w:rPr>
              <w:t>1</w:t>
            </w:r>
            <w:r>
              <w:rPr>
                <w:rFonts w:hint="default" w:ascii="Times New Roman" w:hAnsi="Times New Roman" w:eastAsia="宋体" w:cs="Times New Roman"/>
                <w:bCs/>
                <w:color w:val="auto"/>
                <w:sz w:val="21"/>
                <w:szCs w:val="21"/>
              </w:rPr>
              <w:t>5m高排气筒P1排放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07"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71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highlight w:val="none"/>
                <w:lang w:eastAsia="zh-CN"/>
              </w:rPr>
              <w:t>无</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bidi="ar"/>
              </w:rPr>
            </w:pPr>
            <w:r>
              <w:rPr>
                <w:rFonts w:hint="default" w:ascii="Times New Roman" w:hAnsi="Times New Roman" w:eastAsia="宋体" w:cs="Times New Roman"/>
                <w:color w:val="auto"/>
                <w:sz w:val="21"/>
                <w:szCs w:val="21"/>
                <w:highlight w:val="no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407"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71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设备运行</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N</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选用低噪声设备，基础减振、厂房封闭等措施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407"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一般固废</w:t>
            </w:r>
          </w:p>
        </w:tc>
        <w:tc>
          <w:tcPr>
            <w:tcW w:w="71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脉冲布袋除尘器</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S1</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除尘灰</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highlight w:val="none"/>
              </w:rPr>
              <w:t>集中收集后打包</w:t>
            </w:r>
            <w:r>
              <w:rPr>
                <w:rFonts w:hint="default" w:ascii="Times New Roman" w:hAnsi="Times New Roman" w:eastAsia="宋体" w:cs="Times New Roman"/>
                <w:color w:val="auto"/>
                <w:sz w:val="21"/>
                <w:szCs w:val="21"/>
                <w:highlight w:val="none"/>
                <w:lang w:val="en-US" w:eastAsia="zh-CN"/>
              </w:rPr>
              <w:t>回用于矿粉生产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7" w:type="pct"/>
            <w:vMerge w:val="restar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危险废物</w:t>
            </w:r>
          </w:p>
        </w:tc>
        <w:tc>
          <w:tcPr>
            <w:tcW w:w="71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脱硝设备</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S3</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废脱硝剂</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lang w:eastAsia="zh-CN"/>
              </w:rPr>
              <w:t>袋装密闭收集</w:t>
            </w:r>
            <w:r>
              <w:rPr>
                <w:rFonts w:hint="default" w:ascii="Times New Roman" w:hAnsi="Times New Roman" w:eastAsia="宋体" w:cs="Times New Roman"/>
                <w:color w:val="auto"/>
                <w:sz w:val="21"/>
                <w:szCs w:val="21"/>
                <w:highlight w:val="none"/>
              </w:rPr>
              <w:t>后</w:t>
            </w:r>
            <w:r>
              <w:rPr>
                <w:rFonts w:hint="default" w:ascii="Times New Roman" w:hAnsi="Times New Roman" w:eastAsia="宋体" w:cs="Times New Roman"/>
                <w:color w:val="auto"/>
                <w:sz w:val="21"/>
                <w:szCs w:val="21"/>
                <w:highlight w:val="none"/>
                <w:lang w:val="en-US" w:eastAsia="zh-CN"/>
              </w:rPr>
              <w:t>暂存于危废间，</w:t>
            </w:r>
            <w:r>
              <w:rPr>
                <w:rFonts w:hint="default" w:ascii="Times New Roman" w:hAnsi="Times New Roman" w:eastAsia="宋体" w:cs="Times New Roman"/>
                <w:color w:val="auto"/>
                <w:sz w:val="21"/>
                <w:szCs w:val="21"/>
                <w:highlight w:val="none"/>
              </w:rPr>
              <w:t>定期</w:t>
            </w:r>
            <w:r>
              <w:rPr>
                <w:rFonts w:hint="default" w:ascii="Times New Roman" w:hAnsi="Times New Roman" w:eastAsia="宋体" w:cs="Times New Roman"/>
                <w:color w:val="auto"/>
                <w:sz w:val="21"/>
                <w:szCs w:val="21"/>
                <w:highlight w:val="none"/>
                <w:lang w:val="en-US" w:eastAsia="zh-CN"/>
              </w:rPr>
              <w:t>由有</w:t>
            </w:r>
            <w:r>
              <w:rPr>
                <w:rFonts w:hint="default" w:ascii="Times New Roman" w:hAnsi="Times New Roman" w:eastAsia="宋体" w:cs="Times New Roman"/>
                <w:color w:val="auto"/>
                <w:sz w:val="21"/>
                <w:szCs w:val="21"/>
                <w:highlight w:val="none"/>
              </w:rPr>
              <w:t>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07" w:type="pct"/>
            <w:vMerge w:val="continue"/>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p>
        </w:tc>
        <w:tc>
          <w:tcPr>
            <w:tcW w:w="714" w:type="pct"/>
            <w:vMerge w:val="restar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设备维修保养</w:t>
            </w: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rPr>
              <w:t>S</w:t>
            </w:r>
            <w:r>
              <w:rPr>
                <w:rFonts w:hint="default" w:ascii="Times New Roman" w:hAnsi="Times New Roman" w:eastAsia="宋体" w:cs="Times New Roman"/>
                <w:color w:val="auto"/>
                <w:sz w:val="21"/>
                <w:szCs w:val="21"/>
                <w:lang w:val="en-US" w:eastAsia="zh-CN"/>
              </w:rPr>
              <w:t>4</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废润滑油</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桶装</w:t>
            </w:r>
            <w:r>
              <w:rPr>
                <w:rFonts w:hint="default" w:ascii="Times New Roman" w:hAnsi="Times New Roman" w:eastAsia="宋体" w:cs="Times New Roman"/>
                <w:color w:val="auto"/>
                <w:sz w:val="21"/>
                <w:szCs w:val="21"/>
                <w:lang w:val="en-US" w:eastAsia="zh-CN"/>
              </w:rPr>
              <w:t>密闭</w:t>
            </w:r>
            <w:r>
              <w:rPr>
                <w:rFonts w:hint="default" w:ascii="Times New Roman" w:hAnsi="Times New Roman" w:eastAsia="宋体" w:cs="Times New Roman"/>
                <w:color w:val="auto"/>
                <w:sz w:val="21"/>
                <w:szCs w:val="21"/>
              </w:rPr>
              <w:t>收集，暂存危废间，定期交</w:t>
            </w:r>
            <w:r>
              <w:rPr>
                <w:rFonts w:hint="default" w:ascii="Times New Roman" w:hAnsi="Times New Roman" w:eastAsia="宋体" w:cs="Times New Roman"/>
                <w:color w:val="auto"/>
                <w:sz w:val="21"/>
                <w:szCs w:val="21"/>
                <w:lang w:val="en-US" w:eastAsia="zh-CN"/>
              </w:rPr>
              <w:t>由有</w:t>
            </w:r>
            <w:r>
              <w:rPr>
                <w:rFonts w:hint="default" w:ascii="Times New Roman" w:hAnsi="Times New Roman" w:eastAsia="宋体" w:cs="Times New Roman"/>
                <w:color w:val="auto"/>
                <w:sz w:val="21"/>
                <w:szCs w:val="21"/>
              </w:rPr>
              <w:t>资质单位处置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407" w:type="pct"/>
            <w:vMerge w:val="continue"/>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p>
        </w:tc>
        <w:tc>
          <w:tcPr>
            <w:tcW w:w="714" w:type="pct"/>
            <w:vMerge w:val="continue"/>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p>
        </w:tc>
        <w:tc>
          <w:tcPr>
            <w:tcW w:w="324" w:type="pct"/>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S5</w:t>
            </w:r>
          </w:p>
        </w:tc>
        <w:tc>
          <w:tcPr>
            <w:tcW w:w="919" w:type="pct"/>
            <w:tcBorders>
              <w:tl2br w:val="nil"/>
              <w:tr2bl w:val="nil"/>
            </w:tcBorders>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废油桶</w:t>
            </w:r>
          </w:p>
        </w:tc>
        <w:tc>
          <w:tcPr>
            <w:tcW w:w="2633" w:type="pct"/>
            <w:gridSpan w:val="2"/>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暂存危废间，定期交</w:t>
            </w:r>
            <w:r>
              <w:rPr>
                <w:rFonts w:hint="default" w:ascii="Times New Roman" w:hAnsi="Times New Roman" w:eastAsia="宋体" w:cs="Times New Roman"/>
                <w:color w:val="auto"/>
                <w:sz w:val="21"/>
                <w:szCs w:val="21"/>
                <w:lang w:val="en-US" w:eastAsia="zh-CN"/>
              </w:rPr>
              <w:t>由有</w:t>
            </w:r>
            <w:r>
              <w:rPr>
                <w:rFonts w:hint="default" w:ascii="Times New Roman" w:hAnsi="Times New Roman" w:eastAsia="宋体" w:cs="Times New Roman"/>
                <w:color w:val="auto"/>
                <w:sz w:val="21"/>
                <w:szCs w:val="21"/>
              </w:rPr>
              <w:t>资质单位处置</w:t>
            </w: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20" w:name="_Toc5545"/>
      <w:r>
        <w:rPr>
          <w:rFonts w:hint="eastAsia" w:ascii="宋体" w:hAnsi="宋体" w:eastAsia="宋体" w:cs="宋体"/>
          <w:color w:val="000000" w:themeColor="text1"/>
          <w14:textFill>
            <w14:solidFill>
              <w14:schemeClr w14:val="tx1"/>
            </w14:solidFill>
          </w14:textFill>
        </w:rPr>
        <w:t>3.6劳动定员及工作制度</w:t>
      </w:r>
      <w:bookmarkEnd w:id="2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全厂劳动定员30人，管理人员1人，工人29人。年工作时间250天，实行每天3班，每班8小时工作制，全年工作时间为6000小时。</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21" w:name="_Toc23538"/>
      <w:r>
        <w:rPr>
          <w:rFonts w:hint="eastAsia" w:ascii="宋体" w:hAnsi="宋体" w:eastAsia="宋体" w:cs="宋体"/>
          <w:color w:val="000000" w:themeColor="text1"/>
          <w14:textFill>
            <w14:solidFill>
              <w14:schemeClr w14:val="tx1"/>
            </w14:solidFill>
          </w14:textFill>
        </w:rPr>
        <w:t>3.7项目投资</w:t>
      </w:r>
      <w:bookmarkEnd w:id="2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rPr>
        <w:t>项目总投资总投资600万元，其中环保投资150万元，占总投资的25%。</w:t>
      </w:r>
    </w:p>
    <w:p>
      <w:pPr>
        <w:pStyle w:val="7"/>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eastAsia" w:ascii="宋体" w:hAnsi="宋体" w:eastAsia="宋体" w:cs="宋体"/>
          <w:b/>
          <w:color w:val="auto"/>
          <w:sz w:val="24"/>
          <w:szCs w:val="24"/>
        </w:rPr>
      </w:pPr>
      <w:r>
        <w:rPr>
          <w:rFonts w:hint="eastAsia" w:ascii="宋体" w:hAnsi="宋体" w:eastAsia="宋体" w:cs="宋体"/>
          <w:b/>
          <w:color w:val="auto"/>
          <w:sz w:val="24"/>
          <w:szCs w:val="24"/>
        </w:rPr>
        <w:t>表3-</w:t>
      </w:r>
      <w:r>
        <w:rPr>
          <w:rFonts w:hint="eastAsia" w:ascii="宋体" w:hAnsi="宋体" w:eastAsia="宋体" w:cs="宋体"/>
          <w:b/>
          <w:color w:val="auto"/>
          <w:sz w:val="24"/>
          <w:szCs w:val="24"/>
          <w:lang w:val="en-US" w:eastAsia="zh-CN"/>
        </w:rPr>
        <w:t>7</w:t>
      </w:r>
      <w:r>
        <w:rPr>
          <w:rFonts w:hint="eastAsia" w:ascii="宋体" w:hAnsi="宋体" w:eastAsia="宋体" w:cs="宋体"/>
          <w:b/>
          <w:color w:val="auto"/>
          <w:sz w:val="24"/>
          <w:szCs w:val="24"/>
        </w:rPr>
        <w:t>项目环保投资情况一览表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66"/>
        <w:gridCol w:w="2330"/>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环保设施</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设计投资金额（万元）</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实际投资金额（万元）</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投资变化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5</w:t>
            </w:r>
            <w:r>
              <w:rPr>
                <w:rFonts w:hint="eastAsia" w:ascii="Times New Roman" w:hAnsi="Times New Roman" w:eastAsia="宋体" w:cs="Times New Roman"/>
                <w:color w:val="auto"/>
                <w:sz w:val="21"/>
                <w:szCs w:val="21"/>
                <w:lang w:val="en-US" w:eastAsia="zh-CN"/>
              </w:rPr>
              <w:t>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r>
              <w:rPr>
                <w:rFonts w:hint="eastAsia" w:ascii="Times New Roman" w:hAnsi="Times New Roman" w:eastAsia="宋体" w:cs="Times New Roman"/>
                <w:color w:val="auto"/>
                <w:sz w:val="21"/>
                <w:szCs w:val="21"/>
                <w:lang w:val="en-US" w:eastAsia="zh-CN"/>
              </w:rPr>
              <w:t>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固体废物治理</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5</w:t>
            </w:r>
            <w:r>
              <w:rPr>
                <w:rFonts w:hint="eastAsia" w:ascii="Times New Roman" w:hAnsi="Times New Roman" w:eastAsia="宋体" w:cs="Times New Roman"/>
                <w:color w:val="auto"/>
                <w:sz w:val="21"/>
                <w:szCs w:val="21"/>
                <w:lang w:val="en-US" w:eastAsia="zh-CN"/>
              </w:rPr>
              <w:t>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5</w:t>
            </w:r>
            <w:r>
              <w:rPr>
                <w:rFonts w:hint="eastAsia" w:ascii="Times New Roman" w:hAnsi="Times New Roman" w:eastAsia="宋体" w:cs="Times New Roman"/>
                <w:color w:val="auto"/>
                <w:sz w:val="21"/>
                <w:szCs w:val="21"/>
                <w:lang w:val="en-US" w:eastAsia="zh-CN"/>
              </w:rPr>
              <w:t>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29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合计</w:t>
            </w:r>
          </w:p>
        </w:tc>
        <w:tc>
          <w:tcPr>
            <w:tcW w:w="2766"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r>
              <w:rPr>
                <w:rFonts w:hint="eastAsia" w:ascii="Times New Roman" w:hAnsi="Times New Roman" w:eastAsia="宋体" w:cs="Times New Roman"/>
                <w:color w:val="auto"/>
                <w:sz w:val="21"/>
                <w:szCs w:val="21"/>
                <w:lang w:val="en-US" w:eastAsia="zh-CN"/>
              </w:rPr>
              <w:t>5</w:t>
            </w:r>
            <w:r>
              <w:rPr>
                <w:rFonts w:hint="default" w:ascii="Times New Roman" w:hAnsi="Times New Roman" w:eastAsia="宋体" w:cs="Times New Roman"/>
                <w:color w:val="auto"/>
                <w:sz w:val="21"/>
                <w:szCs w:val="21"/>
              </w:rPr>
              <w:t>0</w:t>
            </w:r>
          </w:p>
        </w:tc>
        <w:tc>
          <w:tcPr>
            <w:tcW w:w="23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r>
              <w:rPr>
                <w:rFonts w:hint="eastAsia" w:ascii="Times New Roman" w:hAnsi="Times New Roman" w:eastAsia="宋体" w:cs="Times New Roman"/>
                <w:color w:val="auto"/>
                <w:sz w:val="21"/>
                <w:szCs w:val="21"/>
                <w:lang w:val="en-US" w:eastAsia="zh-CN"/>
              </w:rPr>
              <w:t>5</w:t>
            </w:r>
            <w:r>
              <w:rPr>
                <w:rFonts w:hint="default" w:ascii="Times New Roman" w:hAnsi="Times New Roman" w:eastAsia="宋体" w:cs="Times New Roman"/>
                <w:color w:val="auto"/>
                <w:sz w:val="21"/>
                <w:szCs w:val="21"/>
              </w:rPr>
              <w:t>0</w:t>
            </w:r>
          </w:p>
        </w:tc>
        <w:tc>
          <w:tcPr>
            <w:tcW w:w="113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一致</w:t>
            </w: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22" w:name="_Toc18296"/>
      <w:r>
        <w:rPr>
          <w:rFonts w:hint="eastAsia" w:ascii="宋体" w:hAnsi="宋体" w:eastAsia="宋体" w:cs="宋体"/>
          <w:color w:val="000000" w:themeColor="text1"/>
          <w14:textFill>
            <w14:solidFill>
              <w14:schemeClr w14:val="tx1"/>
            </w14:solidFill>
          </w14:textFill>
        </w:rPr>
        <w:t>3.8项目变动情况</w:t>
      </w:r>
      <w:bookmarkEnd w:id="22"/>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3.8.1变动情况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经现场调查和与建设单位核实，本项目变动情况如下：本项目烘干机烘干工序排气筒高度</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批复为</w:t>
      </w:r>
      <w:r>
        <w:rPr>
          <w:rFonts w:hint="default" w:ascii="Times New Roman" w:hAnsi="Times New Roman" w:eastAsia="宋体" w:cs="Times New Roman"/>
          <w:color w:val="000000" w:themeColor="text1"/>
          <w:sz w:val="24"/>
          <w:szCs w:val="24"/>
          <w14:textFill>
            <w14:solidFill>
              <w14:schemeClr w14:val="tx1"/>
            </w14:solidFill>
          </w14:textFill>
        </w:rPr>
        <w:t>20m</w:t>
      </w:r>
      <w:r>
        <w:rPr>
          <w:rFonts w:hint="eastAsia" w:ascii="Times New Roman" w:hAnsi="Times New Roman" w:eastAsia="宋体" w:cs="Times New Roman"/>
          <w:color w:val="000000" w:themeColor="text1"/>
          <w:sz w:val="24"/>
          <w:szCs w:val="24"/>
          <w:lang w:eastAsia="zh-CN"/>
          <w14:textFill>
            <w14:solidFill>
              <w14:schemeClr w14:val="tx1"/>
            </w14:solidFill>
          </w14:textFill>
        </w:rPr>
        <w:t>，</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实际为</w:t>
      </w:r>
      <w:r>
        <w:rPr>
          <w:rFonts w:hint="default" w:ascii="Times New Roman" w:hAnsi="Times New Roman" w:eastAsia="宋体" w:cs="Times New Roman"/>
          <w:color w:val="000000" w:themeColor="text1"/>
          <w:sz w:val="24"/>
          <w:szCs w:val="24"/>
          <w14:textFill>
            <w14:solidFill>
              <w14:schemeClr w14:val="tx1"/>
            </w14:solidFill>
          </w14:textFill>
        </w:rPr>
        <w:t>15m。</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auto"/>
          <w:sz w:val="24"/>
          <w:szCs w:val="24"/>
          <w:lang w:val="en-US" w:eastAsia="zh-CN"/>
        </w:rPr>
      </w:pPr>
      <w:r>
        <w:rPr>
          <w:rFonts w:hint="default" w:ascii="Times New Roman" w:hAnsi="Times New Roman" w:eastAsia="宋体" w:cs="Times New Roman"/>
          <w:color w:val="000000" w:themeColor="text1"/>
          <w:sz w:val="24"/>
          <w:szCs w:val="24"/>
          <w14:textFill>
            <w14:solidFill>
              <w14:schemeClr w14:val="tx1"/>
            </w14:solidFill>
          </w14:textFill>
        </w:rPr>
        <w:t>对照关于印发《污染影响类建设项目重点变动清单（试行）》的通知（环办环评函[2020]688号）：主要排放口排气筒高度降低10%及以上的属于重大变动，由于本项目烘干机烘干工序排气筒不属于主要排放口，因此本变动不属于重大变动。同时本项目的性质、规模、地点、生产工艺均未发生变化。因此，本项目未发生重大变动，可纳入验收管理。</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23" w:name="_Toc10169"/>
      <w:r>
        <w:rPr>
          <w:rFonts w:hint="default" w:ascii="Times New Roman" w:hAnsi="Times New Roman" w:eastAsia="宋体" w:cs="Times New Roman"/>
          <w:color w:val="000000" w:themeColor="text1"/>
          <w14:textFill>
            <w14:solidFill>
              <w14:schemeClr w14:val="tx1"/>
            </w14:solidFill>
          </w14:textFill>
        </w:rPr>
        <w:t>4环境保护设施</w:t>
      </w:r>
      <w:bookmarkEnd w:id="23"/>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24" w:name="_Toc17578"/>
      <w:r>
        <w:rPr>
          <w:rFonts w:hint="default" w:ascii="Times New Roman" w:hAnsi="Times New Roman" w:eastAsia="宋体" w:cs="Times New Roman"/>
          <w:color w:val="000000" w:themeColor="text1"/>
          <w14:textFill>
            <w14:solidFill>
              <w14:schemeClr w14:val="tx1"/>
            </w14:solidFill>
          </w14:textFill>
        </w:rPr>
        <w:t>4.1污染物治理及处置设施</w:t>
      </w:r>
      <w:bookmarkEnd w:id="24"/>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1</w:t>
      </w:r>
      <w:r>
        <w:rPr>
          <w:rFonts w:hint="default" w:ascii="Times New Roman" w:hAnsi="Times New Roman" w:eastAsia="宋体" w:cs="Times New Roman"/>
          <w:color w:val="000000" w:themeColor="text1"/>
          <w14:textFill>
            <w14:solidFill>
              <w14:schemeClr w14:val="tx1"/>
            </w14:solidFill>
          </w14:textFill>
        </w:rPr>
        <w:t>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（1）有组织废气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①本项目2台卧式烘干机烘干工序产生废气。2台卧式烘干机产生的废气经集气管道收集（收集效率100%）后，引入脉冲布袋除尘器+低温SCR脱硝装置处理后经</w:t>
      </w:r>
      <w:r>
        <w:rPr>
          <w:rFonts w:hint="eastAsia" w:ascii="Times New Roman" w:hAnsi="Times New Roman" w:eastAsiaTheme="minorEastAsia"/>
          <w:color w:val="000000" w:themeColor="text1"/>
          <w:sz w:val="24"/>
          <w:szCs w:val="24"/>
          <w:lang w:val="en-US" w:eastAsia="zh-CN"/>
          <w14:textFill>
            <w14:solidFill>
              <w14:schemeClr w14:val="tx1"/>
            </w14:solidFill>
          </w14:textFill>
        </w:rPr>
        <w:t>1</w:t>
      </w:r>
      <w:r>
        <w:rPr>
          <w:rFonts w:hint="eastAsia" w:ascii="Times New Roman" w:hAnsi="Times New Roman" w:eastAsiaTheme="minorEastAsia"/>
          <w:color w:val="000000" w:themeColor="text1"/>
          <w:sz w:val="24"/>
          <w:szCs w:val="24"/>
          <w14:textFill>
            <w14:solidFill>
              <w14:schemeClr w14:val="tx1"/>
            </w14:solidFill>
          </w14:textFill>
        </w:rPr>
        <w:t>5m高排气筒P1排放。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Theme="minorEastAsia"/>
          <w:color w:val="000000" w:themeColor="text1"/>
          <w:sz w:val="24"/>
          <w:szCs w:val="24"/>
          <w:lang w:eastAsia="zh-CN"/>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有组织废气排放均</w:t>
      </w:r>
      <w:r>
        <w:rPr>
          <w:rFonts w:hint="eastAsia" w:ascii="Times New Roman" w:hAnsi="Times New Roman" w:eastAsiaTheme="minorEastAsia"/>
          <w:color w:val="000000" w:themeColor="text1"/>
          <w:sz w:val="24"/>
          <w:szCs w:val="24"/>
          <w:lang w:val="en-US" w:eastAsia="zh-CN"/>
          <w14:textFill>
            <w14:solidFill>
              <w14:schemeClr w14:val="tx1"/>
            </w14:solidFill>
          </w14:textFill>
        </w:rPr>
        <w:t>需</w:t>
      </w:r>
      <w:r>
        <w:rPr>
          <w:rFonts w:hint="eastAsia" w:ascii="Times New Roman" w:hAnsi="Times New Roman" w:eastAsiaTheme="minorEastAsia"/>
          <w:color w:val="000000" w:themeColor="text1"/>
          <w:sz w:val="24"/>
          <w:szCs w:val="24"/>
          <w14:textFill>
            <w14:solidFill>
              <w14:schemeClr w14:val="tx1"/>
            </w14:solidFill>
          </w14:textFill>
        </w:rPr>
        <w:t>满足《水泥工业大气污染物排放标准》（DB13/2167-2015）中表1现有与新建企业大气污染物最高允许排放浓度（第Ⅱ时段烘干机颗粒物：20mg/m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、SO</w:t>
      </w:r>
      <w:r>
        <w:rPr>
          <w:rFonts w:hint="eastAsia" w:ascii="Times New Roman" w:hAnsi="Times New Roman" w:eastAsiaTheme="minorEastAsia"/>
          <w:color w:val="000000" w:themeColor="text1"/>
          <w:sz w:val="24"/>
          <w:szCs w:val="24"/>
          <w:vertAlign w:val="subscript"/>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：400mg/m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、NOx：300mg/m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），同时满足唐山市生态环境局《关于印发钢铁、焦化、水泥行业全流程烟气达标治理工作方案的通知》（唐环气〔2019〕3号）水泥行业（颗粒物：10mg/m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；SO</w:t>
      </w:r>
      <w:r>
        <w:rPr>
          <w:rFonts w:hint="eastAsia" w:ascii="Times New Roman" w:hAnsi="Times New Roman" w:eastAsiaTheme="minorEastAsia"/>
          <w:color w:val="000000" w:themeColor="text1"/>
          <w:sz w:val="24"/>
          <w:szCs w:val="24"/>
          <w:vertAlign w:val="subscript"/>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：30mg/m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；NOx：50mg/m</w:t>
      </w:r>
      <w:r>
        <w:rPr>
          <w:rFonts w:hint="eastAsia" w:ascii="Times New Roman" w:hAnsi="Times New Roman" w:eastAsiaTheme="minorEastAsia"/>
          <w:color w:val="000000" w:themeColor="text1"/>
          <w:sz w:val="24"/>
          <w:szCs w:val="24"/>
          <w:vertAlign w:val="superscript"/>
          <w14:textFill>
            <w14:solidFill>
              <w14:schemeClr w14:val="tx1"/>
            </w14:solidFill>
          </w14:textFill>
        </w:rPr>
        <w:t>3</w:t>
      </w:r>
      <w:r>
        <w:rPr>
          <w:rFonts w:hint="eastAsia" w:ascii="Times New Roman" w:hAnsi="Times New Roman" w:eastAsiaTheme="minorEastAsia"/>
          <w:color w:val="000000" w:themeColor="text1"/>
          <w:sz w:val="24"/>
          <w:szCs w:val="24"/>
          <w14:textFill>
            <w14:solidFill>
              <w14:schemeClr w14:val="tx1"/>
            </w14:solidFill>
          </w14:textFill>
        </w:rPr>
        <w:t>）的要求</w:t>
      </w:r>
      <w:r>
        <w:rPr>
          <w:rFonts w:hint="eastAsia" w:ascii="Times New Roman" w:hAnsi="Times New Roman" w:eastAsiaTheme="minorEastAsia"/>
          <w:color w:val="000000" w:themeColor="text1"/>
          <w:sz w:val="24"/>
          <w:szCs w:val="24"/>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Theme="minorEastAsia"/>
          <w:color w:val="000000" w:themeColor="text1"/>
          <w:sz w:val="24"/>
          <w:szCs w:val="24"/>
          <w:lang w:val="en-US" w:eastAsia="zh-CN"/>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本项目废气收集效率100%，无无组织废气排放。</w:t>
      </w:r>
    </w:p>
    <w:p>
      <w:pPr>
        <w:rPr>
          <w:rFonts w:hint="default" w:ascii="Times New Roman" w:hAnsi="Times New Roman" w:eastAsia="宋体" w:cs="Times New Roman"/>
          <w:b/>
          <w:color w:val="000000" w:themeColor="text1"/>
          <w:kern w:val="2"/>
          <w:sz w:val="24"/>
          <w:szCs w:val="24"/>
          <w14:textFill>
            <w14:solidFill>
              <w14:schemeClr w14:val="tx1"/>
            </w14:solidFill>
          </w14:textFill>
        </w:rPr>
      </w:pPr>
      <w:r>
        <w:rPr>
          <w:rFonts w:hint="default" w:ascii="Times New Roman" w:hAnsi="Times New Roman" w:eastAsia="宋体" w:cs="Times New Roman"/>
          <w:b/>
          <w:color w:val="000000" w:themeColor="text1"/>
          <w:kern w:val="2"/>
          <w:sz w:val="24"/>
          <w:szCs w:val="24"/>
          <w14:textFill>
            <w14:solidFill>
              <w14:schemeClr w14:val="tx1"/>
            </w14:solidFill>
          </w14:textFill>
        </w:rPr>
        <w:br w:type="page"/>
      </w:r>
    </w:p>
    <w:p>
      <w:pPr>
        <w:pStyle w:val="43"/>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baseline"/>
        <w:rPr>
          <w:rFonts w:hint="default" w:ascii="Times New Roman" w:hAnsi="Times New Roman" w:eastAsia="宋体" w:cs="Times New Roman"/>
          <w:b/>
          <w:color w:val="auto"/>
          <w:kern w:val="2"/>
          <w:sz w:val="24"/>
          <w:szCs w:val="24"/>
        </w:rPr>
      </w:pPr>
      <w:r>
        <w:rPr>
          <w:rFonts w:hint="default" w:ascii="Times New Roman" w:hAnsi="Times New Roman" w:eastAsia="宋体" w:cs="Times New Roman"/>
          <w:b/>
          <w:color w:val="auto"/>
          <w:kern w:val="2"/>
          <w:sz w:val="24"/>
          <w:szCs w:val="24"/>
        </w:rPr>
        <w:t>表4-1项目废气具体治理措施一览表</w:t>
      </w:r>
    </w:p>
    <w:tbl>
      <w:tblPr>
        <w:tblStyle w:val="31"/>
        <w:tblW w:w="85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5"/>
        <w:gridCol w:w="1395"/>
        <w:gridCol w:w="1136"/>
        <w:gridCol w:w="3118"/>
        <w:gridCol w:w="23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1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类型</w:t>
            </w:r>
          </w:p>
        </w:tc>
        <w:tc>
          <w:tcPr>
            <w:tcW w:w="139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排污节点</w:t>
            </w:r>
          </w:p>
        </w:tc>
        <w:tc>
          <w:tcPr>
            <w:tcW w:w="1136"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主要污染物</w:t>
            </w:r>
          </w:p>
        </w:tc>
        <w:tc>
          <w:tcPr>
            <w:tcW w:w="5463"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治理措施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jc w:val="center"/>
        </w:trPr>
        <w:tc>
          <w:tcPr>
            <w:tcW w:w="515"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139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1#、2#卧式烘干机燃烧器</w:t>
            </w:r>
          </w:p>
        </w:tc>
        <w:tc>
          <w:tcPr>
            <w:tcW w:w="1136"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颗粒物、</w:t>
            </w:r>
            <w:r>
              <w:rPr>
                <w:rFonts w:hint="default" w:ascii="Times New Roman" w:hAnsi="Times New Roman" w:eastAsia="宋体" w:cs="Times New Roman"/>
                <w:color w:val="000000"/>
                <w:kern w:val="0"/>
                <w:sz w:val="21"/>
                <w:szCs w:val="21"/>
                <w:lang w:eastAsia="zh-CN" w:bidi="ar"/>
              </w:rPr>
              <w:t>SO</w:t>
            </w:r>
            <w:r>
              <w:rPr>
                <w:rFonts w:hint="default" w:ascii="Times New Roman" w:hAnsi="Times New Roman" w:eastAsia="宋体" w:cs="Times New Roman"/>
                <w:color w:val="000000"/>
                <w:kern w:val="0"/>
                <w:sz w:val="21"/>
                <w:szCs w:val="21"/>
                <w:vertAlign w:val="subscript"/>
                <w:lang w:eastAsia="zh-CN" w:bidi="ar"/>
              </w:rPr>
              <w:t>2</w:t>
            </w:r>
            <w:r>
              <w:rPr>
                <w:rFonts w:hint="default" w:ascii="Times New Roman" w:hAnsi="Times New Roman" w:eastAsia="宋体" w:cs="Times New Roman"/>
                <w:color w:val="auto"/>
                <w:sz w:val="21"/>
                <w:szCs w:val="21"/>
              </w:rPr>
              <w:t>、NOX</w:t>
            </w:r>
          </w:p>
        </w:tc>
        <w:tc>
          <w:tcPr>
            <w:tcW w:w="3118"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eastAsia="zh-CN"/>
              </w:rPr>
              <w:t>集气管道</w:t>
            </w:r>
          </w:p>
        </w:tc>
        <w:tc>
          <w:tcPr>
            <w:tcW w:w="234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eastAsia="zh-CN"/>
              </w:rPr>
              <w:t>脉冲</w:t>
            </w:r>
            <w:r>
              <w:rPr>
                <w:rFonts w:hint="default" w:ascii="Times New Roman" w:hAnsi="Times New Roman" w:eastAsia="宋体" w:cs="Times New Roman"/>
                <w:color w:val="auto"/>
                <w:sz w:val="21"/>
                <w:szCs w:val="21"/>
              </w:rPr>
              <w:t>布袋除尘器+低温SCR脱硝+</w:t>
            </w:r>
            <w:r>
              <w:rPr>
                <w:rFonts w:hint="eastAsia" w:ascii="Times New Roman" w:hAnsi="Times New Roman" w:eastAsia="宋体" w:cs="Times New Roman"/>
                <w:color w:val="auto"/>
                <w:sz w:val="21"/>
                <w:szCs w:val="21"/>
                <w:lang w:val="en-US" w:eastAsia="zh-CN"/>
              </w:rPr>
              <w:t>1</w:t>
            </w:r>
            <w:r>
              <w:rPr>
                <w:rFonts w:hint="default" w:ascii="Times New Roman" w:hAnsi="Times New Roman" w:eastAsia="宋体" w:cs="Times New Roman"/>
                <w:color w:val="auto"/>
                <w:sz w:val="21"/>
                <w:szCs w:val="21"/>
              </w:rPr>
              <w:t>5m高排气筒P1排放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15" w:type="dxa"/>
            <w:vMerge w:val="continue"/>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p>
        </w:tc>
        <w:tc>
          <w:tcPr>
            <w:tcW w:w="1395"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无组织废气</w:t>
            </w:r>
          </w:p>
        </w:tc>
        <w:tc>
          <w:tcPr>
            <w:tcW w:w="1136"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eastAsia="zh-CN"/>
              </w:rPr>
            </w:pPr>
            <w:r>
              <w:rPr>
                <w:rFonts w:hint="default" w:ascii="Times New Roman" w:hAnsi="Times New Roman" w:eastAsia="宋体" w:cs="Times New Roman"/>
                <w:color w:val="auto"/>
                <w:sz w:val="21"/>
                <w:szCs w:val="21"/>
                <w:lang w:val="en-US" w:eastAsia="zh-CN"/>
              </w:rPr>
              <w:t>/</w:t>
            </w:r>
          </w:p>
        </w:tc>
        <w:tc>
          <w:tcPr>
            <w:tcW w:w="5463"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无无组织废气排放</w:t>
            </w:r>
          </w:p>
        </w:tc>
      </w:tr>
    </w:tbl>
    <w:p>
      <w:pPr>
        <w:pStyle w:val="43"/>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baseline"/>
        <w:rPr>
          <w:rFonts w:eastAsiaTheme="minorEastAsia"/>
          <w:b/>
          <w:color w:val="000000" w:themeColor="text1"/>
          <w:kern w:val="2"/>
          <w:sz w:val="21"/>
          <w:szCs w:val="21"/>
          <w14:textFill>
            <w14:solidFill>
              <w14:schemeClr w14:val="tx1"/>
            </w14:solidFill>
          </w14:textFill>
        </w:rPr>
      </w:pPr>
    </w:p>
    <w:tbl>
      <w:tblPr>
        <w:tblStyle w:val="3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31"/>
        <w:gridCol w:w="4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6" w:hRule="atLeast"/>
        </w:trPr>
        <w:tc>
          <w:tcPr>
            <w:tcW w:w="2484" w:type="pct"/>
            <w:noWrap w:val="0"/>
            <w:vAlign w:val="top"/>
          </w:tcPr>
          <w:p>
            <w:pPr>
              <w:pStyle w:val="9"/>
              <w:rPr>
                <w:rFonts w:hint="eastAsia" w:eastAsia="宋体"/>
                <w:b/>
                <w:sz w:val="24"/>
                <w:szCs w:val="24"/>
                <w:lang w:eastAsia="zh-CN"/>
              </w:rPr>
            </w:pPr>
            <w:r>
              <w:rPr>
                <w:rFonts w:hint="eastAsia" w:eastAsia="宋体"/>
                <w:b/>
                <w:sz w:val="24"/>
                <w:szCs w:val="24"/>
                <w:lang w:eastAsia="zh-CN"/>
              </w:rPr>
              <w:drawing>
                <wp:inline distT="0" distB="0" distL="114300" distR="114300">
                  <wp:extent cx="2545080" cy="1908175"/>
                  <wp:effectExtent l="0" t="0" r="7620" b="15875"/>
                  <wp:docPr id="5" name="图片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2"/>
                          <pic:cNvPicPr>
                            <a:picLocks noChangeAspect="1"/>
                          </pic:cNvPicPr>
                        </pic:nvPicPr>
                        <pic:blipFill>
                          <a:blip r:embed="rId9"/>
                          <a:stretch>
                            <a:fillRect/>
                          </a:stretch>
                        </pic:blipFill>
                        <pic:spPr>
                          <a:xfrm>
                            <a:off x="0" y="0"/>
                            <a:ext cx="2545080" cy="1908175"/>
                          </a:xfrm>
                          <a:prstGeom prst="rect">
                            <a:avLst/>
                          </a:prstGeom>
                        </pic:spPr>
                      </pic:pic>
                    </a:graphicData>
                  </a:graphic>
                </wp:inline>
              </w:drawing>
            </w:r>
          </w:p>
        </w:tc>
        <w:tc>
          <w:tcPr>
            <w:tcW w:w="2515" w:type="pct"/>
            <w:noWrap w:val="0"/>
            <w:vAlign w:val="center"/>
          </w:tcPr>
          <w:p>
            <w:pPr>
              <w:pStyle w:val="9"/>
              <w:rPr>
                <w:rFonts w:hint="eastAsia" w:eastAsia="等线"/>
                <w:b/>
                <w:sz w:val="24"/>
                <w:szCs w:val="24"/>
                <w:lang w:eastAsia="zh-CN"/>
              </w:rPr>
            </w:pPr>
            <w:r>
              <w:rPr>
                <w:rFonts w:hint="eastAsia" w:eastAsia="等线"/>
                <w:b/>
                <w:sz w:val="24"/>
                <w:szCs w:val="24"/>
                <w:lang w:eastAsia="zh-CN"/>
              </w:rPr>
              <w:drawing>
                <wp:inline distT="0" distB="0" distL="114300" distR="114300">
                  <wp:extent cx="2572385" cy="3430905"/>
                  <wp:effectExtent l="0" t="0" r="18415" b="17145"/>
                  <wp:docPr id="8" name="图片 8"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4"/>
                          <pic:cNvPicPr>
                            <a:picLocks noChangeAspect="1"/>
                          </pic:cNvPicPr>
                        </pic:nvPicPr>
                        <pic:blipFill>
                          <a:blip r:embed="rId10"/>
                          <a:stretch>
                            <a:fillRect/>
                          </a:stretch>
                        </pic:blipFill>
                        <pic:spPr>
                          <a:xfrm>
                            <a:off x="0" y="0"/>
                            <a:ext cx="2572385" cy="343090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 w:hRule="atLeast"/>
        </w:trPr>
        <w:tc>
          <w:tcPr>
            <w:tcW w:w="2484" w:type="pct"/>
            <w:noWrap w:val="0"/>
            <w:vAlign w:val="center"/>
          </w:tcPr>
          <w:p>
            <w:pPr>
              <w:pStyle w:val="9"/>
              <w:spacing w:after="0" w:line="440" w:lineRule="exact"/>
              <w:jc w:val="center"/>
              <w:rPr>
                <w:sz w:val="24"/>
                <w:szCs w:val="24"/>
              </w:rPr>
            </w:pPr>
            <w:r>
              <w:rPr>
                <w:rFonts w:hint="default" w:ascii="Times New Roman" w:hAnsi="Times New Roman" w:eastAsia="宋体" w:cs="Times New Roman"/>
                <w:color w:val="0000FF"/>
                <w:sz w:val="21"/>
                <w:szCs w:val="21"/>
                <w:lang w:eastAsia="zh-CN"/>
              </w:rPr>
              <w:t>脉冲</w:t>
            </w:r>
            <w:r>
              <w:rPr>
                <w:rFonts w:hint="default" w:ascii="Times New Roman" w:hAnsi="Times New Roman" w:eastAsia="宋体" w:cs="Times New Roman"/>
                <w:color w:val="0000FF"/>
                <w:sz w:val="21"/>
                <w:szCs w:val="21"/>
              </w:rPr>
              <w:t>布袋除尘器</w:t>
            </w:r>
          </w:p>
        </w:tc>
        <w:tc>
          <w:tcPr>
            <w:tcW w:w="2515" w:type="pct"/>
            <w:noWrap w:val="0"/>
            <w:vAlign w:val="center"/>
          </w:tcPr>
          <w:p>
            <w:pPr>
              <w:spacing w:line="440" w:lineRule="exact"/>
              <w:jc w:val="center"/>
              <w:rPr>
                <w:sz w:val="24"/>
              </w:rPr>
            </w:pPr>
            <w:r>
              <w:rPr>
                <w:rFonts w:hint="default" w:ascii="Times New Roman" w:hAnsi="Times New Roman" w:eastAsia="宋体" w:cs="Times New Roman"/>
                <w:color w:val="0000FF"/>
                <w:sz w:val="21"/>
                <w:szCs w:val="21"/>
              </w:rPr>
              <w:t>低温SCR脱硝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84" w:type="pct"/>
            <w:noWrap w:val="0"/>
            <w:vAlign w:val="center"/>
          </w:tcPr>
          <w:p>
            <w:pPr>
              <w:pStyle w:val="9"/>
              <w:spacing w:after="0" w:line="240" w:lineRule="auto"/>
              <w:jc w:val="both"/>
              <w:rPr>
                <w:rFonts w:hint="eastAsia" w:eastAsia="宋体"/>
                <w:sz w:val="24"/>
                <w:szCs w:val="24"/>
                <w:lang w:eastAsia="zh-CN"/>
              </w:rPr>
            </w:pPr>
            <w:r>
              <w:rPr>
                <w:rFonts w:hint="eastAsia" w:eastAsia="宋体"/>
                <w:sz w:val="24"/>
                <w:szCs w:val="24"/>
                <w:lang w:eastAsia="zh-CN"/>
              </w:rPr>
              <w:drawing>
                <wp:inline distT="0" distB="0" distL="114300" distR="114300">
                  <wp:extent cx="2545080" cy="1908175"/>
                  <wp:effectExtent l="0" t="0" r="7620" b="15875"/>
                  <wp:docPr id="9" name="图片 9"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3"/>
                          <pic:cNvPicPr>
                            <a:picLocks noChangeAspect="1"/>
                          </pic:cNvPicPr>
                        </pic:nvPicPr>
                        <pic:blipFill>
                          <a:blip r:embed="rId11"/>
                          <a:stretch>
                            <a:fillRect/>
                          </a:stretch>
                        </pic:blipFill>
                        <pic:spPr>
                          <a:xfrm>
                            <a:off x="0" y="0"/>
                            <a:ext cx="2545080" cy="1908175"/>
                          </a:xfrm>
                          <a:prstGeom prst="rect">
                            <a:avLst/>
                          </a:prstGeom>
                        </pic:spPr>
                      </pic:pic>
                    </a:graphicData>
                  </a:graphic>
                </wp:inline>
              </w:drawing>
            </w:r>
          </w:p>
        </w:tc>
        <w:tc>
          <w:tcPr>
            <w:tcW w:w="2515" w:type="pct"/>
            <w:noWrap w:val="0"/>
            <w:vAlign w:val="center"/>
          </w:tcPr>
          <w:p>
            <w:pPr>
              <w:spacing w:line="240" w:lineRule="auto"/>
              <w:jc w:val="center"/>
              <w:rPr>
                <w:rFonts w:hint="eastAsia" w:eastAsia="等线"/>
                <w:sz w:val="24"/>
                <w:lang w:eastAsia="zh-CN"/>
              </w:rPr>
            </w:pPr>
            <w:r>
              <w:rPr>
                <w:rFonts w:hint="eastAsia" w:eastAsia="等线"/>
                <w:sz w:val="24"/>
                <w:lang w:eastAsia="zh-CN"/>
              </w:rPr>
              <w:drawing>
                <wp:inline distT="0" distB="0" distL="114300" distR="114300">
                  <wp:extent cx="2577465" cy="1932305"/>
                  <wp:effectExtent l="0" t="0" r="13335" b="10795"/>
                  <wp:docPr id="10" name="图片 10"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6"/>
                          <pic:cNvPicPr>
                            <a:picLocks noChangeAspect="1"/>
                          </pic:cNvPicPr>
                        </pic:nvPicPr>
                        <pic:blipFill>
                          <a:blip r:embed="rId12"/>
                          <a:stretch>
                            <a:fillRect/>
                          </a:stretch>
                        </pic:blipFill>
                        <pic:spPr>
                          <a:xfrm>
                            <a:off x="0" y="0"/>
                            <a:ext cx="2577465" cy="193230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2484" w:type="pct"/>
            <w:noWrap w:val="0"/>
            <w:vAlign w:val="center"/>
          </w:tcPr>
          <w:p>
            <w:pPr>
              <w:pStyle w:val="9"/>
              <w:spacing w:after="0" w:line="440" w:lineRule="exact"/>
              <w:jc w:val="center"/>
              <w:rPr>
                <w:sz w:val="24"/>
                <w:szCs w:val="24"/>
              </w:rPr>
            </w:pPr>
            <w:r>
              <w:rPr>
                <w:rFonts w:hint="eastAsia" w:ascii="Times New Roman" w:hAnsi="Times New Roman" w:eastAsia="宋体" w:cs="Times New Roman"/>
                <w:color w:val="0000FF"/>
                <w:kern w:val="2"/>
                <w:sz w:val="21"/>
                <w:szCs w:val="21"/>
                <w:lang w:val="en-US" w:eastAsia="zh-CN" w:bidi="ar-SA"/>
              </w:rPr>
              <w:t>卧式烘干机</w:t>
            </w:r>
          </w:p>
        </w:tc>
        <w:tc>
          <w:tcPr>
            <w:tcW w:w="2515" w:type="pct"/>
            <w:noWrap w:val="0"/>
            <w:vAlign w:val="center"/>
          </w:tcPr>
          <w:p>
            <w:pPr>
              <w:spacing w:line="440" w:lineRule="exact"/>
              <w:jc w:val="center"/>
              <w:rPr>
                <w:sz w:val="24"/>
              </w:rPr>
            </w:pPr>
            <w:r>
              <w:rPr>
                <w:rFonts w:hint="eastAsia" w:ascii="Times New Roman" w:hAnsi="Times New Roman" w:eastAsia="宋体" w:cs="Times New Roman"/>
                <w:color w:val="0000FF"/>
                <w:sz w:val="21"/>
                <w:szCs w:val="21"/>
                <w:lang w:val="en-US" w:eastAsia="zh-CN"/>
              </w:rPr>
              <w:t>15</w:t>
            </w:r>
            <w:r>
              <w:rPr>
                <w:rFonts w:hint="default" w:ascii="Times New Roman" w:hAnsi="Times New Roman" w:eastAsia="宋体" w:cs="Times New Roman"/>
                <w:color w:val="0000FF"/>
                <w:sz w:val="21"/>
                <w:szCs w:val="21"/>
              </w:rPr>
              <w:t>m高排气筒P1</w:t>
            </w:r>
          </w:p>
        </w:tc>
      </w:tr>
    </w:tbl>
    <w:p>
      <w:pPr>
        <w:pStyle w:val="7"/>
        <w:spacing w:line="360" w:lineRule="auto"/>
        <w:ind w:firstLine="482"/>
        <w:jc w:val="center"/>
        <w:rPr>
          <w:rFonts w:hint="eastAsia" w:ascii="Times New Roman" w:hAnsi="Times New Roman" w:eastAsiaTheme="minorEastAsia"/>
          <w:b/>
          <w:bCs/>
          <w:color w:val="000000" w:themeColor="text1"/>
          <w:sz w:val="24"/>
          <w:szCs w:val="24"/>
          <w:highlight w:val="none"/>
          <w14:textFill>
            <w14:solidFill>
              <w14:schemeClr w14:val="tx1"/>
            </w14:solidFill>
          </w14:textFill>
        </w:rPr>
      </w:pPr>
    </w:p>
    <w:p>
      <w:pPr>
        <w:pStyle w:val="7"/>
        <w:spacing w:line="360" w:lineRule="auto"/>
        <w:ind w:firstLine="482"/>
        <w:jc w:val="center"/>
        <w:rPr>
          <w:rFonts w:hint="eastAsia" w:ascii="Times New Roman" w:hAnsi="Times New Roman" w:eastAsiaTheme="minorEastAsia"/>
          <w:b/>
          <w:bCs/>
          <w:color w:val="000000" w:themeColor="text1"/>
          <w:sz w:val="24"/>
          <w:szCs w:val="24"/>
          <w:highlight w:val="none"/>
          <w14:textFill>
            <w14:solidFill>
              <w14:schemeClr w14:val="tx1"/>
            </w14:solidFill>
          </w14:textFill>
        </w:rPr>
      </w:pP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2" w:hRule="atLeast"/>
        </w:trPr>
        <w:tc>
          <w:tcPr>
            <w:tcW w:w="4266" w:type="dxa"/>
            <w:noWrap w:val="0"/>
            <w:vAlign w:val="top"/>
          </w:tcPr>
          <w:p>
            <w:pPr>
              <w:spacing w:line="480" w:lineRule="atLeast"/>
              <w:rPr>
                <w:rFonts w:hint="eastAsia" w:ascii="宋体" w:hAnsi="宋体" w:eastAsia="等线" w:cs="宋体"/>
                <w:sz w:val="24"/>
                <w:szCs w:val="24"/>
                <w:lang w:eastAsia="zh-CN"/>
              </w:rPr>
            </w:pPr>
            <w:r>
              <w:rPr>
                <w:rFonts w:hint="eastAsia" w:ascii="宋体" w:hAnsi="宋体" w:eastAsia="等线" w:cs="宋体"/>
                <w:sz w:val="24"/>
                <w:szCs w:val="24"/>
                <w:lang w:eastAsia="zh-CN"/>
              </w:rPr>
              <w:drawing>
                <wp:inline distT="0" distB="0" distL="114300" distR="114300">
                  <wp:extent cx="2567305" cy="3105150"/>
                  <wp:effectExtent l="0" t="0" r="4445" b="0"/>
                  <wp:docPr id="3" name="图片 3"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
                          <pic:cNvPicPr>
                            <a:picLocks noChangeAspect="1"/>
                          </pic:cNvPicPr>
                        </pic:nvPicPr>
                        <pic:blipFill>
                          <a:blip r:embed="rId13"/>
                          <a:stretch>
                            <a:fillRect/>
                          </a:stretch>
                        </pic:blipFill>
                        <pic:spPr>
                          <a:xfrm>
                            <a:off x="0" y="0"/>
                            <a:ext cx="2567305" cy="310515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trPr>
        <w:tc>
          <w:tcPr>
            <w:tcW w:w="4266" w:type="dxa"/>
            <w:noWrap w:val="0"/>
            <w:vAlign w:val="center"/>
          </w:tcPr>
          <w:p>
            <w:pPr>
              <w:spacing w:line="440" w:lineRule="exact"/>
              <w:jc w:val="center"/>
              <w:rPr>
                <w:rFonts w:hint="default"/>
                <w:lang w:val="en-US"/>
              </w:rPr>
            </w:pPr>
            <w:r>
              <w:rPr>
                <w:rFonts w:hint="eastAsia" w:ascii="Times New Roman" w:hAnsi="Times New Roman" w:eastAsia="宋体" w:cs="Times New Roman"/>
                <w:color w:val="0000FF"/>
                <w:kern w:val="0"/>
                <w:sz w:val="24"/>
                <w:szCs w:val="24"/>
                <w:lang w:val="en-US" w:eastAsia="zh-CN" w:bidi="ar-SA"/>
              </w:rPr>
              <w:t>氨水、石灰水储罐</w:t>
            </w:r>
          </w:p>
        </w:tc>
      </w:tr>
    </w:tbl>
    <w:p>
      <w:pPr>
        <w:pStyle w:val="7"/>
        <w:spacing w:line="360" w:lineRule="auto"/>
        <w:ind w:firstLine="482"/>
        <w:jc w:val="center"/>
        <w:rPr>
          <w:rFonts w:hint="eastAsia" w:ascii="Times New Roman" w:hAnsi="Times New Roman" w:eastAsiaTheme="minorEastAsia"/>
          <w:b/>
          <w:bCs/>
          <w:color w:val="000000" w:themeColor="text1"/>
          <w:sz w:val="24"/>
          <w:szCs w:val="24"/>
          <w:highlight w:val="none"/>
          <w14:textFill>
            <w14:solidFill>
              <w14:schemeClr w14:val="tx1"/>
            </w14:solidFill>
          </w14:textFill>
        </w:rPr>
      </w:pPr>
    </w:p>
    <w:p>
      <w:pPr>
        <w:pStyle w:val="7"/>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ascii="Times New Roman" w:hAnsi="Times New Roman" w:eastAsia="宋体" w:cs="Times New Roman"/>
          <w:b/>
          <w:bCs/>
          <w:color w:val="000000" w:themeColor="text1"/>
          <w:sz w:val="24"/>
          <w:szCs w:val="24"/>
          <w:highlight w:val="none"/>
          <w14:textFill>
            <w14:solidFill>
              <w14:schemeClr w14:val="tx1"/>
            </w14:solidFill>
          </w14:textFill>
        </w:rPr>
      </w:pPr>
      <w:r>
        <w:rPr>
          <w:rFonts w:hint="default" w:ascii="Times New Roman" w:hAnsi="Times New Roman" w:eastAsia="宋体" w:cs="Times New Roman"/>
          <w:b/>
          <w:bCs/>
          <w:color w:val="000000" w:themeColor="text1"/>
          <w:sz w:val="24"/>
          <w:szCs w:val="24"/>
          <w:highlight w:val="none"/>
          <w14:textFill>
            <w14:solidFill>
              <w14:schemeClr w14:val="tx1"/>
            </w14:solidFill>
          </w14:textFill>
        </w:rPr>
        <w:t>图4-</w:t>
      </w:r>
      <w:r>
        <w:rPr>
          <w:rFonts w:hint="eastAsia" w:ascii="Times New Roman" w:hAnsi="Times New Roman" w:eastAsia="宋体" w:cs="Times New Roman"/>
          <w:b/>
          <w:bCs/>
          <w:color w:val="000000" w:themeColor="text1"/>
          <w:sz w:val="24"/>
          <w:szCs w:val="24"/>
          <w:highlight w:val="none"/>
          <w:lang w:val="en-US" w:eastAsia="zh-CN"/>
          <w14:textFill>
            <w14:solidFill>
              <w14:schemeClr w14:val="tx1"/>
            </w14:solidFill>
          </w14:textFill>
        </w:rPr>
        <w:t>1</w:t>
      </w:r>
      <w:r>
        <w:rPr>
          <w:rFonts w:hint="default" w:ascii="Times New Roman" w:hAnsi="Times New Roman" w:eastAsia="宋体" w:cs="Times New Roman"/>
          <w:b/>
          <w:bCs/>
          <w:color w:val="000000" w:themeColor="text1"/>
          <w:sz w:val="24"/>
          <w:szCs w:val="24"/>
          <w:highlight w:val="none"/>
          <w14:textFill>
            <w14:solidFill>
              <w14:schemeClr w14:val="tx1"/>
            </w14:solidFill>
          </w14:textFill>
        </w:rPr>
        <w:t>项目有组织废气治理设施</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（2）无组织废气</w:t>
      </w:r>
    </w:p>
    <w:p>
      <w:pPr>
        <w:pStyle w:val="48"/>
        <w:keepNext w:val="0"/>
        <w:keepLines w:val="0"/>
        <w:pageBreakBefore w:val="0"/>
        <w:widowControl w:val="0"/>
        <w:kinsoku/>
        <w:wordWrap/>
        <w:overflowPunct/>
        <w:topLinePunct w:val="0"/>
        <w:autoSpaceDE/>
        <w:autoSpaceDN/>
        <w:bidi w:val="0"/>
        <w:adjustRightInd w:val="0"/>
        <w:snapToGrid w:val="0"/>
        <w:spacing w:line="360" w:lineRule="auto"/>
        <w:ind w:firstLine="552"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项目无无组织废气排放。</w:t>
      </w:r>
    </w:p>
    <w:p>
      <w:pPr>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br w:type="page"/>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14:textFill>
            <w14:solidFill>
              <w14:schemeClr w14:val="tx1"/>
            </w14:solidFill>
          </w14:textFill>
        </w:rPr>
        <w:t>噪声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color w:val="auto"/>
          <w:sz w:val="24"/>
          <w:szCs w:val="24"/>
        </w:rPr>
        <w:t>项目主要噪声源主要为燃烧器及配套风机等，采取基础减振、厂房隔声、风机进出口用软管连接等降噪措施</w:t>
      </w:r>
      <w:r>
        <w:rPr>
          <w:rFonts w:hint="default" w:ascii="Times New Roman" w:hAnsi="Times New Roman" w:eastAsia="宋体" w:cs="Times New Roman"/>
          <w:bCs/>
          <w:color w:val="auto"/>
          <w:sz w:val="24"/>
          <w:szCs w:val="24"/>
          <w:lang w:eastAsia="zh-CN"/>
        </w:rPr>
        <w:t>，产噪设备布置在烘干机房内，烘干机房为3m砖混墙+双层彩钢板结构。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Cs/>
          <w:color w:val="auto"/>
          <w:sz w:val="24"/>
          <w:szCs w:val="24"/>
          <w:lang w:eastAsia="zh-CN"/>
        </w:rPr>
      </w:pPr>
      <w:r>
        <w:rPr>
          <w:rFonts w:hint="default" w:ascii="Times New Roman" w:hAnsi="Times New Roman" w:eastAsia="宋体" w:cs="Times New Roman"/>
          <w:bCs/>
          <w:color w:val="auto"/>
          <w:sz w:val="24"/>
          <w:szCs w:val="24"/>
        </w:rPr>
        <w:t>西、东、北厂界噪声满足《工业企业厂界环境噪声排放标准》（GB12348-2008）2类标准（昼间：6</w:t>
      </w:r>
      <w:r>
        <w:rPr>
          <w:rFonts w:hint="default" w:ascii="Times New Roman" w:hAnsi="Times New Roman" w:eastAsia="宋体" w:cs="Times New Roman"/>
          <w:bCs/>
          <w:color w:val="auto"/>
          <w:sz w:val="24"/>
          <w:szCs w:val="24"/>
          <w:lang w:val="en-US" w:eastAsia="zh-CN"/>
        </w:rPr>
        <w:t>0</w:t>
      </w:r>
      <w:r>
        <w:rPr>
          <w:rFonts w:hint="default" w:ascii="Times New Roman" w:hAnsi="Times New Roman" w:eastAsia="宋体" w:cs="Times New Roman"/>
          <w:bCs/>
          <w:color w:val="auto"/>
          <w:sz w:val="24"/>
          <w:szCs w:val="24"/>
        </w:rPr>
        <w:t>dB(A)，夜间：5</w:t>
      </w:r>
      <w:r>
        <w:rPr>
          <w:rFonts w:hint="default" w:ascii="Times New Roman" w:hAnsi="Times New Roman" w:eastAsia="宋体" w:cs="Times New Roman"/>
          <w:bCs/>
          <w:color w:val="auto"/>
          <w:sz w:val="24"/>
          <w:szCs w:val="24"/>
          <w:lang w:val="en-US" w:eastAsia="zh-CN"/>
        </w:rPr>
        <w:t>0</w:t>
      </w:r>
      <w:r>
        <w:rPr>
          <w:rFonts w:hint="default" w:ascii="Times New Roman" w:hAnsi="Times New Roman" w:eastAsia="宋体" w:cs="Times New Roman"/>
          <w:bCs/>
          <w:color w:val="auto"/>
          <w:sz w:val="24"/>
          <w:szCs w:val="24"/>
        </w:rPr>
        <w:t>dB(A)），南厂界噪声满足4类标准（昼间：</w:t>
      </w:r>
      <w:r>
        <w:rPr>
          <w:rFonts w:hint="default" w:ascii="Times New Roman" w:hAnsi="Times New Roman" w:eastAsia="宋体" w:cs="Times New Roman"/>
          <w:bCs/>
          <w:color w:val="auto"/>
          <w:sz w:val="24"/>
          <w:szCs w:val="24"/>
          <w:lang w:val="en-US" w:eastAsia="zh-CN"/>
        </w:rPr>
        <w:t>70</w:t>
      </w:r>
      <w:r>
        <w:rPr>
          <w:rFonts w:hint="default" w:ascii="Times New Roman" w:hAnsi="Times New Roman" w:eastAsia="宋体" w:cs="Times New Roman"/>
          <w:bCs/>
          <w:color w:val="auto"/>
          <w:sz w:val="24"/>
          <w:szCs w:val="24"/>
        </w:rPr>
        <w:t>dB(A)，夜间：5</w:t>
      </w:r>
      <w:r>
        <w:rPr>
          <w:rFonts w:hint="default" w:ascii="Times New Roman" w:hAnsi="Times New Roman" w:eastAsia="宋体" w:cs="Times New Roman"/>
          <w:bCs/>
          <w:color w:val="auto"/>
          <w:sz w:val="24"/>
          <w:szCs w:val="24"/>
          <w:lang w:val="en-US" w:eastAsia="zh-CN"/>
        </w:rPr>
        <w:t>5</w:t>
      </w:r>
      <w:r>
        <w:rPr>
          <w:rFonts w:hint="default" w:ascii="Times New Roman" w:hAnsi="Times New Roman" w:eastAsia="宋体" w:cs="Times New Roman"/>
          <w:bCs/>
          <w:color w:val="auto"/>
          <w:sz w:val="24"/>
          <w:szCs w:val="24"/>
        </w:rPr>
        <w:t>dB(A)）</w:t>
      </w:r>
      <w:r>
        <w:rPr>
          <w:rFonts w:hint="default" w:ascii="Times New Roman" w:hAnsi="Times New Roman" w:eastAsia="宋体" w:cs="Times New Roman"/>
          <w:bCs/>
          <w:color w:val="auto"/>
          <w:sz w:val="24"/>
          <w:szCs w:val="24"/>
          <w:lang w:eastAsia="zh-CN"/>
        </w:rPr>
        <w:t>。</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4.1.</w:t>
      </w:r>
      <w:r>
        <w:rPr>
          <w:rFonts w:hint="eastAsia"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固体废物</w:t>
      </w:r>
    </w:p>
    <w:p>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rPr>
        <w:t>本项目产生的固体废物主要为脉冲布袋除尘器产生的除尘灰</w:t>
      </w:r>
      <w:r>
        <w:rPr>
          <w:rFonts w:hint="eastAsia" w:ascii="Times New Roman" w:cs="Times New Roman"/>
          <w:color w:val="auto"/>
          <w:lang w:eastAsia="zh-CN"/>
        </w:rPr>
        <w:t>、</w:t>
      </w:r>
      <w:r>
        <w:rPr>
          <w:rFonts w:hint="eastAsia" w:ascii="Times New Roman" w:cs="Times New Roman"/>
          <w:color w:val="auto"/>
          <w:lang w:val="en-US" w:eastAsia="zh-CN"/>
        </w:rPr>
        <w:t>废布袋</w:t>
      </w:r>
      <w:r>
        <w:rPr>
          <w:rFonts w:hint="default" w:ascii="Times New Roman" w:hAnsi="Times New Roman" w:eastAsia="宋体" w:cs="Times New Roman"/>
          <w:color w:val="auto"/>
        </w:rPr>
        <w:t>；脱硝设备产生的废催化剂。设备维修保养产生的废润滑油、废油桶。</w:t>
      </w:r>
    </w:p>
    <w:p>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除尘灰集中收集后打包回用于矿粉生产；</w:t>
      </w:r>
      <w:r>
        <w:rPr>
          <w:rFonts w:hint="eastAsia" w:ascii="Times New Roman" w:cs="Times New Roman"/>
          <w:color w:val="auto"/>
          <w:lang w:val="en-US" w:eastAsia="zh-CN"/>
        </w:rPr>
        <w:t>废布袋袋装密闭收集后暂存于在库房内一般固废堆存区，由设备维修厂家回收。</w:t>
      </w:r>
    </w:p>
    <w:p>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sz w:val="24"/>
          <w:lang w:val="en-US" w:eastAsia="zh-CN"/>
        </w:rPr>
        <w:t>废催化剂、废润滑油、废油桶</w:t>
      </w:r>
      <w:r>
        <w:rPr>
          <w:rFonts w:hint="default" w:ascii="Times New Roman" w:hAnsi="Times New Roman" w:eastAsia="宋体" w:cs="Times New Roman"/>
          <w:color w:val="auto"/>
          <w:szCs w:val="21"/>
        </w:rPr>
        <w:t>暂存于危废间定期交由</w:t>
      </w:r>
      <w:r>
        <w:rPr>
          <w:rFonts w:hint="eastAsia" w:ascii="Times New Roman" w:hAnsi="Times New Roman" w:eastAsia="宋体" w:cs="Times New Roman"/>
          <w:color w:val="auto"/>
          <w:szCs w:val="21"/>
          <w:lang w:val="en-US" w:eastAsia="zh-CN"/>
        </w:rPr>
        <w:t>河北军绿再生资源有限公司</w:t>
      </w:r>
      <w:r>
        <w:rPr>
          <w:rFonts w:hint="default" w:ascii="Times New Roman" w:hAnsi="Times New Roman" w:eastAsia="宋体" w:cs="Times New Roman"/>
          <w:color w:val="auto"/>
          <w:szCs w:val="21"/>
        </w:rPr>
        <w:t>处理</w:t>
      </w:r>
      <w:r>
        <w:rPr>
          <w:rFonts w:hint="default" w:ascii="Times New Roman" w:hAnsi="Times New Roman" w:eastAsia="宋体" w:cs="Times New Roman"/>
          <w:color w:val="auto"/>
        </w:rPr>
        <w:t>。</w:t>
      </w:r>
    </w:p>
    <w:p>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危险废物处置执行《危险废物贮存污染控制标准》（GB18597-2023）</w:t>
      </w:r>
      <w:r>
        <w:rPr>
          <w:rFonts w:hint="eastAsia" w:ascii="Times New Roman" w:cs="Times New Roman"/>
          <w:color w:val="auto"/>
          <w:lang w:val="en-US" w:eastAsia="zh-CN"/>
        </w:rPr>
        <w:t>的有关规定</w:t>
      </w:r>
      <w:r>
        <w:rPr>
          <w:rFonts w:hint="default" w:ascii="Times New Roman" w:hAnsi="Times New Roman" w:eastAsia="宋体" w:cs="Times New Roman"/>
          <w:color w:val="auto"/>
          <w:lang w:val="en-US" w:eastAsia="zh-CN"/>
        </w:rPr>
        <w:t>。</w:t>
      </w:r>
    </w:p>
    <w:p>
      <w:pP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br w:type="page"/>
      </w:r>
    </w:p>
    <w:p>
      <w:pPr>
        <w:keepNext w:val="0"/>
        <w:keepLines w:val="0"/>
        <w:pageBreakBefore w:val="0"/>
        <w:widowControl w:val="0"/>
        <w:kinsoku/>
        <w:wordWrap/>
        <w:overflowPunct/>
        <w:topLinePunct w:val="0"/>
        <w:autoSpaceDE/>
        <w:autoSpaceDN/>
        <w:bidi w:val="0"/>
        <w:adjustRightInd/>
        <w:snapToGrid/>
        <w:spacing w:line="240" w:lineRule="auto"/>
        <w:ind w:firstLine="482"/>
        <w:jc w:val="center"/>
        <w:textAlignment w:val="auto"/>
        <w:rPr>
          <w:rFonts w:hint="default" w:ascii="Times New Roman" w:hAnsi="Times New Roman" w:eastAsia="宋体" w:cs="Times New Roman"/>
          <w:sz w:val="24"/>
          <w:szCs w:val="24"/>
          <w:highlight w:val="yellow"/>
        </w:rPr>
      </w:pPr>
      <w:r>
        <w:rPr>
          <w:rFonts w:hint="default" w:ascii="Times New Roman" w:hAnsi="Times New Roman" w:eastAsia="宋体" w:cs="Times New Roman"/>
          <w:b/>
          <w:sz w:val="24"/>
          <w:szCs w:val="24"/>
          <w:highlight w:val="none"/>
        </w:rPr>
        <w:t>表4-2固废产生情况一览表</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7"/>
        <w:gridCol w:w="1309"/>
        <w:gridCol w:w="1263"/>
        <w:gridCol w:w="1745"/>
        <w:gridCol w:w="3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序号</w:t>
            </w:r>
          </w:p>
        </w:tc>
        <w:tc>
          <w:tcPr>
            <w:tcW w:w="768"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名称</w:t>
            </w:r>
          </w:p>
        </w:tc>
        <w:tc>
          <w:tcPr>
            <w:tcW w:w="741"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产生量</w:t>
            </w:r>
            <w:r>
              <w:rPr>
                <w:rFonts w:hint="default" w:ascii="Times New Roman" w:hAnsi="Times New Roman" w:eastAsia="宋体" w:cs="Times New Roman"/>
                <w:color w:val="auto"/>
                <w:kern w:val="0"/>
                <w:sz w:val="21"/>
                <w:szCs w:val="21"/>
              </w:rPr>
              <w:t>（t/a）</w:t>
            </w:r>
          </w:p>
        </w:tc>
        <w:tc>
          <w:tcPr>
            <w:tcW w:w="102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分类代码</w:t>
            </w:r>
          </w:p>
        </w:tc>
        <w:tc>
          <w:tcPr>
            <w:tcW w:w="1922"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包装形式及转运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1</w:t>
            </w:r>
          </w:p>
        </w:tc>
        <w:tc>
          <w:tcPr>
            <w:tcW w:w="7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lang w:val="en-US" w:eastAsia="zh-CN"/>
              </w:rPr>
              <w:t>除尘灰</w:t>
            </w:r>
          </w:p>
        </w:tc>
        <w:tc>
          <w:tcPr>
            <w:tcW w:w="7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rPr>
            </w:pPr>
            <w:r>
              <w:rPr>
                <w:rFonts w:hint="default" w:ascii="Times New Roman" w:hAnsi="Times New Roman" w:eastAsia="宋体" w:cs="Times New Roman"/>
                <w:color w:val="auto"/>
                <w:sz w:val="21"/>
                <w:szCs w:val="21"/>
                <w:highlight w:val="none"/>
                <w:lang w:val="en-US" w:eastAsia="zh-CN"/>
              </w:rPr>
              <w:t>2</w:t>
            </w:r>
            <w:r>
              <w:rPr>
                <w:rFonts w:hint="eastAsia" w:ascii="Times New Roman" w:hAnsi="Times New Roman" w:eastAsia="宋体" w:cs="Times New Roman"/>
                <w:color w:val="auto"/>
                <w:sz w:val="21"/>
                <w:szCs w:val="21"/>
                <w:highlight w:val="none"/>
                <w:lang w:val="en-US" w:eastAsia="zh-CN"/>
              </w:rPr>
              <w:t>325.61</w:t>
            </w:r>
          </w:p>
        </w:tc>
        <w:tc>
          <w:tcPr>
            <w:tcW w:w="10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056</w:t>
            </w:r>
            <w:r>
              <w:rPr>
                <w:rFonts w:hint="default" w:ascii="Times New Roman" w:hAnsi="Times New Roman" w:eastAsia="宋体" w:cs="Times New Roman"/>
                <w:color w:val="auto"/>
                <w:sz w:val="21"/>
                <w:szCs w:val="21"/>
              </w:rPr>
              <w:t>-0</w:t>
            </w:r>
            <w:r>
              <w:rPr>
                <w:rFonts w:hint="default" w:ascii="Times New Roman" w:hAnsi="Times New Roman" w:eastAsia="宋体" w:cs="Times New Roman"/>
                <w:color w:val="auto"/>
                <w:sz w:val="21"/>
                <w:szCs w:val="21"/>
                <w:lang w:val="en-US" w:eastAsia="zh-CN"/>
              </w:rPr>
              <w:t>06</w:t>
            </w:r>
            <w:r>
              <w:rPr>
                <w:rFonts w:hint="default" w:ascii="Times New Roman" w:hAnsi="Times New Roman" w:eastAsia="宋体" w:cs="Times New Roman"/>
                <w:color w:val="auto"/>
                <w:sz w:val="21"/>
                <w:szCs w:val="21"/>
              </w:rPr>
              <w:t>-</w:t>
            </w:r>
            <w:r>
              <w:rPr>
                <w:rFonts w:hint="default" w:ascii="Times New Roman" w:hAnsi="Times New Roman" w:eastAsia="宋体" w:cs="Times New Roman"/>
                <w:color w:val="auto"/>
                <w:sz w:val="21"/>
                <w:szCs w:val="21"/>
                <w:lang w:val="en-US" w:eastAsia="zh-CN"/>
              </w:rPr>
              <w:t>66</w:t>
            </w:r>
            <w:r>
              <w:rPr>
                <w:rFonts w:hint="default" w:ascii="Times New Roman" w:hAnsi="Times New Roman" w:eastAsia="宋体" w:cs="Times New Roman"/>
                <w:color w:val="auto"/>
                <w:sz w:val="21"/>
                <w:szCs w:val="21"/>
              </w:rPr>
              <w:t>-0001</w:t>
            </w:r>
          </w:p>
        </w:tc>
        <w:tc>
          <w:tcPr>
            <w:tcW w:w="19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集中收集后打包</w:t>
            </w:r>
            <w:r>
              <w:rPr>
                <w:rFonts w:hint="default" w:ascii="Times New Roman" w:hAnsi="Times New Roman" w:eastAsia="宋体" w:cs="Times New Roman"/>
                <w:color w:val="auto"/>
                <w:sz w:val="21"/>
                <w:szCs w:val="21"/>
                <w:lang w:val="en-US" w:eastAsia="zh-CN"/>
              </w:rPr>
              <w:t>回用于矿粉生产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cs="Times New Roman"/>
                <w:color w:val="auto"/>
                <w:sz w:val="21"/>
                <w:szCs w:val="21"/>
                <w:lang w:val="en-US" w:eastAsia="zh-CN"/>
              </w:rPr>
              <w:t>2</w:t>
            </w:r>
          </w:p>
        </w:tc>
        <w:tc>
          <w:tcPr>
            <w:tcW w:w="7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废布袋</w:t>
            </w:r>
          </w:p>
        </w:tc>
        <w:tc>
          <w:tcPr>
            <w:tcW w:w="7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0.5</w:t>
            </w:r>
          </w:p>
        </w:tc>
        <w:tc>
          <w:tcPr>
            <w:tcW w:w="10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lang w:val="en-US"/>
              </w:rPr>
            </w:pPr>
            <w:r>
              <w:rPr>
                <w:rFonts w:hint="eastAsia" w:ascii="Times New Roman" w:hAnsi="Times New Roman" w:eastAsia="宋体" w:cs="Times New Roman"/>
                <w:color w:val="auto"/>
                <w:sz w:val="21"/>
                <w:szCs w:val="21"/>
                <w:lang w:val="en-US" w:eastAsia="zh-CN"/>
              </w:rPr>
              <w:t>056-006</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99</w:t>
            </w:r>
            <w:r>
              <w:rPr>
                <w:rFonts w:hint="default" w:ascii="Times New Roman" w:hAnsi="Times New Roman" w:eastAsia="宋体" w:cs="Times New Roman"/>
                <w:color w:val="auto"/>
                <w:sz w:val="21"/>
                <w:szCs w:val="21"/>
                <w:lang w:val="en-US" w:eastAsia="zh-CN"/>
              </w:rPr>
              <w:t>-</w:t>
            </w:r>
            <w:r>
              <w:rPr>
                <w:rFonts w:hint="eastAsia" w:ascii="Times New Roman" w:hAnsi="Times New Roman" w:eastAsia="宋体" w:cs="Times New Roman"/>
                <w:color w:val="auto"/>
                <w:sz w:val="21"/>
                <w:szCs w:val="21"/>
                <w:lang w:val="en-US" w:eastAsia="zh-CN"/>
              </w:rPr>
              <w:t>0001</w:t>
            </w:r>
          </w:p>
        </w:tc>
        <w:tc>
          <w:tcPr>
            <w:tcW w:w="192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废布袋袋装密闭收集后暂存于在库房内一般固废堆存区，由设备维修厂家回收。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3</w:t>
            </w:r>
          </w:p>
        </w:tc>
        <w:tc>
          <w:tcPr>
            <w:tcW w:w="7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废润滑油</w:t>
            </w:r>
          </w:p>
        </w:tc>
        <w:tc>
          <w:tcPr>
            <w:tcW w:w="7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0.01</w:t>
            </w:r>
          </w:p>
        </w:tc>
        <w:tc>
          <w:tcPr>
            <w:tcW w:w="10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900-21</w:t>
            </w:r>
            <w:r>
              <w:rPr>
                <w:rFonts w:hint="default" w:ascii="Times New Roman" w:hAnsi="Times New Roman" w:eastAsia="宋体" w:cs="Times New Roman"/>
                <w:color w:val="auto"/>
                <w:sz w:val="21"/>
                <w:szCs w:val="21"/>
                <w:lang w:val="en-US" w:eastAsia="zh-CN"/>
              </w:rPr>
              <w:t>7</w:t>
            </w:r>
            <w:r>
              <w:rPr>
                <w:rFonts w:hint="default" w:ascii="Times New Roman" w:hAnsi="Times New Roman" w:eastAsia="宋体" w:cs="Times New Roman"/>
                <w:color w:val="auto"/>
                <w:sz w:val="21"/>
                <w:szCs w:val="21"/>
              </w:rPr>
              <w:t>-08</w:t>
            </w:r>
          </w:p>
        </w:tc>
        <w:tc>
          <w:tcPr>
            <w:tcW w:w="1922" w:type="pc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桶装</w:t>
            </w:r>
            <w:r>
              <w:rPr>
                <w:rFonts w:hint="default" w:ascii="Times New Roman" w:hAnsi="Times New Roman" w:eastAsia="宋体" w:cs="Times New Roman"/>
                <w:color w:val="auto"/>
                <w:sz w:val="21"/>
                <w:szCs w:val="21"/>
                <w:lang w:val="en-US" w:eastAsia="zh-CN"/>
              </w:rPr>
              <w:t>密闭</w:t>
            </w:r>
            <w:r>
              <w:rPr>
                <w:rFonts w:hint="default" w:ascii="Times New Roman" w:hAnsi="Times New Roman" w:eastAsia="宋体" w:cs="Times New Roman"/>
                <w:color w:val="auto"/>
                <w:sz w:val="21"/>
                <w:szCs w:val="21"/>
              </w:rPr>
              <w:t>收集后暂存危废间</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委托</w:t>
            </w:r>
            <w:r>
              <w:rPr>
                <w:rFonts w:hint="eastAsia" w:ascii="Times New Roman" w:hAnsi="Times New Roman" w:eastAsia="宋体" w:cs="Times New Roman"/>
                <w:color w:val="auto"/>
                <w:sz w:val="21"/>
                <w:szCs w:val="21"/>
                <w:lang w:val="en-US" w:eastAsia="zh-CN"/>
              </w:rPr>
              <w:t>河北军绿再生资源有限公司</w:t>
            </w:r>
            <w:r>
              <w:rPr>
                <w:rFonts w:hint="default" w:ascii="Times New Roman" w:hAnsi="Times New Roman" w:eastAsia="宋体" w:cs="Times New Roman"/>
                <w:color w:val="auto"/>
                <w:sz w:val="21"/>
                <w:szCs w:val="21"/>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4</w:t>
            </w:r>
          </w:p>
        </w:tc>
        <w:tc>
          <w:tcPr>
            <w:tcW w:w="7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废油桶</w:t>
            </w:r>
          </w:p>
        </w:tc>
        <w:tc>
          <w:tcPr>
            <w:tcW w:w="7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0.003</w:t>
            </w:r>
          </w:p>
        </w:tc>
        <w:tc>
          <w:tcPr>
            <w:tcW w:w="10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900-249-08</w:t>
            </w:r>
          </w:p>
        </w:tc>
        <w:tc>
          <w:tcPr>
            <w:tcW w:w="1922" w:type="pc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rPr>
              <w:t>暂存危废间</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委托</w:t>
            </w:r>
            <w:r>
              <w:rPr>
                <w:rFonts w:hint="eastAsia" w:ascii="Times New Roman" w:hAnsi="Times New Roman" w:eastAsia="宋体" w:cs="Times New Roman"/>
                <w:color w:val="auto"/>
                <w:sz w:val="21"/>
                <w:szCs w:val="21"/>
                <w:lang w:val="en-US" w:eastAsia="zh-CN"/>
              </w:rPr>
              <w:t>河北军绿再生资源有限公司</w:t>
            </w:r>
            <w:r>
              <w:rPr>
                <w:rFonts w:hint="default" w:ascii="Times New Roman" w:hAnsi="Times New Roman" w:eastAsia="宋体" w:cs="Times New Roman"/>
                <w:color w:val="auto"/>
                <w:sz w:val="21"/>
                <w:szCs w:val="21"/>
              </w:rPr>
              <w:t>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4" w:type="pct"/>
            <w:noWrap w:val="0"/>
            <w:vAlign w:val="center"/>
          </w:tcPr>
          <w:p>
            <w:pPr>
              <w:pStyle w:val="25"/>
              <w:keepNext w:val="0"/>
              <w:keepLines w:val="0"/>
              <w:pageBreakBefore w:val="0"/>
              <w:widowControl w:val="0"/>
              <w:kinsoku/>
              <w:wordWrap/>
              <w:overflowPunct/>
              <w:topLinePunct w:val="0"/>
              <w:autoSpaceDE w:val="0"/>
              <w:autoSpaceDN w:val="0"/>
              <w:bidi w:val="0"/>
              <w:adjustRightInd w:val="0"/>
              <w:snapToGrid/>
              <w:spacing w:line="240" w:lineRule="auto"/>
              <w:jc w:val="center"/>
              <w:textAlignment w:val="auto"/>
              <w:rPr>
                <w:rFonts w:hint="default"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lang w:val="en-US" w:eastAsia="zh-CN"/>
              </w:rPr>
              <w:t>5</w:t>
            </w:r>
          </w:p>
        </w:tc>
        <w:tc>
          <w:tcPr>
            <w:tcW w:w="76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废催化剂</w:t>
            </w:r>
          </w:p>
        </w:tc>
        <w:tc>
          <w:tcPr>
            <w:tcW w:w="741"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5m</w:t>
            </w:r>
            <w:r>
              <w:rPr>
                <w:rFonts w:hint="default" w:ascii="Times New Roman" w:hAnsi="Times New Roman" w:eastAsia="宋体" w:cs="Times New Roman"/>
                <w:color w:val="auto"/>
                <w:sz w:val="21"/>
                <w:szCs w:val="21"/>
                <w:vertAlign w:val="superscript"/>
                <w:lang w:val="en-US" w:eastAsia="zh-CN"/>
              </w:rPr>
              <w:t>3</w:t>
            </w:r>
            <w:r>
              <w:rPr>
                <w:rFonts w:hint="default" w:ascii="Times New Roman" w:hAnsi="Times New Roman" w:eastAsia="宋体" w:cs="Times New Roman"/>
                <w:color w:val="auto"/>
                <w:sz w:val="21"/>
                <w:szCs w:val="21"/>
                <w:lang w:val="en-US" w:eastAsia="zh-CN"/>
              </w:rPr>
              <w:t>/a</w:t>
            </w:r>
          </w:p>
        </w:tc>
        <w:tc>
          <w:tcPr>
            <w:tcW w:w="10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772-007-50</w:t>
            </w:r>
          </w:p>
        </w:tc>
        <w:tc>
          <w:tcPr>
            <w:tcW w:w="1922" w:type="pct"/>
            <w:noWrap w:val="0"/>
            <w:vAlign w:val="center"/>
          </w:tcPr>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jc w:val="center"/>
              <w:textAlignment w:val="auto"/>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袋装密闭</w:t>
            </w:r>
            <w:r>
              <w:rPr>
                <w:rFonts w:hint="default" w:ascii="Times New Roman" w:hAnsi="Times New Roman" w:eastAsia="宋体" w:cs="Times New Roman"/>
                <w:color w:val="auto"/>
                <w:sz w:val="21"/>
                <w:szCs w:val="21"/>
              </w:rPr>
              <w:t>收集后暂存危废间</w:t>
            </w:r>
            <w:r>
              <w:rPr>
                <w:rFonts w:hint="default" w:ascii="Times New Roman" w:hAnsi="Times New Roman" w:eastAsia="宋体" w:cs="Times New Roman"/>
                <w:color w:val="auto"/>
                <w:sz w:val="21"/>
                <w:szCs w:val="21"/>
                <w:lang w:eastAsia="zh-CN"/>
              </w:rPr>
              <w:t>，</w:t>
            </w:r>
            <w:r>
              <w:rPr>
                <w:rFonts w:hint="default" w:ascii="Times New Roman" w:hAnsi="Times New Roman" w:eastAsia="宋体" w:cs="Times New Roman"/>
                <w:color w:val="auto"/>
                <w:sz w:val="21"/>
                <w:szCs w:val="21"/>
              </w:rPr>
              <w:t>委托</w:t>
            </w:r>
            <w:r>
              <w:rPr>
                <w:rFonts w:hint="eastAsia" w:ascii="Times New Roman" w:hAnsi="Times New Roman" w:eastAsia="宋体" w:cs="Times New Roman"/>
                <w:color w:val="auto"/>
                <w:sz w:val="21"/>
                <w:szCs w:val="21"/>
                <w:lang w:val="en-US" w:eastAsia="zh-CN"/>
              </w:rPr>
              <w:t>河北军绿再生资源有限公司</w:t>
            </w:r>
            <w:r>
              <w:rPr>
                <w:rFonts w:hint="default" w:ascii="Times New Roman" w:hAnsi="Times New Roman" w:eastAsia="宋体" w:cs="Times New Roman"/>
                <w:color w:val="auto"/>
                <w:sz w:val="21"/>
                <w:szCs w:val="21"/>
              </w:rPr>
              <w:t>处理</w:t>
            </w:r>
          </w:p>
        </w:tc>
      </w:tr>
    </w:tbl>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25" w:name="_Toc554"/>
      <w:r>
        <w:rPr>
          <w:rFonts w:hint="default" w:ascii="Times New Roman" w:hAnsi="Times New Roman" w:eastAsia="宋体" w:cs="Times New Roman"/>
          <w:color w:val="000000" w:themeColor="text1"/>
          <w14:textFill>
            <w14:solidFill>
              <w14:schemeClr w14:val="tx1"/>
            </w14:solidFill>
          </w14:textFill>
        </w:rPr>
        <w:t>4.</w:t>
      </w:r>
      <w:r>
        <w:rPr>
          <w:rFonts w:hint="eastAsia" w:eastAsia="宋体"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14:textFill>
            <w14:solidFill>
              <w14:schemeClr w14:val="tx1"/>
            </w14:solidFill>
          </w14:textFill>
        </w:rPr>
        <w:t>环保设施投资及“三同时”落实情况</w:t>
      </w:r>
      <w:bookmarkEnd w:id="25"/>
    </w:p>
    <w:p>
      <w:pPr>
        <w:pStyle w:val="25"/>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both"/>
        <w:textAlignment w:val="auto"/>
        <w:rPr>
          <w:rFonts w:hint="default" w:ascii="Times New Roman" w:hAnsi="Times New Roman" w:eastAsia="宋体" w:cs="Times New Roman"/>
          <w:color w:val="auto"/>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rFonts w:hint="default" w:ascii="Times New Roman" w:hAnsi="Times New Roman" w:eastAsia="宋体" w:cs="Times New Roman"/>
          <w:color w:val="auto"/>
        </w:rPr>
        <w:t>项目总投资600万元，其中环保投资150万元，占总投资的25%。玉田县民峰建材有限公司环保设施投资及“三同时”落实情况具体见表4-</w:t>
      </w:r>
      <w:r>
        <w:rPr>
          <w:rFonts w:hint="eastAsia" w:ascii="Times New Roman" w:cs="Times New Roman"/>
          <w:color w:val="auto"/>
          <w:lang w:val="en-US" w:eastAsia="zh-CN"/>
        </w:rPr>
        <w:t>3</w:t>
      </w:r>
      <w:r>
        <w:rPr>
          <w:rFonts w:hint="default" w:ascii="Times New Roman" w:hAnsi="Times New Roman" w:eastAsia="宋体" w:cs="Times New Roman"/>
          <w:color w:val="auto"/>
        </w:rPr>
        <w:t>。</w:t>
      </w:r>
    </w:p>
    <w:p>
      <w:pPr>
        <w:pStyle w:val="43"/>
        <w:keepNext w:val="0"/>
        <w:keepLines w:val="0"/>
        <w:pageBreakBefore w:val="0"/>
        <w:widowControl w:val="0"/>
        <w:kinsoku/>
        <w:wordWrap/>
        <w:overflowPunct/>
        <w:topLinePunct w:val="0"/>
        <w:autoSpaceDE/>
        <w:autoSpaceDN/>
        <w:bidi w:val="0"/>
        <w:adjustRightInd w:val="0"/>
        <w:snapToGrid/>
        <w:spacing w:line="240" w:lineRule="auto"/>
        <w:ind w:firstLine="0"/>
        <w:jc w:val="center"/>
        <w:textAlignment w:val="baseline"/>
        <w:rPr>
          <w:rFonts w:hint="default" w:ascii="Times New Roman" w:hAnsi="Times New Roman" w:eastAsia="宋体" w:cs="Times New Roman"/>
          <w:b/>
          <w:color w:val="000000" w:themeColor="text1"/>
          <w:kern w:val="2"/>
          <w:sz w:val="24"/>
          <w:szCs w:val="24"/>
          <w:highlight w:val="yellow"/>
          <w14:textFill>
            <w14:solidFill>
              <w14:schemeClr w14:val="tx1"/>
            </w14:solidFill>
          </w14:textFill>
        </w:rPr>
      </w:pPr>
      <w:r>
        <w:rPr>
          <w:rFonts w:hint="default" w:ascii="Times New Roman" w:hAnsi="Times New Roman" w:eastAsia="宋体" w:cs="Times New Roman"/>
          <w:b/>
          <w:bCs/>
          <w:color w:val="000000" w:themeColor="text1"/>
          <w:kern w:val="2"/>
          <w:sz w:val="24"/>
          <w:szCs w:val="24"/>
          <w:highlight w:val="none"/>
          <w:lang w:val="en-US" w:eastAsia="zh-CN" w:bidi="ar-SA"/>
          <w14:textFill>
            <w14:solidFill>
              <w14:schemeClr w14:val="tx1"/>
            </w14:solidFill>
          </w14:textFill>
        </w:rPr>
        <w:t>表4-</w:t>
      </w:r>
      <w:r>
        <w:rPr>
          <w:rFonts w:hint="eastAsia" w:eastAsia="宋体" w:cs="Times New Roman"/>
          <w:b/>
          <w:bCs/>
          <w:color w:val="000000" w:themeColor="text1"/>
          <w:kern w:val="2"/>
          <w:sz w:val="24"/>
          <w:szCs w:val="24"/>
          <w:highlight w:val="none"/>
          <w:lang w:val="en-US" w:eastAsia="zh-CN" w:bidi="ar-SA"/>
          <w14:textFill>
            <w14:solidFill>
              <w14:schemeClr w14:val="tx1"/>
            </w14:solidFill>
          </w14:textFill>
        </w:rPr>
        <w:t>3</w:t>
      </w:r>
      <w:r>
        <w:rPr>
          <w:rFonts w:hint="default" w:ascii="Times New Roman" w:hAnsi="Times New Roman" w:eastAsia="宋体" w:cs="Times New Roman"/>
          <w:b/>
          <w:bCs/>
          <w:color w:val="000000" w:themeColor="text1"/>
          <w:kern w:val="2"/>
          <w:sz w:val="24"/>
          <w:szCs w:val="24"/>
          <w:highlight w:val="none"/>
          <w:lang w:val="en-US" w:eastAsia="zh-CN" w:bidi="ar-SA"/>
          <w14:textFill>
            <w14:solidFill>
              <w14:schemeClr w14:val="tx1"/>
            </w14:solidFill>
          </w14:textFill>
        </w:rPr>
        <w:t>环境设施投资及“三同时”落实情况</w:t>
      </w:r>
    </w:p>
    <w:tbl>
      <w:tblPr>
        <w:tblStyle w:val="31"/>
        <w:tblW w:w="14040" w:type="dxa"/>
        <w:tblInd w:w="-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2"/>
        <w:gridCol w:w="1052"/>
        <w:gridCol w:w="992"/>
        <w:gridCol w:w="2552"/>
        <w:gridCol w:w="1346"/>
        <w:gridCol w:w="1347"/>
        <w:gridCol w:w="3402"/>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416" w:type="dxa"/>
            <w:gridSpan w:val="3"/>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sz w:val="21"/>
                <w:szCs w:val="21"/>
                <w:highlight w:val="yellow"/>
              </w:rPr>
            </w:pPr>
            <w:r>
              <w:rPr>
                <w:rFonts w:hint="default" w:ascii="Times New Roman" w:hAnsi="Times New Roman" w:eastAsia="宋体" w:cs="Times New Roman"/>
                <w:color w:val="auto"/>
                <w:kern w:val="0"/>
                <w:sz w:val="21"/>
                <w:szCs w:val="21"/>
                <w:lang w:val="en-US" w:eastAsia="zh-CN" w:bidi="ar-SA"/>
              </w:rPr>
              <w:t>项目</w:t>
            </w:r>
          </w:p>
        </w:tc>
        <w:tc>
          <w:tcPr>
            <w:tcW w:w="255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sz w:val="21"/>
                <w:szCs w:val="21"/>
                <w:highlight w:val="yellow"/>
              </w:rPr>
            </w:pPr>
            <w:r>
              <w:rPr>
                <w:rFonts w:hint="default" w:ascii="Times New Roman" w:hAnsi="Times New Roman" w:eastAsia="宋体" w:cs="Times New Roman"/>
                <w:color w:val="auto"/>
                <w:kern w:val="0"/>
                <w:sz w:val="21"/>
                <w:szCs w:val="21"/>
                <w:lang w:val="en-US" w:eastAsia="zh-CN" w:bidi="ar-SA"/>
              </w:rPr>
              <w:t>环保措施</w:t>
            </w:r>
          </w:p>
        </w:tc>
        <w:tc>
          <w:tcPr>
            <w:tcW w:w="2693" w:type="dxa"/>
            <w:gridSpan w:val="2"/>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sz w:val="21"/>
                <w:szCs w:val="21"/>
                <w:highlight w:val="yellow"/>
              </w:rPr>
            </w:pPr>
            <w:r>
              <w:rPr>
                <w:rFonts w:hint="default" w:ascii="Times New Roman" w:hAnsi="Times New Roman" w:eastAsia="宋体" w:cs="Times New Roman"/>
                <w:color w:val="auto"/>
                <w:kern w:val="0"/>
                <w:sz w:val="21"/>
                <w:szCs w:val="21"/>
                <w:lang w:val="en-US" w:eastAsia="zh-CN" w:bidi="ar-SA"/>
              </w:rPr>
              <w:t>验收指标</w:t>
            </w: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sz w:val="21"/>
                <w:szCs w:val="21"/>
                <w:highlight w:val="yellow"/>
              </w:rPr>
            </w:pPr>
            <w:r>
              <w:rPr>
                <w:rFonts w:hint="default" w:ascii="Times New Roman" w:hAnsi="Times New Roman" w:eastAsia="宋体" w:cs="Times New Roman"/>
                <w:color w:val="auto"/>
                <w:kern w:val="0"/>
                <w:sz w:val="21"/>
                <w:szCs w:val="21"/>
                <w:lang w:val="en-US" w:eastAsia="zh-CN" w:bidi="ar-SA"/>
              </w:rPr>
              <w:t>验收标准</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sz w:val="21"/>
                <w:szCs w:val="21"/>
                <w:highlight w:val="yellow"/>
              </w:rPr>
            </w:pPr>
            <w:r>
              <w:rPr>
                <w:rFonts w:hint="default" w:ascii="Times New Roman" w:hAnsi="Times New Roman" w:eastAsia="宋体" w:cs="Times New Roman"/>
                <w:color w:val="auto"/>
                <w:kern w:val="0"/>
                <w:sz w:val="21"/>
                <w:szCs w:val="21"/>
                <w:lang w:val="en-US" w:eastAsia="zh-CN" w:bidi="ar-SA"/>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trPr>
        <w:tc>
          <w:tcPr>
            <w:tcW w:w="372"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废气</w:t>
            </w:r>
          </w:p>
        </w:tc>
        <w:tc>
          <w:tcPr>
            <w:tcW w:w="1052"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highlight w:val="none"/>
                <w:lang w:val="en-US" w:eastAsia="zh-CN"/>
              </w:rPr>
              <w:t>1#、2#卧式烘干机燃烧器</w:t>
            </w:r>
            <w:r>
              <w:rPr>
                <w:rFonts w:hint="default" w:ascii="Times New Roman" w:hAnsi="Times New Roman" w:eastAsia="宋体" w:cs="Times New Roman"/>
                <w:color w:val="auto"/>
                <w:sz w:val="21"/>
                <w:szCs w:val="21"/>
                <w:highlight w:val="none"/>
              </w:rPr>
              <w:t>废气</w:t>
            </w:r>
          </w:p>
        </w:tc>
        <w:tc>
          <w:tcPr>
            <w:tcW w:w="992"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颗粒物、</w:t>
            </w:r>
            <w:r>
              <w:rPr>
                <w:rFonts w:hint="eastAsia" w:ascii="Times New Roman" w:hAnsi="Times New Roman" w:eastAsia="宋体" w:cs="Times New Roman"/>
                <w:color w:val="auto"/>
                <w:sz w:val="24"/>
                <w:szCs w:val="24"/>
                <w:lang w:val="en-US" w:eastAsia="zh-CN"/>
              </w:rPr>
              <w:t>SO</w:t>
            </w:r>
            <w:r>
              <w:rPr>
                <w:rFonts w:hint="eastAsia" w:ascii="Times New Roman" w:hAnsi="Times New Roman" w:eastAsia="宋体" w:cs="Times New Roman"/>
                <w:color w:val="auto"/>
                <w:sz w:val="24"/>
                <w:szCs w:val="24"/>
                <w:vertAlign w:val="subscript"/>
                <w:lang w:val="en-US" w:eastAsia="zh-CN"/>
              </w:rPr>
              <w:t>2</w:t>
            </w:r>
            <w:r>
              <w:rPr>
                <w:rFonts w:hint="default" w:ascii="Times New Roman" w:hAnsi="Times New Roman" w:eastAsia="宋体" w:cs="Times New Roman"/>
                <w:color w:val="auto"/>
                <w:sz w:val="21"/>
                <w:szCs w:val="21"/>
              </w:rPr>
              <w:t>、NO</w:t>
            </w:r>
            <w:r>
              <w:rPr>
                <w:rFonts w:hint="default" w:ascii="Times New Roman" w:hAnsi="Times New Roman" w:eastAsia="宋体" w:cs="Times New Roman"/>
                <w:color w:val="auto"/>
                <w:sz w:val="21"/>
                <w:szCs w:val="21"/>
                <w:vertAlign w:val="subscript"/>
              </w:rPr>
              <w:t>X</w:t>
            </w:r>
          </w:p>
        </w:tc>
        <w:tc>
          <w:tcPr>
            <w:tcW w:w="2552"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宋体" w:cs="Times New Roman"/>
                <w:color w:val="auto"/>
                <w:spacing w:val="-2"/>
                <w:sz w:val="21"/>
                <w:szCs w:val="21"/>
              </w:rPr>
            </w:pPr>
            <w:r>
              <w:rPr>
                <w:rFonts w:hint="default" w:ascii="Times New Roman" w:hAnsi="Times New Roman" w:eastAsia="宋体" w:cs="Times New Roman"/>
                <w:color w:val="auto"/>
                <w:sz w:val="21"/>
                <w:szCs w:val="21"/>
                <w:highlight w:val="none"/>
                <w:lang w:eastAsia="zh-CN"/>
              </w:rPr>
              <w:t>脉冲</w:t>
            </w:r>
            <w:r>
              <w:rPr>
                <w:rFonts w:hint="default" w:ascii="Times New Roman" w:hAnsi="Times New Roman" w:eastAsia="宋体" w:cs="Times New Roman"/>
                <w:color w:val="auto"/>
                <w:sz w:val="21"/>
                <w:szCs w:val="21"/>
                <w:highlight w:val="none"/>
              </w:rPr>
              <w:t>布袋除尘器+低温SCR脱硝+</w:t>
            </w:r>
            <w:r>
              <w:rPr>
                <w:rFonts w:hint="eastAsia" w:ascii="Times New Roman" w:hAnsi="Times New Roman" w:eastAsia="宋体" w:cs="Times New Roman"/>
                <w:color w:val="auto"/>
                <w:sz w:val="21"/>
                <w:szCs w:val="21"/>
                <w:highlight w:val="none"/>
                <w:lang w:val="en-US" w:eastAsia="zh-CN"/>
              </w:rPr>
              <w:t>1</w:t>
            </w:r>
            <w:r>
              <w:rPr>
                <w:rFonts w:hint="default" w:ascii="Times New Roman" w:hAnsi="Times New Roman" w:eastAsia="宋体" w:cs="Times New Roman"/>
                <w:color w:val="auto"/>
                <w:sz w:val="21"/>
                <w:szCs w:val="21"/>
                <w:highlight w:val="none"/>
              </w:rPr>
              <w:t>5m高排气筒P1排放</w:t>
            </w:r>
          </w:p>
        </w:tc>
        <w:tc>
          <w:tcPr>
            <w:tcW w:w="1346" w:type="dxa"/>
            <w:noWrap w:val="0"/>
            <w:tcMar>
              <w:left w:w="0" w:type="dxa"/>
              <w:right w:w="0" w:type="dxa"/>
            </w:tcMar>
            <w:vAlign w:val="center"/>
          </w:tcPr>
          <w:p>
            <w:pPr>
              <w:keepNext w:val="0"/>
              <w:keepLines w:val="0"/>
              <w:pageBreakBefore w:val="0"/>
              <w:widowControl w:val="0"/>
              <w:kinsoku/>
              <w:wordWrap/>
              <w:overflowPunct/>
              <w:topLinePunct w:val="0"/>
              <w:autoSpaceDE/>
              <w:autoSpaceDN/>
              <w:bidi w:val="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kern w:val="24"/>
                <w:sz w:val="21"/>
                <w:szCs w:val="21"/>
                <w:lang w:val="en-US" w:eastAsia="zh-CN"/>
              </w:rPr>
              <w:t>颗粒物</w:t>
            </w:r>
          </w:p>
        </w:tc>
        <w:tc>
          <w:tcPr>
            <w:tcW w:w="1347" w:type="dxa"/>
            <w:noWrap w:val="0"/>
            <w:tcMar>
              <w:left w:w="0" w:type="dxa"/>
              <w:right w:w="0" w:type="dxa"/>
            </w:tcMar>
            <w:vAlign w:val="center"/>
          </w:tcPr>
          <w:p>
            <w:pPr>
              <w:keepNext w:val="0"/>
              <w:keepLines w:val="0"/>
              <w:pageBreakBefore w:val="0"/>
              <w:widowControl w:val="0"/>
              <w:kinsoku/>
              <w:wordWrap/>
              <w:overflowPunct/>
              <w:topLinePunct w:val="0"/>
              <w:autoSpaceDE/>
              <w:autoSpaceDN/>
              <w:bidi w:val="0"/>
              <w:jc w:val="center"/>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lang w:val="en-US" w:eastAsia="zh-CN"/>
              </w:rPr>
              <w:t>10</w:t>
            </w: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3402" w:type="dxa"/>
            <w:vMerge w:val="restart"/>
            <w:noWrap w:val="0"/>
            <w:tcMar>
              <w:left w:w="0" w:type="dxa"/>
              <w:right w:w="0" w:type="dxa"/>
            </w:tcMar>
            <w:vAlign w:val="center"/>
          </w:tcPr>
          <w:p>
            <w:pPr>
              <w:pStyle w:val="6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水泥工业大气污染物排放标准》（DB13/2167-2015）中表1现有与新建企业大气污染物最高允许排放浓度，同时满足唐山市生态环境局《关于印发钢铁、焦化、水泥行业全流程烟气达标治理工作方案的通知》（唐环气〔2019〕3号）水泥行业的要求</w:t>
            </w:r>
          </w:p>
        </w:tc>
        <w:tc>
          <w:tcPr>
            <w:tcW w:w="2977" w:type="dxa"/>
            <w:vMerge w:val="restart"/>
            <w:noWrap w:val="0"/>
            <w:tcMar>
              <w:left w:w="57" w:type="dxa"/>
              <w:right w:w="57" w:type="dxa"/>
            </w:tcMar>
            <w:vAlign w:val="center"/>
          </w:tcPr>
          <w:p>
            <w:pPr>
              <w:pStyle w:val="6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trPr>
        <w:tc>
          <w:tcPr>
            <w:tcW w:w="37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p>
        </w:tc>
        <w:tc>
          <w:tcPr>
            <w:tcW w:w="105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p>
        </w:tc>
        <w:tc>
          <w:tcPr>
            <w:tcW w:w="99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p>
        </w:tc>
        <w:tc>
          <w:tcPr>
            <w:tcW w:w="255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p>
        </w:tc>
        <w:tc>
          <w:tcPr>
            <w:tcW w:w="1346" w:type="dxa"/>
            <w:noWrap w:val="0"/>
            <w:tcMar>
              <w:left w:w="0" w:type="dxa"/>
              <w:right w:w="0" w:type="dxa"/>
            </w:tcMar>
            <w:vAlign w:val="center"/>
          </w:tcPr>
          <w:p>
            <w:pPr>
              <w:keepNext w:val="0"/>
              <w:keepLines w:val="0"/>
              <w:pageBreakBefore w:val="0"/>
              <w:widowControl w:val="0"/>
              <w:kinsoku/>
              <w:wordWrap/>
              <w:overflowPunct/>
              <w:topLinePunct w:val="0"/>
              <w:autoSpaceDE/>
              <w:autoSpaceDN/>
              <w:bidi w:val="0"/>
              <w:jc w:val="center"/>
              <w:rPr>
                <w:rFonts w:hint="default" w:ascii="Times New Roman" w:hAnsi="Times New Roman" w:eastAsia="宋体" w:cs="Times New Roman"/>
                <w:color w:val="auto"/>
                <w:kern w:val="24"/>
                <w:sz w:val="21"/>
                <w:szCs w:val="21"/>
                <w:lang w:val="en-US" w:eastAsia="zh-CN" w:bidi="ar-SA"/>
              </w:rPr>
            </w:pPr>
            <w:r>
              <w:rPr>
                <w:rFonts w:hint="default" w:ascii="Times New Roman" w:hAnsi="Times New Roman" w:eastAsia="宋体" w:cs="Times New Roman"/>
                <w:color w:val="auto"/>
                <w:kern w:val="24"/>
                <w:sz w:val="21"/>
                <w:szCs w:val="21"/>
                <w:lang w:val="en-US" w:eastAsia="zh-CN"/>
              </w:rPr>
              <w:t>NO</w:t>
            </w:r>
            <w:r>
              <w:rPr>
                <w:rFonts w:hint="default" w:ascii="Times New Roman" w:hAnsi="Times New Roman" w:eastAsia="宋体" w:cs="Times New Roman"/>
                <w:color w:val="auto"/>
                <w:kern w:val="24"/>
                <w:sz w:val="21"/>
                <w:szCs w:val="21"/>
                <w:vertAlign w:val="subscript"/>
                <w:lang w:val="en-US" w:eastAsia="zh-CN"/>
              </w:rPr>
              <w:t>X</w:t>
            </w:r>
          </w:p>
        </w:tc>
        <w:tc>
          <w:tcPr>
            <w:tcW w:w="1347" w:type="dxa"/>
            <w:noWrap w:val="0"/>
            <w:tcMar>
              <w:left w:w="0" w:type="dxa"/>
              <w:right w:w="0" w:type="dxa"/>
            </w:tcMar>
            <w:vAlign w:val="center"/>
          </w:tcPr>
          <w:p>
            <w:pPr>
              <w:keepNext w:val="0"/>
              <w:keepLines w:val="0"/>
              <w:pageBreakBefore w:val="0"/>
              <w:widowControl w:val="0"/>
              <w:kinsoku/>
              <w:wordWrap/>
              <w:overflowPunct/>
              <w:topLinePunct w:val="0"/>
              <w:autoSpaceDE/>
              <w:autoSpaceDN/>
              <w:bidi w:val="0"/>
              <w:jc w:val="center"/>
              <w:rPr>
                <w:rFonts w:hint="default" w:ascii="Times New Roman" w:hAnsi="Times New Roman" w:eastAsia="宋体" w:cs="Times New Roman"/>
                <w:color w:val="auto"/>
                <w:kern w:val="2"/>
                <w:sz w:val="21"/>
                <w:szCs w:val="21"/>
                <w:lang w:val="en-US" w:eastAsia="zh-CN" w:bidi="ar-SA"/>
              </w:rPr>
            </w:pPr>
            <w:r>
              <w:rPr>
                <w:rFonts w:hint="default" w:ascii="Times New Roman" w:hAnsi="Times New Roman" w:eastAsia="宋体" w:cs="Times New Roman"/>
                <w:color w:val="auto"/>
                <w:sz w:val="21"/>
                <w:szCs w:val="21"/>
                <w:lang w:val="en-US" w:eastAsia="zh-CN"/>
              </w:rPr>
              <w:t>50</w:t>
            </w: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340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2977" w:type="dxa"/>
            <w:vMerge w:val="continue"/>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9" w:hRule="atLeast"/>
        </w:trPr>
        <w:tc>
          <w:tcPr>
            <w:tcW w:w="37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105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99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255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1346"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kern w:val="24"/>
                <w:sz w:val="21"/>
                <w:szCs w:val="21"/>
                <w:lang w:val="en-US" w:eastAsia="zh-CN"/>
              </w:rPr>
              <w:t>SO</w:t>
            </w:r>
            <w:r>
              <w:rPr>
                <w:rFonts w:hint="default" w:ascii="Times New Roman" w:hAnsi="Times New Roman" w:eastAsia="宋体" w:cs="Times New Roman"/>
                <w:color w:val="auto"/>
                <w:kern w:val="24"/>
                <w:sz w:val="21"/>
                <w:szCs w:val="21"/>
                <w:vertAlign w:val="subscript"/>
                <w:lang w:val="en-US" w:eastAsia="zh-CN"/>
              </w:rPr>
              <w:t>2</w:t>
            </w:r>
          </w:p>
        </w:tc>
        <w:tc>
          <w:tcPr>
            <w:tcW w:w="1347"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lang w:val="en-US" w:eastAsia="zh-CN"/>
              </w:rPr>
              <w:t>30</w:t>
            </w:r>
            <w:r>
              <w:rPr>
                <w:rFonts w:hint="default" w:ascii="Times New Roman" w:hAnsi="Times New Roman" w:eastAsia="宋体" w:cs="Times New Roman"/>
                <w:color w:val="auto"/>
                <w:sz w:val="21"/>
                <w:szCs w:val="21"/>
              </w:rPr>
              <w:t>mg/m</w:t>
            </w:r>
            <w:r>
              <w:rPr>
                <w:rFonts w:hint="default" w:ascii="Times New Roman" w:hAnsi="Times New Roman" w:eastAsia="宋体" w:cs="Times New Roman"/>
                <w:color w:val="auto"/>
                <w:sz w:val="21"/>
                <w:szCs w:val="21"/>
                <w:vertAlign w:val="superscript"/>
              </w:rPr>
              <w:t>3</w:t>
            </w:r>
          </w:p>
        </w:tc>
        <w:tc>
          <w:tcPr>
            <w:tcW w:w="3402" w:type="dxa"/>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2977" w:type="dxa"/>
            <w:vMerge w:val="continue"/>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废水</w:t>
            </w: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生产废水、生活污水</w:t>
            </w:r>
          </w:p>
        </w:tc>
        <w:tc>
          <w:tcPr>
            <w:tcW w:w="255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lang w:val="en-US" w:eastAsia="zh-CN"/>
              </w:rPr>
            </w:pPr>
            <w:r>
              <w:rPr>
                <w:rFonts w:hint="eastAsia" w:ascii="Times New Roman" w:hAnsi="Times New Roman" w:eastAsia="宋体" w:cs="Times New Roman"/>
                <w:bCs/>
                <w:color w:val="auto"/>
                <w:sz w:val="21"/>
                <w:szCs w:val="21"/>
                <w:lang w:val="en-US" w:eastAsia="zh-CN"/>
              </w:rPr>
              <w:t>无废水外排</w:t>
            </w:r>
          </w:p>
        </w:tc>
        <w:tc>
          <w:tcPr>
            <w:tcW w:w="2693" w:type="dxa"/>
            <w:gridSpan w:val="2"/>
            <w:noWrap w:val="0"/>
            <w:tcMar>
              <w:left w:w="0" w:type="dxa"/>
              <w:right w:w="0" w:type="dxa"/>
            </w:tcMar>
            <w:vAlign w:val="center"/>
          </w:tcPr>
          <w:p>
            <w:pPr>
              <w:pStyle w:val="6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auto"/>
                <w:sz w:val="21"/>
                <w:szCs w:val="21"/>
                <w:lang w:eastAsia="zh-CN"/>
              </w:rPr>
            </w:pPr>
            <w:r>
              <w:rPr>
                <w:rFonts w:hint="eastAsia" w:ascii="Times New Roman" w:hAnsi="Times New Roman" w:eastAsia="宋体" w:cs="Times New Roman"/>
                <w:color w:val="auto"/>
                <w:sz w:val="21"/>
                <w:szCs w:val="21"/>
                <w:lang w:val="en-US" w:eastAsia="zh-CN"/>
              </w:rPr>
              <w:t>/</w:t>
            </w:r>
          </w:p>
        </w:tc>
        <w:tc>
          <w:tcPr>
            <w:tcW w:w="3402" w:type="dxa"/>
            <w:noWrap w:val="0"/>
            <w:tcMar>
              <w:left w:w="0" w:type="dxa"/>
              <w:right w:w="0" w:type="dxa"/>
            </w:tcMar>
            <w:vAlign w:val="center"/>
          </w:tcPr>
          <w:p>
            <w:pPr>
              <w:pStyle w:val="63"/>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2977" w:type="dxa"/>
            <w:noWrap w:val="0"/>
            <w:tcMar>
              <w:left w:w="57" w:type="dxa"/>
              <w:right w:w="57" w:type="dxa"/>
            </w:tcMar>
            <w:vAlign w:val="center"/>
          </w:tcPr>
          <w:p>
            <w:pPr>
              <w:pStyle w:val="63"/>
              <w:keepNext w:val="0"/>
              <w:keepLines w:val="0"/>
              <w:pageBreakBefore w:val="0"/>
              <w:widowControl w:val="0"/>
              <w:kinsoku/>
              <w:wordWrap/>
              <w:overflowPunct/>
              <w:topLinePunct w:val="0"/>
              <w:autoSpaceDE/>
              <w:autoSpaceDN/>
              <w:bidi w:val="0"/>
              <w:adjustRightInd/>
              <w:snapToGrid/>
              <w:spacing w:line="240" w:lineRule="auto"/>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噪声</w:t>
            </w: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气泵、风机</w:t>
            </w:r>
          </w:p>
        </w:tc>
        <w:tc>
          <w:tcPr>
            <w:tcW w:w="255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基础减</w:t>
            </w:r>
            <w:r>
              <w:rPr>
                <w:rFonts w:hint="eastAsia" w:ascii="Times New Roman" w:hAnsi="Times New Roman" w:eastAsia="宋体" w:cs="Times New Roman"/>
                <w:bCs/>
                <w:color w:val="auto"/>
                <w:sz w:val="21"/>
                <w:szCs w:val="21"/>
                <w:lang w:val="en-US" w:eastAsia="zh-CN"/>
              </w:rPr>
              <w:t>振</w:t>
            </w:r>
            <w:r>
              <w:rPr>
                <w:rFonts w:hint="default" w:ascii="Times New Roman" w:hAnsi="Times New Roman" w:eastAsia="宋体" w:cs="Times New Roman"/>
                <w:bCs/>
                <w:color w:val="auto"/>
                <w:sz w:val="21"/>
                <w:szCs w:val="21"/>
              </w:rPr>
              <w:t>、厂房隔声</w:t>
            </w:r>
          </w:p>
        </w:tc>
        <w:tc>
          <w:tcPr>
            <w:tcW w:w="2693"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宋体" w:cs="Times New Roman"/>
                <w:color w:val="auto"/>
                <w:sz w:val="21"/>
                <w:szCs w:val="21"/>
                <w:lang w:val="en-US" w:eastAsia="zh-CN"/>
              </w:rPr>
            </w:pPr>
            <w:r>
              <w:rPr>
                <w:rFonts w:hint="default" w:ascii="Times New Roman" w:hAnsi="Times New Roman" w:eastAsia="宋体" w:cs="Times New Roman"/>
                <w:color w:val="auto"/>
                <w:sz w:val="21"/>
                <w:szCs w:val="21"/>
              </w:rPr>
              <w:t>西、东、北厂界昼间≤6</w:t>
            </w:r>
            <w:r>
              <w:rPr>
                <w:rFonts w:hint="default" w:ascii="Times New Roman" w:hAnsi="Times New Roman" w:eastAsia="宋体" w:cs="Times New Roman"/>
                <w:color w:val="auto"/>
                <w:sz w:val="21"/>
                <w:szCs w:val="21"/>
                <w:lang w:val="en-US" w:eastAsia="zh-CN"/>
              </w:rPr>
              <w:t>0</w:t>
            </w:r>
            <w:r>
              <w:rPr>
                <w:rFonts w:hint="default" w:ascii="Times New Roman" w:hAnsi="Times New Roman" w:eastAsia="宋体" w:cs="Times New Roman"/>
                <w:color w:val="auto"/>
                <w:sz w:val="21"/>
                <w:szCs w:val="21"/>
              </w:rPr>
              <w:t>dB(A)</w:t>
            </w:r>
            <w:r>
              <w:rPr>
                <w:rFonts w:hint="eastAsia" w:ascii="Times New Roman" w:hAnsi="Times New Roman" w:eastAsia="宋体" w:cs="Times New Roman"/>
                <w:color w:val="auto"/>
                <w:sz w:val="21"/>
                <w:szCs w:val="21"/>
                <w:lang w:val="en-US" w:eastAsia="zh-CN"/>
              </w:rPr>
              <w:t>夜间</w:t>
            </w:r>
            <w:r>
              <w:rPr>
                <w:rFonts w:hint="default" w:ascii="Times New Roman" w:hAnsi="Times New Roman" w:eastAsia="宋体" w:cs="Times New Roman"/>
                <w:color w:val="auto"/>
                <w:sz w:val="21"/>
                <w:szCs w:val="21"/>
              </w:rPr>
              <w:t>≤</w:t>
            </w:r>
            <w:r>
              <w:rPr>
                <w:rFonts w:hint="eastAsia" w:ascii="Times New Roman" w:hAnsi="Times New Roman" w:eastAsia="宋体" w:cs="Times New Roman"/>
                <w:color w:val="auto"/>
                <w:sz w:val="21"/>
                <w:szCs w:val="21"/>
                <w:lang w:val="en-US" w:eastAsia="zh-CN"/>
              </w:rPr>
              <w:t>5</w:t>
            </w:r>
            <w:r>
              <w:rPr>
                <w:rFonts w:hint="default" w:ascii="Times New Roman" w:hAnsi="Times New Roman" w:eastAsia="宋体" w:cs="Times New Roman"/>
                <w:color w:val="auto"/>
                <w:sz w:val="21"/>
                <w:szCs w:val="21"/>
                <w:lang w:val="en-US" w:eastAsia="zh-CN"/>
              </w:rPr>
              <w:t>0</w:t>
            </w:r>
            <w:r>
              <w:rPr>
                <w:rFonts w:hint="default" w:ascii="Times New Roman" w:hAnsi="Times New Roman" w:eastAsia="宋体" w:cs="Times New Roman"/>
                <w:color w:val="auto"/>
                <w:sz w:val="21"/>
                <w:szCs w:val="21"/>
              </w:rPr>
              <w:t>dB(A)</w:t>
            </w:r>
          </w:p>
          <w:p>
            <w:pPr>
              <w:keepNext w:val="0"/>
              <w:keepLines w:val="0"/>
              <w:pageBreakBefore w:val="0"/>
              <w:widowControl w:val="0"/>
              <w:kinsoku/>
              <w:wordWrap/>
              <w:overflowPunct/>
              <w:topLinePunct w:val="0"/>
              <w:autoSpaceDE/>
              <w:autoSpaceDN/>
              <w:bidi w:val="0"/>
              <w:spacing w:line="240" w:lineRule="auto"/>
              <w:jc w:val="center"/>
              <w:textAlignment w:val="auto"/>
              <w:rPr>
                <w:rFonts w:hint="eastAsia" w:ascii="Times New Roman" w:hAnsi="Times New Roman" w:eastAsia="等线" w:cs="Times New Roman"/>
                <w:color w:val="auto"/>
                <w:sz w:val="21"/>
                <w:szCs w:val="21"/>
                <w:lang w:eastAsia="zh-CN"/>
              </w:rPr>
            </w:pPr>
            <w:r>
              <w:rPr>
                <w:rFonts w:hint="default" w:ascii="Times New Roman" w:hAnsi="Times New Roman" w:eastAsia="宋体" w:cs="Times New Roman"/>
                <w:color w:val="auto"/>
                <w:sz w:val="21"/>
                <w:szCs w:val="21"/>
              </w:rPr>
              <w:t>南厂界昼间≤70dB(A)</w:t>
            </w:r>
            <w:r>
              <w:rPr>
                <w:rFonts w:hint="eastAsia"/>
                <w:lang w:eastAsia="zh-CN"/>
              </w:rPr>
              <w:t>，</w:t>
            </w:r>
            <w:r>
              <w:rPr>
                <w:rFonts w:hint="eastAsia" w:ascii="Times New Roman" w:hAnsi="Times New Roman" w:eastAsia="宋体" w:cs="Times New Roman"/>
                <w:color w:val="auto"/>
                <w:sz w:val="21"/>
                <w:szCs w:val="21"/>
                <w:lang w:val="en-US" w:eastAsia="zh-CN"/>
              </w:rPr>
              <w:t>夜</w:t>
            </w:r>
            <w:r>
              <w:rPr>
                <w:rFonts w:hint="default" w:ascii="Times New Roman" w:hAnsi="Times New Roman" w:eastAsia="宋体" w:cs="Times New Roman"/>
                <w:color w:val="auto"/>
                <w:sz w:val="21"/>
                <w:szCs w:val="21"/>
              </w:rPr>
              <w:t>间≤</w:t>
            </w:r>
            <w:r>
              <w:rPr>
                <w:rFonts w:hint="eastAsia" w:ascii="Times New Roman" w:hAnsi="Times New Roman" w:eastAsia="宋体" w:cs="Times New Roman"/>
                <w:color w:val="auto"/>
                <w:sz w:val="21"/>
                <w:szCs w:val="21"/>
                <w:lang w:val="en-US" w:eastAsia="zh-CN"/>
              </w:rPr>
              <w:t>55</w:t>
            </w:r>
            <w:r>
              <w:rPr>
                <w:rFonts w:hint="default" w:ascii="Times New Roman" w:hAnsi="Times New Roman" w:eastAsia="宋体" w:cs="Times New Roman"/>
                <w:color w:val="auto"/>
                <w:sz w:val="21"/>
                <w:szCs w:val="21"/>
              </w:rPr>
              <w:t>dB(A)</w:t>
            </w:r>
          </w:p>
        </w:tc>
        <w:tc>
          <w:tcPr>
            <w:tcW w:w="340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东、北、西厂界噪声</w:t>
            </w:r>
            <w:r>
              <w:rPr>
                <w:rFonts w:hint="eastAsia" w:ascii="Times New Roman" w:hAnsi="Times New Roman" w:eastAsia="宋体" w:cs="Times New Roman"/>
                <w:color w:val="auto"/>
                <w:sz w:val="21"/>
                <w:szCs w:val="21"/>
                <w:lang w:val="en-US" w:eastAsia="zh-CN"/>
              </w:rPr>
              <w:t>满足</w:t>
            </w:r>
            <w:r>
              <w:rPr>
                <w:rFonts w:hint="default" w:ascii="Times New Roman" w:hAnsi="Times New Roman" w:eastAsia="宋体" w:cs="Times New Roman"/>
                <w:color w:val="auto"/>
                <w:sz w:val="21"/>
                <w:szCs w:val="21"/>
              </w:rPr>
              <w:t>《工业企业厂界环境噪声排放标准》（GB12348-2008）2类标准：昼间：60dB（A）；夜间：50dB（A）；南厂界噪声</w:t>
            </w:r>
            <w:r>
              <w:rPr>
                <w:rFonts w:hint="eastAsia" w:ascii="Times New Roman" w:hAnsi="Times New Roman" w:eastAsia="宋体" w:cs="Times New Roman"/>
                <w:color w:val="auto"/>
                <w:sz w:val="21"/>
                <w:szCs w:val="21"/>
                <w:lang w:val="en-US" w:eastAsia="zh-CN"/>
              </w:rPr>
              <w:t>满足</w:t>
            </w:r>
            <w:r>
              <w:rPr>
                <w:rFonts w:hint="default" w:ascii="Times New Roman" w:hAnsi="Times New Roman" w:eastAsia="宋体" w:cs="Times New Roman"/>
                <w:color w:val="auto"/>
                <w:sz w:val="21"/>
                <w:szCs w:val="21"/>
              </w:rPr>
              <w:t>《工业企业厂界环境噪声排放标准》（GB12348-2008）4类标准：昼间：70dB（A）；夜间：55dB（A）。</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vMerge w:val="restart"/>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固废</w:t>
            </w: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除尘灰</w:t>
            </w:r>
          </w:p>
        </w:tc>
        <w:tc>
          <w:tcPr>
            <w:tcW w:w="255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集中收集后打包回用于矿粉生产</w:t>
            </w:r>
          </w:p>
        </w:tc>
        <w:tc>
          <w:tcPr>
            <w:tcW w:w="2693" w:type="dxa"/>
            <w:gridSpan w:val="2"/>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不外排</w:t>
            </w:r>
          </w:p>
        </w:tc>
        <w:tc>
          <w:tcPr>
            <w:tcW w:w="3402" w:type="dxa"/>
            <w:noWrap w:val="0"/>
            <w:tcMar>
              <w:left w:w="0" w:type="dxa"/>
              <w:right w:w="0" w:type="dxa"/>
            </w:tcMar>
            <w:vAlign w:val="center"/>
          </w:tcPr>
          <w:p>
            <w:pPr>
              <w:rPr>
                <w:rFonts w:hint="eastAsia"/>
                <w:lang w:val="en-US" w:eastAsia="zh-CN"/>
              </w:rPr>
            </w:pPr>
            <w:r>
              <w:rPr>
                <w:rFonts w:hint="eastAsia" w:ascii="Times New Roman" w:hAnsi="Times New Roman" w:eastAsia="宋体" w:cs="Times New Roman"/>
                <w:bCs/>
                <w:color w:val="auto"/>
                <w:sz w:val="21"/>
                <w:szCs w:val="21"/>
                <w:highlight w:val="none"/>
                <w:lang w:val="en-US" w:eastAsia="zh-CN"/>
              </w:rPr>
              <w:t>除尘灰集中收集后打包回用于矿粉生产。</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vMerge w:val="continue"/>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eastAsia" w:ascii="Times New Roman" w:hAnsi="Times New Roman" w:eastAsia="宋体" w:cs="Times New Roman"/>
                <w:bCs/>
                <w:color w:val="auto"/>
                <w:sz w:val="21"/>
                <w:szCs w:val="21"/>
                <w:highlight w:val="none"/>
                <w:lang w:val="en-US" w:eastAsia="zh-CN"/>
              </w:rPr>
              <w:t>废布袋</w:t>
            </w:r>
          </w:p>
        </w:tc>
        <w:tc>
          <w:tcPr>
            <w:tcW w:w="255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袋装密闭收集后暂存于在库房内一般固废堆存区，</w:t>
            </w:r>
            <w:r>
              <w:rPr>
                <w:rFonts w:hint="eastAsia" w:ascii="Times New Roman" w:hAnsi="Times New Roman" w:eastAsia="宋体" w:cs="Times New Roman"/>
                <w:bCs/>
                <w:color w:val="auto"/>
                <w:sz w:val="21"/>
                <w:szCs w:val="21"/>
                <w:highlight w:val="none"/>
                <w:lang w:val="en-US" w:eastAsia="zh-CN"/>
              </w:rPr>
              <w:t>由设备维修厂家回收。</w:t>
            </w:r>
          </w:p>
        </w:tc>
        <w:tc>
          <w:tcPr>
            <w:tcW w:w="2693" w:type="dxa"/>
            <w:gridSpan w:val="2"/>
            <w:vMerge w:val="restart"/>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bCs/>
                <w:color w:val="auto"/>
                <w:sz w:val="21"/>
                <w:szCs w:val="21"/>
              </w:rPr>
              <w:t>不外排</w:t>
            </w: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bCs/>
                <w:color w:val="auto"/>
                <w:sz w:val="21"/>
                <w:szCs w:val="21"/>
                <w:highlight w:val="none"/>
                <w:lang w:val="en-US" w:eastAsia="zh-CN"/>
              </w:rPr>
              <w:t>袋装密闭收集后暂存于在库房内一般固废堆存区，</w:t>
            </w:r>
            <w:r>
              <w:rPr>
                <w:rFonts w:hint="eastAsia" w:ascii="Times New Roman" w:hAnsi="Times New Roman" w:eastAsia="宋体" w:cs="Times New Roman"/>
                <w:bCs/>
                <w:color w:val="auto"/>
                <w:sz w:val="21"/>
                <w:szCs w:val="21"/>
                <w:highlight w:val="none"/>
                <w:lang w:val="en-US" w:eastAsia="zh-CN"/>
              </w:rPr>
              <w:t>由设备维修厂家回收。</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vMerge w:val="continue"/>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废润滑油</w:t>
            </w:r>
          </w:p>
        </w:tc>
        <w:tc>
          <w:tcPr>
            <w:tcW w:w="255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桶装密闭收集后暂存于在库房内一般固废堆存区，定期外售</w:t>
            </w:r>
          </w:p>
        </w:tc>
        <w:tc>
          <w:tcPr>
            <w:tcW w:w="2693" w:type="dxa"/>
            <w:gridSpan w:val="2"/>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废润滑油桶装密闭收集后暂存于在库房内一般固废堆存区，定期外售</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vMerge w:val="continue"/>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废油桶</w:t>
            </w:r>
          </w:p>
        </w:tc>
        <w:tc>
          <w:tcPr>
            <w:tcW w:w="255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暂存危废间，委托有资质单位处理</w:t>
            </w:r>
          </w:p>
        </w:tc>
        <w:tc>
          <w:tcPr>
            <w:tcW w:w="2693" w:type="dxa"/>
            <w:gridSpan w:val="2"/>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废油桶暂存危废间，委托</w:t>
            </w:r>
            <w:r>
              <w:rPr>
                <w:rFonts w:hint="eastAsia" w:ascii="Times New Roman" w:hAnsi="Times New Roman" w:eastAsia="宋体" w:cs="Times New Roman"/>
                <w:color w:val="auto"/>
                <w:sz w:val="21"/>
                <w:szCs w:val="21"/>
                <w:lang w:val="en-US" w:eastAsia="zh-CN"/>
              </w:rPr>
              <w:t>河北军绿再生资源有限公司</w:t>
            </w:r>
            <w:r>
              <w:rPr>
                <w:rFonts w:hint="default" w:ascii="Times New Roman" w:hAnsi="Times New Roman" w:eastAsia="宋体" w:cs="Times New Roman"/>
                <w:color w:val="auto"/>
                <w:sz w:val="21"/>
                <w:szCs w:val="21"/>
              </w:rPr>
              <w:t>处理</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vMerge w:val="continue"/>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废催化剂</w:t>
            </w:r>
          </w:p>
        </w:tc>
        <w:tc>
          <w:tcPr>
            <w:tcW w:w="255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baseline"/>
              <w:rPr>
                <w:rFonts w:hint="default" w:ascii="Times New Roman" w:hAnsi="Times New Roman" w:eastAsia="宋体" w:cs="Times New Roman"/>
                <w:bCs/>
                <w:color w:val="auto"/>
                <w:sz w:val="21"/>
                <w:szCs w:val="21"/>
                <w:highlight w:val="none"/>
                <w:lang w:val="en-US" w:eastAsia="zh-CN"/>
              </w:rPr>
            </w:pPr>
            <w:r>
              <w:rPr>
                <w:rFonts w:hint="default" w:ascii="Times New Roman" w:hAnsi="Times New Roman" w:eastAsia="宋体" w:cs="Times New Roman"/>
                <w:bCs/>
                <w:color w:val="auto"/>
                <w:sz w:val="21"/>
                <w:szCs w:val="21"/>
                <w:highlight w:val="none"/>
                <w:lang w:val="en-US" w:eastAsia="zh-CN"/>
              </w:rPr>
              <w:t>废催化剂袋装密闭收集暂存于危废间，定期交由有处理资质的单位</w:t>
            </w:r>
          </w:p>
        </w:tc>
        <w:tc>
          <w:tcPr>
            <w:tcW w:w="2693" w:type="dxa"/>
            <w:gridSpan w:val="2"/>
            <w:vMerge w:val="continue"/>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废催化剂废催化剂袋装密闭收集暂存于危废间，定期交由</w:t>
            </w:r>
            <w:r>
              <w:rPr>
                <w:rFonts w:hint="eastAsia" w:ascii="Times New Roman" w:hAnsi="Times New Roman" w:eastAsia="宋体" w:cs="Times New Roman"/>
                <w:color w:val="auto"/>
                <w:sz w:val="21"/>
                <w:szCs w:val="21"/>
                <w:lang w:val="en-US" w:eastAsia="zh-CN"/>
              </w:rPr>
              <w:t>河北军绿再生资源有限公司</w:t>
            </w:r>
            <w:r>
              <w:rPr>
                <w:rFonts w:hint="default" w:ascii="Times New Roman" w:hAnsi="Times New Roman" w:eastAsia="宋体" w:cs="Times New Roman"/>
                <w:color w:val="auto"/>
                <w:sz w:val="21"/>
                <w:szCs w:val="21"/>
              </w:rPr>
              <w:t>处理</w:t>
            </w:r>
          </w:p>
        </w:tc>
        <w:tc>
          <w:tcPr>
            <w:tcW w:w="2977" w:type="dxa"/>
            <w:noWrap w:val="0"/>
            <w:tcMar>
              <w:left w:w="57" w:type="dxa"/>
              <w:right w:w="57"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bCs/>
                <w:color w:val="auto"/>
                <w:sz w:val="21"/>
                <w:szCs w:val="21"/>
              </w:rPr>
            </w:pPr>
            <w:r>
              <w:rPr>
                <w:rFonts w:hint="default" w:ascii="Times New Roman" w:hAnsi="Times New Roman" w:eastAsia="宋体" w:cs="Times New Roman"/>
                <w:color w:val="auto"/>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372" w:type="dxa"/>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防渗</w:t>
            </w:r>
          </w:p>
        </w:tc>
        <w:tc>
          <w:tcPr>
            <w:tcW w:w="2044" w:type="dxa"/>
            <w:gridSpan w:val="2"/>
            <w:noWrap w:val="0"/>
            <w:tcMar>
              <w:left w:w="0" w:type="dxa"/>
              <w:right w:w="0"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危废间</w:t>
            </w:r>
          </w:p>
        </w:tc>
        <w:tc>
          <w:tcPr>
            <w:tcW w:w="255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eastAsia" w:ascii="Times New Roman" w:hAnsi="Times New Roman" w:eastAsia="宋体" w:cs="Times New Roman"/>
                <w:color w:val="auto"/>
                <w:sz w:val="21"/>
                <w:szCs w:val="21"/>
                <w:lang w:val="en-US" w:eastAsia="zh-CN"/>
              </w:rPr>
              <w:t>新建危废间1座，10m²，</w:t>
            </w:r>
            <w:r>
              <w:rPr>
                <w:rFonts w:hint="default" w:ascii="Times New Roman" w:hAnsi="Times New Roman" w:eastAsia="宋体" w:cs="Times New Roman"/>
                <w:color w:val="auto"/>
                <w:sz w:val="21"/>
                <w:szCs w:val="21"/>
              </w:rPr>
              <w:t>地面采用钢筋混凝土+玻璃钢材质，危废间四周设置10cm高围堰，围堰采用钢筋混凝土+玻璃钢材质，渗透系数&lt;10</w:t>
            </w:r>
            <w:r>
              <w:rPr>
                <w:rFonts w:hint="default" w:ascii="Times New Roman" w:hAnsi="Times New Roman" w:eastAsia="宋体" w:cs="Times New Roman"/>
                <w:color w:val="auto"/>
                <w:sz w:val="21"/>
                <w:szCs w:val="21"/>
                <w:vertAlign w:val="superscript"/>
              </w:rPr>
              <w:t>-10</w:t>
            </w:r>
            <w:r>
              <w:rPr>
                <w:rFonts w:hint="default" w:ascii="Times New Roman" w:hAnsi="Times New Roman" w:eastAsia="宋体" w:cs="Times New Roman"/>
                <w:color w:val="auto"/>
                <w:sz w:val="21"/>
                <w:szCs w:val="21"/>
              </w:rPr>
              <w:t>cm/s</w:t>
            </w:r>
            <w:r>
              <w:rPr>
                <w:rFonts w:hint="eastAsia" w:ascii="Times New Roman" w:hAnsi="Times New Roman" w:cs="Times New Roman"/>
                <w:color w:val="auto"/>
                <w:sz w:val="21"/>
                <w:szCs w:val="21"/>
                <w:lang w:eastAsia="zh-CN"/>
              </w:rPr>
              <w:t>。</w:t>
            </w:r>
            <w:r>
              <w:rPr>
                <w:rFonts w:hint="default" w:ascii="Times New Roman" w:hAnsi="Times New Roman" w:eastAsia="宋体" w:cs="Times New Roman"/>
                <w:color w:val="auto"/>
                <w:sz w:val="21"/>
                <w:szCs w:val="21"/>
              </w:rPr>
              <w:t>。</w:t>
            </w:r>
          </w:p>
        </w:tc>
        <w:tc>
          <w:tcPr>
            <w:tcW w:w="2693" w:type="dxa"/>
            <w:gridSpan w:val="2"/>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lang w:val="en-US" w:eastAsia="zh-CN"/>
              </w:rPr>
            </w:pPr>
            <w:r>
              <w:rPr>
                <w:rFonts w:hint="eastAsia" w:ascii="Times New Roman" w:hAnsi="Times New Roman" w:eastAsia="宋体" w:cs="Times New Roman"/>
                <w:color w:val="auto"/>
                <w:sz w:val="21"/>
                <w:szCs w:val="21"/>
                <w:lang w:val="en-US" w:eastAsia="zh-CN"/>
              </w:rPr>
              <w:t>/</w:t>
            </w:r>
          </w:p>
        </w:tc>
        <w:tc>
          <w:tcPr>
            <w:tcW w:w="3402" w:type="dxa"/>
            <w:noWrap w:val="0"/>
            <w:tcMar>
              <w:left w:w="0" w:type="dxa"/>
              <w:right w:w="0" w:type="dxa"/>
            </w:tcMar>
            <w:vAlign w:val="center"/>
          </w:tcPr>
          <w:p>
            <w:pPr>
              <w:keepNext w:val="0"/>
              <w:keepLines w:val="0"/>
              <w:pageBreakBefore w:val="0"/>
              <w:widowControl w:val="0"/>
              <w:tabs>
                <w:tab w:val="left" w:pos="1500"/>
              </w:tabs>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lang w:val="en-US" w:eastAsia="zh-CN"/>
              </w:rPr>
              <w:t>危废间根据《危险废物贮存污染控制标准》（GB18597-20</w:t>
            </w:r>
            <w:r>
              <w:rPr>
                <w:rFonts w:hint="eastAsia" w:ascii="Times New Roman" w:hAnsi="Times New Roman" w:eastAsia="宋体" w:cs="Times New Roman"/>
                <w:color w:val="auto"/>
                <w:sz w:val="21"/>
                <w:szCs w:val="21"/>
                <w:lang w:val="en-US" w:eastAsia="zh-CN"/>
              </w:rPr>
              <w:t>23</w:t>
            </w:r>
            <w:r>
              <w:rPr>
                <w:rFonts w:hint="default" w:ascii="Times New Roman" w:hAnsi="Times New Roman" w:eastAsia="宋体" w:cs="Times New Roman"/>
                <w:color w:val="auto"/>
                <w:sz w:val="21"/>
                <w:szCs w:val="21"/>
                <w:lang w:val="en-US" w:eastAsia="zh-CN"/>
              </w:rPr>
              <w:t>）的相关规定进行防渗</w:t>
            </w:r>
          </w:p>
        </w:tc>
        <w:tc>
          <w:tcPr>
            <w:tcW w:w="2977" w:type="dxa"/>
            <w:noWrap w:val="0"/>
            <w:tcMar>
              <w:left w:w="57" w:type="dxa"/>
              <w:right w:w="57" w:type="dxa"/>
            </w:tcMar>
            <w:vAlign w:val="center"/>
          </w:tcPr>
          <w:p>
            <w:pPr>
              <w:keepNext w:val="0"/>
              <w:keepLines w:val="0"/>
              <w:pageBreakBefore w:val="0"/>
              <w:widowControl w:val="0"/>
              <w:kinsoku/>
              <w:wordWrap/>
              <w:overflowPunct/>
              <w:topLinePunct w:val="0"/>
              <w:autoSpaceDE/>
              <w:autoSpaceDN/>
              <w:bidi w:val="0"/>
              <w:spacing w:line="240" w:lineRule="auto"/>
              <w:jc w:val="center"/>
              <w:textAlignment w:val="auto"/>
              <w:rPr>
                <w:rFonts w:hint="default" w:ascii="Times New Roman" w:hAnsi="Times New Roman" w:eastAsia="宋体" w:cs="Times New Roman"/>
                <w:color w:val="auto"/>
                <w:sz w:val="21"/>
                <w:szCs w:val="21"/>
              </w:rPr>
            </w:pPr>
            <w:r>
              <w:rPr>
                <w:rFonts w:hint="default" w:ascii="Times New Roman" w:hAnsi="Times New Roman" w:eastAsia="宋体" w:cs="Times New Roman"/>
                <w:color w:val="auto"/>
                <w:sz w:val="21"/>
                <w:szCs w:val="21"/>
              </w:rPr>
              <w:t>已落实</w:t>
            </w:r>
          </w:p>
        </w:tc>
      </w:tr>
    </w:tbl>
    <w:p>
      <w:pPr>
        <w:pStyle w:val="43"/>
        <w:spacing w:line="440" w:lineRule="exact"/>
        <w:ind w:firstLine="480" w:firstLineChars="200"/>
        <w:jc w:val="both"/>
        <w:rPr>
          <w:rFonts w:eastAsiaTheme="minorEastAsia"/>
          <w:color w:val="000000" w:themeColor="text1"/>
          <w:kern w:val="2"/>
          <w:sz w:val="24"/>
          <w:szCs w:val="24"/>
          <w14:textFill>
            <w14:solidFill>
              <w14:schemeClr w14:val="tx1"/>
            </w14:solidFill>
          </w14:textFill>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14:textFill>
            <w14:solidFill>
              <w14:schemeClr w14:val="tx1"/>
            </w14:solidFill>
          </w14:textFill>
        </w:rPr>
      </w:pPr>
      <w:bookmarkStart w:id="26" w:name="_Toc25699"/>
      <w:r>
        <w:rPr>
          <w:rFonts w:hint="eastAsia" w:ascii="宋体" w:hAnsi="宋体" w:eastAsia="宋体" w:cs="宋体"/>
          <w:color w:val="000000" w:themeColor="text1"/>
          <w14:textFill>
            <w14:solidFill>
              <w14:schemeClr w14:val="tx1"/>
            </w14:solidFill>
          </w14:textFill>
        </w:rPr>
        <w:t>5环境影响报告表主要结论与建议及其审批部门审批决定</w:t>
      </w:r>
      <w:bookmarkEnd w:id="26"/>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lang w:val="en-US" w:eastAsia="zh-CN"/>
          <w14:textFill>
            <w14:solidFill>
              <w14:schemeClr w14:val="tx1"/>
            </w14:solidFill>
          </w14:textFill>
        </w:rPr>
      </w:pPr>
      <w:bookmarkStart w:id="27" w:name="_Toc9851"/>
      <w:r>
        <w:rPr>
          <w:rFonts w:hint="default" w:ascii="Times New Roman" w:hAnsi="Times New Roman" w:eastAsia="宋体" w:cs="Times New Roman"/>
          <w:color w:val="000000" w:themeColor="text1"/>
          <w14:textFill>
            <w14:solidFill>
              <w14:schemeClr w14:val="tx1"/>
            </w14:solidFill>
          </w14:textFill>
        </w:rPr>
        <w:t>5.1结论</w:t>
      </w:r>
      <w:r>
        <w:rPr>
          <w:rFonts w:hint="default" w:ascii="Times New Roman" w:hAnsi="Times New Roman" w:eastAsia="宋体" w:cs="Times New Roman"/>
          <w:color w:val="000000" w:themeColor="text1"/>
          <w:lang w:val="en-US" w:eastAsia="zh-CN"/>
          <w14:textFill>
            <w14:solidFill>
              <w14:schemeClr w14:val="tx1"/>
            </w14:solidFill>
          </w14:textFill>
        </w:rPr>
        <w:t>及建议</w:t>
      </w:r>
      <w:bookmarkEnd w:id="27"/>
    </w:p>
    <w:p>
      <w:pPr>
        <w:keepNext w:val="0"/>
        <w:keepLines w:val="0"/>
        <w:pageBreakBefore w:val="0"/>
        <w:widowControl w:val="0"/>
        <w:kinsoku/>
        <w:wordWrap/>
        <w:overflowPunct/>
        <w:topLinePunct w:val="0"/>
        <w:autoSpaceDE/>
        <w:autoSpaceDN/>
        <w:bidi w:val="0"/>
        <w:adjustRightInd/>
        <w:snapToGrid/>
        <w:spacing w:line="360" w:lineRule="auto"/>
        <w:textAlignment w:val="auto"/>
        <w:outlineLvl w:val="2"/>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pPr>
      <w:r>
        <w:rPr>
          <w:rFonts w:hint="default" w:ascii="Times New Roman" w:hAnsi="Times New Roman" w:eastAsia="宋体" w:cs="Times New Roman"/>
          <w:b/>
          <w:bCs/>
          <w:color w:val="000000" w:themeColor="text1"/>
          <w:sz w:val="24"/>
          <w:szCs w:val="24"/>
          <w:lang w:val="en-US" w:eastAsia="zh-CN"/>
          <w14:textFill>
            <w14:solidFill>
              <w14:schemeClr w14:val="tx1"/>
            </w14:solidFill>
          </w14:textFill>
        </w:rPr>
        <w:t>5.1.1产业政策符合性和选址合理性分析结论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bCs/>
          <w:color w:val="auto"/>
          <w:sz w:val="24"/>
          <w:szCs w:val="24"/>
          <w:lang w:val="en-US" w:eastAsia="zh-CN"/>
        </w:rPr>
        <w:t>玉田县民峰建材有限公司</w:t>
      </w:r>
      <w:r>
        <w:rPr>
          <w:rFonts w:hint="default" w:ascii="Times New Roman" w:hAnsi="Times New Roman" w:eastAsia="宋体" w:cs="Times New Roman"/>
          <w:color w:val="auto"/>
          <w:sz w:val="24"/>
          <w:szCs w:val="24"/>
        </w:rPr>
        <w:t>位于唐山市玉田县亮甲店镇杨五官屯村北，本项目在现有工程厂区内进行技术改造，无新增占地</w:t>
      </w:r>
      <w:r>
        <w:rPr>
          <w:rFonts w:hint="default" w:ascii="Times New Roman" w:hAnsi="Times New Roman" w:eastAsia="宋体" w:cs="Times New Roman"/>
          <w:color w:val="auto"/>
          <w:sz w:val="24"/>
          <w:szCs w:val="24"/>
          <w:lang w:eastAsia="zh-CN"/>
        </w:rPr>
        <w:t>。本项目总投资600万元，其中环保投资150万元，占总投资的25%</w:t>
      </w:r>
      <w:r>
        <w:rPr>
          <w:rFonts w:hint="default" w:ascii="Times New Roman" w:hAnsi="Times New Roman" w:eastAsia="宋体" w:cs="Times New Roman"/>
          <w:color w:val="auto"/>
          <w:sz w:val="24"/>
          <w:szCs w:val="24"/>
        </w:rPr>
        <w:t>。根据《产业结构调整指导目录（2011年本）》，该项目符合国家产业政策。</w:t>
      </w:r>
    </w:p>
    <w:p>
      <w:pPr>
        <w:spacing w:line="360" w:lineRule="auto"/>
        <w:ind w:firstLine="480" w:firstLineChars="200"/>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z w:val="24"/>
          <w:szCs w:val="24"/>
          <w:highlight w:val="none"/>
        </w:rPr>
        <w:t>本项目位于唐山市玉田县亮甲店镇杨五官屯村北，根据</w:t>
      </w:r>
      <w:r>
        <w:rPr>
          <w:rFonts w:hint="default" w:ascii="Times New Roman" w:hAnsi="Times New Roman" w:eastAsia="宋体" w:cs="Times New Roman"/>
          <w:color w:val="auto"/>
          <w:sz w:val="24"/>
          <w:szCs w:val="24"/>
          <w:highlight w:val="none"/>
          <w:lang w:val="en-US" w:eastAsia="zh-CN"/>
        </w:rPr>
        <w:t>土</w:t>
      </w:r>
      <w:r>
        <w:rPr>
          <w:rFonts w:hint="default" w:ascii="Times New Roman" w:hAnsi="Times New Roman" w:eastAsia="宋体" w:cs="Times New Roman"/>
          <w:color w:val="auto"/>
          <w:sz w:val="24"/>
          <w:szCs w:val="24"/>
          <w:highlight w:val="none"/>
        </w:rPr>
        <w:t>地使用证</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玉田</w:t>
      </w:r>
      <w:r>
        <w:rPr>
          <w:rFonts w:hint="default" w:ascii="Times New Roman" w:hAnsi="Times New Roman" w:eastAsia="宋体" w:cs="Times New Roman"/>
          <w:color w:val="auto"/>
          <w:sz w:val="24"/>
          <w:szCs w:val="24"/>
          <w:highlight w:val="none"/>
          <w:lang w:val="en-US" w:eastAsia="zh-CN"/>
        </w:rPr>
        <w:t>集用</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20</w:t>
      </w:r>
      <w:r>
        <w:rPr>
          <w:rFonts w:hint="default" w:ascii="Times New Roman" w:hAnsi="Times New Roman" w:eastAsia="宋体" w:cs="Times New Roman"/>
          <w:color w:val="auto"/>
          <w:sz w:val="24"/>
          <w:szCs w:val="24"/>
          <w:highlight w:val="none"/>
          <w:lang w:val="en-US" w:eastAsia="zh-CN"/>
        </w:rPr>
        <w:t>12</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lang w:val="en-US" w:eastAsia="zh-CN"/>
        </w:rPr>
        <w:t>第051</w:t>
      </w:r>
      <w:r>
        <w:rPr>
          <w:rFonts w:hint="default" w:ascii="Times New Roman" w:hAnsi="Times New Roman" w:eastAsia="宋体" w:cs="Times New Roman"/>
          <w:color w:val="auto"/>
          <w:sz w:val="24"/>
          <w:szCs w:val="24"/>
          <w:highlight w:val="none"/>
        </w:rPr>
        <w:t>号</w:t>
      </w:r>
      <w:r>
        <w:rPr>
          <w:rFonts w:hint="default" w:ascii="Times New Roman" w:hAnsi="Times New Roman" w:eastAsia="宋体" w:cs="Times New Roman"/>
          <w:color w:val="auto"/>
          <w:sz w:val="24"/>
          <w:szCs w:val="24"/>
          <w:highlight w:val="none"/>
          <w:lang w:eastAsia="zh-CN"/>
        </w:rPr>
        <w:t>）</w:t>
      </w:r>
      <w:r>
        <w:rPr>
          <w:rFonts w:hint="default" w:ascii="Times New Roman" w:hAnsi="Times New Roman" w:eastAsia="宋体" w:cs="Times New Roman"/>
          <w:color w:val="auto"/>
          <w:sz w:val="24"/>
          <w:szCs w:val="24"/>
          <w:highlight w:val="none"/>
        </w:rPr>
        <w:t>可知土地用途为工业用地，符合项目土地使用性质。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rPr>
      </w:pPr>
      <w:r>
        <w:rPr>
          <w:rFonts w:hint="default" w:ascii="Times New Roman" w:hAnsi="Times New Roman" w:eastAsia="宋体" w:cs="Times New Roman"/>
          <w:color w:val="auto"/>
          <w:sz w:val="24"/>
          <w:szCs w:val="24"/>
        </w:rPr>
        <w:t>本项目所在区域环境空气质量执行《环境空气质量标准》</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GB3095-2012</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中二级标准</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声环境质量执行《声环境质量标准》(GB3096-2008)中2、4类区标准，符合环境功能区划要求。项目经采取相应的环保治理措施后，项目产生的各污染物对周围环境影响很小</w:t>
      </w:r>
      <w:r>
        <w:rPr>
          <w:rFonts w:hint="default" w:ascii="Times New Roman" w:hAnsi="Times New Roman" w:eastAsia="宋体" w:cs="Times New Roman"/>
          <w:color w:val="auto"/>
          <w:sz w:val="24"/>
          <w:szCs w:val="24"/>
          <w:lang w:eastAsia="zh-CN"/>
        </w:rPr>
        <w:t>，</w:t>
      </w:r>
      <w:r>
        <w:rPr>
          <w:rFonts w:hint="default" w:ascii="Times New Roman" w:hAnsi="Times New Roman" w:eastAsia="宋体" w:cs="Times New Roman"/>
          <w:color w:val="auto"/>
          <w:sz w:val="24"/>
          <w:szCs w:val="24"/>
        </w:rPr>
        <w:t>因此，从环保角度分析项目建设可行。</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auto"/>
        </w:rPr>
      </w:pPr>
      <w:bookmarkStart w:id="28" w:name="_Toc15130"/>
      <w:r>
        <w:rPr>
          <w:rFonts w:hint="default" w:ascii="Times New Roman" w:hAnsi="Times New Roman" w:eastAsia="宋体" w:cs="Times New Roman"/>
          <w:color w:val="auto"/>
        </w:rPr>
        <w:t>5.2审批部门审批决定</w:t>
      </w:r>
      <w:bookmarkEnd w:id="28"/>
    </w:p>
    <w:p>
      <w:pPr>
        <w:keepNext w:val="0"/>
        <w:keepLines w:val="0"/>
        <w:pageBreakBefore w:val="0"/>
        <w:widowControl w:val="0"/>
        <w:kinsoku/>
        <w:wordWrap/>
        <w:overflowPunct/>
        <w:topLinePunct w:val="0"/>
        <w:bidi w:val="0"/>
        <w:snapToGrid/>
        <w:spacing w:line="360" w:lineRule="auto"/>
        <w:ind w:firstLine="480" w:firstLineChars="200"/>
        <w:jc w:val="center"/>
        <w:textAlignment w:val="auto"/>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玉田县行政审批局</w:t>
      </w:r>
    </w:p>
    <w:p>
      <w:pPr>
        <w:keepNext w:val="0"/>
        <w:keepLines w:val="0"/>
        <w:pageBreakBefore w:val="0"/>
        <w:widowControl w:val="0"/>
        <w:kinsoku/>
        <w:wordWrap/>
        <w:overflowPunct/>
        <w:topLinePunct w:val="0"/>
        <w:bidi w:val="0"/>
        <w:snapToGrid/>
        <w:spacing w:line="360" w:lineRule="auto"/>
        <w:ind w:firstLine="480" w:firstLineChars="200"/>
        <w:jc w:val="center"/>
        <w:textAlignment w:val="auto"/>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玉审环表[2021]212号</w:t>
      </w:r>
    </w:p>
    <w:p>
      <w:pPr>
        <w:keepNext w:val="0"/>
        <w:keepLines w:val="0"/>
        <w:pageBreakBefore w:val="0"/>
        <w:widowControl w:val="0"/>
        <w:kinsoku/>
        <w:wordWrap/>
        <w:overflowPunct/>
        <w:topLinePunct w:val="0"/>
        <w:bidi w:val="0"/>
        <w:snapToGrid/>
        <w:spacing w:line="360" w:lineRule="auto"/>
        <w:ind w:firstLine="480" w:firstLineChars="200"/>
        <w:jc w:val="center"/>
        <w:textAlignment w:val="auto"/>
        <w:rPr>
          <w:rFonts w:hint="eastAsia" w:ascii="Times New Roman" w:hAnsi="Times New Roman" w:eastAsiaTheme="minorEastAsia"/>
          <w:color w:val="auto"/>
          <w:sz w:val="24"/>
          <w:szCs w:val="24"/>
        </w:rPr>
      </w:pPr>
      <w:r>
        <w:rPr>
          <w:rFonts w:hint="eastAsia" w:ascii="Times New Roman" w:hAnsi="Times New Roman" w:eastAsiaTheme="minorEastAsia"/>
          <w:color w:val="auto"/>
          <w:sz w:val="24"/>
          <w:szCs w:val="24"/>
        </w:rPr>
        <w:t>统一编码:9113022967034252812021001</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center"/>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关于玉田县民峰建材有限公司烘干机炉燃煤改气工程项目环境影响报告表的批复</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玉田县民峰建材有限公司</w:t>
      </w:r>
      <w:r>
        <w:rPr>
          <w:rFonts w:hint="eastAsia" w:ascii="宋体" w:hAnsi="宋体" w:eastAsia="宋体" w:cs="宋体"/>
          <w:b w:val="0"/>
          <w:bCs w:val="0"/>
          <w:color w:val="auto"/>
          <w:kern w:val="2"/>
          <w:sz w:val="24"/>
          <w:szCs w:val="24"/>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你单位所报烘干机炉燃煤改气工程项目环境影响报告表收悉，经审查现批复如下</w:t>
      </w:r>
      <w:r>
        <w:rPr>
          <w:rFonts w:hint="eastAsia" w:ascii="宋体" w:hAnsi="宋体" w:eastAsia="宋体" w:cs="宋体"/>
          <w:b w:val="0"/>
          <w:bCs w:val="0"/>
          <w:color w:val="auto"/>
          <w:kern w:val="2"/>
          <w:sz w:val="24"/>
          <w:szCs w:val="24"/>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一、玉田县民峰建材有限公司烘干机炉燃煤改气工程项目位于河北省唐山市玉田县亮甲店镇杨五官屯村北，玉田县民峰建材有限公司厂区内，本项目不新增占地，总投资600万元。</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二、同意项目环境影响报告表分析结论，据此开工建设在建设和生产过程中，必须同时落实以下污染防治措施</w:t>
      </w:r>
      <w:r>
        <w:rPr>
          <w:rFonts w:hint="eastAsia" w:ascii="宋体" w:hAnsi="宋体" w:eastAsia="宋体" w:cs="宋体"/>
          <w:b w:val="0"/>
          <w:bCs w:val="0"/>
          <w:color w:val="auto"/>
          <w:kern w:val="2"/>
          <w:sz w:val="24"/>
          <w:szCs w:val="24"/>
          <w:lang w:val="en-US" w:eastAsia="zh-CN" w:bidi="ar-SA"/>
        </w:rPr>
        <w:t>:</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1、废气</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烘干机产生的废气经收集采用脉冲布袋除尘器+低温SCR脱硝装置处理后由20米高排气筒排放,颗粒物</w:t>
      </w:r>
      <w:r>
        <w:rPr>
          <w:rFonts w:hint="default" w:ascii="Times New Roman" w:hAnsi="Times New Roman" w:eastAsia="宋体" w:cs="Times New Roman"/>
          <w:b w:val="0"/>
          <w:bCs w:val="0"/>
          <w:spacing w:val="0"/>
          <w:sz w:val="24"/>
          <w:szCs w:val="24"/>
        </w:rPr>
        <w:t>SO₂</w:t>
      </w:r>
      <w:r>
        <w:rPr>
          <w:rFonts w:hint="eastAsia" w:ascii="Times New Roman" w:hAnsi="Times New Roman" w:cs="Times New Roman" w:eastAsiaTheme="minorEastAsia"/>
          <w:b w:val="0"/>
          <w:bCs w:val="0"/>
          <w:color w:val="auto"/>
          <w:kern w:val="2"/>
          <w:sz w:val="24"/>
          <w:szCs w:val="24"/>
          <w:lang w:val="en-US" w:eastAsia="zh-CN" w:bidi="ar-SA"/>
        </w:rPr>
        <w:t>、NOx、排放需满足《水泥工业大气污染物排放标准》(DB13/2167-2015)、《关于印发钢铁、焦化、水泥行业全流程烟气达标治理工作方案的通知》(唐环气</w:t>
      </w:r>
      <w:r>
        <w:rPr>
          <w:rFonts w:hint="default" w:ascii="Times New Roman" w:hAnsi="Times New Roman" w:eastAsia="宋体" w:cs="Times New Roman"/>
          <w:color w:val="000000"/>
          <w:kern w:val="0"/>
          <w:sz w:val="24"/>
          <w:szCs w:val="24"/>
          <w:lang w:eastAsia="zh-CN" w:bidi="ar"/>
        </w:rPr>
        <w:t>〔2019〕</w:t>
      </w:r>
      <w:r>
        <w:rPr>
          <w:rFonts w:hint="eastAsia" w:ascii="Times New Roman" w:hAnsi="Times New Roman" w:cs="Times New Roman" w:eastAsiaTheme="minorEastAsia"/>
          <w:b w:val="0"/>
          <w:bCs w:val="0"/>
          <w:color w:val="auto"/>
          <w:kern w:val="2"/>
          <w:sz w:val="24"/>
          <w:szCs w:val="24"/>
          <w:lang w:val="en-US" w:eastAsia="zh-CN" w:bidi="ar-SA"/>
        </w:rPr>
        <w:t>3号)中标准要求</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车间封闭生产，烘干机全封闭，无无组织废气排放;本项目不设取暖，无燃煤设施。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2、废水</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本项目无生产废水外排</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本项目无新增劳动动员，无新增生活废水。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3、噪声</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设备均置于封闭车间内，通计采用基础减振等措施，确保厂界噪声值满足《工业企业厂界环境噪声排放标准》(GB12348-2008)中2类、4类标准要求。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4、固废</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严格按照有关规定，对固体废物实施分类的集和处理、处置，做到资源化、减量化、无害化。一般工业固废妥善处理，最大限度回收利用，危险废物按规定暂存，定期交有相应资质的危废处理单位处理。危险废物贮存问应满足《危险废物贮存污染控制标准》(GB18597-2001)及其修改单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三、项目总量控制指标为:</w:t>
      </w:r>
      <w:r>
        <w:rPr>
          <w:rFonts w:hint="default" w:ascii="Times New Roman" w:hAnsi="Times New Roman" w:eastAsia="宋体" w:cs="Times New Roman"/>
          <w:b w:val="0"/>
          <w:bCs w:val="0"/>
          <w:spacing w:val="0"/>
          <w:sz w:val="24"/>
          <w:szCs w:val="24"/>
        </w:rPr>
        <w:t>SO₂</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8.622t/a,NOx</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14.37t/a,COD</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 xml:space="preserve"> 0t/a，NH,-N</w:t>
      </w:r>
      <w:r>
        <w:rPr>
          <w:rFonts w:hint="eastAsia" w:ascii="宋体" w:hAnsi="宋体" w:eastAsia="宋体" w:cs="宋体"/>
          <w:b w:val="0"/>
          <w:bCs w:val="0"/>
          <w:color w:val="auto"/>
          <w:kern w:val="2"/>
          <w:sz w:val="24"/>
          <w:szCs w:val="24"/>
          <w:lang w:val="en-US" w:eastAsia="zh-CN" w:bidi="ar-SA"/>
        </w:rPr>
        <w:t>:</w:t>
      </w:r>
      <w:r>
        <w:rPr>
          <w:rFonts w:hint="eastAsia" w:ascii="Times New Roman" w:hAnsi="Times New Roman" w:cs="Times New Roman" w:eastAsiaTheme="minorEastAsia"/>
          <w:b w:val="0"/>
          <w:bCs w:val="0"/>
          <w:color w:val="auto"/>
          <w:kern w:val="2"/>
          <w:sz w:val="24"/>
          <w:szCs w:val="24"/>
          <w:lang w:val="en-US" w:eastAsia="zh-CN" w:bidi="ar-SA"/>
        </w:rPr>
        <w:t>0t/a。</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四、项目竣工后，应当按照有关规定，开展竣工环境保护验收工作，验收合格后方可正式投入运行。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五、项目性质、规模、地点、生产工艺、污染防治措施发生重大变更应重新报批。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六、项目日常监督管理由玉田县生态环境综合执法大队负责。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七、同意到有关部门办理相关手续</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right"/>
        <w:textAlignment w:val="auto"/>
        <w:rPr>
          <w:rFonts w:hint="eastAsia" w:ascii="Times New Roman" w:hAnsi="Times New Roman" w:cs="Times New Roman" w:eastAsiaTheme="minorEastAsia"/>
          <w:b w:val="0"/>
          <w:bCs w:val="0"/>
          <w:color w:val="auto"/>
          <w:kern w:val="2"/>
          <w:sz w:val="24"/>
          <w:szCs w:val="24"/>
          <w:lang w:val="en-US" w:eastAsia="zh-CN" w:bidi="ar-SA"/>
        </w:rPr>
      </w:pPr>
      <w:r>
        <w:rPr>
          <w:rFonts w:hint="eastAsia" w:ascii="Times New Roman" w:hAnsi="Times New Roman" w:cs="Times New Roman" w:eastAsiaTheme="minorEastAsia"/>
          <w:b w:val="0"/>
          <w:bCs w:val="0"/>
          <w:color w:val="auto"/>
          <w:kern w:val="2"/>
          <w:sz w:val="24"/>
          <w:szCs w:val="24"/>
          <w:lang w:val="en-US" w:eastAsia="zh-CN" w:bidi="ar-SA"/>
        </w:rPr>
        <w:t>玉田县行政审批局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hint="default"/>
          <w:lang w:val="en-US" w:eastAsia="zh-CN"/>
        </w:rPr>
      </w:pPr>
      <w:r>
        <w:rPr>
          <w:rFonts w:hint="eastAsia" w:ascii="Times New Roman" w:hAnsi="Times New Roman" w:cs="Times New Roman" w:eastAsiaTheme="minorEastAsia"/>
          <w:b w:val="0"/>
          <w:bCs w:val="0"/>
          <w:color w:val="auto"/>
          <w:kern w:val="2"/>
          <w:sz w:val="24"/>
          <w:szCs w:val="24"/>
          <w:lang w:val="en-US" w:eastAsia="zh-CN" w:bidi="ar-SA"/>
        </w:rPr>
        <w:t>2021年11月30日</w:t>
      </w:r>
    </w:p>
    <w:p>
      <w:pPr>
        <w:pStyle w:val="2"/>
        <w:rPr>
          <w:rFonts w:hint="eastAsia"/>
        </w:rPr>
      </w:pPr>
    </w:p>
    <w:p>
      <w:pPr>
        <w:pStyle w:val="4"/>
        <w:keepNext/>
        <w:keepLines/>
        <w:pageBreakBefore w:val="0"/>
        <w:widowControl w:val="0"/>
        <w:kinsoku/>
        <w:wordWrap/>
        <w:overflowPunct/>
        <w:topLinePunct w:val="0"/>
        <w:autoSpaceDE/>
        <w:autoSpaceDN/>
        <w:bidi w:val="0"/>
        <w:adjustRightInd/>
        <w:snapToGrid/>
        <w:spacing w:line="360" w:lineRule="auto"/>
        <w:textAlignment w:val="auto"/>
        <w:outlineLvl w:val="9"/>
        <w:rPr>
          <w:rFonts w:hint="default" w:ascii="Times New Roman" w:hAnsi="Times New Roman" w:eastAsia="宋体" w:cs="Times New Roman"/>
          <w:color w:val="000000" w:themeColor="text1"/>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29" w:name="_Toc27900"/>
      <w:r>
        <w:rPr>
          <w:rFonts w:hint="default" w:ascii="Times New Roman" w:hAnsi="Times New Roman" w:eastAsia="宋体" w:cs="Times New Roman"/>
          <w:color w:val="000000" w:themeColor="text1"/>
          <w14:textFill>
            <w14:solidFill>
              <w14:schemeClr w14:val="tx1"/>
            </w14:solidFill>
          </w14:textFill>
        </w:rPr>
        <w:t>5.3审批意见落实情况</w:t>
      </w:r>
      <w:bookmarkEnd w:id="2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项目审批意见落实情况详见表5-1。</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表5-1环评审批意见落实情况</w:t>
      </w:r>
    </w:p>
    <w:tbl>
      <w:tblPr>
        <w:tblStyle w:val="31"/>
        <w:tblW w:w="85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10"/>
        <w:gridCol w:w="3999"/>
        <w:gridCol w:w="4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blHeade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序号</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审批意见内容</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spacing w:val="-10"/>
                <w:sz w:val="21"/>
                <w:szCs w:val="21"/>
              </w:rPr>
            </w:pPr>
            <w:r>
              <w:rPr>
                <w:rFonts w:hint="default" w:ascii="Times New Roman" w:hAnsi="Times New Roman" w:eastAsia="宋体" w:cs="Times New Roman"/>
                <w:b/>
                <w:spacing w:val="-10"/>
                <w:sz w:val="21"/>
                <w:szCs w:val="21"/>
              </w:rPr>
              <w:t>落实情况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1</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建设单位：</w:t>
            </w:r>
            <w:r>
              <w:rPr>
                <w:rFonts w:hint="eastAsia" w:ascii="Times New Roman" w:hAnsi="Times New Roman" w:eastAsia="宋体" w:cs="Times New Roman"/>
                <w:bCs/>
                <w:sz w:val="21"/>
                <w:szCs w:val="21"/>
              </w:rPr>
              <w:t>玉田县民峰建材有限公司</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建设单位：</w:t>
            </w:r>
            <w:r>
              <w:rPr>
                <w:rFonts w:hint="eastAsia" w:ascii="Times New Roman" w:hAnsi="Times New Roman" w:eastAsia="宋体" w:cs="Times New Roman"/>
                <w:bCs/>
                <w:sz w:val="21"/>
                <w:szCs w:val="21"/>
              </w:rPr>
              <w:t>玉田县民峰建材有限公司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2</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建设地点：</w:t>
            </w:r>
            <w:r>
              <w:rPr>
                <w:rFonts w:hint="eastAsia" w:ascii="Times New Roman" w:hAnsi="Times New Roman" w:eastAsia="宋体" w:cs="Times New Roman"/>
                <w:bCs/>
                <w:sz w:val="21"/>
                <w:szCs w:val="21"/>
              </w:rPr>
              <w:t>唐山市玉田县亮甲店镇杨五官屯村北</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建设地点：</w:t>
            </w:r>
            <w:r>
              <w:rPr>
                <w:rFonts w:hint="eastAsia" w:ascii="Times New Roman" w:hAnsi="Times New Roman" w:eastAsia="宋体" w:cs="Times New Roman"/>
                <w:bCs/>
                <w:sz w:val="21"/>
                <w:szCs w:val="21"/>
              </w:rPr>
              <w:t>唐山市玉田县亮甲店镇杨五官屯村北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3</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项目总投资60</w:t>
            </w:r>
            <w:r>
              <w:rPr>
                <w:rFonts w:hint="eastAsia" w:ascii="Times New Roman" w:hAnsi="Times New Roman" w:eastAsia="宋体" w:cs="Times New Roman"/>
                <w:bCs/>
                <w:sz w:val="21"/>
                <w:szCs w:val="21"/>
                <w:lang w:val="en-US" w:eastAsia="zh-CN"/>
              </w:rPr>
              <w:t>0</w:t>
            </w:r>
            <w:r>
              <w:rPr>
                <w:rFonts w:hint="default" w:ascii="Times New Roman" w:hAnsi="Times New Roman" w:eastAsia="宋体" w:cs="Times New Roman"/>
                <w:bCs/>
                <w:sz w:val="21"/>
                <w:szCs w:val="21"/>
              </w:rPr>
              <w:t>万元，环保投资1</w:t>
            </w:r>
            <w:r>
              <w:rPr>
                <w:rFonts w:hint="eastAsia" w:ascii="Times New Roman" w:hAnsi="Times New Roman" w:eastAsia="宋体" w:cs="Times New Roman"/>
                <w:bCs/>
                <w:sz w:val="21"/>
                <w:szCs w:val="21"/>
                <w:lang w:val="en-US" w:eastAsia="zh-CN"/>
              </w:rPr>
              <w:t>5</w:t>
            </w:r>
            <w:r>
              <w:rPr>
                <w:rFonts w:hint="default" w:ascii="Times New Roman" w:hAnsi="Times New Roman" w:eastAsia="宋体" w:cs="Times New Roman"/>
                <w:bCs/>
                <w:sz w:val="21"/>
                <w:szCs w:val="21"/>
              </w:rPr>
              <w:t>0万元</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项目总投资60</w:t>
            </w:r>
            <w:r>
              <w:rPr>
                <w:rFonts w:hint="eastAsia" w:ascii="Times New Roman" w:hAnsi="Times New Roman" w:eastAsia="宋体" w:cs="Times New Roman"/>
                <w:bCs/>
                <w:sz w:val="21"/>
                <w:szCs w:val="21"/>
                <w:lang w:val="en-US" w:eastAsia="zh-CN"/>
              </w:rPr>
              <w:t>0</w:t>
            </w:r>
            <w:r>
              <w:rPr>
                <w:rFonts w:hint="default" w:ascii="Times New Roman" w:hAnsi="Times New Roman" w:eastAsia="宋体" w:cs="Times New Roman"/>
                <w:bCs/>
                <w:sz w:val="21"/>
                <w:szCs w:val="21"/>
              </w:rPr>
              <w:t>万元，环保投资1</w:t>
            </w:r>
            <w:r>
              <w:rPr>
                <w:rFonts w:hint="eastAsia" w:ascii="Times New Roman" w:hAnsi="Times New Roman" w:eastAsia="宋体" w:cs="Times New Roman"/>
                <w:bCs/>
                <w:sz w:val="21"/>
                <w:szCs w:val="21"/>
                <w:lang w:val="en-US" w:eastAsia="zh-CN"/>
              </w:rPr>
              <w:t>5</w:t>
            </w:r>
            <w:r>
              <w:rPr>
                <w:rFonts w:hint="default" w:ascii="Times New Roman" w:hAnsi="Times New Roman" w:eastAsia="宋体" w:cs="Times New Roman"/>
                <w:bCs/>
                <w:sz w:val="21"/>
                <w:szCs w:val="21"/>
              </w:rPr>
              <w:t>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4</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lang w:eastAsia="zh-CN"/>
              </w:rPr>
            </w:pPr>
            <w:r>
              <w:rPr>
                <w:rFonts w:hint="eastAsia" w:ascii="Times New Roman" w:hAnsi="Times New Roman" w:eastAsia="宋体" w:cs="Times New Roman"/>
                <w:bCs/>
                <w:sz w:val="21"/>
                <w:szCs w:val="21"/>
                <w:lang w:eastAsia="zh-CN"/>
              </w:rPr>
              <w:t>烘干机产生的废气经收集采用脉冲市袋除尘器+低温SCR脱</w:t>
            </w:r>
            <w:r>
              <w:rPr>
                <w:rFonts w:hint="eastAsia" w:ascii="Times New Roman" w:hAnsi="Times New Roman" w:eastAsia="宋体" w:cs="Times New Roman"/>
                <w:bCs/>
                <w:sz w:val="21"/>
                <w:szCs w:val="21"/>
                <w:lang w:val="en-US" w:eastAsia="zh-CN"/>
              </w:rPr>
              <w:t>硝</w:t>
            </w:r>
            <w:r>
              <w:rPr>
                <w:rFonts w:hint="eastAsia" w:ascii="Times New Roman" w:hAnsi="Times New Roman" w:eastAsia="宋体" w:cs="Times New Roman"/>
                <w:bCs/>
                <w:sz w:val="21"/>
                <w:szCs w:val="21"/>
                <w:lang w:eastAsia="zh-CN"/>
              </w:rPr>
              <w:t>装置处理后由</w:t>
            </w:r>
            <w:r>
              <w:rPr>
                <w:rFonts w:hint="eastAsia" w:ascii="Times New Roman" w:hAnsi="Times New Roman" w:eastAsia="宋体" w:cs="Times New Roman"/>
                <w:bCs/>
                <w:sz w:val="21"/>
                <w:szCs w:val="21"/>
                <w:highlight w:val="none"/>
                <w:lang w:val="en-US" w:eastAsia="zh-CN"/>
              </w:rPr>
              <w:t>20米</w:t>
            </w:r>
            <w:r>
              <w:rPr>
                <w:rFonts w:hint="eastAsia" w:ascii="Times New Roman" w:hAnsi="Times New Roman" w:eastAsia="宋体" w:cs="Times New Roman"/>
                <w:bCs/>
                <w:sz w:val="21"/>
                <w:szCs w:val="21"/>
                <w:lang w:eastAsia="zh-CN"/>
              </w:rPr>
              <w:t>高排气简排放颗粒物SO</w:t>
            </w:r>
            <w:r>
              <w:rPr>
                <w:rFonts w:hint="eastAsia" w:ascii="Times New Roman" w:hAnsi="Times New Roman" w:eastAsia="宋体" w:cs="Times New Roman"/>
                <w:bCs/>
                <w:sz w:val="21"/>
                <w:szCs w:val="21"/>
                <w:vertAlign w:val="subscript"/>
                <w:lang w:val="en-US" w:eastAsia="zh-CN"/>
              </w:rPr>
              <w:t>2</w:t>
            </w:r>
            <w:r>
              <w:rPr>
                <w:rFonts w:hint="eastAsia" w:ascii="Times New Roman" w:hAnsi="Times New Roman" w:eastAsia="宋体" w:cs="Times New Roman"/>
                <w:bCs/>
                <w:sz w:val="21"/>
                <w:szCs w:val="21"/>
                <w:lang w:eastAsia="zh-CN"/>
              </w:rPr>
              <w:t>、NO</w:t>
            </w:r>
            <w:r>
              <w:rPr>
                <w:rFonts w:hint="eastAsia" w:ascii="Times New Roman" w:hAnsi="Times New Roman" w:eastAsia="宋体" w:cs="Times New Roman"/>
                <w:bCs/>
                <w:sz w:val="21"/>
                <w:szCs w:val="21"/>
                <w:vertAlign w:val="subscript"/>
                <w:lang w:val="en-US" w:eastAsia="zh-CN"/>
              </w:rPr>
              <w:t>x</w:t>
            </w:r>
            <w:r>
              <w:rPr>
                <w:rFonts w:hint="eastAsia" w:ascii="Times New Roman" w:hAnsi="Times New Roman" w:eastAsia="宋体" w:cs="Times New Roman"/>
                <w:bCs/>
                <w:sz w:val="21"/>
                <w:szCs w:val="21"/>
                <w:lang w:eastAsia="zh-CN"/>
              </w:rPr>
              <w:t>排放需满足《水泥工业大气污染物排放标准》(DB13/2167-2015)、《关于印发钢铁、焦化、水泥行业全流程烟气达标治理工作方案的通知》(唐环气 (2019)3号)中标准要求；车间封闭生产，烘干机全封闭，无无组织废气排放；本项目不设取暖，无燃煤设施。</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eastAsia" w:ascii="Times New Roman" w:hAnsi="Times New Roman" w:eastAsia="宋体" w:cs="Times New Roman"/>
                <w:color w:val="auto"/>
                <w:kern w:val="24"/>
                <w:sz w:val="21"/>
                <w:szCs w:val="21"/>
                <w:highlight w:val="none"/>
                <w:lang w:val="en-US" w:eastAsia="zh-CN"/>
              </w:rPr>
              <w:t>排气筒高度降低，实际为15米，但不属于主要排放口，</w:t>
            </w:r>
            <w:r>
              <w:rPr>
                <w:rFonts w:hint="default" w:ascii="Times New Roman" w:hAnsi="Times New Roman" w:eastAsia="宋体" w:cs="Times New Roman"/>
                <w:color w:val="auto"/>
                <w:kern w:val="24"/>
                <w:sz w:val="21"/>
                <w:szCs w:val="21"/>
                <w:highlight w:val="none"/>
                <w:lang w:val="en-US" w:eastAsia="zh-CN"/>
              </w:rPr>
              <w:t>对照关于印发《污染影响类建设项目重点变动清单（试行）》的通知（环办环评函[2020]688号），不属于重大变动</w:t>
            </w:r>
            <w:r>
              <w:rPr>
                <w:rFonts w:hint="default" w:ascii="Times New Roman" w:hAnsi="Times New Roman" w:eastAsia="宋体" w:cs="Times New Roman"/>
                <w:bCs/>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5</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本项目无生产废水外排；项目无新增劳动，无新增生活废水</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6</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left"/>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噪声：设备均置于封闭车间内，通过采用基础减振等措施，确保厂界噪声值满足《工业企业厂界环境噪声排放标准》（GB12348-2008）中2类、4类标准要求</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pacing w:val="-10"/>
                <w:sz w:val="21"/>
                <w:szCs w:val="21"/>
              </w:rPr>
            </w:pPr>
            <w:r>
              <w:rPr>
                <w:rFonts w:hint="default" w:ascii="Times New Roman" w:hAnsi="Times New Roman" w:eastAsia="宋体" w:cs="Times New Roman"/>
                <w:spacing w:val="-10"/>
                <w:sz w:val="21"/>
                <w:szCs w:val="21"/>
              </w:rPr>
              <w:t>7</w:t>
            </w:r>
          </w:p>
        </w:tc>
        <w:tc>
          <w:tcPr>
            <w:tcW w:w="3999"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严格按照有关规定，对固体废物实</w:t>
            </w:r>
            <w:r>
              <w:rPr>
                <w:rFonts w:hint="eastAsia" w:ascii="Times New Roman" w:hAnsi="Times New Roman" w:eastAsia="宋体" w:cs="Times New Roman"/>
                <w:sz w:val="21"/>
                <w:szCs w:val="21"/>
                <w:lang w:val="en-US" w:eastAsia="zh-CN"/>
              </w:rPr>
              <w:t>施分类收集和处理</w:t>
            </w:r>
            <w:r>
              <w:rPr>
                <w:rFonts w:hint="default" w:ascii="Times New Roman" w:hAnsi="Times New Roman" w:eastAsia="宋体" w:cs="Times New Roman"/>
                <w:sz w:val="21"/>
                <w:szCs w:val="21"/>
              </w:rPr>
              <w:t>集和处理、处置，做到资源化、减量化、无害化。</w:t>
            </w:r>
            <w:r>
              <w:rPr>
                <w:rFonts w:hint="eastAsia" w:ascii="Times New Roman" w:hAnsi="Times New Roman" w:eastAsia="宋体" w:cs="Times New Roman"/>
                <w:sz w:val="21"/>
                <w:szCs w:val="21"/>
                <w:lang w:val="en-US" w:eastAsia="zh-CN"/>
              </w:rPr>
              <w:t>一般工业固废妥善处理，最大限度回收利用，危险废物按规定</w:t>
            </w:r>
            <w:r>
              <w:rPr>
                <w:rFonts w:hint="default" w:ascii="Times New Roman" w:hAnsi="Times New Roman" w:eastAsia="宋体" w:cs="Times New Roman"/>
                <w:sz w:val="21"/>
                <w:szCs w:val="21"/>
              </w:rPr>
              <w:t>妥善处理，最大限度回收利用，危险废物按规定暂存定期交有相应资质的危废处理单位处理。危险废物贮存问应满足《危险废物贮存污染控制标准》(GB18597-2001)</w:t>
            </w:r>
            <w:r>
              <w:rPr>
                <w:rFonts w:hint="eastAsia" w:ascii="Times New Roman" w:hAnsi="Times New Roman" w:eastAsia="宋体" w:cs="Times New Roman"/>
                <w:sz w:val="21"/>
                <w:szCs w:val="21"/>
                <w:lang w:val="en-US" w:eastAsia="zh-CN"/>
              </w:rPr>
              <w:t>及</w:t>
            </w:r>
            <w:r>
              <w:rPr>
                <w:rFonts w:hint="default" w:ascii="Times New Roman" w:hAnsi="Times New Roman" w:eastAsia="宋体" w:cs="Times New Roman"/>
                <w:sz w:val="21"/>
                <w:szCs w:val="21"/>
              </w:rPr>
              <w:t>其修改单要求。</w:t>
            </w:r>
          </w:p>
        </w:tc>
        <w:tc>
          <w:tcPr>
            <w:tcW w:w="4024"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lang w:eastAsia="zh-CN"/>
              </w:rPr>
            </w:pPr>
            <w:r>
              <w:rPr>
                <w:rFonts w:hint="default" w:ascii="Times New Roman" w:hAnsi="Times New Roman" w:eastAsia="宋体" w:cs="Times New Roman"/>
                <w:sz w:val="21"/>
                <w:szCs w:val="21"/>
                <w:lang w:val="en-US" w:eastAsia="zh-CN"/>
              </w:rPr>
              <w:t>已落实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510"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8</w:t>
            </w:r>
          </w:p>
        </w:tc>
        <w:tc>
          <w:tcPr>
            <w:tcW w:w="3999"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Times New Roman" w:hAnsi="Times New Roman" w:eastAsia="宋体" w:cs="Times New Roman"/>
                <w:bCs/>
                <w:sz w:val="21"/>
                <w:szCs w:val="21"/>
                <w:lang w:val="en-US" w:eastAsia="zh-CN"/>
              </w:rPr>
            </w:pPr>
            <w:r>
              <w:rPr>
                <w:rFonts w:hint="default" w:ascii="Times New Roman" w:hAnsi="Times New Roman" w:eastAsia="宋体" w:cs="Times New Roman"/>
                <w:sz w:val="21"/>
                <w:szCs w:val="21"/>
                <w:lang w:val="pt-BR"/>
              </w:rPr>
              <w:t>本</w:t>
            </w:r>
            <w:r>
              <w:rPr>
                <w:rFonts w:hint="default" w:ascii="Times New Roman" w:hAnsi="Times New Roman" w:eastAsia="宋体" w:cs="Times New Roman"/>
                <w:sz w:val="21"/>
                <w:szCs w:val="21"/>
              </w:rPr>
              <w:t>项目总量控制指标</w:t>
            </w:r>
            <w:r>
              <w:rPr>
                <w:rFonts w:hint="eastAsia" w:ascii="Times New Roman" w:hAnsi="Times New Roman" w:eastAsia="宋体" w:cs="Times New Roman"/>
                <w:sz w:val="21"/>
                <w:szCs w:val="21"/>
                <w:lang w:eastAsia="zh-CN"/>
              </w:rPr>
              <w:t>：</w:t>
            </w:r>
            <w:r>
              <w:rPr>
                <w:rFonts w:hint="default" w:ascii="Times New Roman" w:hAnsi="Times New Roman" w:eastAsia="宋体" w:cs="Times New Roman"/>
                <w:bCs/>
                <w:sz w:val="21"/>
                <w:szCs w:val="21"/>
              </w:rPr>
              <w:t>二氧化硫：</w:t>
            </w:r>
            <w:r>
              <w:rPr>
                <w:rFonts w:hint="eastAsia" w:ascii="Times New Roman" w:hAnsi="Times New Roman" w:eastAsia="宋体" w:cs="Times New Roman"/>
                <w:bCs/>
                <w:sz w:val="21"/>
                <w:szCs w:val="21"/>
                <w:lang w:val="en-US" w:eastAsia="zh-CN"/>
              </w:rPr>
              <w:t>8.622</w:t>
            </w:r>
            <w:r>
              <w:rPr>
                <w:rFonts w:hint="default" w:ascii="Times New Roman" w:hAnsi="Times New Roman" w:eastAsia="宋体" w:cs="Times New Roman"/>
                <w:bCs/>
                <w:sz w:val="21"/>
                <w:szCs w:val="21"/>
              </w:rPr>
              <w:t>t/a、氮氧化物：</w:t>
            </w:r>
            <w:r>
              <w:rPr>
                <w:rFonts w:hint="eastAsia" w:ascii="Times New Roman" w:hAnsi="Times New Roman" w:eastAsia="宋体" w:cs="Times New Roman"/>
                <w:bCs/>
                <w:sz w:val="21"/>
                <w:szCs w:val="21"/>
                <w:lang w:val="en-US" w:eastAsia="zh-CN"/>
              </w:rPr>
              <w:t>14.37</w:t>
            </w:r>
            <w:r>
              <w:rPr>
                <w:rFonts w:hint="default" w:ascii="Times New Roman" w:hAnsi="Times New Roman" w:eastAsia="宋体" w:cs="Times New Roman"/>
                <w:bCs/>
                <w:sz w:val="21"/>
                <w:szCs w:val="21"/>
              </w:rPr>
              <w:t>t/a</w:t>
            </w:r>
            <w:r>
              <w:rPr>
                <w:rFonts w:hint="eastAsia" w:ascii="Times New Roman" w:hAnsi="Times New Roman" w:eastAsia="宋体" w:cs="Times New Roman"/>
                <w:bCs/>
                <w:sz w:val="21"/>
                <w:szCs w:val="21"/>
                <w:lang w:val="en-US" w:eastAsia="zh-CN"/>
              </w:rPr>
              <w:t>、</w:t>
            </w:r>
            <w:r>
              <w:rPr>
                <w:rFonts w:hint="default" w:ascii="Times New Roman" w:hAnsi="Times New Roman" w:eastAsia="宋体" w:cs="Times New Roman"/>
                <w:bCs/>
                <w:sz w:val="21"/>
                <w:szCs w:val="21"/>
              </w:rPr>
              <w:t>化学需氧量：0t/a、氨氮：</w:t>
            </w:r>
            <w:r>
              <w:rPr>
                <w:rFonts w:hint="eastAsia" w:ascii="Times New Roman" w:hAnsi="Times New Roman" w:eastAsia="宋体" w:cs="Times New Roman"/>
                <w:bCs/>
                <w:sz w:val="21"/>
                <w:szCs w:val="21"/>
                <w:lang w:val="en-US" w:eastAsia="zh-CN"/>
              </w:rPr>
              <w:t>0</w:t>
            </w:r>
            <w:r>
              <w:rPr>
                <w:rFonts w:hint="default" w:ascii="Times New Roman" w:hAnsi="Times New Roman" w:eastAsia="宋体" w:cs="Times New Roman"/>
                <w:bCs/>
                <w:sz w:val="21"/>
                <w:szCs w:val="21"/>
              </w:rPr>
              <w:t>t/a</w:t>
            </w:r>
          </w:p>
        </w:tc>
        <w:tc>
          <w:tcPr>
            <w:tcW w:w="402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已落实</w:t>
            </w:r>
          </w:p>
        </w:tc>
      </w:tr>
    </w:tbl>
    <w:p>
      <w:pPr>
        <w:pStyle w:val="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7"/>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outlineLvl w:val="0"/>
        <w:rPr>
          <w:rFonts w:hint="eastAsia" w:ascii="宋体" w:hAnsi="宋体" w:eastAsia="宋体" w:cs="宋体"/>
          <w:color w:val="000000" w:themeColor="text1"/>
          <w:sz w:val="30"/>
          <w:szCs w:val="30"/>
          <w14:textFill>
            <w14:solidFill>
              <w14:schemeClr w14:val="tx1"/>
            </w14:solidFill>
          </w14:textFill>
        </w:rPr>
      </w:pPr>
      <w:bookmarkStart w:id="30" w:name="_Toc519846606"/>
      <w:bookmarkStart w:id="31" w:name="_Toc18118"/>
      <w:r>
        <w:rPr>
          <w:rFonts w:hint="eastAsia" w:ascii="宋体" w:hAnsi="宋体" w:eastAsia="宋体" w:cs="宋体"/>
          <w:b/>
          <w:bCs/>
          <w:color w:val="000000" w:themeColor="text1"/>
          <w:sz w:val="30"/>
          <w:szCs w:val="30"/>
          <w14:textFill>
            <w14:solidFill>
              <w14:schemeClr w14:val="tx1"/>
            </w14:solidFill>
          </w14:textFill>
        </w:rPr>
        <w:t>6污染物排放标准</w:t>
      </w:r>
      <w:bookmarkEnd w:id="30"/>
      <w:bookmarkEnd w:id="31"/>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32" w:name="_Toc28425"/>
      <w:r>
        <w:rPr>
          <w:rFonts w:hint="default" w:ascii="Times New Roman" w:hAnsi="Times New Roman" w:eastAsia="宋体" w:cs="Times New Roman"/>
          <w:color w:val="000000" w:themeColor="text1"/>
          <w14:textFill>
            <w14:solidFill>
              <w14:schemeClr w14:val="tx1"/>
            </w14:solidFill>
          </w14:textFill>
        </w:rPr>
        <w:t>6.1废水</w:t>
      </w:r>
      <w:bookmarkEnd w:id="32"/>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本项目无废水外排。</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33" w:name="_Toc2449"/>
      <w:r>
        <w:rPr>
          <w:rFonts w:hint="eastAsia" w:ascii="Times New Roman" w:hAnsi="Times New Roman" w:eastAsia="宋体" w:cs="Times New Roman"/>
          <w:color w:val="000000" w:themeColor="text1"/>
          <w14:textFill>
            <w14:solidFill>
              <w14:schemeClr w14:val="tx1"/>
            </w14:solidFill>
          </w14:textFill>
        </w:rPr>
        <w:t>6.2废气</w:t>
      </w:r>
      <w:bookmarkEnd w:id="3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颗粒物排放浓度需满足《水泥工业大气污染物排放标准》（DB13/2167-2015）中表1现有与新建企业大气污染物最高允许排放浓度（第Ⅱ时段烘干机颗粒物：20mg/m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auto"/>
          <w:sz w:val="24"/>
          <w:szCs w:val="24"/>
          <w:lang w:val="en-US" w:eastAsia="zh-CN"/>
        </w:rPr>
        <w:t>：400mg/m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、NO</w:t>
      </w:r>
      <w:r>
        <w:rPr>
          <w:rFonts w:hint="default" w:ascii="Times New Roman" w:hAnsi="Times New Roman" w:eastAsia="宋体" w:cs="Times New Roman"/>
          <w:color w:val="auto"/>
          <w:sz w:val="24"/>
          <w:szCs w:val="24"/>
          <w:vertAlign w:val="subscript"/>
          <w:lang w:val="en-US" w:eastAsia="zh-CN"/>
        </w:rPr>
        <w:t>X</w:t>
      </w:r>
      <w:r>
        <w:rPr>
          <w:rFonts w:hint="default" w:ascii="Times New Roman" w:hAnsi="Times New Roman" w:eastAsia="宋体" w:cs="Times New Roman"/>
          <w:color w:val="auto"/>
          <w:sz w:val="24"/>
          <w:szCs w:val="24"/>
          <w:lang w:val="en-US" w:eastAsia="zh-CN"/>
        </w:rPr>
        <w:t>：300mg/m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），同时满足唐山市生态环境局《关于印发钢铁、焦化、水泥行业全流程烟气达标治理工作方案的通知》（唐环气〔2019〕3号）水泥行业（颗粒物：10mg/m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auto"/>
          <w:sz w:val="24"/>
          <w:szCs w:val="24"/>
          <w:lang w:val="en-US" w:eastAsia="zh-CN"/>
        </w:rPr>
        <w:t>：30mg/m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；NOx：50mg/m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）的要求。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auto"/>
          <w:sz w:val="24"/>
          <w:szCs w:val="24"/>
          <w:lang w:val="en-US" w:eastAsia="zh-CN"/>
        </w:rPr>
      </w:pPr>
      <w:r>
        <w:rPr>
          <w:rFonts w:hint="default" w:ascii="Times New Roman" w:hAnsi="Times New Roman" w:eastAsia="宋体" w:cs="Times New Roman"/>
          <w:color w:val="auto"/>
          <w:sz w:val="24"/>
          <w:szCs w:val="24"/>
          <w:lang w:val="en-US" w:eastAsia="zh-CN"/>
        </w:rPr>
        <w:t>本项目废气收集效率100%，无无组织废气排放。</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表6-</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
          <w:color w:val="000000" w:themeColor="text1"/>
          <w:sz w:val="24"/>
          <w:szCs w:val="24"/>
          <w14:textFill>
            <w14:solidFill>
              <w14:schemeClr w14:val="tx1"/>
            </w14:solidFill>
          </w14:textFill>
        </w:rPr>
        <w:t>废气污染物排放限值表</w:t>
      </w:r>
    </w:p>
    <w:tbl>
      <w:tblPr>
        <w:tblStyle w:val="31"/>
        <w:tblW w:w="88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024"/>
        <w:gridCol w:w="850"/>
        <w:gridCol w:w="1134"/>
        <w:gridCol w:w="1134"/>
        <w:gridCol w:w="798"/>
        <w:gridCol w:w="3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2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bCs/>
                <w:sz w:val="21"/>
                <w:szCs w:val="21"/>
              </w:rPr>
              <w:t>类别</w:t>
            </w:r>
          </w:p>
        </w:tc>
        <w:tc>
          <w:tcPr>
            <w:tcW w:w="850"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污染物</w:t>
            </w:r>
          </w:p>
        </w:tc>
        <w:tc>
          <w:tcPr>
            <w:tcW w:w="1134" w:type="dxa"/>
            <w:vMerge w:val="restart"/>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排放浓度(mg/m</w:t>
            </w:r>
            <w:r>
              <w:rPr>
                <w:rFonts w:hint="default" w:ascii="Times New Roman" w:hAnsi="Times New Roman" w:eastAsia="宋体" w:cs="Times New Roman"/>
                <w:kern w:val="0"/>
                <w:sz w:val="21"/>
                <w:szCs w:val="21"/>
                <w:vertAlign w:val="superscript"/>
              </w:rPr>
              <w:t>3</w:t>
            </w:r>
            <w:r>
              <w:rPr>
                <w:rFonts w:hint="default" w:ascii="Times New Roman" w:hAnsi="Times New Roman" w:eastAsia="宋体" w:cs="Times New Roman"/>
                <w:kern w:val="0"/>
                <w:sz w:val="21"/>
                <w:szCs w:val="21"/>
              </w:rPr>
              <w:t>)</w:t>
            </w:r>
          </w:p>
        </w:tc>
        <w:tc>
          <w:tcPr>
            <w:tcW w:w="1932" w:type="dxa"/>
            <w:gridSpan w:val="2"/>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排放速率(kg/h)</w:t>
            </w:r>
          </w:p>
        </w:tc>
        <w:tc>
          <w:tcPr>
            <w:tcW w:w="3931"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jc w:val="center"/>
        </w:trPr>
        <w:tc>
          <w:tcPr>
            <w:tcW w:w="102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c>
          <w:tcPr>
            <w:tcW w:w="850"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c>
          <w:tcPr>
            <w:tcW w:w="113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排气筒(m)</w:t>
            </w:r>
          </w:p>
        </w:tc>
        <w:tc>
          <w:tcPr>
            <w:tcW w:w="798"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速率</w:t>
            </w:r>
          </w:p>
        </w:tc>
        <w:tc>
          <w:tcPr>
            <w:tcW w:w="393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0" w:hRule="atLeast"/>
          <w:jc w:val="center"/>
        </w:trPr>
        <w:tc>
          <w:tcPr>
            <w:tcW w:w="1024"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eastAsia"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烘干炉</w:t>
            </w:r>
          </w:p>
        </w:tc>
        <w:tc>
          <w:tcPr>
            <w:tcW w:w="85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10</w:t>
            </w:r>
          </w:p>
        </w:tc>
        <w:tc>
          <w:tcPr>
            <w:tcW w:w="1134"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15</w:t>
            </w:r>
          </w:p>
        </w:tc>
        <w:tc>
          <w:tcPr>
            <w:tcW w:w="798"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3931" w:type="dxa"/>
            <w:vMerge w:val="restart"/>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lang w:val="en-US"/>
              </w:rPr>
            </w:pPr>
            <w:r>
              <w:rPr>
                <w:rFonts w:hint="eastAsia" w:ascii="Times New Roman" w:hAnsi="Times New Roman" w:eastAsia="宋体" w:cs="Times New Roman"/>
                <w:bCs/>
                <w:sz w:val="21"/>
                <w:szCs w:val="21"/>
                <w:lang w:val="en-US" w:eastAsia="zh-CN"/>
              </w:rPr>
              <w:t>《水泥工业大气污染物排放标准》（DB13/2167-2015）中表1大气污染物最高允许排放浓度限值同时满足唐山市生态环境局《关于印发钢铁、焦化、水泥行业全流程烟气达标治理工作方案的通知》（唐环气〔2019〕3号）水泥行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102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pPr>
          </w:p>
        </w:tc>
        <w:tc>
          <w:tcPr>
            <w:tcW w:w="85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highlight w:val="none"/>
              </w:rPr>
              <w:t>二氧化硫</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30</w:t>
            </w:r>
          </w:p>
        </w:tc>
        <w:tc>
          <w:tcPr>
            <w:tcW w:w="1134"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c>
          <w:tcPr>
            <w:tcW w:w="798"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c>
          <w:tcPr>
            <w:tcW w:w="3931" w:type="dxa"/>
            <w:vMerge w:val="continue"/>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 w:hRule="atLeast"/>
          <w:jc w:val="center"/>
        </w:trPr>
        <w:tc>
          <w:tcPr>
            <w:tcW w:w="1024"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p>
        </w:tc>
        <w:tc>
          <w:tcPr>
            <w:tcW w:w="850"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1"/>
                <w:szCs w:val="21"/>
              </w:rPr>
            </w:pPr>
            <w:r>
              <w:rPr>
                <w:rFonts w:hint="default" w:ascii="Times New Roman" w:hAnsi="Times New Roman" w:eastAsia="宋体" w:cs="Times New Roman"/>
                <w:color w:val="auto"/>
                <w:sz w:val="21"/>
                <w:szCs w:val="21"/>
                <w:highlight w:val="none"/>
              </w:rPr>
              <w:t>氮氧化物</w:t>
            </w:r>
          </w:p>
        </w:tc>
        <w:tc>
          <w:tcPr>
            <w:tcW w:w="1134" w:type="dxa"/>
            <w:noWrap w:val="0"/>
            <w:vAlign w:val="center"/>
          </w:tcPr>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lang w:val="en-US" w:eastAsia="zh-CN"/>
              </w:rPr>
            </w:pPr>
            <w:r>
              <w:rPr>
                <w:rFonts w:hint="eastAsia" w:ascii="Times New Roman" w:hAnsi="Times New Roman" w:eastAsia="宋体" w:cs="Times New Roman"/>
                <w:kern w:val="0"/>
                <w:sz w:val="21"/>
                <w:szCs w:val="21"/>
                <w:lang w:val="en-US" w:eastAsia="zh-CN"/>
              </w:rPr>
              <w:t>50</w:t>
            </w:r>
          </w:p>
        </w:tc>
        <w:tc>
          <w:tcPr>
            <w:tcW w:w="1134"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c>
          <w:tcPr>
            <w:tcW w:w="798" w:type="dxa"/>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r>
              <w:rPr>
                <w:rFonts w:hint="default" w:ascii="Times New Roman" w:hAnsi="Times New Roman" w:eastAsia="宋体" w:cs="Times New Roman"/>
                <w:kern w:val="0"/>
                <w:sz w:val="21"/>
                <w:szCs w:val="21"/>
              </w:rPr>
              <w:t>--</w:t>
            </w:r>
          </w:p>
        </w:tc>
        <w:tc>
          <w:tcPr>
            <w:tcW w:w="3931" w:type="dxa"/>
            <w:vMerge w:val="continue"/>
            <w:noWrap w:val="0"/>
            <w:vAlign w:val="center"/>
          </w:tcPr>
          <w:p>
            <w:pPr>
              <w:keepNext w:val="0"/>
              <w:keepLines w:val="0"/>
              <w:pageBreakBefore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kern w:val="0"/>
                <w:sz w:val="21"/>
                <w:szCs w:val="21"/>
              </w:rPr>
            </w:pP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default" w:ascii="Times New Roman" w:hAnsi="Times New Roman" w:eastAsia="宋体" w:cs="Times New Roman"/>
          <w:color w:val="000000" w:themeColor="text1"/>
          <w14:textFill>
            <w14:solidFill>
              <w14:schemeClr w14:val="tx1"/>
            </w14:solidFill>
          </w14:textFill>
        </w:rPr>
      </w:pPr>
      <w:bookmarkStart w:id="34" w:name="_Toc9073"/>
      <w:r>
        <w:rPr>
          <w:rFonts w:hint="default" w:ascii="Times New Roman" w:hAnsi="Times New Roman" w:eastAsia="宋体" w:cs="Times New Roman"/>
          <w:color w:val="000000" w:themeColor="text1"/>
          <w14:textFill>
            <w14:solidFill>
              <w14:schemeClr w14:val="tx1"/>
            </w14:solidFill>
          </w14:textFill>
        </w:rPr>
        <w:t>6.3噪声</w:t>
      </w:r>
      <w:bookmarkEnd w:id="3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14:textFill>
            <w14:solidFill>
              <w14:schemeClr w14:val="tx1"/>
            </w14:solidFill>
          </w14:textFill>
        </w:rPr>
        <w:t>西、东、北厂界噪声</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执行</w:t>
      </w:r>
      <w:r>
        <w:rPr>
          <w:rFonts w:hint="eastAsia" w:ascii="Times New Roman" w:hAnsi="Times New Roman" w:eastAsiaTheme="minorEastAsia"/>
          <w:color w:val="000000" w:themeColor="text1"/>
          <w:sz w:val="24"/>
          <w:szCs w:val="24"/>
          <w14:textFill>
            <w14:solidFill>
              <w14:schemeClr w14:val="tx1"/>
            </w14:solidFill>
          </w14:textFill>
        </w:rPr>
        <w:t>《工业企业厂界环境噪声排放标准》（GB12348-2008）2类标准（昼间：60dB(A)，夜间：50dB(A)），南厂界噪声</w:t>
      </w:r>
      <w:r>
        <w:rPr>
          <w:rFonts w:hint="eastAsia" w:ascii="Times New Roman" w:hAnsi="Times New Roman" w:eastAsiaTheme="minorEastAsia"/>
          <w:color w:val="000000" w:themeColor="text1"/>
          <w:sz w:val="24"/>
          <w:szCs w:val="24"/>
          <w:lang w:val="en-US" w:eastAsia="zh-CN"/>
          <w14:textFill>
            <w14:solidFill>
              <w14:schemeClr w14:val="tx1"/>
            </w14:solidFill>
          </w14:textFill>
        </w:rPr>
        <w:t>执行</w:t>
      </w:r>
      <w:r>
        <w:rPr>
          <w:rFonts w:hint="eastAsia" w:ascii="Times New Roman" w:hAnsi="Times New Roman" w:eastAsiaTheme="minorEastAsia"/>
          <w:color w:val="000000" w:themeColor="text1"/>
          <w:sz w:val="24"/>
          <w:szCs w:val="24"/>
          <w14:textFill>
            <w14:solidFill>
              <w14:schemeClr w14:val="tx1"/>
            </w14:solidFill>
          </w14:textFill>
        </w:rPr>
        <w:t>4类标准（昼间：70dB(A)，夜间：55dB(A)）。标准值见表6-</w:t>
      </w:r>
      <w:r>
        <w:rPr>
          <w:rFonts w:hint="eastAsia" w:ascii="Times New Roman" w:hAnsi="Times New Roman" w:eastAsiaTheme="minorEastAsia"/>
          <w:color w:val="000000" w:themeColor="text1"/>
          <w:sz w:val="24"/>
          <w:szCs w:val="24"/>
          <w:lang w:val="en-US" w:eastAsia="zh-CN"/>
          <w14:textFill>
            <w14:solidFill>
              <w14:schemeClr w14:val="tx1"/>
            </w14:solidFill>
          </w14:textFill>
        </w:rPr>
        <w:t>2</w:t>
      </w:r>
      <w:r>
        <w:rPr>
          <w:rFonts w:hint="eastAsia" w:ascii="Times New Roman" w:hAnsi="Times New Roman" w:eastAsiaTheme="minorEastAsia"/>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Times New Roman" w:hAnsi="Times New Roman" w:eastAsiaTheme="minorEastAsia"/>
          <w:b/>
          <w:color w:val="000000" w:themeColor="text1"/>
          <w:sz w:val="24"/>
          <w:szCs w:val="24"/>
          <w14:textFill>
            <w14:solidFill>
              <w14:schemeClr w14:val="tx1"/>
            </w14:solidFill>
          </w14:textFill>
        </w:rPr>
      </w:pPr>
      <w:r>
        <w:rPr>
          <w:rFonts w:hint="eastAsia" w:ascii="Times New Roman" w:hAnsi="Times New Roman" w:eastAsiaTheme="minorEastAsia"/>
          <w:b/>
          <w:color w:val="000000" w:themeColor="text1"/>
          <w:sz w:val="24"/>
          <w:szCs w:val="24"/>
          <w14:textFill>
            <w14:solidFill>
              <w14:schemeClr w14:val="tx1"/>
            </w14:solidFill>
          </w14:textFill>
        </w:rPr>
        <w:t>表6-</w:t>
      </w:r>
      <w:r>
        <w:rPr>
          <w:rFonts w:hint="eastAsia" w:ascii="Times New Roman" w:hAnsi="Times New Roman" w:eastAsiaTheme="minorEastAsia"/>
          <w:b/>
          <w:color w:val="000000" w:themeColor="text1"/>
          <w:sz w:val="24"/>
          <w:szCs w:val="24"/>
          <w:lang w:val="en-US" w:eastAsia="zh-CN"/>
          <w14:textFill>
            <w14:solidFill>
              <w14:schemeClr w14:val="tx1"/>
            </w14:solidFill>
          </w14:textFill>
        </w:rPr>
        <w:t>2</w:t>
      </w:r>
      <w:r>
        <w:rPr>
          <w:rFonts w:hint="eastAsia" w:ascii="Times New Roman" w:hAnsi="Times New Roman" w:eastAsiaTheme="minorEastAsia"/>
          <w:b/>
          <w:color w:val="000000" w:themeColor="text1"/>
          <w:sz w:val="24"/>
          <w:szCs w:val="24"/>
          <w14:textFill>
            <w14:solidFill>
              <w14:schemeClr w14:val="tx1"/>
            </w14:solidFill>
          </w14:textFill>
        </w:rPr>
        <w:t>噪声执行标准</w:t>
      </w:r>
    </w:p>
    <w:tbl>
      <w:tblPr>
        <w:tblStyle w:val="31"/>
        <w:tblW w:w="5015" w:type="pct"/>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46"/>
        <w:gridCol w:w="962"/>
        <w:gridCol w:w="1261"/>
        <w:gridCol w:w="1079"/>
        <w:gridCol w:w="3689"/>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jc w:val="center"/>
        </w:trPr>
        <w:tc>
          <w:tcPr>
            <w:tcW w:w="807" w:type="pct"/>
            <w:tcBorders>
              <w:left w:val="single" w:color="000000" w:sz="2" w:space="0"/>
              <w:right w:val="single" w:color="000000" w:sz="2" w:space="0"/>
            </w:tcBorders>
            <w:vAlign w:val="center"/>
          </w:tcPr>
          <w:p>
            <w:pPr>
              <w:spacing w:line="440" w:lineRule="exact"/>
              <w:jc w:val="center"/>
              <w:rPr>
                <w:rFonts w:ascii="Times New Roman" w:hAnsi="Times New Roman" w:eastAsia="宋体"/>
                <w:bCs/>
                <w:color w:val="000000" w:themeColor="text1"/>
                <w:szCs w:val="21"/>
                <w14:textFill>
                  <w14:solidFill>
                    <w14:schemeClr w14:val="tx1"/>
                  </w14:solidFill>
                </w14:textFill>
              </w:rPr>
            </w:pPr>
            <w:r>
              <w:rPr>
                <w:rFonts w:ascii="Times New Roman" w:hAnsi="Times New Roman" w:eastAsia="宋体"/>
                <w:bCs/>
                <w:color w:val="000000" w:themeColor="text1"/>
                <w:szCs w:val="21"/>
                <w14:textFill>
                  <w14:solidFill>
                    <w14:schemeClr w14:val="tx1"/>
                  </w14:solidFill>
                </w14:textFill>
              </w:rPr>
              <w:t>项目</w:t>
            </w:r>
          </w:p>
        </w:tc>
        <w:tc>
          <w:tcPr>
            <w:tcW w:w="577" w:type="pct"/>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ascii="Times New Roman" w:hAnsi="Times New Roman" w:eastAsia="宋体"/>
                <w:bCs/>
                <w:color w:val="000000" w:themeColor="text1"/>
                <w14:textFill>
                  <w14:solidFill>
                    <w14:schemeClr w14:val="tx1"/>
                  </w14:solidFill>
                </w14:textFill>
              </w:rPr>
            </w:pPr>
            <w:r>
              <w:rPr>
                <w:rFonts w:ascii="Times New Roman" w:hAnsi="Times New Roman" w:eastAsia="宋体"/>
                <w:bCs/>
                <w:color w:val="000000" w:themeColor="text1"/>
                <w14:textFill>
                  <w14:solidFill>
                    <w14:schemeClr w14:val="tx1"/>
                  </w14:solidFill>
                </w14:textFill>
              </w:rPr>
              <w:t>时段</w:t>
            </w:r>
          </w:p>
        </w:tc>
        <w:tc>
          <w:tcPr>
            <w:tcW w:w="756" w:type="pct"/>
            <w:tcBorders>
              <w:top w:val="single" w:color="000000" w:sz="2" w:space="0"/>
              <w:left w:val="single" w:color="000000" w:sz="2" w:space="0"/>
              <w:bottom w:val="single" w:color="000000" w:sz="2" w:space="0"/>
              <w:right w:val="single" w:color="auto" w:sz="4" w:space="0"/>
            </w:tcBorders>
            <w:vAlign w:val="center"/>
          </w:tcPr>
          <w:p>
            <w:pPr>
              <w:spacing w:line="440" w:lineRule="exact"/>
              <w:jc w:val="center"/>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标准值</w:t>
            </w:r>
          </w:p>
        </w:tc>
        <w:tc>
          <w:tcPr>
            <w:tcW w:w="647" w:type="pct"/>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单位</w:t>
            </w:r>
          </w:p>
        </w:tc>
        <w:tc>
          <w:tcPr>
            <w:tcW w:w="2211" w:type="pct"/>
            <w:tcBorders>
              <w:top w:val="single" w:color="000000" w:sz="2" w:space="0"/>
              <w:left w:val="single" w:color="auto" w:sz="4" w:space="0"/>
              <w:bottom w:val="single" w:color="000000" w:sz="2" w:space="0"/>
              <w:right w:val="single" w:color="000000" w:sz="2" w:space="0"/>
            </w:tcBorders>
            <w:vAlign w:val="center"/>
          </w:tcPr>
          <w:p>
            <w:pPr>
              <w:spacing w:line="440" w:lineRule="exact"/>
              <w:jc w:val="center"/>
              <w:rPr>
                <w:rFonts w:ascii="Times New Roman" w:hAnsi="Times New Roman" w:eastAsia="宋体"/>
                <w:bCs/>
                <w:color w:val="000000" w:themeColor="text1"/>
                <w:lang w:val="en-GB"/>
                <w14:textFill>
                  <w14:solidFill>
                    <w14:schemeClr w14:val="tx1"/>
                  </w14:solidFill>
                </w14:textFill>
              </w:rPr>
            </w:pPr>
            <w:r>
              <w:rPr>
                <w:rFonts w:ascii="Times New Roman" w:hAnsi="Times New Roman" w:eastAsia="宋体"/>
                <w:bCs/>
                <w:color w:val="000000" w:themeColor="text1"/>
                <w:lang w:val="en-GB"/>
                <w14:textFill>
                  <w14:solidFill>
                    <w14:schemeClr w14:val="tx1"/>
                  </w14:solidFill>
                </w14:textFill>
              </w:rPr>
              <w:t>标准来源</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807" w:type="pct"/>
            <w:vMerge w:val="restart"/>
            <w:tcBorders>
              <w:left w:val="single" w:color="000000" w:sz="2" w:space="0"/>
              <w:right w:val="single" w:color="000000" w:sz="2" w:space="0"/>
            </w:tcBorders>
            <w:vAlign w:val="center"/>
          </w:tcPr>
          <w:p>
            <w:pPr>
              <w:spacing w:line="440" w:lineRule="exact"/>
              <w:jc w:val="center"/>
              <w:rPr>
                <w:rFonts w:hint="default" w:ascii="Times New Roman" w:hAnsi="Times New Roman" w:eastAsia="宋体"/>
                <w:color w:val="000000" w:themeColor="text1"/>
                <w:szCs w:val="21"/>
                <w:lang w:val="en-US" w:eastAsia="zh-CN"/>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运营期</w:t>
            </w:r>
            <w:r>
              <w:rPr>
                <w:rFonts w:hint="eastAsia" w:ascii="Times New Roman" w:hAnsi="Times New Roman" w:eastAsia="宋体"/>
                <w:color w:val="000000" w:themeColor="text1"/>
                <w:szCs w:val="21"/>
                <w:lang w:val="en-US" w:eastAsia="zh-CN"/>
                <w14:textFill>
                  <w14:solidFill>
                    <w14:schemeClr w14:val="tx1"/>
                  </w14:solidFill>
                </w14:textFill>
              </w:rPr>
              <w:t>东、西北厂界</w:t>
            </w:r>
          </w:p>
        </w:tc>
        <w:tc>
          <w:tcPr>
            <w:tcW w:w="577" w:type="pct"/>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昼间</w:t>
            </w:r>
          </w:p>
        </w:tc>
        <w:tc>
          <w:tcPr>
            <w:tcW w:w="756" w:type="pct"/>
            <w:tcBorders>
              <w:top w:val="single" w:color="000000" w:sz="2" w:space="0"/>
              <w:left w:val="single" w:color="000000" w:sz="2" w:space="0"/>
              <w:bottom w:val="single" w:color="000000" w:sz="2" w:space="0"/>
              <w:right w:val="single" w:color="auto" w:sz="4" w:space="0"/>
            </w:tcBorders>
            <w:vAlign w:val="center"/>
          </w:tcPr>
          <w:p>
            <w:pPr>
              <w:spacing w:line="440" w:lineRule="exact"/>
              <w:jc w:val="center"/>
              <w:rPr>
                <w:rFonts w:hint="eastAsia" w:ascii="Times New Roman" w:hAnsi="Times New Roman" w:eastAsia="宋体"/>
                <w:color w:val="000000" w:themeColor="text1"/>
                <w:lang w:val="en-GB" w:eastAsia="zh-CN"/>
                <w14:textFill>
                  <w14:solidFill>
                    <w14:schemeClr w14:val="tx1"/>
                  </w14:solidFill>
                </w14:textFill>
              </w:rPr>
            </w:pPr>
            <w:r>
              <w:rPr>
                <w:rFonts w:ascii="Times New Roman" w:hAnsi="Times New Roman" w:eastAsia="宋体"/>
                <w:color w:val="000000" w:themeColor="text1"/>
                <w:lang w:val="en-GB"/>
                <w14:textFill>
                  <w14:solidFill>
                    <w14:schemeClr w14:val="tx1"/>
                  </w14:solidFill>
                </w14:textFill>
              </w:rPr>
              <w:t>6</w:t>
            </w:r>
            <w:r>
              <w:rPr>
                <w:rFonts w:hint="eastAsia" w:ascii="Times New Roman" w:hAnsi="Times New Roman" w:eastAsia="宋体"/>
                <w:color w:val="000000" w:themeColor="text1"/>
                <w:lang w:val="en-US" w:eastAsia="zh-CN"/>
                <w14:textFill>
                  <w14:solidFill>
                    <w14:schemeClr w14:val="tx1"/>
                  </w14:solidFill>
                </w14:textFill>
              </w:rPr>
              <w:t>0</w:t>
            </w:r>
          </w:p>
        </w:tc>
        <w:tc>
          <w:tcPr>
            <w:tcW w:w="647" w:type="pct"/>
            <w:vMerge w:val="restart"/>
            <w:tcBorders>
              <w:top w:val="single" w:color="000000" w:sz="2" w:space="0"/>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lang w:val="en-GB"/>
                <w14:textFill>
                  <w14:solidFill>
                    <w14:schemeClr w14:val="tx1"/>
                  </w14:solidFill>
                </w14:textFill>
              </w:rPr>
            </w:pPr>
            <w:r>
              <w:rPr>
                <w:rFonts w:ascii="Times New Roman" w:hAnsi="Times New Roman" w:eastAsia="宋体"/>
                <w:color w:val="000000" w:themeColor="text1"/>
                <w:lang w:val="en-GB"/>
                <w14:textFill>
                  <w14:solidFill>
                    <w14:schemeClr w14:val="tx1"/>
                  </w14:solidFill>
                </w14:textFill>
              </w:rPr>
              <w:t>dB(A)</w:t>
            </w:r>
          </w:p>
        </w:tc>
        <w:tc>
          <w:tcPr>
            <w:tcW w:w="2211" w:type="pct"/>
            <w:vMerge w:val="restart"/>
            <w:tcBorders>
              <w:top w:val="single" w:color="000000" w:sz="2" w:space="0"/>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lang w:val="en-GB"/>
                <w14:textFill>
                  <w14:solidFill>
                    <w14:schemeClr w14:val="tx1"/>
                  </w14:solidFill>
                </w14:textFill>
              </w:rPr>
            </w:pPr>
            <w:r>
              <w:rPr>
                <w:rFonts w:ascii="Times New Roman" w:hAnsi="Times New Roman" w:eastAsia="宋体"/>
                <w:color w:val="000000" w:themeColor="text1"/>
                <w14:textFill>
                  <w14:solidFill>
                    <w14:schemeClr w14:val="tx1"/>
                  </w14:solidFill>
                </w14:textFill>
              </w:rPr>
              <w:t>《工业企业厂界环境噪声排放标准》（GB12348-2008）中</w:t>
            </w:r>
            <w:r>
              <w:rPr>
                <w:rFonts w:hint="eastAsia" w:ascii="Times New Roman" w:hAnsi="Times New Roman" w:eastAsia="宋体"/>
                <w:color w:val="000000" w:themeColor="text1"/>
                <w:lang w:val="en-US" w:eastAsia="zh-CN"/>
                <w14:textFill>
                  <w14:solidFill>
                    <w14:schemeClr w14:val="tx1"/>
                  </w14:solidFill>
                </w14:textFill>
              </w:rPr>
              <w:t>2</w:t>
            </w:r>
            <w:r>
              <w:rPr>
                <w:rFonts w:ascii="Times New Roman" w:hAnsi="Times New Roman" w:eastAsia="宋体"/>
                <w:color w:val="000000" w:themeColor="text1"/>
                <w14:textFill>
                  <w14:solidFill>
                    <w14:schemeClr w14:val="tx1"/>
                  </w14:solidFill>
                </w14:textFill>
              </w:rPr>
              <w:t>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807" w:type="pct"/>
            <w:vMerge w:val="continue"/>
            <w:tcBorders>
              <w:left w:val="single" w:color="000000" w:sz="2" w:space="0"/>
              <w:right w:val="single" w:color="000000" w:sz="2" w:space="0"/>
            </w:tcBorders>
            <w:vAlign w:val="center"/>
          </w:tcPr>
          <w:p>
            <w:pPr>
              <w:spacing w:line="440" w:lineRule="exact"/>
              <w:jc w:val="center"/>
              <w:rPr>
                <w:rFonts w:ascii="Times New Roman" w:hAnsi="Times New Roman" w:eastAsia="宋体"/>
                <w:color w:val="000000" w:themeColor="text1"/>
                <w:szCs w:val="21"/>
                <w14:textFill>
                  <w14:solidFill>
                    <w14:schemeClr w14:val="tx1"/>
                  </w14:solidFill>
                </w14:textFill>
              </w:rPr>
            </w:pPr>
          </w:p>
        </w:tc>
        <w:tc>
          <w:tcPr>
            <w:tcW w:w="577" w:type="pct"/>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夜间</w:t>
            </w:r>
          </w:p>
        </w:tc>
        <w:tc>
          <w:tcPr>
            <w:tcW w:w="756" w:type="pct"/>
            <w:tcBorders>
              <w:top w:val="single" w:color="000000" w:sz="2" w:space="0"/>
              <w:left w:val="single" w:color="000000" w:sz="2" w:space="0"/>
              <w:bottom w:val="single" w:color="000000" w:sz="2" w:space="0"/>
              <w:right w:val="single" w:color="auto" w:sz="4" w:space="0"/>
            </w:tcBorders>
            <w:vAlign w:val="center"/>
          </w:tcPr>
          <w:p>
            <w:pPr>
              <w:spacing w:line="440" w:lineRule="exact"/>
              <w:jc w:val="center"/>
              <w:rPr>
                <w:rFonts w:hint="eastAsia" w:ascii="Times New Roman" w:hAnsi="Times New Roman" w:eastAsia="宋体"/>
                <w:color w:val="000000" w:themeColor="text1"/>
                <w:lang w:val="en-GB" w:eastAsia="zh-CN"/>
                <w14:textFill>
                  <w14:solidFill>
                    <w14:schemeClr w14:val="tx1"/>
                  </w14:solidFill>
                </w14:textFill>
              </w:rPr>
            </w:pPr>
            <w:r>
              <w:rPr>
                <w:rFonts w:hint="eastAsia" w:ascii="Times New Roman" w:hAnsi="Times New Roman" w:eastAsia="宋体"/>
                <w:color w:val="000000" w:themeColor="text1"/>
                <w:lang w:val="en-GB"/>
                <w14:textFill>
                  <w14:solidFill>
                    <w14:schemeClr w14:val="tx1"/>
                  </w14:solidFill>
                </w14:textFill>
              </w:rPr>
              <w:t>5</w:t>
            </w:r>
            <w:r>
              <w:rPr>
                <w:rFonts w:hint="eastAsia" w:ascii="Times New Roman" w:hAnsi="Times New Roman" w:eastAsia="宋体"/>
                <w:color w:val="000000" w:themeColor="text1"/>
                <w:lang w:val="en-US" w:eastAsia="zh-CN"/>
                <w14:textFill>
                  <w14:solidFill>
                    <w14:schemeClr w14:val="tx1"/>
                  </w14:solidFill>
                </w14:textFill>
              </w:rPr>
              <w:t>0</w:t>
            </w:r>
          </w:p>
        </w:tc>
        <w:tc>
          <w:tcPr>
            <w:tcW w:w="647" w:type="pct"/>
            <w:vMerge w:val="continue"/>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lang w:val="en-GB"/>
                <w14:textFill>
                  <w14:solidFill>
                    <w14:schemeClr w14:val="tx1"/>
                  </w14:solidFill>
                </w14:textFill>
              </w:rPr>
            </w:pPr>
          </w:p>
        </w:tc>
        <w:tc>
          <w:tcPr>
            <w:tcW w:w="2211" w:type="pct"/>
            <w:vMerge w:val="continue"/>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14:textFill>
                  <w14:solidFill>
                    <w14:schemeClr w14:val="tx1"/>
                  </w14:solidFill>
                </w14:textFill>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807" w:type="pct"/>
            <w:vMerge w:val="restart"/>
            <w:tcBorders>
              <w:left w:val="single" w:color="000000" w:sz="2" w:space="0"/>
              <w:right w:val="single" w:color="000000" w:sz="2" w:space="0"/>
            </w:tcBorders>
            <w:vAlign w:val="center"/>
          </w:tcPr>
          <w:p>
            <w:pPr>
              <w:spacing w:line="440" w:lineRule="exact"/>
              <w:jc w:val="center"/>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运营期</w:t>
            </w:r>
            <w:r>
              <w:rPr>
                <w:rFonts w:hint="eastAsia" w:ascii="Times New Roman" w:hAnsi="Times New Roman" w:eastAsia="宋体"/>
                <w:color w:val="000000" w:themeColor="text1"/>
                <w:szCs w:val="21"/>
                <w:lang w:val="en-US" w:eastAsia="zh-CN"/>
                <w14:textFill>
                  <w14:solidFill>
                    <w14:schemeClr w14:val="tx1"/>
                  </w14:solidFill>
                </w14:textFill>
              </w:rPr>
              <w:t>南厂界</w:t>
            </w:r>
          </w:p>
        </w:tc>
        <w:tc>
          <w:tcPr>
            <w:tcW w:w="577" w:type="pct"/>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hint="eastAsia" w:ascii="Times New Roman" w:hAnsi="Times New Roman" w:eastAsia="宋体"/>
                <w:color w:val="000000" w:themeColor="text1"/>
                <w:lang w:val="en-US" w:eastAsia="zh-CN"/>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昼间</w:t>
            </w:r>
          </w:p>
        </w:tc>
        <w:tc>
          <w:tcPr>
            <w:tcW w:w="756" w:type="pct"/>
            <w:tcBorders>
              <w:top w:val="single" w:color="000000" w:sz="2" w:space="0"/>
              <w:left w:val="single" w:color="000000" w:sz="2" w:space="0"/>
              <w:bottom w:val="single" w:color="000000" w:sz="2" w:space="0"/>
              <w:right w:val="single" w:color="auto" w:sz="4" w:space="0"/>
            </w:tcBorders>
            <w:vAlign w:val="center"/>
          </w:tcPr>
          <w:p>
            <w:pPr>
              <w:spacing w:line="440" w:lineRule="exact"/>
              <w:jc w:val="center"/>
              <w:rPr>
                <w:rFonts w:hint="default" w:ascii="Times New Roman" w:hAnsi="Times New Roman" w:eastAsia="宋体"/>
                <w:color w:val="000000" w:themeColor="text1"/>
                <w:lang w:val="en-US" w:eastAsia="zh-CN"/>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70</w:t>
            </w:r>
          </w:p>
        </w:tc>
        <w:tc>
          <w:tcPr>
            <w:tcW w:w="647" w:type="pct"/>
            <w:vMerge w:val="restart"/>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lang w:val="en-GB"/>
                <w14:textFill>
                  <w14:solidFill>
                    <w14:schemeClr w14:val="tx1"/>
                  </w14:solidFill>
                </w14:textFill>
              </w:rPr>
            </w:pPr>
            <w:r>
              <w:rPr>
                <w:rFonts w:ascii="Times New Roman" w:hAnsi="Times New Roman" w:eastAsia="宋体"/>
                <w:color w:val="000000" w:themeColor="text1"/>
                <w:lang w:val="en-GB"/>
                <w14:textFill>
                  <w14:solidFill>
                    <w14:schemeClr w14:val="tx1"/>
                  </w14:solidFill>
                </w14:textFill>
              </w:rPr>
              <w:t>dB(A)</w:t>
            </w:r>
          </w:p>
        </w:tc>
        <w:tc>
          <w:tcPr>
            <w:tcW w:w="2211" w:type="pct"/>
            <w:vMerge w:val="restart"/>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14:textFill>
                  <w14:solidFill>
                    <w14:schemeClr w14:val="tx1"/>
                  </w14:solidFill>
                </w14:textFill>
              </w:rPr>
            </w:pPr>
            <w:r>
              <w:rPr>
                <w:rFonts w:ascii="Times New Roman" w:hAnsi="Times New Roman" w:eastAsia="宋体"/>
                <w:color w:val="000000" w:themeColor="text1"/>
                <w14:textFill>
                  <w14:solidFill>
                    <w14:schemeClr w14:val="tx1"/>
                  </w14:solidFill>
                </w14:textFill>
              </w:rPr>
              <w:t>《工业企业厂界环境噪声排放标准》（GB12348-2008）中</w:t>
            </w:r>
            <w:r>
              <w:rPr>
                <w:rFonts w:hint="eastAsia" w:ascii="Times New Roman" w:hAnsi="Times New Roman" w:eastAsia="宋体"/>
                <w:color w:val="000000" w:themeColor="text1"/>
                <w:lang w:val="en-US" w:eastAsia="zh-CN"/>
                <w14:textFill>
                  <w14:solidFill>
                    <w14:schemeClr w14:val="tx1"/>
                  </w14:solidFill>
                </w14:textFill>
              </w:rPr>
              <w:t>4</w:t>
            </w:r>
            <w:r>
              <w:rPr>
                <w:rFonts w:ascii="Times New Roman" w:hAnsi="Times New Roman" w:eastAsia="宋体"/>
                <w:color w:val="000000" w:themeColor="text1"/>
                <w14:textFill>
                  <w14:solidFill>
                    <w14:schemeClr w14:val="tx1"/>
                  </w14:solidFill>
                </w14:textFill>
              </w:rPr>
              <w:t>类标准</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jc w:val="center"/>
        </w:trPr>
        <w:tc>
          <w:tcPr>
            <w:tcW w:w="807" w:type="pct"/>
            <w:vMerge w:val="continue"/>
            <w:tcBorders>
              <w:left w:val="single" w:color="000000" w:sz="2" w:space="0"/>
              <w:right w:val="single" w:color="000000" w:sz="2" w:space="0"/>
            </w:tcBorders>
            <w:vAlign w:val="center"/>
          </w:tcPr>
          <w:p>
            <w:pPr>
              <w:spacing w:line="440" w:lineRule="exact"/>
              <w:jc w:val="center"/>
              <w:rPr>
                <w:rFonts w:ascii="Times New Roman" w:hAnsi="Times New Roman" w:eastAsia="宋体"/>
                <w:color w:val="000000" w:themeColor="text1"/>
                <w:szCs w:val="21"/>
                <w14:textFill>
                  <w14:solidFill>
                    <w14:schemeClr w14:val="tx1"/>
                  </w14:solidFill>
                </w14:textFill>
              </w:rPr>
            </w:pPr>
          </w:p>
        </w:tc>
        <w:tc>
          <w:tcPr>
            <w:tcW w:w="577" w:type="pct"/>
            <w:tcBorders>
              <w:top w:val="single" w:color="000000" w:sz="2" w:space="0"/>
              <w:left w:val="single" w:color="000000" w:sz="2" w:space="0"/>
              <w:bottom w:val="single" w:color="000000" w:sz="2" w:space="0"/>
              <w:right w:val="single" w:color="000000" w:sz="2" w:space="0"/>
            </w:tcBorders>
            <w:vAlign w:val="center"/>
          </w:tcPr>
          <w:p>
            <w:pPr>
              <w:spacing w:line="440" w:lineRule="exact"/>
              <w:jc w:val="center"/>
              <w:rPr>
                <w:rFonts w:hint="eastAsia" w:ascii="Times New Roman" w:hAnsi="Times New Roman" w:eastAsia="宋体"/>
                <w:color w:val="000000" w:themeColor="text1"/>
                <w:lang w:val="en-US" w:eastAsia="zh-CN"/>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夜间</w:t>
            </w:r>
          </w:p>
        </w:tc>
        <w:tc>
          <w:tcPr>
            <w:tcW w:w="756" w:type="pct"/>
            <w:tcBorders>
              <w:top w:val="single" w:color="000000" w:sz="2" w:space="0"/>
              <w:left w:val="single" w:color="000000" w:sz="2" w:space="0"/>
              <w:bottom w:val="single" w:color="000000" w:sz="2" w:space="0"/>
              <w:right w:val="single" w:color="auto" w:sz="4" w:space="0"/>
            </w:tcBorders>
            <w:vAlign w:val="center"/>
          </w:tcPr>
          <w:p>
            <w:pPr>
              <w:spacing w:line="440" w:lineRule="exact"/>
              <w:jc w:val="center"/>
              <w:rPr>
                <w:rFonts w:hint="default" w:ascii="Times New Roman" w:hAnsi="Times New Roman" w:eastAsia="宋体"/>
                <w:color w:val="000000" w:themeColor="text1"/>
                <w:lang w:val="en-US" w:eastAsia="zh-CN"/>
                <w14:textFill>
                  <w14:solidFill>
                    <w14:schemeClr w14:val="tx1"/>
                  </w14:solidFill>
                </w14:textFill>
              </w:rPr>
            </w:pPr>
            <w:r>
              <w:rPr>
                <w:rFonts w:hint="eastAsia" w:ascii="Times New Roman" w:hAnsi="Times New Roman" w:eastAsia="宋体"/>
                <w:color w:val="000000" w:themeColor="text1"/>
                <w:lang w:val="en-US" w:eastAsia="zh-CN"/>
                <w14:textFill>
                  <w14:solidFill>
                    <w14:schemeClr w14:val="tx1"/>
                  </w14:solidFill>
                </w14:textFill>
              </w:rPr>
              <w:t>55</w:t>
            </w:r>
          </w:p>
        </w:tc>
        <w:tc>
          <w:tcPr>
            <w:tcW w:w="647" w:type="pct"/>
            <w:vMerge w:val="continue"/>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lang w:val="en-GB"/>
                <w14:textFill>
                  <w14:solidFill>
                    <w14:schemeClr w14:val="tx1"/>
                  </w14:solidFill>
                </w14:textFill>
              </w:rPr>
            </w:pPr>
          </w:p>
        </w:tc>
        <w:tc>
          <w:tcPr>
            <w:tcW w:w="2211" w:type="pct"/>
            <w:vMerge w:val="continue"/>
            <w:tcBorders>
              <w:left w:val="single" w:color="auto" w:sz="4" w:space="0"/>
              <w:right w:val="single" w:color="000000" w:sz="2" w:space="0"/>
            </w:tcBorders>
            <w:vAlign w:val="center"/>
          </w:tcPr>
          <w:p>
            <w:pPr>
              <w:spacing w:line="440" w:lineRule="exact"/>
              <w:jc w:val="center"/>
              <w:rPr>
                <w:rFonts w:ascii="Times New Roman" w:hAnsi="Times New Roman" w:eastAsia="宋体"/>
                <w:color w:val="000000" w:themeColor="text1"/>
                <w14:textFill>
                  <w14:solidFill>
                    <w14:schemeClr w14:val="tx1"/>
                  </w14:solidFill>
                </w14:textFill>
              </w:rPr>
            </w:pP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color w:val="000000" w:themeColor="text1"/>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color w:val="000000" w:themeColor="text1"/>
          <w14:textFill>
            <w14:solidFill>
              <w14:schemeClr w14:val="tx1"/>
            </w14:solidFill>
          </w14:textFill>
        </w:rPr>
      </w:pP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outlineLvl w:val="1"/>
        <w:rPr>
          <w:rFonts w:hint="eastAsia" w:ascii="宋体" w:hAnsi="宋体" w:eastAsia="宋体" w:cs="宋体"/>
          <w:color w:val="000000" w:themeColor="text1"/>
          <w14:textFill>
            <w14:solidFill>
              <w14:schemeClr w14:val="tx1"/>
            </w14:solidFill>
          </w14:textFill>
        </w:rPr>
      </w:pPr>
      <w:bookmarkStart w:id="35" w:name="_Toc28438"/>
      <w:r>
        <w:rPr>
          <w:rFonts w:hint="eastAsia" w:ascii="宋体" w:hAnsi="宋体" w:eastAsia="宋体" w:cs="宋体"/>
          <w:color w:val="000000" w:themeColor="text1"/>
          <w14:textFill>
            <w14:solidFill>
              <w14:schemeClr w14:val="tx1"/>
            </w14:solidFill>
          </w14:textFill>
        </w:rPr>
        <w:t>6.4固体废物</w:t>
      </w:r>
      <w:bookmarkEnd w:id="3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14:textFill>
            <w14:solidFill>
              <w14:schemeClr w14:val="tx1"/>
            </w14:solidFill>
          </w14:textFill>
        </w:rPr>
        <w:t>本项目产生的固体废物主要为脉冲布袋除尘器产生的除尘灰</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废布袋</w:t>
      </w:r>
      <w:r>
        <w:rPr>
          <w:rFonts w:hint="eastAsia" w:ascii="Times New Roman" w:hAnsi="Times New Roman" w:cs="Times New Roman" w:eastAsiaTheme="minorEastAsia"/>
          <w:color w:val="000000" w:themeColor="text1"/>
          <w:sz w:val="24"/>
          <w:szCs w:val="24"/>
          <w14:textFill>
            <w14:solidFill>
              <w14:schemeClr w14:val="tx1"/>
            </w14:solidFill>
          </w14:textFill>
        </w:rPr>
        <w:t>；脱硝设备产生的废催化剂。设备维修保养产生的废润滑油、废油桶。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除尘灰集中收集后打包回用于矿粉生产；</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袋装密闭收集后暂存于在库房内一般固废堆存区，</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由设备维修厂家回收。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废催化剂、废润滑油、废油桶</w:t>
      </w:r>
      <w:r>
        <w:rPr>
          <w:rFonts w:hint="eastAsia" w:ascii="Times New Roman" w:hAnsi="Times New Roman" w:cs="Times New Roman" w:eastAsiaTheme="minorEastAsia"/>
          <w:color w:val="000000" w:themeColor="text1"/>
          <w:sz w:val="24"/>
          <w:szCs w:val="24"/>
          <w14:textFill>
            <w14:solidFill>
              <w14:schemeClr w14:val="tx1"/>
            </w14:solidFill>
          </w14:textFill>
        </w:rPr>
        <w:t>暂存于危废间定期交由有资质单位处理。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危险废物处置执行《危险废物贮存污染控制标准》（GB18597-2023）中的有关规定。</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36" w:name="_Toc32588"/>
      <w:r>
        <w:rPr>
          <w:rFonts w:hint="default" w:ascii="Times New Roman" w:hAnsi="Times New Roman" w:eastAsia="宋体" w:cs="Times New Roman"/>
          <w:color w:val="000000" w:themeColor="text1"/>
          <w:highlight w:val="none"/>
          <w14:textFill>
            <w14:solidFill>
              <w14:schemeClr w14:val="tx1"/>
            </w14:solidFill>
          </w14:textFill>
        </w:rPr>
        <w:t>7验收监测内容</w:t>
      </w:r>
      <w:bookmarkEnd w:id="36"/>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7" w:name="_Toc30821"/>
      <w:r>
        <w:rPr>
          <w:rFonts w:hint="default" w:ascii="Times New Roman" w:hAnsi="Times New Roman" w:eastAsia="宋体" w:cs="Times New Roman"/>
          <w:color w:val="000000" w:themeColor="text1"/>
          <w14:textFill>
            <w14:solidFill>
              <w14:schemeClr w14:val="tx1"/>
            </w14:solidFill>
          </w14:textFill>
        </w:rPr>
        <w:t>7.1环境保护设施调试运行效果</w:t>
      </w:r>
      <w:bookmarkEnd w:id="37"/>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7.1.1废水</w:t>
      </w:r>
    </w:p>
    <w:p>
      <w:pPr>
        <w:keepNext w:val="0"/>
        <w:keepLines w:val="0"/>
        <w:pageBreakBefore w:val="0"/>
        <w:widowControl w:val="0"/>
        <w:numPr>
          <w:ilvl w:val="0"/>
          <w:numId w:val="0"/>
        </w:numPr>
        <w:kinsoku/>
        <w:wordWrap/>
        <w:overflowPunct/>
        <w:topLinePunct w:val="0"/>
        <w:bidi w:val="0"/>
        <w:snapToGrid/>
        <w:spacing w:line="360" w:lineRule="auto"/>
        <w:ind w:firstLine="480" w:firstLineChars="200"/>
        <w:textAlignment w:val="auto"/>
        <w:rPr>
          <w:rFonts w:hint="eastAsia" w:ascii="Times New Roman" w:hAnsi="Times New Roman" w:eastAsiaTheme="minorEastAsia"/>
          <w:color w:val="000000" w:themeColor="text1"/>
          <w:sz w:val="24"/>
          <w:szCs w:val="24"/>
          <w14:textFill>
            <w14:solidFill>
              <w14:schemeClr w14:val="tx1"/>
            </w14:solidFill>
          </w14:textFill>
        </w:rPr>
      </w:pPr>
      <w:r>
        <w:rPr>
          <w:rFonts w:hint="eastAsia" w:ascii="Times New Roman" w:hAnsi="Times New Roman" w:eastAsiaTheme="minorEastAsia"/>
          <w:color w:val="000000" w:themeColor="text1"/>
          <w:sz w:val="24"/>
          <w:szCs w:val="24"/>
          <w:lang w:val="en-US" w:eastAsia="zh-CN"/>
          <w14:textFill>
            <w14:solidFill>
              <w14:schemeClr w14:val="tx1"/>
            </w14:solidFill>
          </w14:textFill>
        </w:rPr>
        <w:t>本项目无废水外排。</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color w:val="000000" w:themeColor="text1"/>
          <w14:textFill>
            <w14:solidFill>
              <w14:schemeClr w14:val="tx1"/>
            </w14:solidFill>
          </w14:textFill>
        </w:rPr>
        <w:t>7.1.2废气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eastAsia="宋体" w:cs="Times New Roman"/>
          <w:color w:val="000000" w:themeColor="text1"/>
          <w:sz w:val="24"/>
          <w:szCs w:val="24"/>
          <w14:textFill>
            <w14:solidFill>
              <w14:schemeClr w14:val="tx1"/>
            </w14:solidFill>
          </w14:textFill>
        </w:rPr>
      </w:pPr>
      <w:r>
        <w:rPr>
          <w:rFonts w:hint="eastAsia" w:ascii="Times New Roman" w:hAnsi="Times New Roman" w:eastAsia="宋体" w:cs="Times New Roman"/>
          <w:color w:val="000000" w:themeColor="text1"/>
          <w:sz w:val="24"/>
          <w:szCs w:val="24"/>
          <w14:textFill>
            <w14:solidFill>
              <w14:schemeClr w14:val="tx1"/>
            </w14:solidFill>
          </w14:textFill>
        </w:rPr>
        <w:t>项目1#、2#卧式烘干机燃烧器，具体监测内容见表7-</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eastAsia"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表7-</w:t>
      </w:r>
      <w:r>
        <w:rPr>
          <w:rFonts w:hint="eastAsia" w:ascii="Times New Roman" w:hAnsi="Times New Roman" w:eastAsia="宋体" w:cs="Times New Roman"/>
          <w:b/>
          <w:sz w:val="24"/>
          <w:szCs w:val="24"/>
          <w:lang w:val="en-US" w:eastAsia="zh-CN"/>
        </w:rPr>
        <w:t>1</w:t>
      </w:r>
      <w:r>
        <w:rPr>
          <w:rFonts w:hint="default" w:ascii="Times New Roman" w:hAnsi="Times New Roman" w:eastAsia="宋体" w:cs="Times New Roman"/>
          <w:b/>
          <w:sz w:val="24"/>
          <w:szCs w:val="24"/>
        </w:rPr>
        <w:t>有组织排放废气检测点位、项目及频次</w:t>
      </w:r>
    </w:p>
    <w:tbl>
      <w:tblPr>
        <w:tblStyle w:val="31"/>
        <w:tblW w:w="509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77"/>
        <w:gridCol w:w="3555"/>
        <w:gridCol w:w="1566"/>
        <w:gridCol w:w="10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6" w:hRule="atLeast"/>
          <w:jc w:val="center"/>
        </w:trPr>
        <w:tc>
          <w:tcPr>
            <w:tcW w:w="134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监测点名称</w:t>
            </w:r>
          </w:p>
        </w:tc>
        <w:tc>
          <w:tcPr>
            <w:tcW w:w="2098"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监测位置</w:t>
            </w:r>
          </w:p>
        </w:tc>
        <w:tc>
          <w:tcPr>
            <w:tcW w:w="92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排气筒数量（根）</w:t>
            </w:r>
          </w:p>
        </w:tc>
        <w:tc>
          <w:tcPr>
            <w:tcW w:w="63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监测因子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1344"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eastAsia" w:ascii="宋体" w:hAnsi="宋体" w:eastAsia="宋体" w:cs="宋体"/>
                <w:sz w:val="21"/>
                <w:szCs w:val="21"/>
                <w:lang w:val="en-US" w:eastAsia="zh-CN"/>
              </w:rPr>
              <w:t>烘干机炉工序布袋除尘器出口</w:t>
            </w:r>
          </w:p>
        </w:tc>
        <w:tc>
          <w:tcPr>
            <w:tcW w:w="2098"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脉冲布袋除尘器处理设施出口</w:t>
            </w:r>
          </w:p>
        </w:tc>
        <w:tc>
          <w:tcPr>
            <w:tcW w:w="924" w:type="pct"/>
            <w:vMerge w:val="restar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1</w:t>
            </w:r>
          </w:p>
        </w:tc>
        <w:tc>
          <w:tcPr>
            <w:tcW w:w="63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default" w:ascii="宋体" w:hAnsi="宋体" w:eastAsia="宋体" w:cs="宋体"/>
                <w:sz w:val="21"/>
                <w:szCs w:val="21"/>
              </w:rPr>
              <w:t>颗粒物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1" w:hRule="atLeast"/>
          <w:jc w:val="center"/>
        </w:trPr>
        <w:tc>
          <w:tcPr>
            <w:tcW w:w="1344"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p>
        </w:tc>
        <w:tc>
          <w:tcPr>
            <w:tcW w:w="209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p>
        </w:tc>
        <w:tc>
          <w:tcPr>
            <w:tcW w:w="924"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p>
        </w:tc>
        <w:tc>
          <w:tcPr>
            <w:tcW w:w="63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eastAsia" w:ascii="宋体" w:hAnsi="宋体" w:eastAsia="宋体" w:cs="宋体"/>
                <w:sz w:val="21"/>
                <w:szCs w:val="21"/>
              </w:rPr>
              <w:t>二氧化硫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344"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p>
        </w:tc>
        <w:tc>
          <w:tcPr>
            <w:tcW w:w="2098"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p>
        </w:tc>
        <w:tc>
          <w:tcPr>
            <w:tcW w:w="924" w:type="pct"/>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p>
        </w:tc>
        <w:tc>
          <w:tcPr>
            <w:tcW w:w="632"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sz w:val="21"/>
                <w:szCs w:val="21"/>
              </w:rPr>
            </w:pPr>
            <w:r>
              <w:rPr>
                <w:rFonts w:hint="eastAsia" w:ascii="宋体" w:hAnsi="宋体" w:eastAsia="宋体" w:cs="宋体"/>
                <w:sz w:val="21"/>
                <w:szCs w:val="21"/>
              </w:rPr>
              <w:t>氮氧化物</w:t>
            </w: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color w:val="000000" w:themeColor="text1"/>
          <w14:textFill>
            <w14:solidFill>
              <w14:schemeClr w14:val="tx1"/>
            </w14:solidFill>
          </w14:textFill>
        </w:rPr>
      </w:pPr>
      <w:r>
        <w:rPr>
          <w:color w:val="000000" w:themeColor="text1"/>
          <w14:textFill>
            <w14:solidFill>
              <w14:schemeClr w14:val="tx1"/>
            </w14:solidFill>
          </w14:textFill>
        </w:rPr>
        <w:t>7.1.</w:t>
      </w:r>
      <w:r>
        <w:rPr>
          <w:rFonts w:hint="eastAsia"/>
          <w:color w:val="000000" w:themeColor="text1"/>
          <w:lang w:val="en-US" w:eastAsia="zh-CN"/>
          <w14:textFill>
            <w14:solidFill>
              <w14:schemeClr w14:val="tx1"/>
            </w14:solidFill>
          </w14:textFill>
        </w:rPr>
        <w:t>3</w:t>
      </w:r>
      <w:r>
        <w:rPr>
          <w:rFonts w:ascii="Times New Roman" w:hAnsi="Times New Roman"/>
          <w:b/>
        </w:rPr>
        <w:t>厂界噪声监测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项目噪声源主要为</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生产</w:t>
      </w:r>
      <w:r>
        <w:rPr>
          <w:rFonts w:hint="default" w:ascii="Times New Roman" w:hAnsi="Times New Roman" w:eastAsia="宋体" w:cs="Times New Roman"/>
          <w:color w:val="000000" w:themeColor="text1"/>
          <w:sz w:val="24"/>
          <w:szCs w:val="24"/>
          <w14:textFill>
            <w14:solidFill>
              <w14:schemeClr w14:val="tx1"/>
            </w14:solidFill>
          </w14:textFill>
        </w:rPr>
        <w:t>设备、风机等设备运转时产生的机械噪声，设备设置于车间内，项目噪声具体监测内容见表7-</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表7-</w:t>
      </w:r>
      <w:r>
        <w:rPr>
          <w:rFonts w:hint="eastAsia" w:ascii="Times New Roman" w:hAnsi="Times New Roman" w:eastAsia="宋体" w:cs="Times New Roman"/>
          <w:b/>
          <w:sz w:val="24"/>
          <w:szCs w:val="24"/>
          <w:lang w:val="en-US" w:eastAsia="zh-CN"/>
        </w:rPr>
        <w:t>2</w:t>
      </w:r>
      <w:r>
        <w:rPr>
          <w:rFonts w:hint="default" w:ascii="Times New Roman" w:hAnsi="Times New Roman" w:eastAsia="宋体" w:cs="Times New Roman"/>
          <w:b/>
          <w:sz w:val="24"/>
          <w:szCs w:val="24"/>
        </w:rPr>
        <w:t>项目噪声监测内容一览表</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02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监测点位</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监测因子</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监测频次</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监测周期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202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厂区四周</w:t>
            </w:r>
          </w:p>
        </w:tc>
        <w:tc>
          <w:tcPr>
            <w:tcW w:w="1704"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dB(A)</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昼夜间检测1次</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2天</w:t>
            </w:r>
          </w:p>
        </w:tc>
      </w:tr>
    </w:tbl>
    <w:p>
      <w:pPr>
        <w:pStyle w:val="7"/>
      </w:pPr>
    </w:p>
    <w:p>
      <w:pPr>
        <w:pStyle w:val="3"/>
        <w:spacing w:line="360" w:lineRule="auto"/>
        <w:outlineLvl w:val="9"/>
        <w:rPr>
          <w:color w:val="000000" w:themeColor="text1"/>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7"/>
        <w:spacing w:before="156" w:beforeLines="50"/>
        <w:jc w:val="both"/>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r>
        <w:rPr>
          <w:sz w:val="21"/>
        </w:rPr>
        <mc:AlternateContent>
          <mc:Choice Requires="wps">
            <w:drawing>
              <wp:anchor distT="0" distB="0" distL="114300" distR="114300" simplePos="0" relativeHeight="251659264" behindDoc="0" locked="0" layoutInCell="1" allowOverlap="1">
                <wp:simplePos x="0" y="0"/>
                <wp:positionH relativeFrom="column">
                  <wp:posOffset>740410</wp:posOffset>
                </wp:positionH>
                <wp:positionV relativeFrom="paragraph">
                  <wp:posOffset>4164330</wp:posOffset>
                </wp:positionV>
                <wp:extent cx="3209290" cy="504825"/>
                <wp:effectExtent l="0" t="0" r="0" b="0"/>
                <wp:wrapNone/>
                <wp:docPr id="143" name="矩形 143"/>
                <wp:cNvGraphicFramePr/>
                <a:graphic xmlns:a="http://schemas.openxmlformats.org/drawingml/2006/main">
                  <a:graphicData uri="http://schemas.microsoft.com/office/word/2010/wordprocessingShape">
                    <wps:wsp>
                      <wps:cNvSpPr/>
                      <wps:spPr>
                        <a:xfrm>
                          <a:off x="2033270" y="7064375"/>
                          <a:ext cx="3209290" cy="5048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7"/>
                              <w:keepNext w:val="0"/>
                              <w:keepLines w:val="0"/>
                              <w:pageBreakBefore w:val="0"/>
                              <w:widowControl w:val="0"/>
                              <w:kinsoku/>
                              <w:wordWrap/>
                              <w:overflowPunct/>
                              <w:topLinePunct w:val="0"/>
                              <w:autoSpaceDE/>
                              <w:autoSpaceDN/>
                              <w:bidi w:val="0"/>
                              <w:adjustRightInd/>
                              <w:snapToGrid/>
                              <w:spacing w:before="156" w:beforeLines="50"/>
                              <w:ind w:firstLine="482"/>
                              <w:jc w:val="center"/>
                              <w:textAlignment w:val="auto"/>
                              <w:rPr>
                                <w:rFonts w:hint="eastAsia" w:ascii="宋体" w:hAnsi="宋体" w:eastAsia="宋体" w:cs="宋体"/>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宋体" w:hAnsi="宋体" w:eastAsia="宋体" w:cs="宋体"/>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图7-1项目验收监测布点图</w:t>
                            </w:r>
                          </w:p>
                          <w:p>
                            <w:pPr>
                              <w:pStyle w:val="7"/>
                              <w:spacing w:before="156" w:beforeLines="50"/>
                              <w:ind w:firstLine="482"/>
                              <w:jc w:val="center"/>
                              <w:rPr>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7-1项目验收监测布点图</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58.3pt;margin-top:327.9pt;height:39.75pt;width:252.7pt;z-index:251659264;v-text-anchor:middle;mso-width-relative:page;mso-height-relative:page;" filled="f" stroked="f" coordsize="21600,21600" o:gfxdata="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2JkxDYAAAACwEAAA8AAAAAAAAAAQAgAAAAIgAAAGRycy9kb3ducmV2LnhtbFBLAQIUABQA&#10;AAAIAIdO4kCq7NMBYgIAAKYEAAAOAAAAAAAAAAEAIAAAACcBAABkcnMvZTJvRG9jLnhtbFBLBQYA&#10;AAAABgAGAFkBAAD7BQAAAAA=&#10;">
                <v:fill on="f" focussize="0,0"/>
                <v:stroke on="f" weight="2pt"/>
                <v:imagedata o:title=""/>
                <o:lock v:ext="edit" aspectratio="f"/>
                <v:textbox>
                  <w:txbxContent>
                    <w:p>
                      <w:pPr>
                        <w:pStyle w:val="7"/>
                        <w:keepNext w:val="0"/>
                        <w:keepLines w:val="0"/>
                        <w:pageBreakBefore w:val="0"/>
                        <w:widowControl w:val="0"/>
                        <w:kinsoku/>
                        <w:wordWrap/>
                        <w:overflowPunct/>
                        <w:topLinePunct w:val="0"/>
                        <w:autoSpaceDE/>
                        <w:autoSpaceDN/>
                        <w:bidi w:val="0"/>
                        <w:adjustRightInd/>
                        <w:snapToGrid/>
                        <w:spacing w:before="156" w:beforeLines="50"/>
                        <w:ind w:firstLine="482"/>
                        <w:jc w:val="center"/>
                        <w:textAlignment w:val="auto"/>
                        <w:rPr>
                          <w:rFonts w:hint="eastAsia" w:ascii="宋体" w:hAnsi="宋体" w:eastAsia="宋体" w:cs="宋体"/>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宋体" w:hAnsi="宋体" w:eastAsia="宋体" w:cs="宋体"/>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图7-1项目验收监测布点图</w:t>
                      </w:r>
                    </w:p>
                    <w:p>
                      <w:pPr>
                        <w:pStyle w:val="7"/>
                        <w:spacing w:before="156" w:beforeLines="50"/>
                        <w:ind w:firstLine="482"/>
                        <w:jc w:val="center"/>
                        <w:rPr>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b/>
                          <w:bCs/>
                          <w:color w:val="000000" w:themeColor="text1"/>
                          <w:sz w:val="24"/>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t>7-1项目验收监测布点图</w:t>
                      </w:r>
                    </w:p>
                    <w:p>
                      <w:pPr>
                        <w:jc w:val="center"/>
                      </w:pPr>
                    </w:p>
                  </w:txbxContent>
                </v:textbox>
              </v:rect>
            </w:pict>
          </mc:Fallback>
        </mc:AlternateContent>
      </w:r>
      <w:r>
        <w:rPr>
          <w:sz w:val="21"/>
        </w:rPr>
        <mc:AlternateContent>
          <mc:Choice Requires="wps">
            <w:drawing>
              <wp:anchor distT="0" distB="0" distL="114300" distR="114300" simplePos="0" relativeHeight="251660288" behindDoc="0" locked="0" layoutInCell="1" allowOverlap="1">
                <wp:simplePos x="0" y="0"/>
                <wp:positionH relativeFrom="column">
                  <wp:posOffset>-99060</wp:posOffset>
                </wp:positionH>
                <wp:positionV relativeFrom="paragraph">
                  <wp:posOffset>34925</wp:posOffset>
                </wp:positionV>
                <wp:extent cx="5179060" cy="3774440"/>
                <wp:effectExtent l="12700" t="12700" r="27940" b="22860"/>
                <wp:wrapNone/>
                <wp:docPr id="29" name="矩形 29"/>
                <wp:cNvGraphicFramePr/>
                <a:graphic xmlns:a="http://schemas.openxmlformats.org/drawingml/2006/main">
                  <a:graphicData uri="http://schemas.microsoft.com/office/word/2010/wordprocessingShape">
                    <wps:wsp>
                      <wps:cNvSpPr/>
                      <wps:spPr>
                        <a:xfrm>
                          <a:off x="1043940" y="1151890"/>
                          <a:ext cx="5179060" cy="3774440"/>
                        </a:xfrm>
                        <a:prstGeom prst="rect">
                          <a:avLst/>
                        </a:prstGeom>
                        <a:noFill/>
                        <a:ln>
                          <a:solidFill>
                            <a:schemeClr val="tx1"/>
                          </a:solidFill>
                        </a:ln>
                      </wps:spPr>
                      <wps:style>
                        <a:lnRef idx="2">
                          <a:schemeClr val="accent1">
                            <a:lumMod val="75000"/>
                          </a:schemeClr>
                        </a:lnRef>
                        <a:fillRef idx="1">
                          <a:schemeClr val="accent1"/>
                        </a:fillRef>
                        <a:effectRef idx="0">
                          <a:srgbClr val="FFFFFF"/>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7.8pt;margin-top:2.75pt;height:297.2pt;width:407.8pt;z-index:251660288;v-text-anchor:middle;mso-width-relative:page;mso-height-relative:page;" filled="f" stroked="t" coordsize="21600,21600" o:gfxdata="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OCWrD7YAAAACQEAAA8AAAAAAAAAAQAgAAAAIgAAAGRycy9kb3ducmV2LnhtbFBL&#10;AQIUABQAAAAIAIdO4kBP7YDvaAIAAMMEAAAOAAAAAAAAAAEAIAAAACcBAABkcnMvZTJvRG9jLnht&#10;bFBLBQYAAAAABgAGAFkBAAABBgAAAAA=&#10;">
                <v:fill on="f" focussize="0,0"/>
                <v:stroke weight="2pt" color="#000000 [3213]" joinstyle="round"/>
                <v:imagedata o:title=""/>
                <o:lock v:ext="edit" aspectratio="f"/>
              </v:rect>
            </w:pict>
          </mc:Fallback>
        </mc:AlternateContent>
      </w:r>
      <w:r>
        <w:drawing>
          <wp:inline distT="0" distB="0" distL="114300" distR="114300">
            <wp:extent cx="4781550" cy="3676650"/>
            <wp:effectExtent l="0" t="0" r="0" b="0"/>
            <wp:docPr id="2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5"/>
                    <pic:cNvPicPr>
                      <a:picLocks noChangeAspect="1"/>
                    </pic:cNvPicPr>
                  </pic:nvPicPr>
                  <pic:blipFill>
                    <a:blip r:embed="rId14"/>
                    <a:stretch>
                      <a:fillRect/>
                    </a:stretch>
                  </pic:blipFill>
                  <pic:spPr>
                    <a:xfrm>
                      <a:off x="0" y="0"/>
                      <a:ext cx="4781550" cy="3676650"/>
                    </a:xfrm>
                    <a:prstGeom prst="rect">
                      <a:avLst/>
                    </a:prstGeom>
                    <a:noFill/>
                    <a:ln>
                      <a:noFill/>
                    </a:ln>
                  </pic:spPr>
                </pic:pic>
              </a:graphicData>
            </a:graphic>
          </wp:inline>
        </w:drawing>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8" w:name="_Toc18011"/>
      <w:r>
        <w:rPr>
          <w:rFonts w:hint="default" w:ascii="Times New Roman" w:hAnsi="Times New Roman" w:eastAsia="宋体" w:cs="Times New Roman"/>
          <w:color w:val="000000" w:themeColor="text1"/>
          <w14:textFill>
            <w14:solidFill>
              <w14:schemeClr w14:val="tx1"/>
            </w14:solidFill>
          </w14:textFill>
        </w:rPr>
        <w:t>8质量保证和质量控制</w:t>
      </w:r>
      <w:bookmarkEnd w:id="38"/>
    </w:p>
    <w:p>
      <w:pPr>
        <w:keepNext w:val="0"/>
        <w:keepLines w:val="0"/>
        <w:pageBreakBefore w:val="0"/>
        <w:widowControl w:val="0"/>
        <w:kinsoku/>
        <w:wordWrap/>
        <w:overflowPunct/>
        <w:topLinePunct w:val="0"/>
        <w:autoSpaceDE/>
        <w:autoSpaceDN/>
        <w:bidi w:val="0"/>
        <w:adjustRightInd/>
        <w:snapToGrid/>
        <w:spacing w:line="420" w:lineRule="exact"/>
        <w:ind w:firstLine="480" w:firstLineChars="200"/>
        <w:textAlignment w:val="auto"/>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pPr>
      <w:r>
        <w:rPr>
          <w:rFonts w:hint="default" w:ascii="Times New Roman" w:hAnsi="Times New Roman" w:eastAsia="宋体" w:cs="Times New Roman"/>
          <w:color w:val="000000" w:themeColor="text1"/>
          <w:sz w:val="24"/>
          <w:szCs w:val="24"/>
          <w:lang w:val="en-US" w:eastAsia="zh-CN"/>
          <w14:textFill>
            <w14:solidFill>
              <w14:schemeClr w14:val="tx1"/>
            </w14:solidFill>
          </w14:textFill>
        </w:rPr>
        <w:t>玉田县民峰建材有限公司委托</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河北尚源检测技术服务有限公司</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于202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年</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月</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18</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日至</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9</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月2</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日进行了竣工验收检测并出具了检测报告。</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39" w:name="_Toc19819"/>
      <w:r>
        <w:rPr>
          <w:rFonts w:hint="default" w:ascii="Times New Roman" w:hAnsi="Times New Roman" w:eastAsia="宋体" w:cs="Times New Roman"/>
          <w:color w:val="000000" w:themeColor="text1"/>
          <w14:textFill>
            <w14:solidFill>
              <w14:schemeClr w14:val="tx1"/>
            </w14:solidFill>
          </w14:textFill>
        </w:rPr>
        <w:t>8.1监测分析方法</w:t>
      </w:r>
      <w:bookmarkEnd w:id="39"/>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（1）废气监测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废气监测具体分析方法见表8-1。</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表8-1有组织排放废气污染物检测项目分析方法及所用仪器</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2835"/>
        <w:gridCol w:w="3402"/>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75"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检测项目</w:t>
            </w:r>
          </w:p>
        </w:tc>
        <w:tc>
          <w:tcPr>
            <w:tcW w:w="2835"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检测方法</w:t>
            </w:r>
          </w:p>
        </w:tc>
        <w:tc>
          <w:tcPr>
            <w:tcW w:w="3402" w:type="dxa"/>
            <w:tcBorders>
              <w:right w:val="single" w:color="auto" w:sz="4" w:space="0"/>
            </w:tcBorders>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仪器型号名称</w:t>
            </w:r>
          </w:p>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（编号）</w:t>
            </w:r>
          </w:p>
        </w:tc>
        <w:tc>
          <w:tcPr>
            <w:tcW w:w="1610" w:type="dxa"/>
            <w:noWrap w:val="0"/>
            <w:vAlign w:val="center"/>
          </w:tcPr>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检出限/</w:t>
            </w:r>
          </w:p>
          <w:p>
            <w:pPr>
              <w:keepNext w:val="0"/>
              <w:keepLines w:val="0"/>
              <w:pageBreakBefore w:val="0"/>
              <w:kinsoku/>
              <w:wordWrap/>
              <w:overflowPunct/>
              <w:topLinePunct w:val="0"/>
              <w:autoSpaceDE/>
              <w:autoSpaceDN/>
              <w:bidi w:val="0"/>
              <w:snapToGrid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最低检出浓度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67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w:t>
            </w:r>
          </w:p>
        </w:tc>
        <w:tc>
          <w:tcPr>
            <w:tcW w:w="283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《固定污染源废气 低浓度颗粒物的测定 重量法》HJ 836-2017</w:t>
            </w:r>
          </w:p>
        </w:tc>
        <w:tc>
          <w:tcPr>
            <w:tcW w:w="3402"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自动烟尘烟气</w:t>
            </w:r>
            <w:r>
              <w:rPr>
                <w:rFonts w:hint="default" w:ascii="Times New Roman" w:hAnsi="Times New Roman" w:eastAsia="宋体" w:cs="Times New Roman"/>
                <w:sz w:val="21"/>
                <w:szCs w:val="21"/>
                <w:lang w:eastAsia="zh-CN"/>
              </w:rPr>
              <w:t>综合</w:t>
            </w:r>
            <w:r>
              <w:rPr>
                <w:rFonts w:hint="default" w:ascii="Times New Roman" w:hAnsi="Times New Roman" w:eastAsia="宋体" w:cs="Times New Roman"/>
                <w:sz w:val="21"/>
                <w:szCs w:val="21"/>
              </w:rPr>
              <w:t>测试仪（ZR-3260/</w:t>
            </w:r>
            <w:r>
              <w:rPr>
                <w:rFonts w:hint="default" w:ascii="Times New Roman" w:hAnsi="Times New Roman" w:eastAsia="宋体" w:cs="Times New Roman"/>
                <w:sz w:val="21"/>
                <w:szCs w:val="21"/>
                <w:lang w:eastAsia="zh-CN"/>
              </w:rPr>
              <w:t>YQ10</w:t>
            </w:r>
            <w:r>
              <w:rPr>
                <w:rFonts w:hint="eastAsia" w:ascii="Times New Roman" w:hAnsi="Times New Roman" w:eastAsia="宋体" w:cs="Times New Roman"/>
                <w:sz w:val="21"/>
                <w:szCs w:val="21"/>
                <w:lang w:val="en-US" w:eastAsia="zh-CN"/>
              </w:rPr>
              <w:t>69</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电子</w:t>
            </w:r>
            <w:r>
              <w:rPr>
                <w:rFonts w:hint="default" w:ascii="Times New Roman" w:hAnsi="Times New Roman" w:eastAsia="宋体" w:cs="Times New Roman"/>
                <w:sz w:val="21"/>
                <w:szCs w:val="21"/>
              </w:rPr>
              <w:t>天平</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（Q65/YQ0011） </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鼓风干燥箱</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（101-3A/YQ00</w:t>
            </w:r>
            <w:r>
              <w:rPr>
                <w:rFonts w:hint="eastAsia" w:ascii="Times New Roman" w:hAnsi="Times New Roman" w:eastAsia="宋体" w:cs="Times New Roman"/>
                <w:sz w:val="21"/>
                <w:szCs w:val="21"/>
              </w:rPr>
              <w:t>96</w:t>
            </w:r>
            <w:r>
              <w:rPr>
                <w:rFonts w:hint="default" w:ascii="Times New Roman" w:hAnsi="Times New Roman" w:eastAsia="宋体" w:cs="Times New Roman"/>
                <w:sz w:val="21"/>
                <w:szCs w:val="21"/>
              </w:rPr>
              <w:t>）</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恒温恒湿间实验室（HST-5-FB/YQ0107）</w:t>
            </w:r>
          </w:p>
        </w:tc>
        <w:tc>
          <w:tcPr>
            <w:tcW w:w="161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1.0mg/m</w:t>
            </w:r>
            <w:r>
              <w:rPr>
                <w:rFonts w:hint="default" w:ascii="Times New Roman" w:hAnsi="Times New Roman" w:eastAsia="宋体" w:cs="Times New Roman"/>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trPr>
        <w:tc>
          <w:tcPr>
            <w:tcW w:w="67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w:t>
            </w:r>
          </w:p>
        </w:tc>
        <w:tc>
          <w:tcPr>
            <w:tcW w:w="283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《固定污染源废气 二氧化硫的测定 定电位电解法》 HJ 57-2017 </w:t>
            </w:r>
          </w:p>
        </w:tc>
        <w:tc>
          <w:tcPr>
            <w:tcW w:w="3402" w:type="dxa"/>
            <w:vMerge w:val="restart"/>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自动烟尘烟气综合测试仪（ZR-3260/YQ10</w:t>
            </w:r>
            <w:r>
              <w:rPr>
                <w:rFonts w:hint="eastAsia" w:ascii="Times New Roman" w:hAnsi="Times New Roman" w:eastAsia="宋体" w:cs="Times New Roman"/>
                <w:sz w:val="21"/>
                <w:szCs w:val="21"/>
                <w:lang w:val="en-US" w:eastAsia="zh-CN"/>
              </w:rPr>
              <w:t>69</w:t>
            </w:r>
            <w:r>
              <w:rPr>
                <w:rFonts w:hint="default" w:ascii="Times New Roman" w:hAnsi="Times New Roman" w:eastAsia="宋体" w:cs="Times New Roman"/>
                <w:sz w:val="21"/>
                <w:szCs w:val="21"/>
              </w:rPr>
              <w:t>）</w:t>
            </w:r>
          </w:p>
        </w:tc>
        <w:tc>
          <w:tcPr>
            <w:tcW w:w="161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mg/m</w:t>
            </w:r>
            <w:r>
              <w:rPr>
                <w:rFonts w:hint="default" w:ascii="Times New Roman" w:hAnsi="Times New Roman" w:eastAsia="宋体" w:cs="Times New Roman"/>
                <w:sz w:val="21"/>
                <w:szCs w:val="21"/>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9" w:hRule="atLeast"/>
        </w:trPr>
        <w:tc>
          <w:tcPr>
            <w:tcW w:w="67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w:t>
            </w:r>
          </w:p>
        </w:tc>
        <w:tc>
          <w:tcPr>
            <w:tcW w:w="283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《固定污染源废气 氮氧化物的测定 定电位电解法》</w:t>
            </w:r>
            <w:r>
              <w:rPr>
                <w:rFonts w:hint="eastAsia" w:ascii="Times New Roman" w:hAnsi="Times New Roman" w:eastAsia="宋体" w:cs="Times New Roman"/>
                <w:sz w:val="21"/>
                <w:szCs w:val="21"/>
                <w:lang w:val="en-US" w:eastAsia="zh-CN"/>
              </w:rPr>
              <w:t xml:space="preserve"> </w:t>
            </w:r>
            <w:r>
              <w:rPr>
                <w:rFonts w:hint="default" w:ascii="Times New Roman" w:hAnsi="Times New Roman" w:eastAsia="宋体" w:cs="Times New Roman"/>
                <w:sz w:val="21"/>
                <w:szCs w:val="21"/>
              </w:rPr>
              <w:t xml:space="preserve">HJ 693-2014 </w:t>
            </w:r>
          </w:p>
        </w:tc>
        <w:tc>
          <w:tcPr>
            <w:tcW w:w="3402" w:type="dxa"/>
            <w:vMerge w:val="continue"/>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p>
        </w:tc>
        <w:tc>
          <w:tcPr>
            <w:tcW w:w="1610"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 mg/m</w:t>
            </w:r>
            <w:r>
              <w:rPr>
                <w:rFonts w:hint="default" w:ascii="Times New Roman" w:hAnsi="Times New Roman" w:eastAsia="宋体" w:cs="Times New Roman"/>
                <w:sz w:val="21"/>
                <w:szCs w:val="21"/>
                <w:vertAlign w:val="superscript"/>
              </w:rPr>
              <w:t>3</w:t>
            </w:r>
          </w:p>
        </w:tc>
      </w:tr>
    </w:tbl>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噪声监测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szCs w:val="24"/>
          <w14:textFill>
            <w14:solidFill>
              <w14:schemeClr w14:val="tx1"/>
            </w14:solidFill>
          </w14:textFill>
        </w:rPr>
      </w:pPr>
      <w:r>
        <w:rPr>
          <w:rFonts w:hint="default" w:ascii="Times New Roman" w:hAnsi="Times New Roman" w:eastAsia="宋体" w:cs="Times New Roman"/>
          <w:color w:val="000000" w:themeColor="text1"/>
          <w:sz w:val="24"/>
          <w:szCs w:val="24"/>
          <w14:textFill>
            <w14:solidFill>
              <w14:schemeClr w14:val="tx1"/>
            </w14:solidFill>
          </w14:textFill>
        </w:rPr>
        <w:t>项目</w:t>
      </w:r>
      <w:r>
        <w:rPr>
          <w:rFonts w:hint="default" w:ascii="Times New Roman" w:hAnsi="Times New Roman" w:eastAsia="宋体" w:cs="Times New Roman"/>
          <w:color w:val="000000" w:themeColor="text1"/>
          <w:sz w:val="24"/>
          <w:szCs w:val="24"/>
          <w:lang w:val="en-US" w:eastAsia="zh-CN"/>
          <w14:textFill>
            <w14:solidFill>
              <w14:schemeClr w14:val="tx1"/>
            </w14:solidFill>
          </w14:textFill>
        </w:rPr>
        <w:t>噪声</w:t>
      </w:r>
      <w:r>
        <w:rPr>
          <w:rFonts w:hint="default" w:ascii="Times New Roman" w:hAnsi="Times New Roman" w:eastAsia="宋体" w:cs="Times New Roman"/>
          <w:color w:val="000000" w:themeColor="text1"/>
          <w:sz w:val="24"/>
          <w:szCs w:val="24"/>
          <w14:textFill>
            <w14:solidFill>
              <w14:schemeClr w14:val="tx1"/>
            </w14:solidFill>
          </w14:textFill>
        </w:rPr>
        <w:t>监测具体分析方法见表8-</w:t>
      </w:r>
      <w:r>
        <w:rPr>
          <w:rFonts w:hint="eastAsia" w:ascii="Times New Roman" w:hAnsi="Times New Roman" w:eastAsia="宋体" w:cs="Times New Roman"/>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color w:val="000000" w:themeColor="text1"/>
          <w:sz w:val="24"/>
          <w:szCs w:val="24"/>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表8-</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
          <w:color w:val="000000" w:themeColor="text1"/>
          <w:sz w:val="24"/>
          <w:szCs w:val="24"/>
          <w14:textFill>
            <w14:solidFill>
              <w14:schemeClr w14:val="tx1"/>
            </w14:solidFill>
          </w14:textFill>
        </w:rPr>
        <w:t>项目噪声监测具体分析方法</w:t>
      </w:r>
    </w:p>
    <w:tbl>
      <w:tblPr>
        <w:tblStyle w:val="3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8"/>
        <w:gridCol w:w="3285"/>
        <w:gridCol w:w="2555"/>
        <w:gridCol w:w="14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 w:hRule="atLeast"/>
          <w:jc w:val="center"/>
        </w:trPr>
        <w:tc>
          <w:tcPr>
            <w:tcW w:w="12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检测项目</w:t>
            </w:r>
          </w:p>
        </w:tc>
        <w:tc>
          <w:tcPr>
            <w:tcW w:w="328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auto"/>
              <w:jc w:val="center"/>
              <w:textAlignment w:val="center"/>
              <w:rPr>
                <w:rFonts w:hint="default" w:ascii="Times New Roman" w:hAnsi="Times New Roman" w:eastAsia="宋体" w:cs="Times New Roman"/>
                <w:b/>
                <w:kern w:val="0"/>
                <w:sz w:val="21"/>
                <w:szCs w:val="21"/>
                <w:lang w:bidi="ar"/>
              </w:rPr>
            </w:pPr>
            <w:r>
              <w:rPr>
                <w:rFonts w:hint="default" w:ascii="Times New Roman" w:hAnsi="Times New Roman" w:eastAsia="宋体" w:cs="Times New Roman"/>
                <w:b/>
                <w:kern w:val="0"/>
                <w:sz w:val="21"/>
                <w:szCs w:val="21"/>
                <w:lang w:bidi="ar"/>
              </w:rPr>
              <w:t>分析方法</w:t>
            </w:r>
          </w:p>
        </w:tc>
        <w:tc>
          <w:tcPr>
            <w:tcW w:w="25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snapToGrid w:val="0"/>
              <w:spacing w:line="240" w:lineRule="auto"/>
              <w:jc w:val="center"/>
              <w:textAlignment w:val="bottom"/>
              <w:rPr>
                <w:rFonts w:hint="default" w:ascii="Times New Roman" w:hAnsi="Times New Roman" w:eastAsia="宋体" w:cs="Times New Roman"/>
                <w:b/>
                <w:kern w:val="0"/>
                <w:sz w:val="21"/>
                <w:szCs w:val="21"/>
                <w:lang w:bidi="ar"/>
              </w:rPr>
            </w:pPr>
            <w:r>
              <w:rPr>
                <w:rFonts w:hint="default" w:ascii="Times New Roman" w:hAnsi="Times New Roman" w:eastAsia="宋体" w:cs="Times New Roman"/>
                <w:b/>
                <w:kern w:val="0"/>
                <w:sz w:val="21"/>
                <w:szCs w:val="21"/>
                <w:lang w:bidi="ar"/>
              </w:rPr>
              <w:t>分析仪器</w:t>
            </w:r>
          </w:p>
        </w:tc>
        <w:tc>
          <w:tcPr>
            <w:tcW w:w="146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检出限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1218"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等效连续A声级</w:t>
            </w:r>
          </w:p>
        </w:tc>
        <w:tc>
          <w:tcPr>
            <w:tcW w:w="328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《工业企业厂界环境噪声排放标准》GB12348-2008</w:t>
            </w:r>
          </w:p>
        </w:tc>
        <w:tc>
          <w:tcPr>
            <w:tcW w:w="2555" w:type="dxa"/>
            <w:tcBorders>
              <w:right w:val="single" w:color="auto" w:sz="4" w:space="0"/>
            </w:tcBorders>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多功能声级计（AWA5688/YQ1116）</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声校准器</w:t>
            </w:r>
          </w:p>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（AWA6021A/YQ1020）</w:t>
            </w:r>
          </w:p>
        </w:tc>
        <w:tc>
          <w:tcPr>
            <w:tcW w:w="1464"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kern w:val="0"/>
                <w:sz w:val="21"/>
                <w:szCs w:val="21"/>
                <w:lang w:bidi="ar"/>
              </w:rPr>
            </w:pPr>
            <w:r>
              <w:rPr>
                <w:rFonts w:hint="default" w:ascii="Times New Roman" w:hAnsi="Times New Roman" w:eastAsia="宋体" w:cs="Times New Roman"/>
                <w:sz w:val="21"/>
                <w:szCs w:val="21"/>
              </w:rPr>
              <w:t>--</w:t>
            </w:r>
          </w:p>
        </w:tc>
      </w:tr>
    </w:tbl>
    <w:p>
      <w:pPr>
        <w:pStyle w:val="4"/>
        <w:keepNext/>
        <w:keepLines/>
        <w:pageBreakBefore w:val="0"/>
        <w:widowControl w:val="0"/>
        <w:kinsoku/>
        <w:wordWrap/>
        <w:overflowPunct/>
        <w:topLinePunct w:val="0"/>
        <w:autoSpaceDE/>
        <w:autoSpaceDN/>
        <w:bidi w:val="0"/>
        <w:adjustRightInd/>
        <w:snapToGrid/>
        <w:spacing w:line="360" w:lineRule="auto"/>
        <w:ind w:firstLine="281" w:firstLineChars="100"/>
        <w:textAlignment w:val="auto"/>
        <w:rPr>
          <w:rFonts w:hint="default" w:ascii="Times New Roman" w:hAnsi="Times New Roman" w:eastAsia="宋体" w:cs="Times New Roman"/>
          <w:color w:val="000000" w:themeColor="text1"/>
          <w14:textFill>
            <w14:solidFill>
              <w14:schemeClr w14:val="tx1"/>
            </w14:solidFill>
          </w14:textFill>
        </w:rPr>
      </w:pPr>
      <w:bookmarkStart w:id="40" w:name="_Toc20308"/>
      <w:r>
        <w:rPr>
          <w:rFonts w:hint="default" w:ascii="Times New Roman" w:hAnsi="Times New Roman" w:eastAsia="宋体" w:cs="Times New Roman"/>
          <w:color w:val="000000" w:themeColor="text1"/>
          <w14:textFill>
            <w14:solidFill>
              <w14:schemeClr w14:val="tx1"/>
            </w14:solidFill>
          </w14:textFill>
        </w:rPr>
        <w:t>8.2人员能力</w:t>
      </w:r>
      <w:bookmarkEnd w:id="4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参加本项目检测人员均持证上岗，检测人员均具备采样及分析等相关能力。</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41" w:name="_Toc1657"/>
      <w:r>
        <w:rPr>
          <w:rFonts w:hint="default" w:ascii="Times New Roman" w:hAnsi="Times New Roman" w:eastAsia="宋体" w:cs="Times New Roman"/>
          <w:color w:val="000000" w:themeColor="text1"/>
          <w14:textFill>
            <w14:solidFill>
              <w14:schemeClr w14:val="tx1"/>
            </w14:solidFill>
          </w14:textFill>
        </w:rPr>
        <w:t>8.3监测分析过程中的质量保证和质量控制</w:t>
      </w:r>
      <w:bookmarkEnd w:id="4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（1）严格按照</w:t>
      </w:r>
      <w:r>
        <w:rPr>
          <w:rFonts w:hint="default" w:ascii="Times New Roman" w:hAnsi="Times New Roman" w:eastAsia="宋体" w:cs="Times New Roman"/>
          <w:color w:val="000000" w:themeColor="text1"/>
          <w:sz w:val="24"/>
          <w:lang w:val="en-GB"/>
          <w14:textFill>
            <w14:solidFill>
              <w14:schemeClr w14:val="tx1"/>
            </w14:solidFill>
          </w14:textFill>
        </w:rPr>
        <w:t>《环境监测技术规范》和</w:t>
      </w:r>
      <w:r>
        <w:rPr>
          <w:rFonts w:hint="default" w:ascii="Times New Roman" w:hAnsi="Times New Roman" w:eastAsia="宋体" w:cs="Times New Roman"/>
          <w:color w:val="000000" w:themeColor="text1"/>
          <w:sz w:val="24"/>
          <w14:textFill>
            <w14:solidFill>
              <w14:schemeClr w14:val="tx1"/>
            </w14:solidFill>
          </w14:textFill>
        </w:rPr>
        <w:t>《固定污染源排气中颗粒物测定与气态污染物采样方法》（GB/T16157-1996）及其修改单及</w:t>
      </w:r>
      <w:r>
        <w:rPr>
          <w:rFonts w:hint="default" w:ascii="Times New Roman" w:hAnsi="Times New Roman" w:eastAsia="宋体" w:cs="Times New Roman"/>
          <w:color w:val="000000" w:themeColor="text1"/>
          <w:sz w:val="24"/>
          <w:lang w:val="en-GB"/>
          <w14:textFill>
            <w14:solidFill>
              <w14:schemeClr w14:val="tx1"/>
            </w14:solidFill>
          </w14:textFill>
        </w:rPr>
        <w:t>有关环境监测质量保证的要求进行样品采集、保存、分析等，全程进行质量控制。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lang w:val="en-GB"/>
          <w14:textFill>
            <w14:solidFill>
              <w14:schemeClr w14:val="tx1"/>
            </w14:solidFill>
          </w14:textFill>
        </w:rPr>
      </w:pPr>
      <w:r>
        <w:rPr>
          <w:rFonts w:hint="default" w:ascii="Times New Roman" w:hAnsi="Times New Roman" w:eastAsia="宋体" w:cs="Times New Roman"/>
          <w:color w:val="000000" w:themeColor="text1"/>
          <w:sz w:val="24"/>
          <w:lang w:val="en-GB"/>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2</w:t>
      </w:r>
      <w:r>
        <w:rPr>
          <w:rFonts w:hint="default" w:ascii="Times New Roman" w:hAnsi="Times New Roman" w:eastAsia="宋体" w:cs="Times New Roman"/>
          <w:color w:val="000000" w:themeColor="text1"/>
          <w:sz w:val="24"/>
          <w:lang w:val="en-GB"/>
          <w14:textFill>
            <w14:solidFill>
              <w14:schemeClr w14:val="tx1"/>
            </w14:solidFill>
          </w14:textFill>
        </w:rPr>
        <w:t>）废气：采样用滤膜称量过程同时称量标准滤膜作质控；有组织排放采样和分析过程严格按照相关国家标准和《固定污染源监测质量保证与质量控制（试行）》（HJ/T373-2007）、《固定源废气监测技术规范》（HJ/T397-2007）、《固定污染源排气中颗粒物测定与气态污染物采样方法》（含修改单）（GB/T16157-1996）等技术规范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（3）</w:t>
      </w:r>
      <w:r>
        <w:rPr>
          <w:rFonts w:hint="default" w:ascii="Times New Roman" w:hAnsi="Times New Roman" w:eastAsia="宋体" w:cs="Times New Roman"/>
          <w:color w:val="000000" w:themeColor="text1"/>
          <w:sz w:val="24"/>
          <w:lang w:val="en-GB"/>
          <w14:textFill>
            <w14:solidFill>
              <w14:schemeClr w14:val="tx1"/>
            </w14:solidFill>
          </w14:textFill>
        </w:rPr>
        <w:t>噪声：</w:t>
      </w:r>
      <w:r>
        <w:rPr>
          <w:rFonts w:hint="default" w:ascii="Times New Roman" w:hAnsi="Times New Roman" w:eastAsia="宋体" w:cs="Times New Roman"/>
          <w:color w:val="000000" w:themeColor="text1"/>
          <w:sz w:val="24"/>
          <w14:textFill>
            <w14:solidFill>
              <w14:schemeClr w14:val="tx1"/>
            </w14:solidFill>
          </w14:textFill>
        </w:rPr>
        <w:t>噪声检测严格按照相关国家标准和环境噪声检测技术规范进行。声级计测量前后均经标准声源校准且合格，测量时无雨雪、无雷电，风速小于5m/s。</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（4）监测数据严格执行三级审核制度。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（5）检测分析方法均采用污染物排放标准列出的标准测试方法及国家有关部门颁布的标（或推荐）分析方法进行。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lang w:val="en-GB"/>
          <w14:textFill>
            <w14:solidFill>
              <w14:schemeClr w14:val="tx1"/>
            </w14:solidFill>
          </w14:textFill>
        </w:rPr>
      </w:pPr>
      <w:r>
        <w:rPr>
          <w:rFonts w:hint="default" w:ascii="Times New Roman" w:hAnsi="Times New Roman" w:eastAsia="宋体" w:cs="Times New Roman"/>
          <w:color w:val="000000" w:themeColor="text1"/>
          <w:sz w:val="24"/>
          <w:lang w:val="en-GB"/>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6</w:t>
      </w:r>
      <w:r>
        <w:rPr>
          <w:rFonts w:hint="default" w:ascii="Times New Roman" w:hAnsi="Times New Roman" w:eastAsia="宋体" w:cs="Times New Roman"/>
          <w:color w:val="000000" w:themeColor="text1"/>
          <w:sz w:val="24"/>
          <w:lang w:val="en-GB"/>
          <w14:textFill>
            <w14:solidFill>
              <w14:schemeClr w14:val="tx1"/>
            </w14:solidFill>
          </w14:textFill>
        </w:rPr>
        <w:t>）监测过程生产工况稳定，确保监测期间</w:t>
      </w:r>
      <w:r>
        <w:rPr>
          <w:rFonts w:hint="eastAsia" w:ascii="Times New Roman" w:hAnsi="Times New Roman" w:eastAsia="宋体" w:cs="Times New Roman"/>
          <w:color w:val="000000" w:themeColor="text1"/>
          <w:sz w:val="24"/>
          <w:lang w:val="en-US" w:eastAsia="zh-CN"/>
          <w14:textFill>
            <w14:solidFill>
              <w14:schemeClr w14:val="tx1"/>
            </w14:solidFill>
          </w14:textFill>
        </w:rPr>
        <w:t>正常生产</w:t>
      </w:r>
      <w:r>
        <w:rPr>
          <w:rFonts w:hint="default" w:ascii="Times New Roman" w:hAnsi="Times New Roman" w:eastAsia="宋体" w:cs="Times New Roman"/>
          <w:color w:val="000000" w:themeColor="text1"/>
          <w:sz w:val="24"/>
          <w:lang w:val="en-GB"/>
          <w14:textFill>
            <w14:solidFill>
              <w14:schemeClr w14:val="tx1"/>
            </w14:solidFill>
          </w14:textFill>
        </w:rPr>
        <w:t>并记录监测期间生产工况有关参数。</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42" w:name="_Toc45522677"/>
      <w:bookmarkStart w:id="43" w:name="_Toc25565"/>
      <w:r>
        <w:rPr>
          <w:rFonts w:hint="default" w:ascii="Times New Roman" w:hAnsi="Times New Roman" w:eastAsia="宋体" w:cs="Times New Roman"/>
          <w:color w:val="000000" w:themeColor="text1"/>
          <w:highlight w:val="none"/>
          <w14:textFill>
            <w14:solidFill>
              <w14:schemeClr w14:val="tx1"/>
            </w14:solidFill>
          </w14:textFill>
        </w:rPr>
        <w:t>8.4监测仪器</w:t>
      </w:r>
      <w:bookmarkEnd w:id="42"/>
      <w:bookmarkEnd w:id="4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lang w:val="en-GB"/>
          <w14:textFill>
            <w14:solidFill>
              <w14:schemeClr w14:val="tx1"/>
            </w14:solidFill>
          </w14:textFill>
        </w:rPr>
      </w:pPr>
      <w:r>
        <w:rPr>
          <w:rFonts w:hint="default" w:ascii="Times New Roman" w:hAnsi="Times New Roman" w:eastAsia="宋体" w:cs="Times New Roman"/>
          <w:color w:val="000000" w:themeColor="text1"/>
          <w:sz w:val="24"/>
          <w:lang w:val="en-GB"/>
          <w14:textFill>
            <w14:solidFill>
              <w14:schemeClr w14:val="tx1"/>
            </w14:solidFill>
          </w14:textFill>
        </w:rPr>
        <w:t>监测仪器及量值溯源记录见表8-</w:t>
      </w:r>
      <w:r>
        <w:rPr>
          <w:rFonts w:hint="eastAsia" w:ascii="Times New Roman" w:hAnsi="Times New Roman" w:eastAsia="宋体" w:cs="Times New Roman"/>
          <w:color w:val="000000" w:themeColor="text1"/>
          <w:sz w:val="24"/>
          <w:lang w:val="en-US" w:eastAsia="zh-CN"/>
          <w14:textFill>
            <w14:solidFill>
              <w14:schemeClr w14:val="tx1"/>
            </w14:solidFill>
          </w14:textFill>
        </w:rPr>
        <w:t>3</w:t>
      </w:r>
      <w:r>
        <w:rPr>
          <w:rFonts w:hint="default" w:ascii="Times New Roman" w:hAnsi="Times New Roman" w:eastAsia="宋体" w:cs="Times New Roman"/>
          <w:color w:val="000000" w:themeColor="text1"/>
          <w:sz w:val="24"/>
          <w:lang w:val="en-GB"/>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sz w:val="24"/>
          <w:szCs w:val="24"/>
        </w:rPr>
      </w:pPr>
      <w:r>
        <w:rPr>
          <w:rFonts w:hint="default" w:ascii="Times New Roman" w:hAnsi="Times New Roman" w:eastAsia="宋体" w:cs="Times New Roman"/>
          <w:b/>
          <w:color w:val="000000" w:themeColor="text1"/>
          <w:sz w:val="24"/>
          <w:szCs w:val="24"/>
          <w14:textFill>
            <w14:solidFill>
              <w14:schemeClr w14:val="tx1"/>
            </w14:solidFill>
          </w14:textFill>
        </w:rPr>
        <w:t>表8-</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color w:val="000000" w:themeColor="text1"/>
          <w:sz w:val="24"/>
          <w:szCs w:val="24"/>
          <w14:textFill>
            <w14:solidFill>
              <w14:schemeClr w14:val="tx1"/>
            </w14:solidFill>
          </w14:textFill>
        </w:rPr>
        <w:t>监测仪器量值溯源统计表</w:t>
      </w:r>
    </w:p>
    <w:tbl>
      <w:tblPr>
        <w:tblStyle w:val="31"/>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4815"/>
        <w:gridCol w:w="1515"/>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97"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类别</w:t>
            </w:r>
          </w:p>
        </w:tc>
        <w:tc>
          <w:tcPr>
            <w:tcW w:w="4815"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仪器名称及型号（编号）</w:t>
            </w:r>
          </w:p>
        </w:tc>
        <w:tc>
          <w:tcPr>
            <w:tcW w:w="1515"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溯源形式</w:t>
            </w:r>
          </w:p>
        </w:tc>
        <w:tc>
          <w:tcPr>
            <w:tcW w:w="1667" w:type="dxa"/>
            <w:noWrap w:val="0"/>
            <w:vAlign w:val="center"/>
          </w:tcPr>
          <w:p>
            <w:pPr>
              <w:keepNext w:val="0"/>
              <w:keepLines w:val="0"/>
              <w:pageBreakBefore w:val="0"/>
              <w:kinsoku/>
              <w:wordWrap/>
              <w:overflowPunct/>
              <w:topLinePunct w:val="0"/>
              <w:autoSpaceDE/>
              <w:autoSpaceDN/>
              <w:bidi w:val="0"/>
              <w:spacing w:line="240" w:lineRule="auto"/>
              <w:jc w:val="center"/>
              <w:rPr>
                <w:rFonts w:hint="default" w:ascii="Times New Roman" w:hAnsi="Times New Roman" w:eastAsia="宋体" w:cs="Times New Roman"/>
                <w:b/>
                <w:sz w:val="21"/>
                <w:szCs w:val="21"/>
              </w:rPr>
            </w:pPr>
            <w:r>
              <w:rPr>
                <w:rFonts w:hint="default" w:ascii="Times New Roman" w:hAnsi="Times New Roman" w:eastAsia="宋体" w:cs="Times New Roman"/>
                <w:b/>
                <w:sz w:val="21"/>
                <w:szCs w:val="21"/>
              </w:rPr>
              <w:t>有效日期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废气</w:t>
            </w: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自动烟尘烟气</w:t>
            </w:r>
            <w:r>
              <w:rPr>
                <w:rFonts w:hint="default" w:ascii="Times New Roman" w:hAnsi="Times New Roman" w:eastAsia="宋体" w:cs="Times New Roman"/>
                <w:sz w:val="21"/>
                <w:szCs w:val="21"/>
                <w:lang w:eastAsia="zh-CN"/>
              </w:rPr>
              <w:t>综合</w:t>
            </w:r>
            <w:r>
              <w:rPr>
                <w:rFonts w:hint="default" w:ascii="Times New Roman" w:hAnsi="Times New Roman" w:eastAsia="宋体" w:cs="Times New Roman"/>
                <w:sz w:val="21"/>
                <w:szCs w:val="21"/>
              </w:rPr>
              <w:t>测试仪（ZR-3260/</w:t>
            </w:r>
            <w:r>
              <w:rPr>
                <w:rFonts w:hint="default" w:ascii="Times New Roman" w:hAnsi="Times New Roman" w:eastAsia="宋体" w:cs="Times New Roman"/>
                <w:sz w:val="21"/>
                <w:szCs w:val="21"/>
                <w:lang w:eastAsia="zh-CN"/>
              </w:rPr>
              <w:t>YQ10</w:t>
            </w:r>
            <w:r>
              <w:rPr>
                <w:rFonts w:hint="eastAsia" w:ascii="Times New Roman" w:hAnsi="Times New Roman" w:eastAsia="宋体" w:cs="Times New Roman"/>
                <w:sz w:val="21"/>
                <w:szCs w:val="21"/>
                <w:lang w:val="en-US" w:eastAsia="zh-CN"/>
              </w:rPr>
              <w:t>69</w:t>
            </w:r>
            <w:r>
              <w:rPr>
                <w:rFonts w:hint="default" w:ascii="Times New Roman" w:hAnsi="Times New Roman" w:eastAsia="宋体" w:cs="Times New Roman"/>
                <w:sz w:val="21"/>
                <w:szCs w:val="21"/>
              </w:rPr>
              <w:t>）</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校准</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202</w:t>
            </w:r>
            <w:r>
              <w:rPr>
                <w:rFonts w:hint="eastAsia" w:ascii="Times New Roman" w:hAnsi="Times New Roman" w:eastAsia="宋体" w:cs="Times New Roman"/>
                <w:sz w:val="21"/>
                <w:szCs w:val="21"/>
                <w:lang w:val="en-US" w:eastAsia="zh-CN"/>
              </w:rPr>
              <w:t>4.03.18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电子</w:t>
            </w:r>
            <w:r>
              <w:rPr>
                <w:rFonts w:hint="default" w:ascii="Times New Roman" w:hAnsi="Times New Roman" w:eastAsia="宋体" w:cs="Times New Roman"/>
                <w:sz w:val="21"/>
                <w:szCs w:val="21"/>
              </w:rPr>
              <w:t>天平Q65（YQ0011）</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校准</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2023.12.15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eastAsia" w:ascii="Times New Roman" w:hAnsi="Times New Roman" w:eastAsia="宋体" w:cs="Times New Roman"/>
                <w:sz w:val="21"/>
                <w:szCs w:val="21"/>
              </w:rPr>
              <w:t>恒温恒湿间实验室（HST-5-FB/YQ0107）</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校准</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202</w:t>
            </w:r>
            <w:r>
              <w:rPr>
                <w:rFonts w:hint="eastAsia" w:ascii="Times New Roman" w:hAnsi="Times New Roman" w:eastAsia="宋体" w:cs="Times New Roman"/>
                <w:sz w:val="21"/>
                <w:szCs w:val="21"/>
                <w:lang w:val="en-US" w:eastAsia="zh-CN"/>
              </w:rPr>
              <w:t>4</w:t>
            </w:r>
            <w:r>
              <w:rPr>
                <w:rFonts w:hint="eastAsia" w:ascii="Times New Roman" w:hAnsi="Times New Roman" w:eastAsia="宋体" w:cs="Times New Roman"/>
                <w:sz w:val="21"/>
                <w:szCs w:val="21"/>
              </w:rPr>
              <w:t>.05.</w:t>
            </w:r>
            <w:r>
              <w:rPr>
                <w:rFonts w:hint="eastAsia" w:ascii="Times New Roman" w:hAnsi="Times New Roman" w:eastAsia="宋体" w:cs="Times New Roman"/>
                <w:sz w:val="21"/>
                <w:szCs w:val="21"/>
                <w:lang w:val="en-US" w:eastAsia="zh-CN"/>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default" w:ascii="Times New Roman" w:hAnsi="Times New Roman" w:eastAsia="宋体" w:cs="Times New Roman"/>
                <w:sz w:val="21"/>
                <w:szCs w:val="21"/>
              </w:rPr>
              <w:t>鼓风干燥箱（101-3A/YQ00</w:t>
            </w:r>
            <w:r>
              <w:rPr>
                <w:rFonts w:hint="eastAsia" w:ascii="Times New Roman" w:hAnsi="Times New Roman" w:eastAsia="宋体" w:cs="Times New Roman"/>
                <w:sz w:val="21"/>
                <w:szCs w:val="21"/>
              </w:rPr>
              <w:t>96</w:t>
            </w:r>
            <w:r>
              <w:rPr>
                <w:rFonts w:hint="default" w:ascii="Times New Roman" w:hAnsi="Times New Roman" w:eastAsia="宋体" w:cs="Times New Roman"/>
                <w:sz w:val="21"/>
                <w:szCs w:val="21"/>
              </w:rPr>
              <w:t>）</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rPr>
            </w:pPr>
            <w:r>
              <w:rPr>
                <w:rFonts w:hint="eastAsia" w:ascii="Times New Roman" w:hAnsi="Times New Roman" w:eastAsia="宋体" w:cs="Times New Roman"/>
                <w:sz w:val="21"/>
                <w:szCs w:val="21"/>
              </w:rPr>
              <w:t>校准</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rPr>
              <w:t>202</w:t>
            </w:r>
            <w:r>
              <w:rPr>
                <w:rFonts w:hint="eastAsia" w:ascii="Times New Roman" w:hAnsi="Times New Roman" w:eastAsia="宋体" w:cs="Times New Roman"/>
                <w:sz w:val="21"/>
                <w:szCs w:val="21"/>
                <w:lang w:val="en-US" w:eastAsia="zh-CN"/>
              </w:rPr>
              <w:t>4.09.10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restart"/>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szCs w:val="21"/>
              </w:rPr>
              <w:t>噪声</w:t>
            </w: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多功能声级计（</w:t>
            </w:r>
            <w:r>
              <w:rPr>
                <w:rFonts w:hint="eastAsia" w:ascii="Times New Roman" w:hAnsi="Times New Roman" w:eastAsia="宋体" w:cs="Times New Roman"/>
                <w:sz w:val="21"/>
                <w:szCs w:val="21"/>
              </w:rPr>
              <w:t>AWA5688</w:t>
            </w:r>
            <w:r>
              <w:rPr>
                <w:rFonts w:hint="default" w:ascii="Times New Roman" w:hAnsi="Times New Roman" w:eastAsia="宋体" w:cs="Times New Roman"/>
                <w:sz w:val="21"/>
                <w:szCs w:val="21"/>
              </w:rPr>
              <w:t>/YQ1</w:t>
            </w:r>
            <w:r>
              <w:rPr>
                <w:rFonts w:hint="eastAsia" w:ascii="Times New Roman" w:hAnsi="Times New Roman" w:eastAsia="宋体" w:cs="Times New Roman"/>
                <w:sz w:val="21"/>
                <w:szCs w:val="21"/>
                <w:lang w:val="en-US" w:eastAsia="zh-CN"/>
              </w:rPr>
              <w:t>116</w:t>
            </w:r>
            <w:r>
              <w:rPr>
                <w:rFonts w:hint="default" w:ascii="Times New Roman" w:hAnsi="Times New Roman" w:eastAsia="宋体" w:cs="Times New Roman"/>
                <w:sz w:val="21"/>
                <w:szCs w:val="21"/>
              </w:rPr>
              <w:t>）</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检定</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97" w:type="dxa"/>
            <w:vMerge w:val="continue"/>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eastAsia" w:ascii="Times New Roman" w:hAnsi="Times New Roman" w:eastAsia="宋体" w:cs="Times New Roman"/>
                <w:sz w:val="21"/>
                <w:szCs w:val="21"/>
                <w:lang w:eastAsia="zh-CN"/>
              </w:rPr>
            </w:pPr>
          </w:p>
        </w:tc>
        <w:tc>
          <w:tcPr>
            <w:tcW w:w="48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声校准器（AWA602</w:t>
            </w:r>
            <w:r>
              <w:rPr>
                <w:rFonts w:hint="eastAsia" w:ascii="Times New Roman" w:hAnsi="Times New Roman" w:eastAsia="宋体" w:cs="Times New Roman"/>
                <w:sz w:val="21"/>
                <w:szCs w:val="21"/>
                <w:lang w:val="en-US" w:eastAsia="zh-CN"/>
              </w:rPr>
              <w:t>1</w:t>
            </w:r>
            <w:r>
              <w:rPr>
                <w:rFonts w:hint="default" w:ascii="Times New Roman" w:hAnsi="Times New Roman" w:eastAsia="宋体" w:cs="Times New Roman"/>
                <w:sz w:val="21"/>
                <w:szCs w:val="21"/>
              </w:rPr>
              <w:t>A/YQ10</w:t>
            </w:r>
            <w:r>
              <w:rPr>
                <w:rFonts w:hint="eastAsia" w:ascii="Times New Roman" w:hAnsi="Times New Roman" w:eastAsia="宋体" w:cs="Times New Roman"/>
                <w:sz w:val="21"/>
                <w:szCs w:val="21"/>
                <w:lang w:val="en-US" w:eastAsia="zh-CN"/>
              </w:rPr>
              <w:t>20</w:t>
            </w:r>
            <w:r>
              <w:rPr>
                <w:rFonts w:hint="default" w:ascii="Times New Roman" w:hAnsi="Times New Roman" w:eastAsia="宋体" w:cs="Times New Roman"/>
                <w:sz w:val="21"/>
                <w:szCs w:val="21"/>
              </w:rPr>
              <w:t>）</w:t>
            </w:r>
          </w:p>
        </w:tc>
        <w:tc>
          <w:tcPr>
            <w:tcW w:w="1515"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检定</w:t>
            </w:r>
          </w:p>
        </w:tc>
        <w:tc>
          <w:tcPr>
            <w:tcW w:w="1667" w:type="dxa"/>
            <w:noWrap w:val="0"/>
            <w:vAlign w:val="center"/>
          </w:tcPr>
          <w:p>
            <w:pPr>
              <w:keepNext w:val="0"/>
              <w:keepLines w:val="0"/>
              <w:pageBreakBefore w:val="0"/>
              <w:kinsoku/>
              <w:wordWrap/>
              <w:overflowPunct/>
              <w:topLinePunct w:val="0"/>
              <w:autoSpaceDE/>
              <w:autoSpaceDN/>
              <w:bidi w:val="0"/>
              <w:adjustRightInd w:val="0"/>
              <w:snapToGrid w:val="0"/>
              <w:spacing w:line="240" w:lineRule="auto"/>
              <w:jc w:val="center"/>
              <w:rPr>
                <w:rFonts w:hint="default" w:ascii="Times New Roman" w:hAnsi="Times New Roman" w:eastAsia="宋体" w:cs="Times New Roman"/>
                <w:sz w:val="21"/>
                <w:szCs w:val="21"/>
                <w:lang w:val="en-US" w:eastAsia="zh-CN"/>
              </w:rPr>
            </w:pPr>
            <w:r>
              <w:rPr>
                <w:rFonts w:hint="eastAsia" w:ascii="Times New Roman" w:hAnsi="Times New Roman" w:eastAsia="宋体" w:cs="Times New Roman"/>
                <w:sz w:val="21"/>
                <w:szCs w:val="21"/>
                <w:lang w:val="en-US" w:eastAsia="zh-CN"/>
              </w:rPr>
              <w:t>2024.05.21</w:t>
            </w:r>
          </w:p>
        </w:tc>
      </w:tr>
    </w:tbl>
    <w:p>
      <w:pPr>
        <w:pStyle w:val="7"/>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highlight w:val="none"/>
          <w14:textFill>
            <w14:solidFill>
              <w14:schemeClr w14:val="tx1"/>
            </w14:solidFill>
          </w14:textFill>
        </w:rPr>
      </w:pPr>
      <w:bookmarkStart w:id="44" w:name="_Toc22252"/>
      <w:r>
        <w:rPr>
          <w:rFonts w:hint="default" w:ascii="Times New Roman" w:hAnsi="Times New Roman" w:eastAsia="宋体" w:cs="Times New Roman"/>
          <w:color w:val="000000" w:themeColor="text1"/>
          <w:highlight w:val="none"/>
          <w14:textFill>
            <w14:solidFill>
              <w14:schemeClr w14:val="tx1"/>
            </w14:solidFill>
          </w14:textFill>
        </w:rPr>
        <w:t>9验收监测结果</w:t>
      </w:r>
      <w:bookmarkEnd w:id="44"/>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45" w:name="_Toc24824"/>
      <w:r>
        <w:rPr>
          <w:rFonts w:hint="default" w:ascii="Times New Roman" w:hAnsi="Times New Roman" w:eastAsia="宋体" w:cs="Times New Roman"/>
          <w:color w:val="000000" w:themeColor="text1"/>
          <w14:textFill>
            <w14:solidFill>
              <w14:schemeClr w14:val="tx1"/>
            </w14:solidFill>
          </w14:textFill>
        </w:rPr>
        <w:t>9.1生产工况</w:t>
      </w:r>
      <w:bookmarkEnd w:id="45"/>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b w:val="0"/>
          <w:bCs w:val="0"/>
          <w:color w:val="000000" w:themeColor="text1"/>
          <w:kern w:val="2"/>
          <w:sz w:val="24"/>
          <w:szCs w:val="24"/>
          <w:lang w:val="en-US" w:eastAsia="zh-CN" w:bidi="ar-SA"/>
          <w14:textFill>
            <w14:solidFill>
              <w14:schemeClr w14:val="tx1"/>
            </w14:solidFill>
          </w14:textFill>
        </w:rPr>
        <w:t>玉田县民峰建材有限公司委托河北尚源检测技术服务有限公司</w:t>
      </w:r>
      <w:r>
        <w:rPr>
          <w:rFonts w:hint="default" w:ascii="Times New Roman" w:hAnsi="Times New Roman" w:eastAsia="宋体" w:cs="Times New Roman"/>
          <w:color w:val="000000" w:themeColor="text1"/>
          <w:sz w:val="24"/>
          <w14:textFill>
            <w14:solidFill>
              <w14:schemeClr w14:val="tx1"/>
            </w14:solidFill>
          </w14:textFill>
        </w:rPr>
        <w:t>于202</w:t>
      </w:r>
      <w:r>
        <w:rPr>
          <w:rFonts w:hint="default" w:ascii="Times New Roman" w:hAnsi="Times New Roman" w:eastAsia="宋体" w:cs="Times New Roman"/>
          <w:color w:val="000000" w:themeColor="text1"/>
          <w:sz w:val="24"/>
          <w:lang w:val="en-US" w:eastAsia="zh-CN"/>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年</w:t>
      </w:r>
      <w:r>
        <w:rPr>
          <w:rFonts w:hint="default" w:ascii="Times New Roman" w:hAnsi="Times New Roman" w:eastAsia="宋体" w:cs="Times New Roman"/>
          <w:color w:val="000000" w:themeColor="text1"/>
          <w:sz w:val="24"/>
          <w:lang w:val="en-US" w:eastAsia="zh-CN"/>
          <w14:textFill>
            <w14:solidFill>
              <w14:schemeClr w14:val="tx1"/>
            </w14:solidFill>
          </w14:textFill>
        </w:rPr>
        <w:t>9</w:t>
      </w:r>
      <w:r>
        <w:rPr>
          <w:rFonts w:hint="default" w:ascii="Times New Roman" w:hAnsi="Times New Roman" w:eastAsia="宋体" w:cs="Times New Roman"/>
          <w:color w:val="000000" w:themeColor="text1"/>
          <w:sz w:val="24"/>
          <w14:textFill>
            <w14:solidFill>
              <w14:schemeClr w14:val="tx1"/>
            </w14:solidFill>
          </w14:textFill>
        </w:rPr>
        <w:t>月</w:t>
      </w:r>
      <w:r>
        <w:rPr>
          <w:rFonts w:hint="default" w:ascii="Times New Roman" w:hAnsi="Times New Roman" w:eastAsia="宋体" w:cs="Times New Roman"/>
          <w:color w:val="000000" w:themeColor="text1"/>
          <w:sz w:val="24"/>
          <w:lang w:val="en-US" w:eastAsia="zh-CN"/>
          <w14:textFill>
            <w14:solidFill>
              <w14:schemeClr w14:val="tx1"/>
            </w14:solidFill>
          </w14:textFill>
        </w:rPr>
        <w:t>18</w:t>
      </w:r>
      <w:r>
        <w:rPr>
          <w:rFonts w:hint="default" w:ascii="Times New Roman" w:hAnsi="Times New Roman" w:eastAsia="宋体" w:cs="Times New Roman"/>
          <w:color w:val="000000" w:themeColor="text1"/>
          <w:sz w:val="24"/>
          <w14:textFill>
            <w14:solidFill>
              <w14:schemeClr w14:val="tx1"/>
            </w14:solidFill>
          </w14:textFill>
        </w:rPr>
        <w:t>日至</w:t>
      </w:r>
      <w:r>
        <w:rPr>
          <w:rFonts w:hint="default" w:ascii="Times New Roman" w:hAnsi="Times New Roman" w:eastAsia="宋体" w:cs="Times New Roman"/>
          <w:color w:val="000000" w:themeColor="text1"/>
          <w:sz w:val="24"/>
          <w:lang w:val="en-US" w:eastAsia="zh-CN"/>
          <w14:textFill>
            <w14:solidFill>
              <w14:schemeClr w14:val="tx1"/>
            </w14:solidFill>
          </w14:textFill>
        </w:rPr>
        <w:t>9</w:t>
      </w:r>
      <w:r>
        <w:rPr>
          <w:rFonts w:hint="default" w:ascii="Times New Roman" w:hAnsi="Times New Roman" w:eastAsia="宋体" w:cs="Times New Roman"/>
          <w:color w:val="000000" w:themeColor="text1"/>
          <w:sz w:val="24"/>
          <w14:textFill>
            <w14:solidFill>
              <w14:schemeClr w14:val="tx1"/>
            </w14:solidFill>
          </w14:textFill>
        </w:rPr>
        <w:t>月</w:t>
      </w:r>
      <w:r>
        <w:rPr>
          <w:rFonts w:hint="default" w:ascii="Times New Roman" w:hAnsi="Times New Roman" w:eastAsia="宋体" w:cs="Times New Roman"/>
          <w:color w:val="000000" w:themeColor="text1"/>
          <w:sz w:val="24"/>
          <w:lang w:val="en-US" w:eastAsia="zh-CN"/>
          <w14:textFill>
            <w14:solidFill>
              <w14:schemeClr w14:val="tx1"/>
            </w14:solidFill>
          </w14:textFill>
        </w:rPr>
        <w:t>21</w:t>
      </w:r>
      <w:r>
        <w:rPr>
          <w:rFonts w:hint="default" w:ascii="Times New Roman" w:hAnsi="Times New Roman" w:eastAsia="宋体" w:cs="Times New Roman"/>
          <w:color w:val="000000" w:themeColor="text1"/>
          <w:sz w:val="24"/>
          <w14:textFill>
            <w14:solidFill>
              <w14:schemeClr w14:val="tx1"/>
            </w14:solidFill>
          </w14:textFill>
        </w:rPr>
        <w:t>日</w:t>
      </w:r>
      <w:r>
        <w:rPr>
          <w:rFonts w:hint="default" w:ascii="Times New Roman" w:hAnsi="Times New Roman" w:eastAsia="宋体" w:cs="Times New Roman"/>
          <w:color w:val="000000" w:themeColor="text1"/>
          <w:sz w:val="24"/>
          <w:lang w:val="en-US" w:eastAsia="zh-CN"/>
          <w14:textFill>
            <w14:solidFill>
              <w14:schemeClr w14:val="tx1"/>
            </w14:solidFill>
          </w14:textFill>
        </w:rPr>
        <w:t>进</w:t>
      </w:r>
      <w:r>
        <w:rPr>
          <w:rFonts w:hint="default" w:ascii="Times New Roman" w:hAnsi="Times New Roman" w:eastAsia="宋体" w:cs="Times New Roman"/>
          <w:color w:val="000000" w:themeColor="text1"/>
          <w:sz w:val="24"/>
          <w14:textFill>
            <w14:solidFill>
              <w14:schemeClr w14:val="tx1"/>
            </w14:solidFill>
          </w14:textFill>
        </w:rPr>
        <w:t>行了竣工验收检测并出具检测报告，监测期间企业</w:t>
      </w:r>
      <w:r>
        <w:rPr>
          <w:rFonts w:hint="default" w:ascii="Times New Roman" w:hAnsi="Times New Roman" w:eastAsia="宋体" w:cs="Times New Roman"/>
          <w:color w:val="000000" w:themeColor="text1"/>
          <w:sz w:val="24"/>
          <w:lang w:val="en-US" w:eastAsia="zh-CN"/>
          <w14:textFill>
            <w14:solidFill>
              <w14:schemeClr w14:val="tx1"/>
            </w14:solidFill>
          </w14:textFill>
        </w:rPr>
        <w:t>正常生产</w:t>
      </w:r>
      <w:r>
        <w:rPr>
          <w:rFonts w:hint="default" w:ascii="Times New Roman" w:hAnsi="Times New Roman" w:eastAsia="宋体" w:cs="Times New Roman"/>
          <w:color w:val="000000" w:themeColor="text1"/>
          <w:sz w:val="24"/>
          <w14:textFill>
            <w14:solidFill>
              <w14:schemeClr w14:val="tx1"/>
            </w14:solidFill>
          </w14:textFill>
        </w:rPr>
        <w:t>，满足环保验收检测技术要求。</w:t>
      </w:r>
    </w:p>
    <w:p>
      <w:pPr>
        <w:pStyle w:val="4"/>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bookmarkStart w:id="46" w:name="_Toc19029"/>
      <w:r>
        <w:rPr>
          <w:rFonts w:hint="default" w:ascii="Times New Roman" w:hAnsi="Times New Roman" w:eastAsia="宋体" w:cs="Times New Roman"/>
          <w:color w:val="000000" w:themeColor="text1"/>
          <w14:textFill>
            <w14:solidFill>
              <w14:schemeClr w14:val="tx1"/>
            </w14:solidFill>
          </w14:textFill>
        </w:rPr>
        <w:t>9.2环保设施调试运行效果</w:t>
      </w:r>
      <w:bookmarkEnd w:id="46"/>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9.2.1废气治理设施</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表9-</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1</w:t>
      </w:r>
      <w:r>
        <w:rPr>
          <w:rFonts w:hint="default" w:ascii="Times New Roman" w:hAnsi="Times New Roman" w:eastAsia="宋体" w:cs="Times New Roman"/>
          <w:b/>
          <w:color w:val="000000" w:themeColor="text1"/>
          <w:sz w:val="24"/>
          <w:szCs w:val="24"/>
          <w14:textFill>
            <w14:solidFill>
              <w14:schemeClr w14:val="tx1"/>
            </w14:solidFill>
          </w14:textFill>
        </w:rPr>
        <w:t>项目有组织废气监测结果一览表</w:t>
      </w:r>
    </w:p>
    <w:tbl>
      <w:tblPr>
        <w:tblStyle w:val="31"/>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33"/>
        <w:gridCol w:w="1680"/>
        <w:gridCol w:w="775"/>
        <w:gridCol w:w="828"/>
        <w:gridCol w:w="828"/>
        <w:gridCol w:w="828"/>
        <w:gridCol w:w="830"/>
        <w:gridCol w:w="705"/>
        <w:gridCol w:w="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91"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采样位置及采样日期</w:t>
            </w:r>
          </w:p>
        </w:tc>
        <w:tc>
          <w:tcPr>
            <w:tcW w:w="994"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检测项目</w:t>
            </w:r>
          </w:p>
        </w:tc>
        <w:tc>
          <w:tcPr>
            <w:tcW w:w="389"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1977" w:type="pct"/>
            <w:gridSpan w:val="4"/>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检测结果</w:t>
            </w:r>
          </w:p>
        </w:tc>
        <w:tc>
          <w:tcPr>
            <w:tcW w:w="845" w:type="pct"/>
            <w:gridSpan w:val="2"/>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bidi="ar"/>
              </w:rPr>
              <w:t>17.5</w:t>
            </w:r>
          </w:p>
        </w:tc>
        <w:tc>
          <w:tcPr>
            <w:tcW w:w="994"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389"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4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4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4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49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均值</w:t>
            </w:r>
          </w:p>
        </w:tc>
        <w:tc>
          <w:tcPr>
            <w:tcW w:w="4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限值</w:t>
            </w:r>
          </w:p>
        </w:tc>
        <w:tc>
          <w:tcPr>
            <w:tcW w:w="42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restar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lang w:val="en-US" w:eastAsia="zh-CN"/>
              </w:rPr>
              <w:t>烘干机炉工序布袋除尘器出口</w:t>
            </w:r>
          </w:p>
          <w:p>
            <w:pPr>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（高度</w:t>
            </w:r>
            <w:r>
              <w:rPr>
                <w:rFonts w:hint="default" w:ascii="Times New Roman" w:hAnsi="Times New Roman" w:eastAsia="宋体" w:cs="Times New Roman"/>
                <w:sz w:val="21"/>
                <w:szCs w:val="21"/>
                <w:lang w:val="en-US" w:eastAsia="zh-CN"/>
              </w:rPr>
              <w:t>15</w:t>
            </w:r>
            <w:r>
              <w:rPr>
                <w:rFonts w:hint="default" w:ascii="Times New Roman" w:hAnsi="Times New Roman" w:eastAsia="宋体" w:cs="Times New Roman"/>
                <w:sz w:val="21"/>
                <w:szCs w:val="21"/>
              </w:rPr>
              <w:t>米）</w:t>
            </w:r>
            <w:r>
              <w:rPr>
                <w:rFonts w:hint="default" w:ascii="Times New Roman" w:hAnsi="Times New Roman" w:eastAsia="宋体" w:cs="Times New Roman"/>
                <w:sz w:val="21"/>
                <w:szCs w:val="21"/>
                <w:lang w:eastAsia="zh-CN"/>
              </w:rPr>
              <w:t>2023.09.18</w:t>
            </w:r>
            <w:r>
              <w:rPr>
                <w:rFonts w:hint="default" w:ascii="Times New Roman" w:hAnsi="Times New Roman" w:eastAsia="宋体" w:cs="Times New Roman"/>
                <w:sz w:val="21"/>
                <w:szCs w:val="21"/>
                <w:lang w:val="en-US" w:eastAsia="zh-CN"/>
              </w:rPr>
              <w:t>-</w:t>
            </w:r>
          </w:p>
          <w:p>
            <w:pPr>
              <w:keepNext w:val="0"/>
              <w:keepLines w:val="0"/>
              <w:pageBreakBefore w:val="0"/>
              <w:kinsoku/>
              <w:wordWrap/>
              <w:overflowPunct/>
              <w:topLinePunct w:val="0"/>
              <w:bidi w:val="0"/>
              <w:snapToGrid/>
              <w:jc w:val="center"/>
              <w:rPr>
                <w:rFonts w:hint="default" w:ascii="Times New Roman" w:hAnsi="Times New Roman" w:eastAsia="宋体" w:cs="Times New Roman"/>
                <w:color w:val="000000"/>
                <w:kern w:val="0"/>
                <w:sz w:val="21"/>
                <w:szCs w:val="21"/>
                <w:lang w:val="en-US" w:eastAsia="zh-CN" w:bidi="ar"/>
              </w:rPr>
            </w:pPr>
            <w:r>
              <w:rPr>
                <w:rFonts w:hint="default" w:ascii="Times New Roman" w:hAnsi="Times New Roman" w:eastAsia="宋体" w:cs="Times New Roman"/>
                <w:sz w:val="21"/>
                <w:szCs w:val="21"/>
                <w:lang w:val="en-US" w:eastAsia="zh-CN"/>
              </w:rPr>
              <w:t>2023.09.19</w:t>
            </w: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标干流量</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w:t>
            </w:r>
            <w:r>
              <w:rPr>
                <w:rFonts w:hint="default" w:ascii="Times New Roman" w:hAnsi="Times New Roman" w:eastAsia="宋体" w:cs="Times New Roman"/>
                <w:bCs/>
                <w:sz w:val="21"/>
                <w:szCs w:val="21"/>
                <w:vertAlign w:val="superscript"/>
              </w:rPr>
              <w:t>3</w:t>
            </w:r>
            <w:r>
              <w:rPr>
                <w:rFonts w:hint="default" w:ascii="Times New Roman" w:hAnsi="Times New Roman" w:eastAsia="宋体" w:cs="Times New Roman"/>
                <w:bCs/>
                <w:sz w:val="21"/>
                <w:szCs w:val="21"/>
              </w:rPr>
              <w:t>/h</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23859</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23139</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24730</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23909 </w:t>
            </w:r>
          </w:p>
        </w:tc>
        <w:tc>
          <w:tcPr>
            <w:tcW w:w="845" w:type="pct"/>
            <w:gridSpan w:val="2"/>
            <w:noWrap w:val="0"/>
            <w:vAlign w:val="center"/>
          </w:tcPr>
          <w:p>
            <w:pPr>
              <w:keepNext w:val="0"/>
              <w:keepLines w:val="0"/>
              <w:pageBreakBefore w:val="0"/>
              <w:widowControl/>
              <w:kinsoku/>
              <w:wordWrap/>
              <w:overflowPunct/>
              <w:topLinePunct w:val="0"/>
              <w:bidi w:val="0"/>
              <w:snapToGrid/>
              <w:jc w:val="center"/>
              <w:rPr>
                <w:rFonts w:hint="default" w:ascii="Times New Roman" w:hAnsi="Times New Roman" w:eastAsia="宋体" w:cs="Times New Roman"/>
                <w:sz w:val="21"/>
                <w:szCs w:val="21"/>
                <w:highlight w:val="none"/>
              </w:rPr>
            </w:pPr>
            <w:r>
              <w:rPr>
                <w:rFonts w:hint="default" w:ascii="Times New Roman" w:hAnsi="Times New Roman" w:eastAsia="宋体" w:cs="Times New Roman"/>
                <w:sz w:val="21"/>
                <w:szCs w:val="21"/>
              </w:rPr>
              <w:t>DB 13/2167-2020 表1</w:t>
            </w:r>
            <w:r>
              <w:rPr>
                <w:rFonts w:hint="default" w:ascii="Times New Roman" w:hAnsi="Times New Roman" w:eastAsia="宋体" w:cs="Times New Roman"/>
                <w:sz w:val="21"/>
                <w:szCs w:val="21"/>
                <w:lang w:eastAsia="zh-CN"/>
              </w:rPr>
              <w:t>及</w:t>
            </w:r>
            <w:r>
              <w:rPr>
                <w:rFonts w:hint="default" w:ascii="Times New Roman" w:hAnsi="Times New Roman" w:eastAsia="宋体" w:cs="Times New Roman"/>
                <w:sz w:val="21"/>
                <w:szCs w:val="21"/>
                <w:lang w:val="en-US" w:eastAsia="zh-CN"/>
              </w:rPr>
              <w:t>唐环气〔2019〕3号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含氧量</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18.6</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18.6</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rPr>
            </w:pPr>
            <w:r>
              <w:rPr>
                <w:rFonts w:hint="default" w:ascii="Times New Roman" w:hAnsi="Times New Roman" w:eastAsia="宋体" w:cs="Times New Roman"/>
                <w:i w:val="0"/>
                <w:iCs w:val="0"/>
                <w:color w:val="000000"/>
                <w:kern w:val="0"/>
                <w:sz w:val="21"/>
                <w:szCs w:val="21"/>
                <w:u w:val="none"/>
                <w:lang w:val="en-US" w:eastAsia="zh-CN" w:bidi="ar"/>
              </w:rPr>
              <w:t>18.5</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18.6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颗粒物实测浓度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1.7</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1.6</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1.4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1.6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颗粒物折算浓度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9.2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8.7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7.3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8.4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lang w:val="en-US" w:eastAsia="zh-CN"/>
              </w:rPr>
            </w:pP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lang w:val="en-US" w:eastAsia="zh-CN"/>
              </w:rPr>
              <w:t>10</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bCs/>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颗粒物排放速率</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kg/h</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lang w:val="en-US" w:eastAsia="zh-CN"/>
              </w:rPr>
            </w:pPr>
            <w:r>
              <w:rPr>
                <w:rFonts w:hint="default" w:ascii="Times New Roman" w:hAnsi="Times New Roman" w:eastAsia="宋体" w:cs="Times New Roman"/>
                <w:i w:val="0"/>
                <w:iCs w:val="0"/>
                <w:color w:val="000000"/>
                <w:kern w:val="0"/>
                <w:sz w:val="21"/>
                <w:szCs w:val="21"/>
                <w:u w:val="none"/>
                <w:lang w:val="en-US" w:eastAsia="zh-CN" w:bidi="ar"/>
              </w:rPr>
              <w:t xml:space="preserve">0.041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0.037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0.035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0.038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二氧化硫实测浓度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二氧化硫折算浓度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＜3</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lang w:val="en-US" w:eastAsia="zh-CN"/>
              </w:rPr>
              <w:t>3</w:t>
            </w:r>
            <w:r>
              <w:rPr>
                <w:rFonts w:hint="default" w:ascii="Times New Roman" w:hAnsi="Times New Roman" w:eastAsia="宋体" w:cs="Times New Roman"/>
                <w:bCs/>
                <w:sz w:val="21"/>
                <w:szCs w:val="21"/>
              </w:rPr>
              <w:t>0</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bCs/>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二氧化硫排放速率</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kg/h</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0.036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0.035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0.037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0.036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氮氧化物实测浓度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7</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8</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8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氮氧化物折算浓度</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mg/m</w:t>
            </w:r>
            <w:r>
              <w:rPr>
                <w:rFonts w:hint="default" w:ascii="Times New Roman" w:hAnsi="Times New Roman" w:eastAsia="宋体" w:cs="Times New Roman"/>
                <w:bCs/>
                <w:sz w:val="21"/>
                <w:szCs w:val="21"/>
                <w:vertAlign w:val="superscript"/>
              </w:rPr>
              <w:t>3</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38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43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42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41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w:t>
            </w:r>
            <w:r>
              <w:rPr>
                <w:rFonts w:hint="default" w:ascii="Times New Roman" w:hAnsi="Times New Roman" w:eastAsia="宋体" w:cs="Times New Roman"/>
                <w:bCs/>
                <w:sz w:val="21"/>
                <w:szCs w:val="21"/>
                <w:lang w:val="en-US" w:eastAsia="zh-CN"/>
              </w:rPr>
              <w:t>5</w:t>
            </w:r>
            <w:r>
              <w:rPr>
                <w:rFonts w:hint="default" w:ascii="Times New Roman" w:hAnsi="Times New Roman" w:eastAsia="宋体" w:cs="Times New Roman"/>
                <w:bCs/>
                <w:sz w:val="21"/>
                <w:szCs w:val="21"/>
              </w:rPr>
              <w:t>0</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bCs/>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91" w:type="pct"/>
            <w:vMerge w:val="continue"/>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p>
        </w:tc>
        <w:tc>
          <w:tcPr>
            <w:tcW w:w="99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氮氧化物排放速率</w:t>
            </w:r>
          </w:p>
        </w:tc>
        <w:tc>
          <w:tcPr>
            <w:tcW w:w="389"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bCs/>
                <w:sz w:val="21"/>
                <w:szCs w:val="21"/>
              </w:rPr>
              <w:t>kg/h</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0.17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0.19 </w:t>
            </w:r>
          </w:p>
        </w:tc>
        <w:tc>
          <w:tcPr>
            <w:tcW w:w="494"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color w:val="000000"/>
                <w:kern w:val="0"/>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0.20 </w:t>
            </w:r>
          </w:p>
        </w:tc>
        <w:tc>
          <w:tcPr>
            <w:tcW w:w="495" w:type="pct"/>
            <w:noWrap w:val="0"/>
            <w:vAlign w:val="center"/>
          </w:tcPr>
          <w:p>
            <w:pPr>
              <w:keepNext w:val="0"/>
              <w:keepLines w:val="0"/>
              <w:pageBreakBefore w:val="0"/>
              <w:widowControl/>
              <w:suppressLineNumbers w:val="0"/>
              <w:kinsoku/>
              <w:wordWrap/>
              <w:overflowPunct/>
              <w:topLinePunct w:val="0"/>
              <w:bidi w:val="0"/>
              <w:snapToGrid/>
              <w:jc w:val="center"/>
              <w:textAlignment w:val="center"/>
              <w:rPr>
                <w:rFonts w:hint="default" w:ascii="Times New Roman" w:hAnsi="Times New Roman" w:eastAsia="宋体" w:cs="Times New Roman"/>
                <w:sz w:val="21"/>
                <w:szCs w:val="21"/>
              </w:rPr>
            </w:pPr>
            <w:r>
              <w:rPr>
                <w:rFonts w:hint="default" w:ascii="Times New Roman" w:hAnsi="Times New Roman" w:eastAsia="宋体" w:cs="Times New Roman"/>
                <w:i w:val="0"/>
                <w:iCs w:val="0"/>
                <w:color w:val="000000"/>
                <w:kern w:val="0"/>
                <w:sz w:val="21"/>
                <w:szCs w:val="21"/>
                <w:u w:val="none"/>
                <w:lang w:val="en-US" w:eastAsia="zh-CN" w:bidi="ar"/>
              </w:rPr>
              <w:t xml:space="preserve">0.19 </w:t>
            </w:r>
          </w:p>
        </w:tc>
        <w:tc>
          <w:tcPr>
            <w:tcW w:w="422"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bCs/>
                <w:sz w:val="21"/>
                <w:szCs w:val="21"/>
              </w:rPr>
            </w:pPr>
            <w:r>
              <w:rPr>
                <w:rFonts w:hint="default" w:ascii="Times New Roman" w:hAnsi="Times New Roman" w:eastAsia="宋体" w:cs="Times New Roman"/>
                <w:sz w:val="21"/>
                <w:szCs w:val="21"/>
              </w:rPr>
              <w:t>——</w:t>
            </w:r>
          </w:p>
        </w:tc>
        <w:tc>
          <w:tcPr>
            <w:tcW w:w="423" w:type="pct"/>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pacing w:val="-20"/>
                <w:w w:val="90"/>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91" w:type="pct"/>
            <w:noWrap w:val="0"/>
            <w:vAlign w:val="center"/>
          </w:tcPr>
          <w:p>
            <w:pPr>
              <w:pStyle w:val="25"/>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备注</w:t>
            </w:r>
          </w:p>
        </w:tc>
        <w:tc>
          <w:tcPr>
            <w:tcW w:w="4208" w:type="pct"/>
            <w:gridSpan w:val="8"/>
            <w:noWrap w:val="0"/>
            <w:vAlign w:val="center"/>
          </w:tcPr>
          <w:p>
            <w:pPr>
              <w:keepNext w:val="0"/>
              <w:keepLines w:val="0"/>
              <w:pageBreakBefore w:val="0"/>
              <w:kinsoku/>
              <w:wordWrap/>
              <w:overflowPunct/>
              <w:topLinePunct w:val="0"/>
              <w:bidi w:val="0"/>
              <w:snapToGrid/>
              <w:jc w:val="center"/>
              <w:rPr>
                <w:rFonts w:hint="default" w:ascii="Times New Roman" w:hAnsi="Times New Roman" w:eastAsia="宋体" w:cs="Times New Roman"/>
                <w:sz w:val="21"/>
                <w:szCs w:val="21"/>
              </w:rPr>
            </w:pPr>
            <w:r>
              <w:rPr>
                <w:rFonts w:hint="default" w:ascii="Times New Roman" w:hAnsi="Times New Roman" w:eastAsia="宋体" w:cs="Times New Roman"/>
                <w:bCs/>
                <w:sz w:val="21"/>
                <w:szCs w:val="21"/>
              </w:rPr>
              <w:t>未检出项目的排放速率按其检出限一半进行计算</w:t>
            </w:r>
          </w:p>
        </w:tc>
      </w:tr>
    </w:tbl>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eastAsia="宋体" w:cs="Times New Roman"/>
          <w:b/>
          <w:color w:val="000000" w:themeColor="text1"/>
          <w:sz w:val="24"/>
          <w:szCs w:val="24"/>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表9-</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2</w:t>
      </w:r>
      <w:r>
        <w:rPr>
          <w:rFonts w:hint="default" w:ascii="Times New Roman" w:hAnsi="Times New Roman" w:eastAsia="宋体" w:cs="Times New Roman"/>
          <w:b/>
          <w:color w:val="000000" w:themeColor="text1"/>
          <w:sz w:val="24"/>
          <w:szCs w:val="24"/>
          <w14:textFill>
            <w14:solidFill>
              <w14:schemeClr w14:val="tx1"/>
            </w14:solidFill>
          </w14:textFill>
        </w:rPr>
        <w:t>有组织废气检测结果一览表（续表）</w:t>
      </w:r>
    </w:p>
    <w:tbl>
      <w:tblPr>
        <w:tblStyle w:val="3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9"/>
        <w:gridCol w:w="1675"/>
        <w:gridCol w:w="809"/>
        <w:gridCol w:w="823"/>
        <w:gridCol w:w="823"/>
        <w:gridCol w:w="823"/>
        <w:gridCol w:w="825"/>
        <w:gridCol w:w="699"/>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80"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采样位置及</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采样日期</w:t>
            </w:r>
          </w:p>
        </w:tc>
        <w:tc>
          <w:tcPr>
            <w:tcW w:w="983"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检测项目</w:t>
            </w:r>
          </w:p>
        </w:tc>
        <w:tc>
          <w:tcPr>
            <w:tcW w:w="475"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1933" w:type="pct"/>
            <w:gridSpan w:val="4"/>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检测结果</w:t>
            </w:r>
          </w:p>
        </w:tc>
        <w:tc>
          <w:tcPr>
            <w:tcW w:w="827" w:type="pct"/>
            <w:gridSpan w:val="2"/>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 xml:space="preserve">17.5 </w:t>
            </w:r>
          </w:p>
        </w:tc>
        <w:tc>
          <w:tcPr>
            <w:tcW w:w="983"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475"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1</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2</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3</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均值</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限值</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jc w:val="center"/>
        </w:trPr>
        <w:tc>
          <w:tcPr>
            <w:tcW w:w="780"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烘干机炉工序布袋除尘器出口</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（高度</w:t>
            </w:r>
            <w:r>
              <w:rPr>
                <w:rFonts w:hint="default" w:ascii="Times New Roman" w:hAnsi="Times New Roman" w:eastAsia="宋体" w:cs="Times New Roman"/>
                <w:sz w:val="21"/>
                <w:szCs w:val="21"/>
                <w:lang w:val="en-US" w:eastAsia="zh-CN"/>
              </w:rPr>
              <w:t>15</w:t>
            </w:r>
            <w:r>
              <w:rPr>
                <w:rFonts w:hint="default" w:ascii="Times New Roman" w:hAnsi="Times New Roman" w:eastAsia="宋体" w:cs="Times New Roman"/>
                <w:sz w:val="21"/>
                <w:szCs w:val="21"/>
              </w:rPr>
              <w:t>米）</w:t>
            </w:r>
            <w:r>
              <w:rPr>
                <w:rFonts w:hint="default" w:ascii="Times New Roman" w:hAnsi="Times New Roman" w:eastAsia="宋体" w:cs="Times New Roman"/>
                <w:sz w:val="21"/>
                <w:szCs w:val="21"/>
                <w:lang w:eastAsia="zh-CN"/>
              </w:rPr>
              <w:t>2023.09.1</w:t>
            </w:r>
            <w:r>
              <w:rPr>
                <w:rFonts w:hint="eastAsia" w:ascii="Times New Roman" w:cs="Times New Roman"/>
                <w:sz w:val="21"/>
                <w:szCs w:val="21"/>
                <w:lang w:val="en-US" w:eastAsia="zh-CN"/>
              </w:rPr>
              <w:t>9</w:t>
            </w:r>
            <w:r>
              <w:rPr>
                <w:rFonts w:hint="default" w:ascii="Times New Roman" w:hAnsi="Times New Roman" w:eastAsia="宋体" w:cs="Times New Roman"/>
                <w:sz w:val="21"/>
                <w:szCs w:val="21"/>
                <w:lang w:val="en-US" w:eastAsia="zh-CN"/>
              </w:rPr>
              <w:t>-</w:t>
            </w:r>
          </w:p>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2023.09.</w:t>
            </w:r>
            <w:r>
              <w:rPr>
                <w:rFonts w:hint="eastAsia" w:ascii="Times New Roman" w:cs="Times New Roman"/>
                <w:sz w:val="21"/>
                <w:szCs w:val="21"/>
                <w:lang w:val="en-US" w:eastAsia="zh-CN"/>
              </w:rPr>
              <w:t>20</w:t>
            </w: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标干流量</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w:t>
            </w:r>
            <w:r>
              <w:rPr>
                <w:rFonts w:hint="default" w:ascii="Times New Roman" w:hAnsi="Times New Roman" w:eastAsia="宋体" w:cs="Times New Roman"/>
                <w:sz w:val="21"/>
                <w:szCs w:val="21"/>
                <w:vertAlign w:val="superscript"/>
              </w:rPr>
              <w:t>3</w:t>
            </w:r>
            <w:r>
              <w:rPr>
                <w:rFonts w:hint="default" w:ascii="Times New Roman" w:hAnsi="Times New Roman" w:eastAsia="宋体" w:cs="Times New Roman"/>
                <w:sz w:val="21"/>
                <w:szCs w:val="21"/>
              </w:rPr>
              <w:t>/h</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rPr>
            </w:pPr>
            <w:r>
              <w:rPr>
                <w:rFonts w:hint="eastAsia" w:ascii="Times New Roman" w:cs="Times New Roman"/>
                <w:sz w:val="21"/>
                <w:szCs w:val="21"/>
                <w:lang w:val="en-US" w:eastAsia="zh-CN"/>
              </w:rPr>
              <w:t>22390</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rPr>
            </w:pPr>
            <w:r>
              <w:rPr>
                <w:rFonts w:hint="eastAsia" w:ascii="Times New Roman" w:cs="Times New Roman"/>
                <w:sz w:val="21"/>
                <w:szCs w:val="21"/>
                <w:lang w:val="en-US" w:eastAsia="zh-CN"/>
              </w:rPr>
              <w:t>24061</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rPr>
            </w:pPr>
            <w:r>
              <w:rPr>
                <w:rFonts w:hint="eastAsia" w:ascii="Times New Roman" w:cs="Times New Roman"/>
                <w:sz w:val="21"/>
                <w:szCs w:val="21"/>
                <w:lang w:val="en-US" w:eastAsia="zh-CN"/>
              </w:rPr>
              <w:t>23780</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23</w:t>
            </w:r>
            <w:r>
              <w:rPr>
                <w:rFonts w:hint="eastAsia" w:ascii="Times New Roman" w:cs="Times New Roman"/>
                <w:sz w:val="21"/>
                <w:szCs w:val="21"/>
                <w:lang w:val="en-US" w:eastAsia="zh-CN"/>
              </w:rPr>
              <w:t>410</w:t>
            </w:r>
            <w:r>
              <w:rPr>
                <w:rFonts w:hint="default" w:ascii="Times New Roman" w:hAnsi="Times New Roman" w:eastAsia="宋体" w:cs="Times New Roman"/>
                <w:sz w:val="21"/>
                <w:szCs w:val="21"/>
                <w:lang w:val="en-US" w:eastAsia="zh-CN"/>
              </w:rPr>
              <w:t xml:space="preserve"> </w:t>
            </w:r>
          </w:p>
        </w:tc>
        <w:tc>
          <w:tcPr>
            <w:tcW w:w="827" w:type="pct"/>
            <w:gridSpan w:val="2"/>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 13/2167-2020 表1</w:t>
            </w:r>
            <w:r>
              <w:rPr>
                <w:rFonts w:hint="default" w:ascii="Times New Roman" w:hAnsi="Times New Roman" w:eastAsia="宋体" w:cs="Times New Roman"/>
                <w:sz w:val="21"/>
                <w:szCs w:val="21"/>
                <w:lang w:eastAsia="zh-CN"/>
              </w:rPr>
              <w:t>及</w:t>
            </w:r>
            <w:r>
              <w:rPr>
                <w:rFonts w:hint="default" w:ascii="Times New Roman" w:hAnsi="Times New Roman" w:eastAsia="宋体" w:cs="Times New Roman"/>
                <w:sz w:val="21"/>
                <w:szCs w:val="21"/>
                <w:lang w:val="en-US" w:eastAsia="zh-CN"/>
              </w:rPr>
              <w:t>唐环气〔2019〕3号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含氧量</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18.6</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18.</w:t>
            </w:r>
            <w:r>
              <w:rPr>
                <w:rFonts w:hint="eastAsia" w:ascii="Times New Roman" w:cs="Times New Roman"/>
                <w:sz w:val="21"/>
                <w:szCs w:val="21"/>
                <w:lang w:val="en-US" w:eastAsia="zh-CN"/>
              </w:rPr>
              <w:t>5</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lang w:val="en-US" w:eastAsia="zh-CN"/>
              </w:rPr>
              <w:t>18.5</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18.</w:t>
            </w:r>
            <w:r>
              <w:rPr>
                <w:rFonts w:hint="eastAsia" w:ascii="Times New Roman" w:cs="Times New Roman"/>
                <w:sz w:val="21"/>
                <w:szCs w:val="21"/>
                <w:lang w:val="en-US" w:eastAsia="zh-CN"/>
              </w:rPr>
              <w:t>5</w:t>
            </w:r>
            <w:r>
              <w:rPr>
                <w:rFonts w:hint="default" w:ascii="Times New Roman" w:hAnsi="Times New Roman" w:eastAsia="宋体" w:cs="Times New Roman"/>
                <w:sz w:val="21"/>
                <w:szCs w:val="21"/>
                <w:lang w:val="en-US" w:eastAsia="zh-CN"/>
              </w:rPr>
              <w:t xml:space="preserve">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颗粒物实测浓度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eastAsia" w:ascii="Times New Roman" w:cs="Times New Roman"/>
                <w:sz w:val="21"/>
                <w:szCs w:val="21"/>
                <w:lang w:val="en-US" w:eastAsia="zh-CN"/>
              </w:rPr>
              <w:t>6</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eastAsia" w:ascii="Times New Roman" w:cs="Times New Roman"/>
                <w:sz w:val="21"/>
                <w:szCs w:val="21"/>
                <w:lang w:val="en-US" w:eastAsia="zh-CN"/>
              </w:rPr>
              <w:t>7</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1.</w:t>
            </w:r>
            <w:r>
              <w:rPr>
                <w:rFonts w:hint="eastAsia" w:ascii="Times New Roman" w:cs="Times New Roman"/>
                <w:sz w:val="21"/>
                <w:szCs w:val="21"/>
                <w:lang w:val="en-US" w:eastAsia="zh-CN"/>
              </w:rPr>
              <w:t>5</w:t>
            </w:r>
            <w:r>
              <w:rPr>
                <w:rFonts w:hint="default" w:ascii="Times New Roman" w:hAnsi="Times New Roman" w:eastAsia="宋体" w:cs="Times New Roman"/>
                <w:sz w:val="21"/>
                <w:szCs w:val="21"/>
                <w:lang w:val="en-US" w:eastAsia="zh-CN"/>
              </w:rPr>
              <w:t xml:space="preserve">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1.6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颗粒物折算浓度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8.7</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8.</w:t>
            </w:r>
            <w:r>
              <w:rPr>
                <w:rFonts w:hint="eastAsia" w:ascii="Times New Roman" w:cs="Times New Roman"/>
                <w:sz w:val="21"/>
                <w:szCs w:val="21"/>
                <w:lang w:val="en-US" w:eastAsia="zh-CN"/>
              </w:rPr>
              <w:t>8</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7.</w:t>
            </w:r>
            <w:r>
              <w:rPr>
                <w:rFonts w:hint="eastAsia" w:ascii="Times New Roman" w:cs="Times New Roman"/>
                <w:sz w:val="21"/>
                <w:szCs w:val="21"/>
                <w:lang w:val="en-US" w:eastAsia="zh-CN"/>
              </w:rPr>
              <w:t>8</w:t>
            </w:r>
            <w:r>
              <w:rPr>
                <w:rFonts w:hint="default" w:ascii="Times New Roman" w:hAnsi="Times New Roman" w:eastAsia="宋体" w:cs="Times New Roman"/>
                <w:sz w:val="21"/>
                <w:szCs w:val="21"/>
                <w:lang w:val="en-US" w:eastAsia="zh-CN"/>
              </w:rPr>
              <w:t xml:space="preserve">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8.4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10</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颗粒物排放速率</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kg/h</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0.0</w:t>
            </w:r>
            <w:r>
              <w:rPr>
                <w:rFonts w:hint="eastAsia" w:ascii="Times New Roman" w:cs="Times New Roman"/>
                <w:sz w:val="21"/>
                <w:szCs w:val="21"/>
                <w:lang w:val="en-US" w:eastAsia="zh-CN"/>
              </w:rPr>
              <w:t>36</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w:t>
            </w:r>
            <w:r>
              <w:rPr>
                <w:rFonts w:hint="eastAsia" w:ascii="Times New Roman" w:cs="Times New Roman"/>
                <w:sz w:val="21"/>
                <w:szCs w:val="21"/>
                <w:lang w:val="en-US" w:eastAsia="zh-CN"/>
              </w:rPr>
              <w:t>41</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0.03</w:t>
            </w:r>
            <w:r>
              <w:rPr>
                <w:rFonts w:hint="eastAsia" w:ascii="Times New Roman" w:cs="Times New Roman"/>
                <w:sz w:val="21"/>
                <w:szCs w:val="21"/>
                <w:lang w:val="en-US" w:eastAsia="zh-CN"/>
              </w:rPr>
              <w:t>6</w:t>
            </w:r>
            <w:r>
              <w:rPr>
                <w:rFonts w:hint="default" w:ascii="Times New Roman" w:hAnsi="Times New Roman" w:eastAsia="宋体" w:cs="Times New Roman"/>
                <w:sz w:val="21"/>
                <w:szCs w:val="21"/>
                <w:lang w:val="en-US" w:eastAsia="zh-CN"/>
              </w:rPr>
              <w:t xml:space="preserve">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0.038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二氧化硫实测浓度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二氧化硫折算浓度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＜3</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0</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二氧化硫排放速率</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kg/h</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0.03</w:t>
            </w:r>
            <w:r>
              <w:rPr>
                <w:rFonts w:hint="eastAsia" w:ascii="Times New Roman" w:cs="Times New Roman"/>
                <w:sz w:val="21"/>
                <w:szCs w:val="21"/>
                <w:lang w:val="en-US" w:eastAsia="zh-CN"/>
              </w:rPr>
              <w:t>4</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0.03</w:t>
            </w:r>
            <w:r>
              <w:rPr>
                <w:rFonts w:hint="eastAsia" w:ascii="Times New Roman" w:cs="Times New Roman"/>
                <w:sz w:val="21"/>
                <w:szCs w:val="21"/>
                <w:lang w:val="en-US" w:eastAsia="zh-CN"/>
              </w:rPr>
              <w:t>6</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0.03</w:t>
            </w:r>
            <w:r>
              <w:rPr>
                <w:rFonts w:hint="eastAsia" w:ascii="Times New Roman" w:cs="Times New Roman"/>
                <w:sz w:val="21"/>
                <w:szCs w:val="21"/>
                <w:lang w:val="en-US" w:eastAsia="zh-CN"/>
              </w:rPr>
              <w:t>6</w:t>
            </w:r>
            <w:r>
              <w:rPr>
                <w:rFonts w:hint="default" w:ascii="Times New Roman" w:hAnsi="Times New Roman" w:eastAsia="宋体" w:cs="Times New Roman"/>
                <w:sz w:val="21"/>
                <w:szCs w:val="21"/>
                <w:lang w:val="en-US" w:eastAsia="zh-CN"/>
              </w:rPr>
              <w:t xml:space="preserve">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0.03</w:t>
            </w:r>
            <w:r>
              <w:rPr>
                <w:rFonts w:hint="eastAsia" w:ascii="Times New Roman" w:cs="Times New Roman"/>
                <w:sz w:val="21"/>
                <w:szCs w:val="21"/>
                <w:lang w:val="en-US" w:eastAsia="zh-CN"/>
              </w:rPr>
              <w:t>5</w:t>
            </w:r>
            <w:r>
              <w:rPr>
                <w:rFonts w:hint="default" w:ascii="Times New Roman" w:hAnsi="Times New Roman" w:eastAsia="宋体" w:cs="Times New Roman"/>
                <w:sz w:val="21"/>
                <w:szCs w:val="21"/>
                <w:lang w:val="en-US" w:eastAsia="zh-CN"/>
              </w:rPr>
              <w:t xml:space="preserve">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氮氧化物实测浓度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7</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7</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8</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7</w:t>
            </w:r>
            <w:r>
              <w:rPr>
                <w:rFonts w:hint="default" w:ascii="Times New Roman" w:hAnsi="Times New Roman" w:eastAsia="宋体" w:cs="Times New Roman"/>
                <w:sz w:val="21"/>
                <w:szCs w:val="21"/>
                <w:lang w:val="en-US" w:eastAsia="zh-CN"/>
              </w:rPr>
              <w:t xml:space="preserve">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氮氧化物折算浓度</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mg/m</w:t>
            </w:r>
            <w:r>
              <w:rPr>
                <w:rFonts w:hint="default" w:ascii="Times New Roman" w:hAnsi="Times New Roman" w:eastAsia="宋体" w:cs="Times New Roman"/>
                <w:sz w:val="21"/>
                <w:szCs w:val="21"/>
                <w:vertAlign w:val="superscript"/>
              </w:rPr>
              <w:t>3</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38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36</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 xml:space="preserve">42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eastAsia" w:ascii="Times New Roman" w:cs="Times New Roman"/>
                <w:sz w:val="21"/>
                <w:szCs w:val="21"/>
                <w:lang w:val="en-US" w:eastAsia="zh-CN"/>
              </w:rPr>
              <w:t>39</w:t>
            </w:r>
            <w:r>
              <w:rPr>
                <w:rFonts w:hint="default" w:ascii="Times New Roman" w:hAnsi="Times New Roman" w:eastAsia="宋体" w:cs="Times New Roman"/>
                <w:sz w:val="21"/>
                <w:szCs w:val="21"/>
                <w:lang w:val="en-US" w:eastAsia="zh-CN"/>
              </w:rPr>
              <w:t xml:space="preserve">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w:t>
            </w:r>
            <w:r>
              <w:rPr>
                <w:rFonts w:hint="default" w:ascii="Times New Roman" w:hAnsi="Times New Roman" w:eastAsia="宋体" w:cs="Times New Roman"/>
                <w:sz w:val="21"/>
                <w:szCs w:val="21"/>
              </w:rPr>
              <w:t>0</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80"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9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氮氧化物排放速率</w:t>
            </w:r>
          </w:p>
        </w:tc>
        <w:tc>
          <w:tcPr>
            <w:tcW w:w="47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kg/h</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0.1</w:t>
            </w:r>
            <w:r>
              <w:rPr>
                <w:rFonts w:hint="eastAsia" w:ascii="Times New Roman" w:cs="Times New Roman"/>
                <w:sz w:val="21"/>
                <w:szCs w:val="21"/>
                <w:lang w:val="en-US" w:eastAsia="zh-CN"/>
              </w:rPr>
              <w:t>6</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0.1</w:t>
            </w:r>
            <w:r>
              <w:rPr>
                <w:rFonts w:hint="eastAsia" w:ascii="Times New Roman" w:cs="Times New Roman"/>
                <w:sz w:val="21"/>
                <w:szCs w:val="21"/>
                <w:lang w:val="en-US" w:eastAsia="zh-CN"/>
              </w:rPr>
              <w:t>7</w:t>
            </w:r>
            <w:r>
              <w:rPr>
                <w:rFonts w:hint="default" w:ascii="Times New Roman" w:hAnsi="Times New Roman" w:eastAsia="宋体" w:cs="Times New Roman"/>
                <w:sz w:val="21"/>
                <w:szCs w:val="21"/>
                <w:lang w:val="en-US" w:eastAsia="zh-CN"/>
              </w:rPr>
              <w:t xml:space="preserve"> </w:t>
            </w:r>
          </w:p>
        </w:tc>
        <w:tc>
          <w:tcPr>
            <w:tcW w:w="483"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w:t>
            </w:r>
            <w:r>
              <w:rPr>
                <w:rFonts w:hint="eastAsia" w:ascii="Times New Roman" w:cs="Times New Roman"/>
                <w:sz w:val="21"/>
                <w:szCs w:val="21"/>
                <w:lang w:val="en-US" w:eastAsia="zh-CN"/>
              </w:rPr>
              <w:t>19</w:t>
            </w:r>
            <w:r>
              <w:rPr>
                <w:rFonts w:hint="default" w:ascii="Times New Roman" w:hAnsi="Times New Roman" w:eastAsia="宋体" w:cs="Times New Roman"/>
                <w:sz w:val="21"/>
                <w:szCs w:val="21"/>
                <w:lang w:val="en-US" w:eastAsia="zh-CN"/>
              </w:rPr>
              <w:t xml:space="preserve"> </w:t>
            </w:r>
          </w:p>
        </w:tc>
        <w:tc>
          <w:tcPr>
            <w:tcW w:w="48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val="en-US" w:eastAsia="zh-CN"/>
              </w:rPr>
              <w:t>0.1</w:t>
            </w:r>
            <w:r>
              <w:rPr>
                <w:rFonts w:hint="eastAsia" w:ascii="Times New Roman" w:cs="Times New Roman"/>
                <w:sz w:val="21"/>
                <w:szCs w:val="21"/>
                <w:lang w:val="en-US" w:eastAsia="zh-CN"/>
              </w:rPr>
              <w:t>7</w:t>
            </w:r>
            <w:r>
              <w:rPr>
                <w:rFonts w:hint="default" w:ascii="Times New Roman" w:hAnsi="Times New Roman" w:eastAsia="宋体" w:cs="Times New Roman"/>
                <w:sz w:val="21"/>
                <w:szCs w:val="21"/>
                <w:lang w:val="en-US" w:eastAsia="zh-CN"/>
              </w:rPr>
              <w:t xml:space="preserve"> </w:t>
            </w:r>
          </w:p>
        </w:tc>
        <w:tc>
          <w:tcPr>
            <w:tcW w:w="41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c>
          <w:tcPr>
            <w:tcW w:w="41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备注</w:t>
            </w:r>
          </w:p>
        </w:tc>
        <w:tc>
          <w:tcPr>
            <w:tcW w:w="4219" w:type="pct"/>
            <w:gridSpan w:val="8"/>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未检出项目的排放速率按其检出限一半进行计算</w:t>
            </w:r>
          </w:p>
        </w:tc>
      </w:tr>
    </w:tbl>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14:textFill>
            <w14:solidFill>
              <w14:schemeClr w14:val="tx1"/>
            </w14:solidFill>
          </w14:textFill>
        </w:rPr>
        <w:t>噪声治理设施</w:t>
      </w:r>
    </w:p>
    <w:p>
      <w:pPr>
        <w:keepNext w:val="0"/>
        <w:keepLines w:val="0"/>
        <w:pageBreakBefore w:val="0"/>
        <w:widowControl w:val="0"/>
        <w:kinsoku/>
        <w:wordWrap/>
        <w:overflowPunct/>
        <w:topLinePunct w:val="0"/>
        <w:autoSpaceDE/>
        <w:autoSpaceDN/>
        <w:bidi w:val="0"/>
        <w:adjustRightInd/>
        <w:snapToGrid/>
        <w:spacing w:line="240" w:lineRule="auto"/>
        <w:ind w:firstLine="482" w:firstLineChars="200"/>
        <w:jc w:val="center"/>
        <w:textAlignment w:val="auto"/>
        <w:rPr>
          <w:rFonts w:hint="default" w:ascii="Times New Roman" w:hAnsi="Times New Roman" w:eastAsia="宋体" w:cs="Times New Roman"/>
          <w:b/>
          <w:color w:val="000000" w:themeColor="text1"/>
          <w:sz w:val="24"/>
          <w:szCs w:val="24"/>
          <w:lang w:eastAsia="zh-CN"/>
          <w14:textFill>
            <w14:solidFill>
              <w14:schemeClr w14:val="tx1"/>
            </w14:solidFill>
          </w14:textFill>
        </w:rPr>
      </w:pPr>
      <w:r>
        <w:rPr>
          <w:rFonts w:hint="default" w:ascii="Times New Roman" w:hAnsi="Times New Roman" w:eastAsia="宋体" w:cs="Times New Roman"/>
          <w:b/>
          <w:color w:val="000000" w:themeColor="text1"/>
          <w:sz w:val="24"/>
          <w:szCs w:val="24"/>
          <w14:textFill>
            <w14:solidFill>
              <w14:schemeClr w14:val="tx1"/>
            </w14:solidFill>
          </w14:textFill>
        </w:rPr>
        <w:t>表9-</w:t>
      </w:r>
      <w:r>
        <w:rPr>
          <w:rFonts w:hint="eastAsia" w:ascii="Times New Roman" w:hAnsi="Times New Roman" w:eastAsia="宋体" w:cs="Times New Roman"/>
          <w:b/>
          <w:color w:val="000000" w:themeColor="text1"/>
          <w:sz w:val="24"/>
          <w:szCs w:val="24"/>
          <w:lang w:val="en-US" w:eastAsia="zh-CN"/>
          <w14:textFill>
            <w14:solidFill>
              <w14:schemeClr w14:val="tx1"/>
            </w14:solidFill>
          </w14:textFill>
        </w:rPr>
        <w:t>3</w:t>
      </w:r>
      <w:r>
        <w:rPr>
          <w:rFonts w:hint="default" w:ascii="Times New Roman" w:hAnsi="Times New Roman" w:eastAsia="宋体" w:cs="Times New Roman"/>
          <w:b/>
          <w:color w:val="000000" w:themeColor="text1"/>
          <w:sz w:val="24"/>
          <w:szCs w:val="24"/>
          <w14:textFill>
            <w14:solidFill>
              <w14:schemeClr w14:val="tx1"/>
            </w14:solidFill>
          </w14:textFill>
        </w:rPr>
        <w:t>厂界噪声监测结果</w:t>
      </w:r>
      <w:r>
        <w:rPr>
          <w:rFonts w:hint="default" w:ascii="Times New Roman" w:hAnsi="Times New Roman" w:eastAsia="宋体" w:cs="Times New Roman"/>
          <w:b/>
          <w:color w:val="000000" w:themeColor="text1"/>
          <w:sz w:val="24"/>
          <w:szCs w:val="24"/>
          <w:lang w:eastAsia="zh-CN"/>
          <w14:textFill>
            <w14:solidFill>
              <w14:schemeClr w14:val="tx1"/>
            </w14:solidFill>
          </w14:textFill>
        </w:rPr>
        <w:t>（</w:t>
      </w:r>
      <w:r>
        <w:rPr>
          <w:rFonts w:hint="default" w:ascii="Times New Roman" w:hAnsi="Times New Roman" w:eastAsia="宋体" w:cs="Times New Roman"/>
          <w:b/>
          <w:color w:val="000000" w:themeColor="text1"/>
          <w:sz w:val="24"/>
          <w:szCs w:val="24"/>
          <w14:textFill>
            <w14:solidFill>
              <w14:schemeClr w14:val="tx1"/>
            </w14:solidFill>
          </w14:textFill>
        </w:rPr>
        <w:t>单位：dB（A）</w:t>
      </w:r>
      <w:r>
        <w:rPr>
          <w:rFonts w:hint="default" w:ascii="Times New Roman" w:hAnsi="Times New Roman" w:eastAsia="宋体" w:cs="Times New Roman"/>
          <w:b/>
          <w:color w:val="000000" w:themeColor="text1"/>
          <w:sz w:val="24"/>
          <w:szCs w:val="24"/>
          <w:lang w:eastAsia="zh-CN"/>
          <w14:textFill>
            <w14:solidFill>
              <w14:schemeClr w14:val="tx1"/>
            </w14:solidFill>
          </w14:textFill>
        </w:rPr>
        <w:t>）</w:t>
      </w:r>
    </w:p>
    <w:tbl>
      <w:tblPr>
        <w:tblStyle w:val="31"/>
        <w:tblW w:w="510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4"/>
        <w:gridCol w:w="909"/>
        <w:gridCol w:w="912"/>
        <w:gridCol w:w="968"/>
        <w:gridCol w:w="973"/>
        <w:gridCol w:w="956"/>
        <w:gridCol w:w="1125"/>
        <w:gridCol w:w="644"/>
        <w:gridCol w:w="554"/>
        <w:gridCol w:w="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pct"/>
            <w:vMerge w:val="restart"/>
            <w:tcBorders>
              <w:tl2br w:val="single" w:color="auto" w:sz="4" w:space="0"/>
            </w:tcBorders>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mc:AlternateContent>
                <mc:Choice Requires="wps">
                  <w:drawing>
                    <wp:anchor distT="0" distB="0" distL="114300" distR="114300" simplePos="0" relativeHeight="251661312" behindDoc="0" locked="0" layoutInCell="1" allowOverlap="1">
                      <wp:simplePos x="0" y="0"/>
                      <wp:positionH relativeFrom="column">
                        <wp:posOffset>-31750</wp:posOffset>
                      </wp:positionH>
                      <wp:positionV relativeFrom="paragraph">
                        <wp:posOffset>22860</wp:posOffset>
                      </wp:positionV>
                      <wp:extent cx="728345" cy="28702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728345" cy="287020"/>
                              </a:xfrm>
                              <a:prstGeom prst="rect">
                                <a:avLst/>
                              </a:prstGeom>
                              <a:noFill/>
                              <a:ln>
                                <a:noFill/>
                              </a:ln>
                            </wps:spPr>
                            <wps:txbx>
                              <w:txbxContent>
                                <w:p>
                                  <w:pPr>
                                    <w:rPr>
                                      <w:sz w:val="13"/>
                                      <w:szCs w:val="15"/>
                                    </w:rPr>
                                  </w:pPr>
                                  <w:r>
                                    <w:rPr>
                                      <w:rFonts w:hint="eastAsia"/>
                                      <w:sz w:val="13"/>
                                      <w:szCs w:val="15"/>
                                    </w:rPr>
                                    <w:t>采样时段</w:t>
                                  </w:r>
                                </w:p>
                              </w:txbxContent>
                            </wps:txbx>
                            <wps:bodyPr upright="1"/>
                          </wps:wsp>
                        </a:graphicData>
                      </a:graphic>
                    </wp:anchor>
                  </w:drawing>
                </mc:Choice>
                <mc:Fallback>
                  <w:pict>
                    <v:shape id="_x0000_s1026" o:spid="_x0000_s1026" o:spt="202" type="#_x0000_t202" style="position:absolute;left:0pt;margin-left:-2.5pt;margin-top:1.8pt;height:22.6pt;width:57.35pt;z-index:251661312;mso-width-relative:page;mso-height-relative:page;" filled="f" stroked="f" coordsize="21600,21600" o:gfxdata="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Eg9mrrVAAAA&#10;BwEAAA8AAAAAAAAAAQAgAAAAIgAAAGRycy9kb3ducmV2LnhtbFBLAQIUABQAAAAIAIdO4kA7Cuyx&#10;rgEAAE8DAAAOAAAAAAAAAAEAIAAAACQBAABkcnMvZTJvRG9jLnhtbFBLBQYAAAAABgAGAFkBAABE&#10;BQAAAAA=&#10;">
                      <v:fill on="f" focussize="0,0"/>
                      <v:stroke on="f"/>
                      <v:imagedata o:title=""/>
                      <o:lock v:ext="edit" aspectratio="f"/>
                      <v:textbox>
                        <w:txbxContent>
                          <w:p>
                            <w:pPr>
                              <w:rPr>
                                <w:sz w:val="13"/>
                                <w:szCs w:val="15"/>
                              </w:rPr>
                            </w:pPr>
                            <w:r>
                              <w:rPr>
                                <w:rFonts w:hint="eastAsia"/>
                                <w:sz w:val="13"/>
                                <w:szCs w:val="15"/>
                              </w:rPr>
                              <w:t>采样时段</w:t>
                            </w:r>
                          </w:p>
                        </w:txbxContent>
                      </v:textbox>
                    </v:shape>
                  </w:pict>
                </mc:Fallback>
              </mc:AlternateContent>
            </w:r>
            <w:r>
              <w:rPr>
                <w:rFonts w:hint="default" w:ascii="Times New Roman" w:hAnsi="Times New Roman" w:eastAsia="宋体" w:cs="Times New Roman"/>
                <w:sz w:val="21"/>
                <w:szCs w:val="21"/>
              </w:rPr>
              <mc:AlternateContent>
                <mc:Choice Requires="wps">
                  <w:drawing>
                    <wp:anchor distT="0" distB="0" distL="114300" distR="114300" simplePos="0" relativeHeight="251662336" behindDoc="0" locked="0" layoutInCell="1" allowOverlap="1">
                      <wp:simplePos x="0" y="0"/>
                      <wp:positionH relativeFrom="column">
                        <wp:posOffset>-102235</wp:posOffset>
                      </wp:positionH>
                      <wp:positionV relativeFrom="paragraph">
                        <wp:posOffset>390525</wp:posOffset>
                      </wp:positionV>
                      <wp:extent cx="1048385" cy="287020"/>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048385" cy="287020"/>
                              </a:xfrm>
                              <a:prstGeom prst="rect">
                                <a:avLst/>
                              </a:prstGeom>
                              <a:noFill/>
                              <a:ln>
                                <a:noFill/>
                              </a:ln>
                            </wps:spPr>
                            <wps:txbx>
                              <w:txbxContent>
                                <w:p>
                                  <w:pPr>
                                    <w:rPr>
                                      <w:sz w:val="13"/>
                                      <w:szCs w:val="15"/>
                                    </w:rPr>
                                  </w:pPr>
                                  <w:r>
                                    <w:rPr>
                                      <w:rFonts w:hint="eastAsia"/>
                                      <w:sz w:val="13"/>
                                      <w:szCs w:val="15"/>
                                    </w:rPr>
                                    <w:t>采样点位</w:t>
                                  </w:r>
                                </w:p>
                              </w:txbxContent>
                            </wps:txbx>
                            <wps:bodyPr upright="1"/>
                          </wps:wsp>
                        </a:graphicData>
                      </a:graphic>
                    </wp:anchor>
                  </w:drawing>
                </mc:Choice>
                <mc:Fallback>
                  <w:pict>
                    <v:shape id="_x0000_s1026" o:spid="_x0000_s1026" o:spt="202" type="#_x0000_t202" style="position:absolute;left:0pt;margin-left:-8.05pt;margin-top:30.75pt;height:22.6pt;width:82.55pt;z-index:251662336;mso-width-relative:page;mso-height-relative:page;" filled="f" stroked="f" coordsize="21600,21600" o:gfxdata="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IAfmDPX&#10;AAAACgEAAA8AAAAAAAAAAQAgAAAAIgAAAGRycy9kb3ducmV2LnhtbFBLAQIUABQAAAAIAIdO4kCr&#10;v7werwEAAFADAAAOAAAAAAAAAAEAIAAAACYBAABkcnMvZTJvRG9jLnhtbFBLBQYAAAAABgAGAFkB&#10;AABHBQAAAAA=&#10;">
                      <v:fill on="f" focussize="0,0"/>
                      <v:stroke on="f"/>
                      <v:imagedata o:title=""/>
                      <o:lock v:ext="edit" aspectratio="f"/>
                      <v:textbox>
                        <w:txbxContent>
                          <w:p>
                            <w:pPr>
                              <w:rPr>
                                <w:sz w:val="13"/>
                                <w:szCs w:val="15"/>
                              </w:rPr>
                            </w:pPr>
                            <w:r>
                              <w:rPr>
                                <w:rFonts w:hint="eastAsia"/>
                                <w:sz w:val="13"/>
                                <w:szCs w:val="15"/>
                              </w:rPr>
                              <w:t>采样点位</w:t>
                            </w:r>
                          </w:p>
                        </w:txbxContent>
                      </v:textbox>
                    </v:shape>
                  </w:pict>
                </mc:Fallback>
              </mc:AlternateContent>
            </w:r>
          </w:p>
        </w:tc>
        <w:tc>
          <w:tcPr>
            <w:tcW w:w="1046" w:type="pct"/>
            <w:gridSpan w:val="2"/>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eastAsia="zh-CN"/>
              </w:rPr>
              <w:t>2023.09.18</w:t>
            </w:r>
          </w:p>
        </w:tc>
        <w:tc>
          <w:tcPr>
            <w:tcW w:w="1115" w:type="pct"/>
            <w:gridSpan w:val="2"/>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2023.09.19</w:t>
            </w:r>
          </w:p>
        </w:tc>
        <w:tc>
          <w:tcPr>
            <w:tcW w:w="549"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单位</w:t>
            </w:r>
          </w:p>
        </w:tc>
        <w:tc>
          <w:tcPr>
            <w:tcW w:w="646"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执行标准</w:t>
            </w:r>
          </w:p>
        </w:tc>
        <w:tc>
          <w:tcPr>
            <w:tcW w:w="688" w:type="pct"/>
            <w:gridSpan w:val="2"/>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执行限值</w:t>
            </w:r>
          </w:p>
        </w:tc>
        <w:tc>
          <w:tcPr>
            <w:tcW w:w="335"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5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昼间</w:t>
            </w:r>
          </w:p>
        </w:tc>
        <w:tc>
          <w:tcPr>
            <w:tcW w:w="52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夜间</w:t>
            </w:r>
          </w:p>
        </w:tc>
        <w:tc>
          <w:tcPr>
            <w:tcW w:w="55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昼间</w:t>
            </w:r>
          </w:p>
        </w:tc>
        <w:tc>
          <w:tcPr>
            <w:tcW w:w="55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夜间</w:t>
            </w:r>
          </w:p>
        </w:tc>
        <w:tc>
          <w:tcPr>
            <w:tcW w:w="549"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646"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37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rPr>
              <w:t>昼间</w:t>
            </w:r>
          </w:p>
        </w:tc>
        <w:tc>
          <w:tcPr>
            <w:tcW w:w="318"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夜间</w:t>
            </w:r>
          </w:p>
        </w:tc>
        <w:tc>
          <w:tcPr>
            <w:tcW w:w="335"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jc w:val="center"/>
        </w:trPr>
        <w:tc>
          <w:tcPr>
            <w:tcW w:w="617"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东</w:t>
            </w:r>
            <w:r>
              <w:rPr>
                <w:rFonts w:hint="default" w:ascii="Times New Roman" w:hAnsi="Times New Roman" w:eastAsia="宋体" w:cs="Times New Roman"/>
                <w:sz w:val="21"/>
                <w:szCs w:val="21"/>
              </w:rPr>
              <w:t>厂界▲1#</w:t>
            </w:r>
          </w:p>
        </w:tc>
        <w:tc>
          <w:tcPr>
            <w:tcW w:w="5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56.1</w:t>
            </w:r>
          </w:p>
        </w:tc>
        <w:tc>
          <w:tcPr>
            <w:tcW w:w="52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46.2</w:t>
            </w:r>
          </w:p>
        </w:tc>
        <w:tc>
          <w:tcPr>
            <w:tcW w:w="55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57.4</w:t>
            </w:r>
          </w:p>
        </w:tc>
        <w:tc>
          <w:tcPr>
            <w:tcW w:w="55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44.4</w:t>
            </w:r>
          </w:p>
        </w:tc>
        <w:tc>
          <w:tcPr>
            <w:tcW w:w="54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dB（A）</w:t>
            </w:r>
          </w:p>
        </w:tc>
        <w:tc>
          <w:tcPr>
            <w:tcW w:w="64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GB 12348-2008 表1中</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类</w:t>
            </w:r>
          </w:p>
        </w:tc>
        <w:tc>
          <w:tcPr>
            <w:tcW w:w="37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0</w:t>
            </w:r>
          </w:p>
        </w:tc>
        <w:tc>
          <w:tcPr>
            <w:tcW w:w="318"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50</w:t>
            </w:r>
          </w:p>
        </w:tc>
        <w:tc>
          <w:tcPr>
            <w:tcW w:w="33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17"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lang w:eastAsia="zh-CN"/>
              </w:rPr>
              <w:t>南</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w:t>
            </w:r>
          </w:p>
        </w:tc>
        <w:tc>
          <w:tcPr>
            <w:tcW w:w="5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62.3</w:t>
            </w:r>
          </w:p>
        </w:tc>
        <w:tc>
          <w:tcPr>
            <w:tcW w:w="52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51.1</w:t>
            </w:r>
          </w:p>
        </w:tc>
        <w:tc>
          <w:tcPr>
            <w:tcW w:w="55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61.4</w:t>
            </w:r>
          </w:p>
        </w:tc>
        <w:tc>
          <w:tcPr>
            <w:tcW w:w="55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49.7</w:t>
            </w:r>
          </w:p>
        </w:tc>
        <w:tc>
          <w:tcPr>
            <w:tcW w:w="54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dB（A）</w:t>
            </w:r>
          </w:p>
        </w:tc>
        <w:tc>
          <w:tcPr>
            <w:tcW w:w="64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GB 12348-2008 表1中</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类</w:t>
            </w:r>
          </w:p>
        </w:tc>
        <w:tc>
          <w:tcPr>
            <w:tcW w:w="37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70</w:t>
            </w:r>
          </w:p>
        </w:tc>
        <w:tc>
          <w:tcPr>
            <w:tcW w:w="318"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55</w:t>
            </w:r>
          </w:p>
        </w:tc>
        <w:tc>
          <w:tcPr>
            <w:tcW w:w="33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3" w:hRule="atLeast"/>
          <w:jc w:val="center"/>
        </w:trPr>
        <w:tc>
          <w:tcPr>
            <w:tcW w:w="617"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西</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3</w:t>
            </w:r>
            <w:r>
              <w:rPr>
                <w:rFonts w:hint="default" w:ascii="Times New Roman" w:hAnsi="Times New Roman" w:eastAsia="宋体" w:cs="Times New Roman"/>
                <w:sz w:val="21"/>
                <w:szCs w:val="21"/>
              </w:rPr>
              <w:t>#</w:t>
            </w:r>
          </w:p>
        </w:tc>
        <w:tc>
          <w:tcPr>
            <w:tcW w:w="5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55.7</w:t>
            </w:r>
          </w:p>
        </w:tc>
        <w:tc>
          <w:tcPr>
            <w:tcW w:w="52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47.2</w:t>
            </w:r>
          </w:p>
        </w:tc>
        <w:tc>
          <w:tcPr>
            <w:tcW w:w="55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54.4</w:t>
            </w:r>
          </w:p>
        </w:tc>
        <w:tc>
          <w:tcPr>
            <w:tcW w:w="55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43.6</w:t>
            </w:r>
          </w:p>
        </w:tc>
        <w:tc>
          <w:tcPr>
            <w:tcW w:w="54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dB（A）</w:t>
            </w:r>
          </w:p>
        </w:tc>
        <w:tc>
          <w:tcPr>
            <w:tcW w:w="646" w:type="pct"/>
            <w:vMerge w:val="restar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rPr>
              <w:t>GB 12348-2008 表1中</w:t>
            </w:r>
            <w:r>
              <w:rPr>
                <w:rFonts w:hint="default" w:ascii="Times New Roman" w:hAnsi="Times New Roman" w:eastAsia="宋体" w:cs="Times New Roman"/>
                <w:sz w:val="21"/>
                <w:szCs w:val="21"/>
                <w:lang w:val="en-US" w:eastAsia="zh-CN"/>
              </w:rPr>
              <w:t>2</w:t>
            </w:r>
            <w:r>
              <w:rPr>
                <w:rFonts w:hint="default" w:ascii="Times New Roman" w:hAnsi="Times New Roman" w:eastAsia="宋体" w:cs="Times New Roman"/>
                <w:sz w:val="21"/>
                <w:szCs w:val="21"/>
              </w:rPr>
              <w:t>类</w:t>
            </w:r>
          </w:p>
        </w:tc>
        <w:tc>
          <w:tcPr>
            <w:tcW w:w="37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0</w:t>
            </w:r>
          </w:p>
        </w:tc>
        <w:tc>
          <w:tcPr>
            <w:tcW w:w="318"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50</w:t>
            </w:r>
          </w:p>
        </w:tc>
        <w:tc>
          <w:tcPr>
            <w:tcW w:w="33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17"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北</w:t>
            </w:r>
            <w:r>
              <w:rPr>
                <w:rFonts w:hint="default" w:ascii="Times New Roman" w:hAnsi="Times New Roman" w:eastAsia="宋体" w:cs="Times New Roman"/>
                <w:sz w:val="21"/>
                <w:szCs w:val="21"/>
              </w:rPr>
              <w:t>厂界▲</w:t>
            </w:r>
            <w:r>
              <w:rPr>
                <w:rFonts w:hint="default" w:ascii="Times New Roman" w:hAnsi="Times New Roman" w:eastAsia="宋体" w:cs="Times New Roman"/>
                <w:sz w:val="21"/>
                <w:szCs w:val="21"/>
                <w:lang w:val="en-US" w:eastAsia="zh-CN"/>
              </w:rPr>
              <w:t>4</w:t>
            </w:r>
            <w:r>
              <w:rPr>
                <w:rFonts w:hint="default" w:ascii="Times New Roman" w:hAnsi="Times New Roman" w:eastAsia="宋体" w:cs="Times New Roman"/>
                <w:sz w:val="21"/>
                <w:szCs w:val="21"/>
              </w:rPr>
              <w:t>#</w:t>
            </w:r>
          </w:p>
        </w:tc>
        <w:tc>
          <w:tcPr>
            <w:tcW w:w="522"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54.3</w:t>
            </w:r>
          </w:p>
        </w:tc>
        <w:tc>
          <w:tcPr>
            <w:tcW w:w="524"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46.8</w:t>
            </w:r>
          </w:p>
        </w:tc>
        <w:tc>
          <w:tcPr>
            <w:tcW w:w="556"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56.8</w:t>
            </w:r>
          </w:p>
        </w:tc>
        <w:tc>
          <w:tcPr>
            <w:tcW w:w="55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lang w:val="en-US" w:eastAsia="zh-CN"/>
              </w:rPr>
              <w:t>47.2</w:t>
            </w:r>
          </w:p>
        </w:tc>
        <w:tc>
          <w:tcPr>
            <w:tcW w:w="549"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dB（A）</w:t>
            </w:r>
          </w:p>
        </w:tc>
        <w:tc>
          <w:tcPr>
            <w:tcW w:w="646" w:type="pct"/>
            <w:vMerge w:val="continue"/>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p>
        </w:tc>
        <w:tc>
          <w:tcPr>
            <w:tcW w:w="370"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≤6</w:t>
            </w:r>
            <w:r>
              <w:rPr>
                <w:rFonts w:hint="default" w:ascii="Times New Roman" w:hAnsi="Times New Roman" w:eastAsia="宋体" w:cs="Times New Roman"/>
                <w:sz w:val="21"/>
                <w:szCs w:val="21"/>
                <w:lang w:val="en-US" w:eastAsia="zh-CN"/>
              </w:rPr>
              <w:t>0</w:t>
            </w:r>
          </w:p>
        </w:tc>
        <w:tc>
          <w:tcPr>
            <w:tcW w:w="318"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lang w:val="en-US" w:eastAsia="zh-CN"/>
              </w:rPr>
              <w:t>50</w:t>
            </w:r>
          </w:p>
        </w:tc>
        <w:tc>
          <w:tcPr>
            <w:tcW w:w="335" w:type="pct"/>
            <w:noWrap w:val="0"/>
            <w:vAlign w:val="center"/>
          </w:tcPr>
          <w:p>
            <w:pPr>
              <w:pStyle w:val="25"/>
              <w:keepNext w:val="0"/>
              <w:keepLines w:val="0"/>
              <w:pageBreakBefore w:val="0"/>
              <w:kinsoku/>
              <w:wordWrap/>
              <w:overflowPunct/>
              <w:topLinePunct w:val="0"/>
              <w:bidi w:val="0"/>
              <w:snapToGrid/>
              <w:ind w:left="0" w:leftChars="0" w:firstLine="0" w:firstLineChars="0"/>
              <w:jc w:val="center"/>
              <w:rPr>
                <w:rFonts w:hint="default" w:ascii="Times New Roman" w:hAnsi="Times New Roman" w:eastAsia="宋体" w:cs="Times New Roman"/>
                <w:sz w:val="21"/>
                <w:szCs w:val="21"/>
              </w:rPr>
            </w:pPr>
            <w:r>
              <w:rPr>
                <w:rFonts w:hint="default" w:ascii="Times New Roman" w:hAnsi="Times New Roman" w:eastAsia="宋体" w:cs="Times New Roman"/>
                <w:sz w:val="21"/>
                <w:szCs w:val="21"/>
              </w:rPr>
              <w:t>达标</w:t>
            </w:r>
          </w:p>
        </w:tc>
      </w:tr>
    </w:tbl>
    <w:p>
      <w:pPr>
        <w:pStyle w:val="6"/>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val="0"/>
          <w:color w:val="000000" w:themeColor="text1"/>
          <w14:textFill>
            <w14:solidFill>
              <w14:schemeClr w14:val="tx1"/>
            </w14:solidFill>
          </w14:textFill>
        </w:rPr>
      </w:pPr>
      <w:r>
        <w:rPr>
          <w:rFonts w:hint="default" w:ascii="Times New Roman" w:hAnsi="Times New Roman" w:eastAsia="宋体" w:cs="Times New Roman"/>
          <w:b/>
          <w:bCs w:val="0"/>
          <w:color w:val="000000" w:themeColor="text1"/>
          <w14:textFill>
            <w14:solidFill>
              <w14:schemeClr w14:val="tx1"/>
            </w14:solidFill>
          </w14:textFill>
        </w:rPr>
        <w:t>9.2.</w:t>
      </w:r>
      <w:r>
        <w:rPr>
          <w:rFonts w:hint="default" w:ascii="Times New Roman" w:hAnsi="Times New Roman" w:eastAsia="宋体" w:cs="Times New Roman"/>
          <w:b/>
          <w:bCs w:val="0"/>
          <w:color w:val="000000" w:themeColor="text1"/>
          <w:lang w:val="en-US" w:eastAsia="zh-CN"/>
          <w14:textFill>
            <w14:solidFill>
              <w14:schemeClr w14:val="tx1"/>
            </w14:solidFill>
          </w14:textFill>
        </w:rPr>
        <w:t>3</w:t>
      </w:r>
      <w:r>
        <w:rPr>
          <w:rFonts w:hint="default" w:ascii="Times New Roman" w:hAnsi="Times New Roman" w:eastAsia="宋体" w:cs="Times New Roman"/>
          <w:b/>
          <w:bCs w:val="0"/>
          <w:color w:val="000000" w:themeColor="text1"/>
          <w14:textFill>
            <w14:solidFill>
              <w14:schemeClr w14:val="tx1"/>
            </w14:solidFill>
          </w14:textFill>
        </w:rPr>
        <w:t>.1废气</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bookmarkStart w:id="47" w:name="_Toc68703965"/>
      <w:bookmarkStart w:id="48" w:name="_Toc45522693"/>
      <w:r>
        <w:rPr>
          <w:rFonts w:hint="default" w:ascii="Times New Roman" w:hAnsi="Times New Roman" w:eastAsia="宋体" w:cs="Times New Roman"/>
          <w:color w:val="000000" w:themeColor="text1"/>
          <w:sz w:val="24"/>
          <w14:textFill>
            <w14:solidFill>
              <w14:schemeClr w14:val="tx1"/>
            </w14:solidFill>
          </w14:textFill>
        </w:rPr>
        <w:t>A有组织废气</w:t>
      </w:r>
      <w:bookmarkEnd w:id="4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fldChar w:fldCharType="begin"/>
      </w:r>
      <w:r>
        <w:rPr>
          <w:rFonts w:hint="default" w:ascii="Times New Roman" w:hAnsi="Times New Roman" w:eastAsia="宋体" w:cs="Times New Roman"/>
          <w:color w:val="000000" w:themeColor="text1"/>
          <w:sz w:val="24"/>
          <w14:textFill>
            <w14:solidFill>
              <w14:schemeClr w14:val="tx1"/>
            </w14:solidFill>
          </w14:textFill>
        </w:rPr>
        <w:instrText xml:space="preserve"> = 1 \* GB3 \* MERGEFORMAT </w:instrText>
      </w:r>
      <w:r>
        <w:rPr>
          <w:rFonts w:hint="default" w:ascii="Times New Roman" w:hAnsi="Times New Roman" w:eastAsia="宋体" w:cs="Times New Roman"/>
          <w:color w:val="000000" w:themeColor="text1"/>
          <w:sz w:val="24"/>
          <w14:textFill>
            <w14:solidFill>
              <w14:schemeClr w14:val="tx1"/>
            </w14:solidFill>
          </w14:textFill>
        </w:rPr>
        <w:fldChar w:fldCharType="separate"/>
      </w:r>
      <w:bookmarkStart w:id="49" w:name="_Toc45522691"/>
      <w:bookmarkStart w:id="50" w:name="_Toc68703966"/>
      <w:r>
        <w:rPr>
          <w:rFonts w:hint="default" w:ascii="Times New Roman" w:hAnsi="Times New Roman" w:eastAsia="宋体" w:cs="Times New Roman"/>
          <w:color w:val="000000" w:themeColor="text1"/>
          <w:sz w:val="24"/>
          <w14:textFill>
            <w14:solidFill>
              <w14:schemeClr w14:val="tx1"/>
            </w14:solidFill>
          </w14:textFill>
        </w:rPr>
        <w:t>①</w:t>
      </w:r>
      <w:r>
        <w:rPr>
          <w:rFonts w:hint="default" w:ascii="Times New Roman" w:hAnsi="Times New Roman" w:eastAsia="宋体" w:cs="Times New Roman"/>
          <w:color w:val="000000" w:themeColor="text1"/>
          <w:sz w:val="24"/>
          <w14:textFill>
            <w14:solidFill>
              <w14:schemeClr w14:val="tx1"/>
            </w14:solidFill>
          </w14:textFill>
        </w:rPr>
        <w:fldChar w:fldCharType="end"/>
      </w:r>
      <w:bookmarkEnd w:id="49"/>
      <w:r>
        <w:rPr>
          <w:rFonts w:hint="default" w:ascii="Times New Roman" w:hAnsi="Times New Roman" w:eastAsia="宋体" w:cs="Times New Roman"/>
          <w:color w:val="000000" w:themeColor="text1"/>
          <w:sz w:val="24"/>
          <w14:textFill>
            <w14:solidFill>
              <w14:schemeClr w14:val="tx1"/>
            </w14:solidFill>
          </w14:textFill>
        </w:rPr>
        <w:t>烘干机炉工序废气</w:t>
      </w:r>
      <w:bookmarkEnd w:id="5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本项目2台卧式烘干机烘干工序产生废气</w:t>
      </w:r>
      <w:r>
        <w:rPr>
          <w:rFonts w:hint="eastAsia" w:ascii="Times New Roman" w:hAnsi="Times New Roman" w:eastAsia="宋体" w:cs="Times New Roman"/>
          <w:color w:val="000000" w:themeColor="text1"/>
          <w:sz w:val="24"/>
          <w:lang w:eastAsia="zh-CN"/>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经集气管道收集（收集效率100%）后，引入脉冲布袋除尘器+低温SCR脱硝装置处理后经</w:t>
      </w:r>
      <w:r>
        <w:rPr>
          <w:rFonts w:hint="eastAsia" w:ascii="Times New Roman" w:hAnsi="Times New Roman" w:eastAsia="宋体" w:cs="Times New Roman"/>
          <w:color w:val="000000" w:themeColor="text1"/>
          <w:sz w:val="24"/>
          <w:highlight w:val="none"/>
          <w:lang w:val="en-US" w:eastAsia="zh-CN"/>
          <w14:textFill>
            <w14:solidFill>
              <w14:schemeClr w14:val="tx1"/>
            </w14:solidFill>
          </w14:textFill>
        </w:rPr>
        <w:t>15</w:t>
      </w:r>
      <w:r>
        <w:rPr>
          <w:rFonts w:hint="default" w:ascii="Times New Roman" w:hAnsi="Times New Roman" w:eastAsia="宋体" w:cs="Times New Roman"/>
          <w:color w:val="000000" w:themeColor="text1"/>
          <w:sz w:val="24"/>
          <w:highlight w:val="none"/>
          <w14:textFill>
            <w14:solidFill>
              <w14:schemeClr w14:val="tx1"/>
            </w14:solidFill>
          </w14:textFill>
        </w:rPr>
        <w:t>m</w:t>
      </w:r>
      <w:r>
        <w:rPr>
          <w:rFonts w:hint="default" w:ascii="Times New Roman" w:hAnsi="Times New Roman" w:eastAsia="宋体" w:cs="Times New Roman"/>
          <w:color w:val="000000" w:themeColor="text1"/>
          <w:sz w:val="24"/>
          <w14:textFill>
            <w14:solidFill>
              <w14:schemeClr w14:val="tx1"/>
            </w14:solidFill>
          </w14:textFill>
        </w:rPr>
        <w:t>高排气筒P1排放。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sz w:val="24"/>
          <w14:textFill>
            <w14:solidFill>
              <w14:schemeClr w14:val="tx1"/>
            </w14:solidFill>
          </w14:textFill>
        </w:rPr>
      </w:pPr>
      <w:r>
        <w:rPr>
          <w:rFonts w:hint="default" w:ascii="Times New Roman" w:hAnsi="Times New Roman" w:eastAsia="宋体" w:cs="Times New Roman"/>
          <w:color w:val="000000" w:themeColor="text1"/>
          <w:sz w:val="24"/>
          <w14:textFill>
            <w14:solidFill>
              <w14:schemeClr w14:val="tx1"/>
            </w14:solidFill>
          </w14:textFill>
        </w:rPr>
        <w:t>经检测，风机风量实测最大值为</w:t>
      </w:r>
      <w:r>
        <w:rPr>
          <w:rFonts w:hint="eastAsia" w:ascii="Times New Roman" w:hAnsi="Times New Roman" w:eastAsia="宋体" w:cs="Times New Roman"/>
          <w:color w:val="000000" w:themeColor="text1"/>
          <w:sz w:val="24"/>
          <w:lang w:val="en-US" w:eastAsia="zh-CN"/>
          <w14:textFill>
            <w14:solidFill>
              <w14:schemeClr w14:val="tx1"/>
            </w14:solidFill>
          </w14:textFill>
        </w:rPr>
        <w:t>24730</w:t>
      </w:r>
      <w:r>
        <w:rPr>
          <w:rFonts w:hint="default" w:ascii="Times New Roman" w:hAnsi="Times New Roman" w:eastAsia="宋体" w:cs="Times New Roman"/>
          <w:color w:val="000000" w:themeColor="text1"/>
          <w:sz w:val="24"/>
          <w14:textFill>
            <w14:solidFill>
              <w14:schemeClr w14:val="tx1"/>
            </w14:solidFill>
          </w14:textFill>
        </w:rPr>
        <w:t>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/h，经监测颗粒物最大排放浓度为</w:t>
      </w:r>
      <w:r>
        <w:rPr>
          <w:rFonts w:hint="eastAsia" w:ascii="Times New Roman" w:hAnsi="Times New Roman" w:eastAsia="宋体" w:cs="Times New Roman"/>
          <w:color w:val="000000" w:themeColor="text1"/>
          <w:sz w:val="24"/>
          <w:lang w:val="en-US" w:eastAsia="zh-CN"/>
          <w14:textFill>
            <w14:solidFill>
              <w14:schemeClr w14:val="tx1"/>
            </w14:solidFill>
          </w14:textFill>
        </w:rPr>
        <w:t>1.7</w:t>
      </w:r>
      <w:r>
        <w:rPr>
          <w:rFonts w:hint="default" w:ascii="Times New Roman" w:hAnsi="Times New Roman" w:eastAsia="宋体" w:cs="Times New Roman"/>
          <w:color w:val="000000" w:themeColor="text1"/>
          <w:sz w:val="24"/>
          <w14:textFill>
            <w14:solidFill>
              <w14:schemeClr w14:val="tx1"/>
            </w14:solidFill>
          </w14:textFill>
        </w:rPr>
        <w:t>mg/m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default" w:ascii="Times New Roman" w:hAnsi="Times New Roman" w:eastAsia="宋体" w:cs="Times New Roman"/>
          <w:color w:val="000000" w:themeColor="text1"/>
          <w:sz w:val="24"/>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二氧化硫</w:t>
      </w:r>
      <w:r>
        <w:rPr>
          <w:rFonts w:hint="default" w:ascii="Times New Roman" w:hAnsi="Times New Roman" w:eastAsia="宋体" w:cs="Times New Roman"/>
          <w:color w:val="000000" w:themeColor="text1"/>
          <w:sz w:val="24"/>
          <w14:textFill>
            <w14:solidFill>
              <w14:schemeClr w14:val="tx1"/>
            </w14:solidFill>
          </w14:textFill>
        </w:rPr>
        <w:t>最大排放浓度为</w:t>
      </w:r>
      <w:r>
        <w:rPr>
          <w:rFonts w:hint="eastAsia" w:ascii="宋体" w:hAnsi="宋体" w:eastAsia="宋体" w:cs="宋体"/>
          <w:i w:val="0"/>
          <w:iCs w:val="0"/>
          <w:color w:val="000000"/>
          <w:kern w:val="0"/>
          <w:sz w:val="21"/>
          <w:szCs w:val="21"/>
          <w:u w:val="none"/>
          <w:lang w:val="en-US" w:eastAsia="zh-CN" w:bidi="ar"/>
        </w:rPr>
        <w:t>＜</w:t>
      </w:r>
      <w:r>
        <w:rPr>
          <w:rFonts w:hint="default" w:ascii="Times New Roman" w:hAnsi="Times New Roman" w:eastAsia="宋体" w:cs="Times New Roman"/>
          <w:color w:val="000000" w:themeColor="text1"/>
          <w:sz w:val="24"/>
          <w:lang w:val="en-US" w:eastAsia="zh-CN"/>
          <w14:textFill>
            <w14:solidFill>
              <w14:schemeClr w14:val="tx1"/>
            </w14:solidFill>
          </w14:textFill>
        </w:rPr>
        <w:t>3m</w:t>
      </w:r>
      <w:r>
        <w:rPr>
          <w:rFonts w:hint="default" w:ascii="Times New Roman" w:hAnsi="Times New Roman" w:eastAsia="宋体" w:cs="Times New Roman"/>
          <w:color w:val="000000" w:themeColor="text1"/>
          <w:sz w:val="24"/>
          <w14:textFill>
            <w14:solidFill>
              <w14:schemeClr w14:val="tx1"/>
            </w14:solidFill>
          </w14:textFill>
        </w:rPr>
        <w:t>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eastAsia" w:ascii="Times New Roman" w:hAnsi="Times New Roman" w:eastAsia="宋体" w:cs="Times New Roman"/>
          <w:color w:val="000000" w:themeColor="text1"/>
          <w:sz w:val="24"/>
          <w:vertAlign w:val="baseline"/>
          <w:lang w:eastAsia="zh-CN"/>
          <w14:textFill>
            <w14:solidFill>
              <w14:schemeClr w14:val="tx1"/>
            </w14:solidFill>
          </w14:textFill>
        </w:rPr>
        <w:t>，</w:t>
      </w:r>
      <w:r>
        <w:rPr>
          <w:rFonts w:hint="eastAsia" w:ascii="Times New Roman" w:hAnsi="Times New Roman" w:eastAsia="宋体" w:cs="Times New Roman"/>
          <w:color w:val="000000" w:themeColor="text1"/>
          <w:sz w:val="24"/>
          <w:lang w:val="en-US" w:eastAsia="zh-CN"/>
          <w14:textFill>
            <w14:solidFill>
              <w14:schemeClr w14:val="tx1"/>
            </w14:solidFill>
          </w14:textFill>
        </w:rPr>
        <w:t>氮氧化物</w:t>
      </w:r>
      <w:r>
        <w:rPr>
          <w:rFonts w:hint="default" w:ascii="Times New Roman" w:hAnsi="Times New Roman" w:eastAsia="宋体" w:cs="Times New Roman"/>
          <w:color w:val="000000" w:themeColor="text1"/>
          <w:sz w:val="24"/>
          <w14:textFill>
            <w14:solidFill>
              <w14:schemeClr w14:val="tx1"/>
            </w14:solidFill>
          </w14:textFill>
        </w:rPr>
        <w:t>最大排放浓度为</w:t>
      </w:r>
      <w:r>
        <w:rPr>
          <w:rFonts w:hint="eastAsia" w:ascii="Times New Roman" w:hAnsi="Times New Roman" w:eastAsia="宋体" w:cs="Times New Roman"/>
          <w:color w:val="000000" w:themeColor="text1"/>
          <w:sz w:val="24"/>
          <w:lang w:val="en-US" w:eastAsia="zh-CN"/>
          <w14:textFill>
            <w14:solidFill>
              <w14:schemeClr w14:val="tx1"/>
            </w14:solidFill>
          </w14:textFill>
        </w:rPr>
        <w:t>8</w:t>
      </w:r>
      <w:r>
        <w:rPr>
          <w:rFonts w:hint="default" w:ascii="Times New Roman" w:hAnsi="Times New Roman" w:eastAsia="宋体" w:cs="Times New Roman"/>
          <w:color w:val="000000" w:themeColor="text1"/>
          <w:sz w:val="24"/>
          <w:lang w:val="en-US" w:eastAsia="zh-CN"/>
          <w14:textFill>
            <w14:solidFill>
              <w14:schemeClr w14:val="tx1"/>
            </w14:solidFill>
          </w14:textFill>
        </w:rPr>
        <w:t>m</w:t>
      </w:r>
      <w:r>
        <w:rPr>
          <w:rFonts w:hint="default" w:ascii="Times New Roman" w:hAnsi="Times New Roman" w:eastAsia="宋体" w:cs="Times New Roman"/>
          <w:color w:val="000000" w:themeColor="text1"/>
          <w:sz w:val="24"/>
          <w14:textFill>
            <w14:solidFill>
              <w14:schemeClr w14:val="tx1"/>
            </w14:solidFill>
          </w14:textFill>
        </w:rPr>
        <w:t>g/m</w:t>
      </w:r>
      <w:r>
        <w:rPr>
          <w:rFonts w:hint="default" w:ascii="Times New Roman" w:hAnsi="Times New Roman" w:eastAsia="宋体" w:cs="Times New Roman"/>
          <w:color w:val="000000" w:themeColor="text1"/>
          <w:sz w:val="24"/>
          <w:vertAlign w:val="superscript"/>
          <w14:textFill>
            <w14:solidFill>
              <w14:schemeClr w14:val="tx1"/>
            </w14:solidFill>
          </w14:textFill>
        </w:rPr>
        <w:t>3</w:t>
      </w:r>
      <w:r>
        <w:rPr>
          <w:rFonts w:hint="eastAsia" w:ascii="Times New Roman" w:hAnsi="Times New Roman" w:eastAsia="宋体" w:cs="Times New Roman"/>
          <w:color w:val="000000" w:themeColor="text1"/>
          <w:sz w:val="24"/>
          <w:vertAlign w:val="baseline"/>
          <w:lang w:eastAsia="zh-CN"/>
          <w14:textFill>
            <w14:solidFill>
              <w14:schemeClr w14:val="tx1"/>
            </w14:solidFill>
          </w14:textFill>
        </w:rPr>
        <w:t>，</w:t>
      </w:r>
      <w:r>
        <w:rPr>
          <w:rFonts w:hint="default" w:ascii="Times New Roman" w:hAnsi="Times New Roman" w:eastAsia="宋体" w:cs="Times New Roman"/>
          <w:color w:val="000000" w:themeColor="text1"/>
          <w:sz w:val="24"/>
          <w14:textFill>
            <w14:solidFill>
              <w14:schemeClr w14:val="tx1"/>
            </w14:solidFill>
          </w14:textFill>
        </w:rPr>
        <w:t>满足《水泥工业大气污染物排放标准》（DB13/2167-2015）中表1大气污染物最高允许排放浓度限值同时满足唐山市生态环境局《关于印发钢铁、焦化、水泥行业全流程烟气达标治理工作方案的通知》（唐环气〔2019〕3号）水泥</w:t>
      </w:r>
      <w:r>
        <w:rPr>
          <w:rFonts w:hint="default" w:ascii="Times New Roman" w:hAnsi="Times New Roman" w:eastAsia="宋体" w:cs="Times New Roman"/>
          <w:color w:val="auto"/>
          <w:sz w:val="24"/>
          <w:szCs w:val="24"/>
          <w:lang w:val="en-US" w:eastAsia="zh-CN"/>
        </w:rPr>
        <w:t>行业（颗粒物：10mg/m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w:t>
      </w: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auto"/>
          <w:sz w:val="24"/>
          <w:szCs w:val="24"/>
          <w:lang w:val="en-US" w:eastAsia="zh-CN"/>
        </w:rPr>
        <w:t>：30mg/m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；NOx：50mg/m</w:t>
      </w:r>
      <w:r>
        <w:rPr>
          <w:rFonts w:hint="default" w:ascii="Times New Roman" w:hAnsi="Times New Roman" w:eastAsia="宋体" w:cs="Times New Roman"/>
          <w:color w:val="auto"/>
          <w:sz w:val="24"/>
          <w:szCs w:val="24"/>
          <w:vertAlign w:val="superscript"/>
          <w:lang w:val="en-US" w:eastAsia="zh-CN"/>
        </w:rPr>
        <w:t>3</w:t>
      </w:r>
      <w:r>
        <w:rPr>
          <w:rFonts w:hint="default" w:ascii="Times New Roman" w:hAnsi="Times New Roman" w:eastAsia="宋体" w:cs="Times New Roman"/>
          <w:color w:val="auto"/>
          <w:sz w:val="24"/>
          <w:szCs w:val="24"/>
          <w:lang w:val="en-US" w:eastAsia="zh-CN"/>
        </w:rPr>
        <w:t>）的要求。</w:t>
      </w:r>
    </w:p>
    <w:bookmarkEnd w:id="48"/>
    <w:p>
      <w:pPr>
        <w:pStyle w:val="6"/>
        <w:keepNext/>
        <w:keepLines/>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b/>
          <w:bCs w:val="0"/>
          <w:kern w:val="2"/>
          <w:sz w:val="24"/>
          <w:szCs w:val="24"/>
          <w:lang w:val="en-US" w:eastAsia="zh-CN" w:bidi="ar-SA"/>
        </w:rPr>
      </w:pPr>
      <w:r>
        <w:rPr>
          <w:rFonts w:hint="default" w:ascii="Times New Roman" w:hAnsi="Times New Roman" w:eastAsia="宋体" w:cs="Times New Roman"/>
          <w:b/>
          <w:bCs w:val="0"/>
          <w:kern w:val="2"/>
          <w:sz w:val="24"/>
          <w:szCs w:val="24"/>
          <w:lang w:val="en-US" w:eastAsia="zh-CN" w:bidi="ar-SA"/>
        </w:rPr>
        <w:t>9.2.3.</w:t>
      </w:r>
      <w:r>
        <w:rPr>
          <w:rFonts w:hint="eastAsia" w:eastAsia="宋体" w:cs="Times New Roman"/>
          <w:b/>
          <w:bCs w:val="0"/>
          <w:kern w:val="2"/>
          <w:sz w:val="24"/>
          <w:szCs w:val="24"/>
          <w:lang w:val="en-US" w:eastAsia="zh-CN" w:bidi="ar-SA"/>
        </w:rPr>
        <w:t>2</w:t>
      </w:r>
      <w:r>
        <w:rPr>
          <w:rFonts w:hint="default" w:ascii="Times New Roman" w:hAnsi="Times New Roman" w:eastAsia="宋体" w:cs="Times New Roman"/>
          <w:b/>
          <w:bCs w:val="0"/>
          <w:kern w:val="2"/>
          <w:sz w:val="24"/>
          <w:szCs w:val="24"/>
          <w:lang w:val="en-US" w:eastAsia="zh-CN" w:bidi="ar-SA"/>
        </w:rPr>
        <w:t>厂界噪声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经检测，该企业东、西、北厂界昼间噪声值为5</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4.3</w:t>
      </w:r>
      <w:r>
        <w:rPr>
          <w:rFonts w:hint="default" w:ascii="Times New Roman" w:hAnsi="Times New Roman" w:eastAsia="宋体" w:cs="Times New Roman"/>
          <w:color w:val="000000" w:themeColor="text1"/>
          <w:kern w:val="0"/>
          <w:sz w:val="24"/>
          <w:szCs w:val="21"/>
          <w14:textFill>
            <w14:solidFill>
              <w14:schemeClr w14:val="tx1"/>
            </w14:solidFill>
          </w14:textFill>
        </w:rPr>
        <w:t>~5</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7.4</w:t>
      </w:r>
      <w:r>
        <w:rPr>
          <w:rFonts w:hint="default" w:ascii="Times New Roman" w:hAnsi="Times New Roman" w:eastAsia="宋体" w:cs="Times New Roman"/>
          <w:color w:val="000000" w:themeColor="text1"/>
          <w:kern w:val="0"/>
          <w:sz w:val="24"/>
          <w:szCs w:val="21"/>
          <w14:textFill>
            <w14:solidFill>
              <w14:schemeClr w14:val="tx1"/>
            </w14:solidFill>
          </w14:textFill>
        </w:rPr>
        <w:t>dB(A)之间，夜间噪声值为4</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3.6</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47.2</w:t>
      </w:r>
      <w:r>
        <w:rPr>
          <w:rFonts w:hint="default" w:ascii="Times New Roman" w:hAnsi="Times New Roman" w:eastAsia="宋体" w:cs="Times New Roman"/>
          <w:color w:val="000000" w:themeColor="text1"/>
          <w:kern w:val="0"/>
          <w:sz w:val="24"/>
          <w:szCs w:val="21"/>
          <w14:textFill>
            <w14:solidFill>
              <w14:schemeClr w14:val="tx1"/>
            </w14:solidFill>
          </w14:textFill>
        </w:rPr>
        <w:t>dB(A)之间，东、西、北厂界噪声能够满足《工业企业厂界环境噪声排放标准》（GB12348-2008）2类标准要求。南厂界昼间噪声值为</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61.4</w:t>
      </w:r>
      <w:r>
        <w:rPr>
          <w:rFonts w:hint="default" w:ascii="Times New Roman" w:hAnsi="Times New Roman" w:eastAsia="宋体" w:cs="Times New Roman"/>
          <w:color w:val="000000" w:themeColor="text1"/>
          <w:kern w:val="0"/>
          <w:sz w:val="24"/>
          <w:szCs w:val="21"/>
          <w14:textFill>
            <w14:solidFill>
              <w14:schemeClr w14:val="tx1"/>
            </w14:solidFill>
          </w14:textFill>
        </w:rPr>
        <w:t>~6</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2.3</w:t>
      </w:r>
      <w:r>
        <w:rPr>
          <w:rFonts w:hint="default" w:ascii="Times New Roman" w:hAnsi="Times New Roman" w:eastAsia="宋体" w:cs="Times New Roman"/>
          <w:color w:val="000000" w:themeColor="text1"/>
          <w:kern w:val="0"/>
          <w:sz w:val="24"/>
          <w:szCs w:val="21"/>
          <w14:textFill>
            <w14:solidFill>
              <w14:schemeClr w14:val="tx1"/>
            </w14:solidFill>
          </w14:textFill>
        </w:rPr>
        <w:t>dB(A)之间，</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夜</w:t>
      </w:r>
      <w:r>
        <w:rPr>
          <w:rFonts w:hint="default" w:ascii="Times New Roman" w:hAnsi="Times New Roman" w:eastAsia="宋体" w:cs="Times New Roman"/>
          <w:color w:val="000000" w:themeColor="text1"/>
          <w:kern w:val="0"/>
          <w:sz w:val="24"/>
          <w:szCs w:val="21"/>
          <w14:textFill>
            <w14:solidFill>
              <w14:schemeClr w14:val="tx1"/>
            </w14:solidFill>
          </w14:textFill>
        </w:rPr>
        <w:t>间噪声值为</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49.7</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51.1</w:t>
      </w:r>
      <w:r>
        <w:rPr>
          <w:rFonts w:hint="default" w:ascii="Times New Roman" w:hAnsi="Times New Roman" w:eastAsia="宋体" w:cs="Times New Roman"/>
          <w:color w:val="000000" w:themeColor="text1"/>
          <w:kern w:val="0"/>
          <w:sz w:val="24"/>
          <w:szCs w:val="21"/>
          <w14:textFill>
            <w14:solidFill>
              <w14:schemeClr w14:val="tx1"/>
            </w14:solidFill>
          </w14:textFill>
        </w:rPr>
        <w:t>dB(A)之间南厂界噪声能够满足《工业企业厂界环境噪声排放标准》（GB12348-2008）4类标准要求。</w:t>
      </w:r>
    </w:p>
    <w:p>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eastAsia="宋体" w:cs="Times New Roman"/>
          <w:color w:val="000000" w:themeColor="text1"/>
          <w14:textFill>
            <w14:solidFill>
              <w14:schemeClr w14:val="tx1"/>
            </w14:solidFill>
          </w14:textFill>
        </w:rPr>
      </w:pPr>
      <w:r>
        <w:rPr>
          <w:rFonts w:hint="default" w:ascii="Times New Roman" w:hAnsi="Times New Roman" w:eastAsia="宋体" w:cs="Times New Roman"/>
          <w:color w:val="000000" w:themeColor="text1"/>
          <w14:textFill>
            <w14:solidFill>
              <w14:schemeClr w14:val="tx1"/>
            </w14:solidFill>
          </w14:textFill>
        </w:rPr>
        <w:t>9.2.</w:t>
      </w:r>
      <w:r>
        <w:rPr>
          <w:rFonts w:hint="default"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污染物排放总量核算</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1、根据企业提供的资料和监测结果，</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烘干炉</w:t>
      </w:r>
      <w:r>
        <w:rPr>
          <w:rFonts w:hint="default" w:ascii="Times New Roman" w:hAnsi="Times New Roman" w:eastAsia="宋体" w:cs="Times New Roman"/>
          <w:color w:val="000000" w:themeColor="text1"/>
          <w:kern w:val="0"/>
          <w:sz w:val="24"/>
          <w:szCs w:val="21"/>
          <w14:textFill>
            <w14:solidFill>
              <w14:schemeClr w14:val="tx1"/>
            </w14:solidFill>
          </w14:textFill>
        </w:rPr>
        <w:t>实际最长运行时间按每天工作8h，</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3班制，年工作250天，</w:t>
      </w:r>
      <w:r>
        <w:rPr>
          <w:rFonts w:hint="default" w:ascii="Times New Roman" w:hAnsi="Times New Roman" w:eastAsia="宋体" w:cs="Times New Roman"/>
          <w:color w:val="000000" w:themeColor="text1"/>
          <w:kern w:val="0"/>
          <w:sz w:val="24"/>
          <w:szCs w:val="21"/>
          <w14:textFill>
            <w14:solidFill>
              <w14:schemeClr w14:val="tx1"/>
            </w14:solidFill>
          </w14:textFill>
        </w:rPr>
        <w:t>年运行时间</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6000</w:t>
      </w:r>
      <w:r>
        <w:rPr>
          <w:rFonts w:hint="default" w:ascii="Times New Roman" w:hAnsi="Times New Roman" w:eastAsia="宋体" w:cs="Times New Roman"/>
          <w:color w:val="000000" w:themeColor="text1"/>
          <w:kern w:val="0"/>
          <w:sz w:val="24"/>
          <w:szCs w:val="21"/>
          <w14:textFill>
            <w14:solidFill>
              <w14:schemeClr w14:val="tx1"/>
            </w14:solidFill>
          </w14:textFill>
        </w:rPr>
        <w:t>h核算，该企业污染物排放量为：</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（1）卧式烘干机烘干工序过程</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排气量：</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24730</w:t>
      </w:r>
      <w:r>
        <w:rPr>
          <w:rFonts w:hint="default" w:ascii="Times New Roman" w:hAnsi="Times New Roman" w:eastAsia="宋体" w:cs="Times New Roman"/>
          <w:color w:val="000000" w:themeColor="text1"/>
          <w:kern w:val="0"/>
          <w:sz w:val="24"/>
          <w:szCs w:val="21"/>
          <w14:textFill>
            <w14:solidFill>
              <w14:schemeClr w14:val="tx1"/>
            </w14:solidFill>
          </w14:textFill>
        </w:rPr>
        <w:t>m</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/h×</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60</w:t>
      </w:r>
      <w:r>
        <w:rPr>
          <w:rFonts w:hint="default" w:ascii="Times New Roman" w:hAnsi="Times New Roman" w:eastAsia="宋体" w:cs="Times New Roman"/>
          <w:color w:val="000000" w:themeColor="text1"/>
          <w:kern w:val="0"/>
          <w:sz w:val="24"/>
          <w:szCs w:val="21"/>
          <w14:textFill>
            <w14:solidFill>
              <w14:schemeClr w14:val="tx1"/>
            </w14:solidFill>
          </w14:textFill>
        </w:rPr>
        <w:t>00h×=1</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48380000</w:t>
      </w:r>
      <w:r>
        <w:rPr>
          <w:rFonts w:hint="default" w:ascii="Times New Roman" w:hAnsi="Times New Roman" w:eastAsia="宋体" w:cs="Times New Roman"/>
          <w:color w:val="000000" w:themeColor="text1"/>
          <w:kern w:val="0"/>
          <w:sz w:val="24"/>
          <w:szCs w:val="21"/>
          <w14:textFill>
            <w14:solidFill>
              <w14:schemeClr w14:val="tx1"/>
            </w14:solidFill>
          </w14:textFill>
        </w:rPr>
        <w:t>m</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/a；</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颗粒物</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排放量</w:t>
      </w:r>
      <w:r>
        <w:rPr>
          <w:rFonts w:hint="default" w:ascii="Times New Roman" w:hAnsi="Times New Roman" w:eastAsia="宋体" w:cs="Times New Roman"/>
          <w:color w:val="000000" w:themeColor="text1"/>
          <w:kern w:val="0"/>
          <w:sz w:val="24"/>
          <w:szCs w:val="21"/>
          <w14:textFill>
            <w14:solidFill>
              <w14:schemeClr w14:val="tx1"/>
            </w14:solidFill>
          </w14:textFill>
        </w:rPr>
        <w:t>：0.0</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41</w:t>
      </w:r>
      <w:r>
        <w:rPr>
          <w:rFonts w:hint="default" w:ascii="Times New Roman" w:hAnsi="Times New Roman" w:eastAsia="宋体" w:cs="Times New Roman"/>
          <w:color w:val="000000" w:themeColor="text1"/>
          <w:kern w:val="0"/>
          <w:sz w:val="24"/>
          <w:szCs w:val="21"/>
          <w14:textFill>
            <w14:solidFill>
              <w14:schemeClr w14:val="tx1"/>
            </w14:solidFill>
          </w14:textFill>
        </w:rPr>
        <w:t>kg/h×</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60</w:t>
      </w:r>
      <w:r>
        <w:rPr>
          <w:rFonts w:hint="default" w:ascii="Times New Roman" w:hAnsi="Times New Roman" w:eastAsia="宋体" w:cs="Times New Roman"/>
          <w:color w:val="000000" w:themeColor="text1"/>
          <w:kern w:val="0"/>
          <w:sz w:val="24"/>
          <w:szCs w:val="21"/>
          <w14:textFill>
            <w14:solidFill>
              <w14:schemeClr w14:val="tx1"/>
            </w14:solidFill>
          </w14:textFill>
        </w:rPr>
        <w:t>00h×10</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t/a=0.</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2</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5</w:t>
      </w:r>
      <w:r>
        <w:rPr>
          <w:rFonts w:hint="default" w:ascii="Times New Roman" w:hAnsi="Times New Roman" w:eastAsia="宋体" w:cs="Times New Roman"/>
          <w:color w:val="000000" w:themeColor="text1"/>
          <w:kern w:val="0"/>
          <w:sz w:val="24"/>
          <w:szCs w:val="21"/>
          <w14:textFill>
            <w14:solidFill>
              <w14:schemeClr w14:val="tx1"/>
            </w14:solidFill>
          </w14:textFill>
        </w:rPr>
        <w:t>t/a；</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排放量：</w:t>
      </w:r>
      <w:r>
        <w:rPr>
          <w:rFonts w:hint="default" w:ascii="Times New Roman" w:hAnsi="Times New Roman" w:eastAsia="宋体" w:cs="Times New Roman"/>
          <w:color w:val="000000" w:themeColor="text1"/>
          <w:kern w:val="0"/>
          <w:sz w:val="24"/>
          <w:szCs w:val="21"/>
          <w14:textFill>
            <w14:solidFill>
              <w14:schemeClr w14:val="tx1"/>
            </w14:solidFill>
          </w14:textFill>
        </w:rPr>
        <w:t>0.0</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37</w:t>
      </w:r>
      <w:r>
        <w:rPr>
          <w:rFonts w:hint="default" w:ascii="Times New Roman" w:hAnsi="Times New Roman" w:eastAsia="宋体" w:cs="Times New Roman"/>
          <w:color w:val="000000" w:themeColor="text1"/>
          <w:kern w:val="0"/>
          <w:sz w:val="24"/>
          <w:szCs w:val="21"/>
          <w14:textFill>
            <w14:solidFill>
              <w14:schemeClr w14:val="tx1"/>
            </w14:solidFill>
          </w14:textFill>
        </w:rPr>
        <w:t>kg/h×</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60</w:t>
      </w:r>
      <w:r>
        <w:rPr>
          <w:rFonts w:hint="default" w:ascii="Times New Roman" w:hAnsi="Times New Roman" w:eastAsia="宋体" w:cs="Times New Roman"/>
          <w:color w:val="000000" w:themeColor="text1"/>
          <w:kern w:val="0"/>
          <w:sz w:val="24"/>
          <w:szCs w:val="21"/>
          <w14:textFill>
            <w14:solidFill>
              <w14:schemeClr w14:val="tx1"/>
            </w14:solidFill>
          </w14:textFill>
        </w:rPr>
        <w:t>00h×10</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t/a=0.</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22</w:t>
      </w:r>
      <w:r>
        <w:rPr>
          <w:rFonts w:hint="default" w:ascii="Times New Roman" w:hAnsi="Times New Roman" w:eastAsia="宋体" w:cs="Times New Roman"/>
          <w:color w:val="000000" w:themeColor="text1"/>
          <w:kern w:val="0"/>
          <w:sz w:val="24"/>
          <w:szCs w:val="21"/>
          <w14:textFill>
            <w14:solidFill>
              <w14:schemeClr w14:val="tx1"/>
            </w14:solidFill>
          </w14:textFill>
        </w:rPr>
        <w:t>t/a；</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NOx</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排放量：</w:t>
      </w:r>
      <w:r>
        <w:rPr>
          <w:rFonts w:hint="default" w:ascii="Times New Roman" w:hAnsi="Times New Roman" w:eastAsia="宋体" w:cs="Times New Roman"/>
          <w:color w:val="000000" w:themeColor="text1"/>
          <w:kern w:val="0"/>
          <w:sz w:val="24"/>
          <w:szCs w:val="21"/>
          <w14:textFill>
            <w14:solidFill>
              <w14:schemeClr w14:val="tx1"/>
            </w14:solidFill>
          </w14:textFill>
        </w:rPr>
        <w:t>0.</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2</w:t>
      </w:r>
      <w:r>
        <w:rPr>
          <w:rFonts w:hint="default" w:ascii="Times New Roman" w:hAnsi="Times New Roman" w:eastAsia="宋体" w:cs="Times New Roman"/>
          <w:color w:val="000000" w:themeColor="text1"/>
          <w:kern w:val="0"/>
          <w:sz w:val="24"/>
          <w:szCs w:val="21"/>
          <w14:textFill>
            <w14:solidFill>
              <w14:schemeClr w14:val="tx1"/>
            </w14:solidFill>
          </w14:textFill>
        </w:rPr>
        <w:t>kg/h×</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60</w:t>
      </w:r>
      <w:r>
        <w:rPr>
          <w:rFonts w:hint="default" w:ascii="Times New Roman" w:hAnsi="Times New Roman" w:eastAsia="宋体" w:cs="Times New Roman"/>
          <w:color w:val="000000" w:themeColor="text1"/>
          <w:kern w:val="0"/>
          <w:sz w:val="24"/>
          <w:szCs w:val="21"/>
          <w14:textFill>
            <w14:solidFill>
              <w14:schemeClr w14:val="tx1"/>
            </w14:solidFill>
          </w14:textFill>
        </w:rPr>
        <w:t>00h×10</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t/a=</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1.2</w:t>
      </w:r>
      <w:r>
        <w:rPr>
          <w:rFonts w:hint="default" w:ascii="Times New Roman" w:hAnsi="Times New Roman" w:eastAsia="宋体" w:cs="Times New Roman"/>
          <w:color w:val="000000" w:themeColor="text1"/>
          <w:kern w:val="0"/>
          <w:sz w:val="24"/>
          <w:szCs w:val="21"/>
          <w14:textFill>
            <w14:solidFill>
              <w14:schemeClr w14:val="tx1"/>
            </w14:solidFill>
          </w14:textFill>
        </w:rPr>
        <w:t>t/a；</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color w:val="000000" w:themeColor="text1"/>
          <w:kern w:val="0"/>
          <w:sz w:val="24"/>
          <w:szCs w:val="21"/>
          <w14:textFill>
            <w14:solidFill>
              <w14:schemeClr w14:val="tx1"/>
            </w14:solidFill>
          </w14:textFill>
        </w:rPr>
      </w:pPr>
      <w:r>
        <w:rPr>
          <w:rFonts w:hint="default" w:ascii="Times New Roman" w:hAnsi="Times New Roman" w:eastAsia="宋体" w:cs="Times New Roman"/>
          <w:color w:val="000000" w:themeColor="text1"/>
          <w:kern w:val="0"/>
          <w:sz w:val="24"/>
          <w:szCs w:val="21"/>
          <w14:textFill>
            <w14:solidFill>
              <w14:schemeClr w14:val="tx1"/>
            </w14:solidFill>
          </w14:textFill>
        </w:rPr>
        <w:t>环评中污染物</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控制</w:t>
      </w:r>
      <w:r>
        <w:rPr>
          <w:rFonts w:hint="default" w:ascii="Times New Roman" w:hAnsi="Times New Roman" w:eastAsia="宋体" w:cs="Times New Roman"/>
          <w:color w:val="000000" w:themeColor="text1"/>
          <w:kern w:val="0"/>
          <w:sz w:val="24"/>
          <w:szCs w:val="21"/>
          <w14:textFill>
            <w14:solidFill>
              <w14:schemeClr w14:val="tx1"/>
            </w14:solidFill>
          </w14:textFill>
        </w:rPr>
        <w:t>总量为：</w:t>
      </w: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8.622</w:t>
      </w:r>
      <w:r>
        <w:rPr>
          <w:rFonts w:hint="default" w:ascii="Times New Roman" w:hAnsi="Times New Roman" w:eastAsia="宋体" w:cs="Times New Roman"/>
          <w:color w:val="000000" w:themeColor="text1"/>
          <w:kern w:val="0"/>
          <w:sz w:val="24"/>
          <w:szCs w:val="21"/>
          <w14:textFill>
            <w14:solidFill>
              <w14:schemeClr w14:val="tx1"/>
            </w14:solidFill>
          </w14:textFill>
        </w:rPr>
        <w:t>t/a，NOx：</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14.37</w:t>
      </w:r>
      <w:r>
        <w:rPr>
          <w:rFonts w:hint="default" w:ascii="Times New Roman" w:hAnsi="Times New Roman" w:eastAsia="宋体" w:cs="Times New Roman"/>
          <w:color w:val="000000" w:themeColor="text1"/>
          <w:kern w:val="0"/>
          <w:sz w:val="24"/>
          <w:szCs w:val="21"/>
          <w14:textFill>
            <w14:solidFill>
              <w14:schemeClr w14:val="tx1"/>
            </w14:solidFill>
          </w14:textFill>
        </w:rPr>
        <w:t>t/a；COD：0t/a，NH</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-N：0t/a。本次核算污染物总量满足环评要求。</w:t>
      </w:r>
    </w:p>
    <w:p>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highlight w:val="none"/>
          <w14:textFill>
            <w14:solidFill>
              <w14:schemeClr w14:val="tx1"/>
            </w14:solidFill>
          </w14:textFill>
        </w:rPr>
      </w:pPr>
      <w:bookmarkStart w:id="51" w:name="_Toc9261"/>
      <w:r>
        <w:rPr>
          <w:rFonts w:hint="eastAsia" w:ascii="宋体" w:hAnsi="宋体" w:eastAsia="宋体" w:cs="宋体"/>
          <w:color w:val="000000" w:themeColor="text1"/>
          <w:highlight w:val="none"/>
          <w14:textFill>
            <w14:solidFill>
              <w14:schemeClr w14:val="tx1"/>
            </w14:solidFill>
          </w14:textFill>
        </w:rPr>
        <w:t>10验收监测结论</w:t>
      </w:r>
      <w:bookmarkEnd w:id="51"/>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检测期间，企业生产正常，设施运行稳定，满足验收检测技术规范要求。</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（1）废气</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default" w:ascii="Times New Roman" w:hAnsi="Times New Roman" w:eastAsia="宋体" w:cs="Times New Roman"/>
          <w:color w:val="000000" w:themeColor="text1"/>
          <w:sz w:val="24"/>
          <w14:textFill>
            <w14:solidFill>
              <w14:schemeClr w14:val="tx1"/>
            </w14:solidFill>
          </w14:textFill>
        </w:rPr>
      </w:pPr>
      <w:bookmarkStart w:id="52" w:name="_Hlk496998889"/>
      <w:bookmarkStart w:id="53" w:name="_Hlk496998701"/>
      <w:r>
        <w:rPr>
          <w:rFonts w:hint="default" w:ascii="Times New Roman" w:hAnsi="Times New Roman" w:eastAsia="宋体" w:cs="Times New Roman"/>
          <w:color w:val="000000" w:themeColor="text1"/>
          <w:sz w:val="24"/>
          <w14:textFill>
            <w14:solidFill>
              <w14:schemeClr w14:val="tx1"/>
            </w14:solidFill>
          </w14:textFill>
        </w:rPr>
        <w:t>2台卧式烘干机烘干工序产生废气。2台卧式烘干机产生的废气经集气管道收集（收集效率100%）后，引入脉冲布袋除尘器+低温SCR脱硝装置处理后经</w:t>
      </w:r>
      <w:r>
        <w:rPr>
          <w:rFonts w:hint="eastAsia" w:ascii="Times New Roman" w:hAnsi="Times New Roman" w:eastAsia="宋体" w:cs="Times New Roman"/>
          <w:color w:val="000000" w:themeColor="text1"/>
          <w:sz w:val="24"/>
          <w:shd w:val="clear" w:fill="FFFFFF" w:themeFill="background1"/>
          <w:lang w:val="en-US" w:eastAsia="zh-CN"/>
          <w14:textFill>
            <w14:solidFill>
              <w14:schemeClr w14:val="tx1"/>
            </w14:solidFill>
          </w14:textFill>
        </w:rPr>
        <w:t>15m</w:t>
      </w:r>
      <w:r>
        <w:rPr>
          <w:rFonts w:hint="default" w:ascii="Times New Roman" w:hAnsi="Times New Roman" w:eastAsia="宋体" w:cs="Times New Roman"/>
          <w:color w:val="000000" w:themeColor="text1"/>
          <w:sz w:val="24"/>
          <w14:textFill>
            <w14:solidFill>
              <w14:schemeClr w14:val="tx1"/>
            </w14:solidFill>
          </w14:textFill>
        </w:rPr>
        <w:t>高排气筒P1排放</w:t>
      </w:r>
      <w:r>
        <w:rPr>
          <w:rFonts w:hint="eastAsia" w:ascii="Times New Roman" w:hAnsi="Times New Roman" w:eastAsiaTheme="minorEastAsia"/>
          <w:bCs/>
          <w:color w:val="000000" w:themeColor="text1"/>
          <w:sz w:val="24"/>
          <w:szCs w:val="24"/>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14:textFill>
            <w14:solidFill>
              <w14:schemeClr w14:val="tx1"/>
            </w14:solidFill>
          </w14:textFill>
        </w:rPr>
      </w:pPr>
      <w:r>
        <w:rPr>
          <w:rFonts w:hint="eastAsia" w:ascii="Times New Roman" w:hAnsi="Times New Roman" w:eastAsiaTheme="minorEastAsia"/>
          <w:bCs/>
          <w:color w:val="000000" w:themeColor="text1"/>
          <w:sz w:val="24"/>
          <w:szCs w:val="24"/>
          <w14:textFill>
            <w14:solidFill>
              <w14:schemeClr w14:val="tx1"/>
            </w14:solidFill>
          </w14:textFill>
        </w:rPr>
        <w:t>经检测，风机风量实测最大值为24730</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m³</w:t>
      </w:r>
      <w:r>
        <w:rPr>
          <w:rFonts w:hint="eastAsia" w:ascii="Times New Roman" w:hAnsi="Times New Roman" w:eastAsiaTheme="minorEastAsia"/>
          <w:bCs/>
          <w:color w:val="000000" w:themeColor="text1"/>
          <w:sz w:val="24"/>
          <w:szCs w:val="24"/>
          <w14:textFill>
            <w14:solidFill>
              <w14:schemeClr w14:val="tx1"/>
            </w14:solidFill>
          </w14:textFill>
        </w:rPr>
        <w:t>/h，经监测颗粒物最大排放浓度为1.7mg/</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m³</w:t>
      </w:r>
      <w:r>
        <w:rPr>
          <w:rFonts w:hint="eastAsia" w:ascii="Times New Roman" w:hAnsi="Times New Roman" w:eastAsiaTheme="minorEastAsia"/>
          <w:bCs/>
          <w:color w:val="000000" w:themeColor="text1"/>
          <w:sz w:val="24"/>
          <w:szCs w:val="24"/>
          <w14:textFill>
            <w14:solidFill>
              <w14:schemeClr w14:val="tx1"/>
            </w14:solidFill>
          </w14:textFill>
        </w:rPr>
        <w:t>，二氧化硫最大排放浓度为＜3mg/</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m³</w:t>
      </w:r>
      <w:r>
        <w:rPr>
          <w:rFonts w:hint="eastAsia" w:ascii="Times New Roman" w:hAnsi="Times New Roman" w:eastAsiaTheme="minorEastAsia"/>
          <w:bCs/>
          <w:color w:val="000000" w:themeColor="text1"/>
          <w:sz w:val="24"/>
          <w:szCs w:val="24"/>
          <w14:textFill>
            <w14:solidFill>
              <w14:schemeClr w14:val="tx1"/>
            </w14:solidFill>
          </w14:textFill>
        </w:rPr>
        <w:t>，氮氧化物最大排放浓度为8mg/</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m³</w:t>
      </w:r>
      <w:r>
        <w:rPr>
          <w:rFonts w:hint="eastAsia" w:ascii="Times New Roman" w:hAnsi="Times New Roman" w:eastAsiaTheme="minorEastAsia"/>
          <w:bCs/>
          <w:color w:val="000000" w:themeColor="text1"/>
          <w:sz w:val="24"/>
          <w:szCs w:val="24"/>
          <w14:textFill>
            <w14:solidFill>
              <w14:schemeClr w14:val="tx1"/>
            </w14:solidFill>
          </w14:textFill>
        </w:rPr>
        <w:t>，满足《水泥工业大气污染物排放标准》（DB13/2167-2015）中表1大气污染物最高允许排放浓度限值同时满足唐山市生态环境局《关于印发钢铁、焦化、水泥行业全流程烟气达标治理工作方案的通知》（唐环气〔2019〕3号）水泥行业要求。</w:t>
      </w:r>
    </w:p>
    <w:bookmarkEnd w:id="52"/>
    <w:bookmarkEnd w:id="53"/>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000000" w:themeColor="text1"/>
          <w:sz w:val="24"/>
          <w14:textFill>
            <w14:solidFill>
              <w14:schemeClr w14:val="tx1"/>
            </w14:solidFill>
          </w14:textFill>
        </w:rPr>
      </w:pPr>
      <w:r>
        <w:rPr>
          <w:rFonts w:ascii="Times New Roman" w:hAnsi="Times New Roman" w:eastAsia="宋体"/>
          <w:color w:val="000000" w:themeColor="text1"/>
          <w:sz w:val="24"/>
          <w14:textFill>
            <w14:solidFill>
              <w14:schemeClr w14:val="tx1"/>
            </w14:solidFill>
          </w14:textFill>
        </w:rPr>
        <w:t>（</w:t>
      </w:r>
      <w:r>
        <w:rPr>
          <w:rFonts w:hint="eastAsia" w:ascii="Times New Roman" w:hAnsi="Times New Roman" w:eastAsia="宋体"/>
          <w:color w:val="000000" w:themeColor="text1"/>
          <w:sz w:val="24"/>
          <w:lang w:val="en-US" w:eastAsia="zh-CN"/>
          <w14:textFill>
            <w14:solidFill>
              <w14:schemeClr w14:val="tx1"/>
            </w14:solidFill>
          </w14:textFill>
        </w:rPr>
        <w:t>2</w:t>
      </w:r>
      <w:r>
        <w:rPr>
          <w:rFonts w:ascii="Times New Roman" w:hAnsi="Times New Roman" w:eastAsia="宋体"/>
          <w:color w:val="000000" w:themeColor="text1"/>
          <w:sz w:val="24"/>
          <w14:textFill>
            <w14:solidFill>
              <w14:schemeClr w14:val="tx1"/>
            </w14:solidFill>
          </w14:textFill>
        </w:rPr>
        <w:t>）噪声</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hint="eastAsia" w:ascii="Times New Roman" w:hAnsi="Times New Roman" w:eastAsiaTheme="minorEastAsia"/>
          <w:bCs/>
          <w:color w:val="000000" w:themeColor="text1"/>
          <w:sz w:val="24"/>
          <w:szCs w:val="24"/>
          <w:lang w:val="en-US" w:eastAsia="zh-CN"/>
          <w14:textFill>
            <w14:solidFill>
              <w14:schemeClr w14:val="tx1"/>
            </w14:solidFill>
          </w14:textFill>
        </w:rPr>
      </w:pPr>
      <w:bookmarkStart w:id="54" w:name="_Toc68703984"/>
      <w:r>
        <w:rPr>
          <w:rFonts w:hint="eastAsia" w:ascii="Times New Roman" w:hAnsi="Times New Roman" w:eastAsiaTheme="minorEastAsia"/>
          <w:bCs/>
          <w:color w:val="000000" w:themeColor="text1"/>
          <w:sz w:val="24"/>
          <w:szCs w:val="24"/>
          <w:lang w:val="en-US" w:eastAsia="zh-CN"/>
          <w14:textFill>
            <w14:solidFill>
              <w14:schemeClr w14:val="tx1"/>
            </w14:solidFill>
          </w14:textFill>
        </w:rPr>
        <w:t>该企业</w:t>
      </w:r>
      <w:r>
        <w:rPr>
          <w:rFonts w:hint="default" w:ascii="Times New Roman" w:hAnsi="Times New Roman" w:eastAsia="宋体" w:cs="Times New Roman"/>
          <w:color w:val="000000" w:themeColor="text1"/>
          <w:kern w:val="0"/>
          <w:sz w:val="24"/>
          <w:szCs w:val="21"/>
          <w14:textFill>
            <w14:solidFill>
              <w14:schemeClr w14:val="tx1"/>
            </w14:solidFill>
          </w14:textFill>
        </w:rPr>
        <w:t>经检测，该企业东、西、北厂界昼间噪声值为5</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4.3</w:t>
      </w:r>
      <w:r>
        <w:rPr>
          <w:rFonts w:hint="default" w:ascii="Times New Roman" w:hAnsi="Times New Roman" w:eastAsia="宋体" w:cs="Times New Roman"/>
          <w:color w:val="000000" w:themeColor="text1"/>
          <w:kern w:val="0"/>
          <w:sz w:val="24"/>
          <w:szCs w:val="21"/>
          <w14:textFill>
            <w14:solidFill>
              <w14:schemeClr w14:val="tx1"/>
            </w14:solidFill>
          </w14:textFill>
        </w:rPr>
        <w:t>~5</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7.4</w:t>
      </w:r>
      <w:r>
        <w:rPr>
          <w:rFonts w:hint="default" w:ascii="Times New Roman" w:hAnsi="Times New Roman" w:eastAsia="宋体" w:cs="Times New Roman"/>
          <w:color w:val="000000" w:themeColor="text1"/>
          <w:kern w:val="0"/>
          <w:sz w:val="24"/>
          <w:szCs w:val="21"/>
          <w14:textFill>
            <w14:solidFill>
              <w14:schemeClr w14:val="tx1"/>
            </w14:solidFill>
          </w14:textFill>
        </w:rPr>
        <w:t>dB(A)之间，夜间噪声值为4</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3.6</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47.2</w:t>
      </w:r>
      <w:r>
        <w:rPr>
          <w:rFonts w:hint="default" w:ascii="Times New Roman" w:hAnsi="Times New Roman" w:eastAsia="宋体" w:cs="Times New Roman"/>
          <w:color w:val="000000" w:themeColor="text1"/>
          <w:kern w:val="0"/>
          <w:sz w:val="24"/>
          <w:szCs w:val="21"/>
          <w14:textFill>
            <w14:solidFill>
              <w14:schemeClr w14:val="tx1"/>
            </w14:solidFill>
          </w14:textFill>
        </w:rPr>
        <w:t>dB(A)之间，东、西、北厂界噪声能够满足《工业企业厂界环境噪声排放标准》（GB12348-2008）2类标准要求。南厂界昼间噪声值为</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61.4</w:t>
      </w:r>
      <w:r>
        <w:rPr>
          <w:rFonts w:hint="default" w:ascii="Times New Roman" w:hAnsi="Times New Roman" w:eastAsia="宋体" w:cs="Times New Roman"/>
          <w:color w:val="000000" w:themeColor="text1"/>
          <w:kern w:val="0"/>
          <w:sz w:val="24"/>
          <w:szCs w:val="21"/>
          <w14:textFill>
            <w14:solidFill>
              <w14:schemeClr w14:val="tx1"/>
            </w14:solidFill>
          </w14:textFill>
        </w:rPr>
        <w:t>~6</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2.3</w:t>
      </w:r>
      <w:r>
        <w:rPr>
          <w:rFonts w:hint="default" w:ascii="Times New Roman" w:hAnsi="Times New Roman" w:eastAsia="宋体" w:cs="Times New Roman"/>
          <w:color w:val="000000" w:themeColor="text1"/>
          <w:kern w:val="0"/>
          <w:sz w:val="24"/>
          <w:szCs w:val="21"/>
          <w14:textFill>
            <w14:solidFill>
              <w14:schemeClr w14:val="tx1"/>
            </w14:solidFill>
          </w14:textFill>
        </w:rPr>
        <w:t>dB(A)之间，</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夜</w:t>
      </w:r>
      <w:r>
        <w:rPr>
          <w:rFonts w:hint="default" w:ascii="Times New Roman" w:hAnsi="Times New Roman" w:eastAsia="宋体" w:cs="Times New Roman"/>
          <w:color w:val="000000" w:themeColor="text1"/>
          <w:kern w:val="0"/>
          <w:sz w:val="24"/>
          <w:szCs w:val="21"/>
          <w14:textFill>
            <w14:solidFill>
              <w14:schemeClr w14:val="tx1"/>
            </w14:solidFill>
          </w14:textFill>
        </w:rPr>
        <w:t>间噪声值为</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49.7</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hAnsi="Times New Roman" w:eastAsia="宋体" w:cs="Times New Roman"/>
          <w:color w:val="000000" w:themeColor="text1"/>
          <w:kern w:val="0"/>
          <w:sz w:val="24"/>
          <w:szCs w:val="21"/>
          <w:lang w:val="en-US" w:eastAsia="zh-CN"/>
          <w14:textFill>
            <w14:solidFill>
              <w14:schemeClr w14:val="tx1"/>
            </w14:solidFill>
          </w14:textFill>
        </w:rPr>
        <w:t>51.1</w:t>
      </w:r>
      <w:r>
        <w:rPr>
          <w:rFonts w:hint="default" w:ascii="Times New Roman" w:hAnsi="Times New Roman" w:eastAsia="宋体" w:cs="Times New Roman"/>
          <w:color w:val="000000" w:themeColor="text1"/>
          <w:kern w:val="0"/>
          <w:sz w:val="24"/>
          <w:szCs w:val="21"/>
          <w14:textFill>
            <w14:solidFill>
              <w14:schemeClr w14:val="tx1"/>
            </w14:solidFill>
          </w14:textFill>
        </w:rPr>
        <w:t>dB(A)之间南厂界噪声能够满足《工业企业厂界环境噪声排放标准》（GB12348-2008）4类标准要求</w:t>
      </w:r>
      <w:r>
        <w:rPr>
          <w:rFonts w:hint="eastAsia" w:ascii="Times New Roman" w:hAnsi="Times New Roman" w:eastAsiaTheme="minorEastAsia"/>
          <w:bCs/>
          <w:color w:val="000000" w:themeColor="text1"/>
          <w:sz w:val="24"/>
          <w:szCs w:val="24"/>
          <w:lang w:val="en-US" w:eastAsia="zh-CN"/>
          <w14:textFill>
            <w14:solidFill>
              <w14:schemeClr w14:val="tx1"/>
            </w14:solidFill>
          </w14:textFill>
        </w:rPr>
        <w:t>。</w:t>
      </w:r>
      <w:bookmarkEnd w:id="54"/>
    </w:p>
    <w:p>
      <w:pPr>
        <w:pStyle w:val="45"/>
        <w:keepNext w:val="0"/>
        <w:keepLines w:val="0"/>
        <w:pageBreakBefore w:val="0"/>
        <w:widowControl/>
        <w:kinsoku/>
        <w:wordWrap/>
        <w:overflowPunct/>
        <w:topLinePunct w:val="0"/>
        <w:autoSpaceDE/>
        <w:autoSpaceDN/>
        <w:bidi w:val="0"/>
        <w:adjustRightInd/>
        <w:snapToGrid/>
        <w:spacing w:line="360" w:lineRule="auto"/>
        <w:ind w:left="482" w:firstLine="0" w:firstLineChars="0"/>
        <w:textAlignment w:val="auto"/>
        <w:outlineLvl w:val="9"/>
        <w:rPr>
          <w:color w:val="000000" w:themeColor="text1"/>
          <w14:textFill>
            <w14:solidFill>
              <w14:schemeClr w14:val="tx1"/>
            </w14:solidFill>
          </w14:textFill>
        </w:rPr>
      </w:pPr>
      <w:r>
        <w:rPr>
          <w:color w:val="000000" w:themeColor="text1"/>
          <w14:textFill>
            <w14:solidFill>
              <w14:schemeClr w14:val="tx1"/>
            </w14:solidFill>
          </w14:textFill>
        </w:rPr>
        <w:t>（4）固体废弃物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14:textFill>
            <w14:solidFill>
              <w14:schemeClr w14:val="tx1"/>
            </w14:solidFill>
          </w14:textFill>
        </w:rPr>
        <w:t>本项目产生的固体废物主要为脉冲布袋除尘器产生的除尘灰</w:t>
      </w:r>
      <w:r>
        <w:rPr>
          <w:rFonts w:hint="eastAsia" w:ascii="Times New Roman" w:hAnsi="Times New Roman" w:cs="Times New Roman" w:eastAsiaTheme="minorEastAsia"/>
          <w:color w:val="000000" w:themeColor="text1"/>
          <w:sz w:val="24"/>
          <w:szCs w:val="24"/>
          <w:lang w:eastAsia="zh-CN"/>
          <w14:textFill>
            <w14:solidFill>
              <w14:schemeClr w14:val="tx1"/>
            </w14:solidFill>
          </w14:textFill>
        </w:rPr>
        <w:t>、</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废布袋</w:t>
      </w:r>
      <w:r>
        <w:rPr>
          <w:rFonts w:hint="eastAsia" w:ascii="Times New Roman" w:hAnsi="Times New Roman" w:cs="Times New Roman" w:eastAsiaTheme="minorEastAsia"/>
          <w:color w:val="000000" w:themeColor="text1"/>
          <w:sz w:val="24"/>
          <w:szCs w:val="24"/>
          <w14:textFill>
            <w14:solidFill>
              <w14:schemeClr w14:val="tx1"/>
            </w14:solidFill>
          </w14:textFill>
        </w:rPr>
        <w:t>；脱硝设备产生的废催化剂。设备维修保养产生的废润滑油、废油桶。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除尘灰集中收集后打包回用于矿粉生产；</w:t>
      </w:r>
      <w:r>
        <w:rPr>
          <w:rFonts w:hint="default" w:ascii="Times New Roman" w:hAnsi="Times New Roman" w:cs="Times New Roman" w:eastAsiaTheme="minorEastAsia"/>
          <w:color w:val="000000" w:themeColor="text1"/>
          <w:sz w:val="24"/>
          <w:szCs w:val="24"/>
          <w:lang w:val="en-US" w:eastAsia="zh-CN"/>
          <w14:textFill>
            <w14:solidFill>
              <w14:schemeClr w14:val="tx1"/>
            </w14:solidFill>
          </w14:textFill>
        </w:rPr>
        <w:t>袋装密闭收集后暂存于在库房内一般固废堆存区，</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由设备维修厂家回收。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废催化剂、废润滑油、废油桶</w:t>
      </w:r>
      <w:r>
        <w:rPr>
          <w:rFonts w:hint="eastAsia" w:ascii="Times New Roman" w:hAnsi="Times New Roman" w:cs="Times New Roman" w:eastAsiaTheme="minorEastAsia"/>
          <w:color w:val="000000" w:themeColor="text1"/>
          <w:sz w:val="24"/>
          <w:szCs w:val="24"/>
          <w14:textFill>
            <w14:solidFill>
              <w14:schemeClr w14:val="tx1"/>
            </w14:solidFill>
          </w14:textFill>
        </w:rPr>
        <w:t>暂存于危废间定期交由</w:t>
      </w: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河北军绿再生资源有限公司</w:t>
      </w:r>
      <w:r>
        <w:rPr>
          <w:rFonts w:hint="eastAsia" w:ascii="Times New Roman" w:hAnsi="Times New Roman" w:cs="Times New Roman" w:eastAsiaTheme="minorEastAsia"/>
          <w:color w:val="000000" w:themeColor="text1"/>
          <w:sz w:val="24"/>
          <w:szCs w:val="24"/>
          <w14:textFill>
            <w14:solidFill>
              <w14:schemeClr w14:val="tx1"/>
            </w14:solidFill>
          </w14:textFill>
        </w:rPr>
        <w:t>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cs="Times New Roman" w:eastAsiaTheme="minorEastAsia"/>
          <w:b w:val="0"/>
          <w:bCs w:val="0"/>
          <w:color w:val="000000" w:themeColor="text1"/>
          <w:kern w:val="2"/>
          <w:sz w:val="24"/>
          <w:szCs w:val="24"/>
          <w:lang w:val="en-US" w:eastAsia="zh-CN" w:bidi="ar-SA"/>
          <w14:textFill>
            <w14:solidFill>
              <w14:schemeClr w14:val="tx1"/>
            </w14:solidFill>
          </w14:textFill>
        </w:rPr>
      </w:pPr>
      <w:r>
        <w:rPr>
          <w:rFonts w:hint="eastAsia" w:ascii="Times New Roman" w:hAnsi="Times New Roman" w:cs="Times New Roman" w:eastAsiaTheme="minorEastAsia"/>
          <w:color w:val="000000" w:themeColor="text1"/>
          <w:sz w:val="24"/>
          <w:szCs w:val="24"/>
          <w:lang w:val="en-US" w:eastAsia="zh-CN"/>
          <w14:textFill>
            <w14:solidFill>
              <w14:schemeClr w14:val="tx1"/>
            </w14:solidFill>
          </w14:textFill>
        </w:rPr>
        <w:t>危险废物处置执行《危险废物贮存污染控制标准》（GB18597-2023）中的有关规定。</w:t>
      </w:r>
    </w:p>
    <w:p>
      <w:pPr>
        <w:pStyle w:val="45"/>
        <w:keepNext w:val="0"/>
        <w:keepLines w:val="0"/>
        <w:pageBreakBefore w:val="0"/>
        <w:widowControl/>
        <w:kinsoku/>
        <w:wordWrap/>
        <w:overflowPunct/>
        <w:topLinePunct w:val="0"/>
        <w:autoSpaceDE/>
        <w:autoSpaceDN/>
        <w:bidi w:val="0"/>
        <w:adjustRightInd/>
        <w:snapToGrid/>
        <w:spacing w:line="360" w:lineRule="auto"/>
        <w:ind w:left="482" w:firstLine="0" w:firstLineChars="0"/>
        <w:textAlignment w:val="auto"/>
        <w:outlineLvl w:val="9"/>
        <w:rPr>
          <w:color w:val="000000" w:themeColor="text1"/>
          <w14:textFill>
            <w14:solidFill>
              <w14:schemeClr w14:val="tx1"/>
            </w14:solidFill>
          </w14:textFill>
        </w:rPr>
      </w:pPr>
      <w:r>
        <w:rPr>
          <w:color w:val="000000" w:themeColor="text1"/>
          <w14:textFill>
            <w14:solidFill>
              <w14:schemeClr w14:val="tx1"/>
            </w14:solidFill>
          </w14:textFill>
        </w:rPr>
        <w:t>（5）总量控制要求</w:t>
      </w:r>
    </w:p>
    <w:p>
      <w:pPr>
        <w:pStyle w:val="25"/>
        <w:spacing w:line="480" w:lineRule="atLeast"/>
        <w:ind w:firstLine="480" w:firstLineChars="200"/>
        <w:jc w:val="both"/>
        <w:rPr>
          <w:rFonts w:hint="eastAsia" w:ascii="Times New Roman" w:hAnsi="Times New Roman" w:cs="Times New Roman"/>
          <w:color w:val="auto"/>
          <w:lang w:val="en-US" w:eastAsia="zh-CN"/>
        </w:rPr>
      </w:pPr>
      <w:bookmarkStart w:id="55" w:name="_Hlk496999304"/>
      <w:r>
        <w:rPr>
          <w:rFonts w:hint="eastAsia" w:ascii="Times New Roman" w:hAnsi="Times New Roman" w:cs="Times New Roman"/>
          <w:color w:val="auto"/>
          <w:lang w:val="en-US" w:eastAsia="zh-CN"/>
        </w:rPr>
        <w:t>本项目建成后全厂污染物排放总量为：</w:t>
      </w:r>
      <w:r>
        <w:rPr>
          <w:rFonts w:hint="default" w:ascii="Times New Roman" w:hAnsi="Times New Roman" w:eastAsia="宋体" w:cs="Times New Roman"/>
          <w:b w:val="0"/>
          <w:bCs w:val="0"/>
          <w:spacing w:val="0"/>
          <w:sz w:val="24"/>
          <w:szCs w:val="24"/>
        </w:rPr>
        <w:t>SO₂</w:t>
      </w:r>
      <w:r>
        <w:rPr>
          <w:rFonts w:hint="default" w:ascii="Times New Roman" w:hAnsi="Times New Roman" w:eastAsia="宋体" w:cs="Times New Roman"/>
          <w:color w:val="000000" w:themeColor="text1"/>
          <w:kern w:val="0"/>
          <w:sz w:val="24"/>
          <w:szCs w:val="21"/>
          <w14:textFill>
            <w14:solidFill>
              <w14:schemeClr w14:val="tx1"/>
            </w14:solidFill>
          </w14:textFill>
        </w:rPr>
        <w:t>：</w:t>
      </w:r>
      <w:r>
        <w:rPr>
          <w:rFonts w:hint="eastAsia" w:ascii="Times New Roman" w:cs="Times New Roman"/>
          <w:color w:val="000000" w:themeColor="text1"/>
          <w:kern w:val="0"/>
          <w:sz w:val="24"/>
          <w:szCs w:val="21"/>
          <w:lang w:val="en-US" w:eastAsia="zh-CN"/>
          <w14:textFill>
            <w14:solidFill>
              <w14:schemeClr w14:val="tx1"/>
            </w14:solidFill>
          </w14:textFill>
        </w:rPr>
        <w:t>0.22</w:t>
      </w:r>
      <w:r>
        <w:rPr>
          <w:rFonts w:hint="default" w:ascii="Times New Roman" w:hAnsi="Times New Roman" w:eastAsia="宋体" w:cs="Times New Roman"/>
          <w:color w:val="000000" w:themeColor="text1"/>
          <w:kern w:val="0"/>
          <w:sz w:val="24"/>
          <w:szCs w:val="21"/>
          <w14:textFill>
            <w14:solidFill>
              <w14:schemeClr w14:val="tx1"/>
            </w14:solidFill>
          </w14:textFill>
        </w:rPr>
        <w:t>t/a，NOx：</w:t>
      </w:r>
      <w:r>
        <w:rPr>
          <w:rFonts w:hint="default" w:ascii="Times New Roman" w:hAnsi="Times New Roman" w:eastAsia="宋体" w:cs="Times New Roman"/>
          <w:color w:val="000000" w:themeColor="text1"/>
          <w:kern w:val="0"/>
          <w:sz w:val="24"/>
          <w:szCs w:val="21"/>
          <w:lang w:val="en-US" w:eastAsia="zh-CN"/>
          <w14:textFill>
            <w14:solidFill>
              <w14:schemeClr w14:val="tx1"/>
            </w14:solidFill>
          </w14:textFill>
        </w:rPr>
        <w:t>1.</w:t>
      </w:r>
      <w:r>
        <w:rPr>
          <w:rFonts w:hint="eastAsia" w:ascii="Times New Roman" w:cs="Times New Roman"/>
          <w:color w:val="000000" w:themeColor="text1"/>
          <w:kern w:val="0"/>
          <w:sz w:val="24"/>
          <w:szCs w:val="21"/>
          <w:lang w:val="en-US" w:eastAsia="zh-CN"/>
          <w14:textFill>
            <w14:solidFill>
              <w14:schemeClr w14:val="tx1"/>
            </w14:solidFill>
          </w14:textFill>
        </w:rPr>
        <w:t>2</w:t>
      </w:r>
      <w:r>
        <w:rPr>
          <w:rFonts w:hint="default" w:ascii="Times New Roman" w:hAnsi="Times New Roman" w:eastAsia="宋体" w:cs="Times New Roman"/>
          <w:color w:val="000000" w:themeColor="text1"/>
          <w:kern w:val="0"/>
          <w:sz w:val="24"/>
          <w:szCs w:val="21"/>
          <w14:textFill>
            <w14:solidFill>
              <w14:schemeClr w14:val="tx1"/>
            </w14:solidFill>
          </w14:textFill>
        </w:rPr>
        <w:t>t/a；COD：0t/a，NH</w:t>
      </w:r>
      <w:r>
        <w:rPr>
          <w:rFonts w:hint="default" w:ascii="Times New Roman" w:hAnsi="Times New Roman" w:eastAsia="宋体" w:cs="Times New Roman"/>
          <w:color w:val="000000" w:themeColor="text1"/>
          <w:kern w:val="0"/>
          <w:sz w:val="24"/>
          <w:szCs w:val="21"/>
          <w:vertAlign w:val="superscript"/>
          <w14:textFill>
            <w14:solidFill>
              <w14:schemeClr w14:val="tx1"/>
            </w14:solidFill>
          </w14:textFill>
        </w:rPr>
        <w:t>3</w:t>
      </w:r>
      <w:r>
        <w:rPr>
          <w:rFonts w:hint="default" w:ascii="Times New Roman" w:hAnsi="Times New Roman" w:eastAsia="宋体" w:cs="Times New Roman"/>
          <w:color w:val="000000" w:themeColor="text1"/>
          <w:kern w:val="0"/>
          <w:sz w:val="24"/>
          <w:szCs w:val="21"/>
          <w14:textFill>
            <w14:solidFill>
              <w14:schemeClr w14:val="tx1"/>
            </w14:solidFill>
          </w14:textFill>
        </w:rPr>
        <w:t>-N：0t/a</w:t>
      </w:r>
      <w:r>
        <w:rPr>
          <w:rFonts w:hint="eastAsia" w:ascii="Times New Roman" w:hAnsi="Times New Roman" w:eastAsia="宋体" w:cs="Times New Roman"/>
          <w:color w:val="000000" w:themeColor="text1"/>
          <w:kern w:val="0"/>
          <w:sz w:val="24"/>
          <w:szCs w:val="21"/>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outlineLvl w:val="9"/>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（6）结论</w:t>
      </w:r>
    </w:p>
    <w:p>
      <w:pPr>
        <w:widowControl/>
        <w:spacing w:line="360" w:lineRule="auto"/>
        <w:ind w:firstLine="480" w:firstLineChars="200"/>
        <w:rPr>
          <w:rFonts w:ascii="Times New Roman" w:hAnsi="Times New Roman" w:eastAsia="宋体"/>
          <w:color w:val="000000" w:themeColor="text1"/>
          <w:sz w:val="24"/>
          <w:szCs w:val="24"/>
          <w14:textFill>
            <w14:solidFill>
              <w14:schemeClr w14:val="tx1"/>
            </w14:solidFill>
          </w14:textFill>
        </w:rPr>
      </w:pPr>
      <w:r>
        <w:rPr>
          <w:rFonts w:ascii="Times New Roman" w:hAnsi="Times New Roman" w:eastAsia="宋体"/>
          <w:color w:val="000000" w:themeColor="text1"/>
          <w:sz w:val="24"/>
          <w:szCs w:val="24"/>
          <w14:textFill>
            <w14:solidFill>
              <w14:schemeClr w14:val="tx1"/>
            </w14:solidFill>
          </w14:textFill>
        </w:rPr>
        <w:t>综上分析，项目已按环评及批复要求进行了环境保护设施建设，根据监测结果可满足相关环境排放标准要求。</w:t>
      </w:r>
    </w:p>
    <w:bookmarkEnd w:id="55"/>
    <w:p>
      <w:pPr>
        <w:spacing w:line="440" w:lineRule="exact"/>
        <w:ind w:firstLine="480" w:firstLineChars="200"/>
        <w:rPr>
          <w:rFonts w:ascii="Times New Roman" w:hAnsi="Times New Roman" w:eastAsiaTheme="minorEastAsia"/>
          <w:color w:val="000000" w:themeColor="text1"/>
          <w:sz w:val="24"/>
          <w:szCs w:val="24"/>
          <w14:textFill>
            <w14:solidFill>
              <w14:schemeClr w14:val="tx1"/>
            </w14:solidFill>
          </w14:textFill>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before="156" w:beforeLines="50" w:after="312" w:afterLines="100"/>
        <w:jc w:val="center"/>
        <w:textAlignment w:val="auto"/>
        <w:outlineLvl w:val="0"/>
        <w:rPr>
          <w:rFonts w:ascii="Times New Roman" w:hAnsi="Times New Roman" w:eastAsiaTheme="minorEastAsia"/>
          <w:color w:val="auto"/>
        </w:rPr>
      </w:pPr>
      <w:bookmarkStart w:id="56" w:name="_Toc3976"/>
      <w:r>
        <w:rPr>
          <w:rFonts w:hint="eastAsia" w:ascii="Times New Roman" w:hAnsi="Times New Roman" w:eastAsiaTheme="minorEastAsia"/>
          <w:color w:val="FFFFFF" w:themeColor="background1"/>
          <w:lang w:val="en-US" w:eastAsia="zh-CN"/>
          <w14:textFill>
            <w14:solidFill>
              <w14:schemeClr w14:val="bg1"/>
            </w14:solidFill>
          </w14:textFill>
        </w:rPr>
        <w:t>11</w:t>
      </w:r>
      <w:r>
        <w:rPr>
          <w:rFonts w:ascii="Times New Roman" w:hAnsi="Times New Roman" w:eastAsiaTheme="minorEastAsia"/>
          <w:color w:val="auto"/>
        </w:rPr>
        <w:t>建设项目工程竣工环境保护“三同时”验收登记表</w:t>
      </w:r>
      <w:bookmarkEnd w:id="56"/>
    </w:p>
    <w:p>
      <w:pPr>
        <w:rPr>
          <w:rFonts w:ascii="Times New Roman" w:hAnsi="Times New Roman" w:eastAsiaTheme="minorEastAsia"/>
          <w:color w:val="auto"/>
        </w:rPr>
      </w:pPr>
      <w:r>
        <w:rPr>
          <w:rFonts w:ascii="Times New Roman" w:hAnsi="Times New Roman" w:eastAsiaTheme="minorEastAsia"/>
          <w:color w:val="auto"/>
        </w:rPr>
        <w:t>填表单位（盖章）：</w:t>
      </w:r>
      <w:r>
        <w:rPr>
          <w:rFonts w:hint="eastAsia" w:ascii="Times New Roman" w:hAnsi="Times New Roman" w:eastAsiaTheme="minorEastAsia"/>
          <w:color w:val="auto"/>
        </w:rPr>
        <w:t>玉田县民峰建材有限公司</w:t>
      </w:r>
      <w:r>
        <w:rPr>
          <w:rFonts w:ascii="Times New Roman" w:hAnsi="Times New Roman" w:eastAsiaTheme="minorEastAsia"/>
          <w:color w:val="auto"/>
        </w:rPr>
        <w:t xml:space="preserve">                  填表人（签字）：                            项目经办人（签字）：</w:t>
      </w:r>
    </w:p>
    <w:tbl>
      <w:tblPr>
        <w:tblStyle w:val="31"/>
        <w:tblW w:w="15993" w:type="dxa"/>
        <w:tblInd w:w="1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0"/>
        <w:gridCol w:w="165"/>
        <w:gridCol w:w="872"/>
        <w:gridCol w:w="992"/>
        <w:gridCol w:w="663"/>
        <w:gridCol w:w="142"/>
        <w:gridCol w:w="1134"/>
        <w:gridCol w:w="850"/>
        <w:gridCol w:w="284"/>
        <w:gridCol w:w="992"/>
        <w:gridCol w:w="896"/>
        <w:gridCol w:w="238"/>
        <w:gridCol w:w="1134"/>
        <w:gridCol w:w="471"/>
        <w:gridCol w:w="663"/>
        <w:gridCol w:w="1444"/>
        <w:gridCol w:w="445"/>
        <w:gridCol w:w="455"/>
        <w:gridCol w:w="504"/>
        <w:gridCol w:w="764"/>
        <w:gridCol w:w="229"/>
        <w:gridCol w:w="480"/>
        <w:gridCol w:w="709"/>
        <w:gridCol w:w="257"/>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trPr>
        <w:tc>
          <w:tcPr>
            <w:tcW w:w="360" w:type="dxa"/>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建设项目</w:t>
            </w:r>
          </w:p>
        </w:tc>
        <w:tc>
          <w:tcPr>
            <w:tcW w:w="2029"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项目名称</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bCs/>
                <w:color w:val="auto"/>
                <w:sz w:val="15"/>
                <w:szCs w:val="15"/>
                <w:lang w:val="en-US" w:eastAsia="zh-CN"/>
              </w:rPr>
              <w:t>玉田县民峰建材有限公司烘干机炉燃煤改气工程项目</w:t>
            </w:r>
          </w:p>
        </w:tc>
        <w:tc>
          <w:tcPr>
            <w:tcW w:w="1843" w:type="dxa"/>
            <w:gridSpan w:val="3"/>
            <w:shd w:val="clear" w:color="auto" w:fill="auto"/>
            <w:vAlign w:val="center"/>
          </w:tcPr>
          <w:p>
            <w:pPr>
              <w:spacing w:line="260" w:lineRule="exact"/>
              <w:jc w:val="both"/>
              <w:rPr>
                <w:rFonts w:ascii="Times New Roman" w:hAnsi="Times New Roman" w:eastAsiaTheme="minorEastAsia"/>
                <w:color w:val="auto"/>
                <w:sz w:val="15"/>
                <w:szCs w:val="15"/>
              </w:rPr>
            </w:pPr>
            <w:r>
              <w:rPr>
                <w:rFonts w:ascii="Times New Roman" w:hAnsi="Times New Roman" w:eastAsiaTheme="minorEastAsia"/>
                <w:color w:val="auto"/>
                <w:sz w:val="15"/>
                <w:szCs w:val="15"/>
              </w:rPr>
              <w:t>项目代码</w:t>
            </w:r>
          </w:p>
        </w:tc>
        <w:tc>
          <w:tcPr>
            <w:tcW w:w="2107" w:type="dxa"/>
            <w:gridSpan w:val="2"/>
            <w:shd w:val="clear" w:color="auto" w:fill="auto"/>
          </w:tcPr>
          <w:p>
            <w:pPr>
              <w:spacing w:line="260" w:lineRule="exact"/>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00"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建设地点</w:t>
            </w:r>
          </w:p>
        </w:tc>
        <w:tc>
          <w:tcPr>
            <w:tcW w:w="3793" w:type="dxa"/>
            <w:gridSpan w:val="7"/>
            <w:shd w:val="clear" w:color="auto" w:fill="auto"/>
          </w:tcPr>
          <w:p>
            <w:pPr>
              <w:spacing w:line="260" w:lineRule="exact"/>
              <w:rPr>
                <w:rFonts w:hint="default" w:ascii="Times New Roman" w:hAnsi="Times New Roman" w:eastAsiaTheme="minorEastAsia"/>
                <w:color w:val="auto"/>
                <w:spacing w:val="-6"/>
                <w:sz w:val="15"/>
                <w:szCs w:val="15"/>
                <w:lang w:val="en-US" w:eastAsia="zh-CN"/>
              </w:rPr>
            </w:pPr>
            <w:r>
              <w:rPr>
                <w:rFonts w:hint="eastAsia" w:ascii="Times New Roman" w:hAnsi="Times New Roman" w:eastAsiaTheme="minorEastAsia"/>
                <w:color w:val="auto"/>
                <w:kern w:val="0"/>
                <w:sz w:val="15"/>
                <w:szCs w:val="15"/>
                <w:lang w:val="en-US" w:eastAsia="zh-CN"/>
              </w:rPr>
              <w:t>河北省唐山市玉田县亮甲店镇杨五官屯村北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行业分类(分类管理名录)</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default" w:ascii="Times New Roman" w:hAnsi="Times New Roman" w:eastAsiaTheme="minorEastAsia"/>
                <w:color w:val="auto"/>
                <w:sz w:val="15"/>
                <w:szCs w:val="15"/>
                <w:lang w:val="en-US" w:eastAsia="zh-CN"/>
              </w:rPr>
              <w:t>56砖瓦、石材等建筑材料制造</w:t>
            </w:r>
          </w:p>
        </w:tc>
        <w:tc>
          <w:tcPr>
            <w:tcW w:w="1843" w:type="dxa"/>
            <w:gridSpan w:val="3"/>
            <w:shd w:val="clear" w:color="auto" w:fill="auto"/>
            <w:vAlign w:val="center"/>
          </w:tcPr>
          <w:p>
            <w:pPr>
              <w:spacing w:line="260" w:lineRule="exact"/>
              <w:jc w:val="center"/>
              <w:rPr>
                <w:rFonts w:hint="eastAsia" w:ascii="Times New Roman" w:hAnsi="Times New Roman" w:eastAsiaTheme="minorEastAsia"/>
                <w:color w:val="auto"/>
                <w:sz w:val="15"/>
                <w:szCs w:val="15"/>
                <w:lang w:val="en-US" w:eastAsia="zh-CN"/>
              </w:rPr>
            </w:pPr>
            <w:r>
              <w:rPr>
                <w:rFonts w:ascii="Times New Roman" w:hAnsi="Times New Roman" w:eastAsiaTheme="minorEastAsia"/>
                <w:color w:val="auto"/>
                <w:sz w:val="15"/>
                <w:szCs w:val="15"/>
              </w:rPr>
              <w:t>建设性质</w:t>
            </w:r>
          </w:p>
        </w:tc>
        <w:tc>
          <w:tcPr>
            <w:tcW w:w="6800" w:type="dxa"/>
            <w:gridSpan w:val="11"/>
            <w:shd w:val="clear" w:color="auto" w:fill="auto"/>
          </w:tcPr>
          <w:p>
            <w:pPr>
              <w:spacing w:line="260" w:lineRule="exact"/>
              <w:ind w:firstLine="150" w:firstLineChars="100"/>
              <w:rPr>
                <w:rFonts w:ascii="Times New Roman" w:hAnsi="Times New Roman" w:eastAsiaTheme="minorEastAsia"/>
                <w:color w:val="auto"/>
                <w:sz w:val="15"/>
                <w:szCs w:val="15"/>
              </w:rPr>
            </w:pPr>
            <w:r>
              <w:rPr>
                <w:rFonts w:ascii="Times New Roman" w:hAnsi="Times New Roman" w:eastAsiaTheme="minorEastAsia"/>
                <w:color w:val="auto"/>
                <w:sz w:val="15"/>
                <w:szCs w:val="15"/>
              </w:rPr>
              <mc:AlternateContent>
                <mc:Choice Requires="wps">
                  <w:drawing>
                    <wp:anchor distT="0" distB="0" distL="114300" distR="114300" simplePos="0" relativeHeight="251665408" behindDoc="0" locked="0" layoutInCell="1" allowOverlap="1">
                      <wp:simplePos x="0" y="0"/>
                      <wp:positionH relativeFrom="column">
                        <wp:posOffset>-13335</wp:posOffset>
                      </wp:positionH>
                      <wp:positionV relativeFrom="paragraph">
                        <wp:posOffset>74295</wp:posOffset>
                      </wp:positionV>
                      <wp:extent cx="66675" cy="71120"/>
                      <wp:effectExtent l="6350" t="6350" r="22225" b="17780"/>
                      <wp:wrapNone/>
                      <wp:docPr id="33" name="矩形 33"/>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bg1"/>
                              </a:solidFill>
                              <a:ln w="12700" cap="flat" cmpd="sng" algn="ctr">
                                <a:solidFill>
                                  <a:schemeClr val="tx1"/>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5pt;margin-top:5.85pt;height:5.6pt;width:5.25pt;z-index:251665408;v-text-anchor:middle;mso-width-relative:page;mso-height-relative:page;" fillcolor="#FFFFFF [3212]" filled="t" stroked="t" coordsize="21600,21600" o:gfxdata="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N75UsnTAAAABgEAAA8AAAAAAAAAAQAgAAAAIgAAAGRycy9kb3du&#10;cmV2LnhtbFBLAQIUABQAAAAIAIdO4kAsvav7dgIAAAEFAAAOAAAAAAAAAAEAIAAAACIBAABkcnMv&#10;ZTJvRG9jLnhtbFBLBQYAAAAABgAGAFkBAAAKBgAAAAA=&#10;">
                      <v:fill on="t" focussize="0,0"/>
                      <v:stroke weight="1pt" color="#000000 [3213]" miterlimit="8" joinstyle="miter"/>
                      <v:imagedata o:title=""/>
                      <o:lock v:ext="edit" aspectratio="f"/>
                    </v:rect>
                  </w:pict>
                </mc:Fallback>
              </mc:AlternateContent>
            </w:r>
            <w:r>
              <w:rPr>
                <w:rFonts w:ascii="Times New Roman" w:hAnsi="Times New Roman" w:eastAsiaTheme="minorEastAsia"/>
                <w:color w:val="auto"/>
                <w:sz w:val="15"/>
                <w:szCs w:val="15"/>
              </w:rPr>
              <mc:AlternateContent>
                <mc:Choice Requires="wps">
                  <w:drawing>
                    <wp:anchor distT="0" distB="0" distL="114300" distR="114300" simplePos="0" relativeHeight="251663360" behindDoc="0" locked="0" layoutInCell="1" allowOverlap="1">
                      <wp:simplePos x="0" y="0"/>
                      <wp:positionH relativeFrom="column">
                        <wp:posOffset>824865</wp:posOffset>
                      </wp:positionH>
                      <wp:positionV relativeFrom="paragraph">
                        <wp:posOffset>67945</wp:posOffset>
                      </wp:positionV>
                      <wp:extent cx="66675" cy="71120"/>
                      <wp:effectExtent l="6350" t="6350" r="22225" b="17780"/>
                      <wp:wrapNone/>
                      <wp:docPr id="34" name="矩形 34"/>
                      <wp:cNvGraphicFramePr/>
                      <a:graphic xmlns:a="http://schemas.openxmlformats.org/drawingml/2006/main">
                        <a:graphicData uri="http://schemas.microsoft.com/office/word/2010/wordprocessingShape">
                          <wps:wsp>
                            <wps:cNvSpPr/>
                            <wps:spPr>
                              <a:xfrm>
                                <a:off x="0" y="0"/>
                                <a:ext cx="66675" cy="71120"/>
                              </a:xfrm>
                              <a:prstGeom prst="rect">
                                <a:avLst/>
                              </a:prstGeom>
                              <a:solidFill>
                                <a:schemeClr val="tx1"/>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4.95pt;margin-top:5.35pt;height:5.6pt;width:5.25pt;z-index:251663360;v-text-anchor:middle;mso-width-relative:page;mso-height-relative:page;" fillcolor="#000000 [3213]" filled="t" stroked="t" coordsize="21600,21600" o:gfxdata="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Ae/gQHZAAAACQEAAA8AAAAAAAAAAQAg&#10;AAAAIgAAAGRycy9kb3ducmV2LnhtbFBLAQIUABQAAAAIAIdO4kBDwGDLfwIAABUFAAAOAAAAAAAA&#10;AAEAIAAAACgBAABkcnMvZTJvRG9jLnhtbFBLBQYAAAAABgAGAFkBAAAZBg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mc:AlternateContent>
                <mc:Choice Requires="wps">
                  <w:drawing>
                    <wp:anchor distT="0" distB="0" distL="114300" distR="114300" simplePos="0" relativeHeight="251664384" behindDoc="0" locked="0" layoutInCell="1" allowOverlap="1">
                      <wp:simplePos x="0" y="0"/>
                      <wp:positionH relativeFrom="column">
                        <wp:posOffset>347980</wp:posOffset>
                      </wp:positionH>
                      <wp:positionV relativeFrom="paragraph">
                        <wp:posOffset>59690</wp:posOffset>
                      </wp:positionV>
                      <wp:extent cx="66675" cy="71120"/>
                      <wp:effectExtent l="6350" t="6350" r="22225" b="17780"/>
                      <wp:wrapNone/>
                      <wp:docPr id="35" name="矩形 35"/>
                      <wp:cNvGraphicFramePr/>
                      <a:graphic xmlns:a="http://schemas.openxmlformats.org/drawingml/2006/main">
                        <a:graphicData uri="http://schemas.microsoft.com/office/word/2010/wordprocessingShape">
                          <wps:wsp>
                            <wps:cNvSpPr/>
                            <wps:spPr>
                              <a:xfrm>
                                <a:off x="0" y="0"/>
                                <a:ext cx="66675" cy="71120"/>
                              </a:xfrm>
                              <a:prstGeom prst="rect">
                                <a:avLst/>
                              </a:prstGeom>
                              <a:solidFill>
                                <a:sysClr val="window" lastClr="FFFFFF"/>
                              </a:solidFill>
                              <a:ln w="1270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7.4pt;margin-top:4.7pt;height:5.6pt;width:5.25pt;z-index:251664384;v-text-anchor:middle;mso-width-relative:page;mso-height-relative:page;" fillcolor="#FFFFFF" filled="t" stroked="t" coordsize="21600,21600" o:gfxdata="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A73i9nUAAAABgEAAA8AAAAAAAAAAQAg&#10;AAAAIgAAAGRycy9kb3ducmV2LnhtbFBLAQIUABQAAAAIAIdO4kACP3MUhAIAACUFAAAOAAAAAAAA&#10;AAEAIAAAACMBAABkcnMvZTJvRG9jLnhtbFBLBQYAAAAABgAGAFkBAAAZBgAAAAA=&#10;">
                      <v:fill on="t" focussize="0,0"/>
                      <v:stroke weight="1pt" color="#000000" miterlimit="8" joinstyle="miter"/>
                      <v:imagedata o:title=""/>
                      <o:lock v:ext="edit" aspectratio="f"/>
                    </v:rect>
                  </w:pict>
                </mc:Fallback>
              </mc:AlternateContent>
            </w:r>
            <w:r>
              <w:rPr>
                <w:rFonts w:ascii="Times New Roman" w:hAnsi="Times New Roman" w:eastAsiaTheme="minorEastAsia"/>
                <w:color w:val="auto"/>
                <w:sz w:val="15"/>
                <w:szCs w:val="15"/>
              </w:rPr>
              <w:t>新建    改扩建    技术改造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设计生产能力</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default" w:ascii="Times New Roman" w:hAnsi="Times New Roman" w:eastAsiaTheme="minorEastAsia"/>
                <w:color w:val="auto"/>
                <w:sz w:val="15"/>
                <w:szCs w:val="15"/>
                <w:lang w:val="en-US" w:eastAsia="zh-CN"/>
              </w:rPr>
              <w:t>烘干机炉燃煤改气工程项目</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实际生产能力</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rPr>
              <w:t>年产矿粉60万吨</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环评单位</w:t>
            </w:r>
          </w:p>
        </w:tc>
        <w:tc>
          <w:tcPr>
            <w:tcW w:w="2525" w:type="dxa"/>
            <w:gridSpan w:val="5"/>
            <w:shd w:val="clear" w:color="auto" w:fill="auto"/>
          </w:tcPr>
          <w:p>
            <w:pPr>
              <w:spacing w:line="260" w:lineRule="exact"/>
              <w:jc w:val="left"/>
              <w:rPr>
                <w:rFonts w:hint="default" w:ascii="Times New Roman" w:hAnsi="Times New Roman" w:eastAsiaTheme="minorEastAsia"/>
                <w:color w:val="auto"/>
                <w:spacing w:val="-15"/>
                <w:sz w:val="15"/>
                <w:szCs w:val="15"/>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环评文件审批机关</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玉田县行政审批局</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审批文号</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玉审环表[2021]212号</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环评文件类型</w:t>
            </w:r>
          </w:p>
        </w:tc>
        <w:tc>
          <w:tcPr>
            <w:tcW w:w="2525" w:type="dxa"/>
            <w:gridSpan w:val="5"/>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环境影响</w:t>
            </w:r>
            <w:r>
              <w:rPr>
                <w:rFonts w:hint="eastAsia" w:ascii="Times New Roman" w:hAnsi="Times New Roman" w:eastAsiaTheme="minorEastAsia"/>
                <w:color w:val="auto"/>
                <w:sz w:val="15"/>
                <w:szCs w:val="15"/>
              </w:rPr>
              <w:t>报告表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开工日期</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竣工日期</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ascii="Times New Roman" w:hAnsi="Times New Roman" w:eastAsiaTheme="minorEastAsia"/>
                <w:color w:val="auto"/>
                <w:sz w:val="15"/>
                <w:szCs w:val="15"/>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排污许可证申领时间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rPr>
              <w:t>202</w:t>
            </w:r>
            <w:r>
              <w:rPr>
                <w:rFonts w:hint="eastAsia" w:ascii="Times New Roman" w:hAnsi="Times New Roman" w:eastAsiaTheme="minorEastAsia"/>
                <w:color w:val="auto"/>
                <w:sz w:val="15"/>
                <w:szCs w:val="15"/>
                <w:lang w:val="en-US" w:eastAsia="zh-CN"/>
              </w:rPr>
              <w:t>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5"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环保设施设计单位</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环保设施施工单位</w:t>
            </w:r>
          </w:p>
        </w:tc>
        <w:tc>
          <w:tcPr>
            <w:tcW w:w="2552"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72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本工程排污许可证编号</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eastAsia="zh-CN"/>
              </w:rPr>
              <w:t>9113022</w:t>
            </w:r>
            <w:r>
              <w:rPr>
                <w:rFonts w:hint="eastAsia" w:ascii="Times New Roman" w:hAnsi="Times New Roman" w:eastAsiaTheme="minorEastAsia"/>
                <w:color w:val="auto"/>
                <w:sz w:val="15"/>
                <w:szCs w:val="15"/>
                <w:highlight w:val="none"/>
                <w:lang w:val="en-US" w:eastAsia="zh-CN"/>
              </w:rPr>
              <w:t>96703425281001P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trPr>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验收单位</w:t>
            </w:r>
          </w:p>
        </w:tc>
        <w:tc>
          <w:tcPr>
            <w:tcW w:w="4961" w:type="dxa"/>
            <w:gridSpan w:val="7"/>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bCs/>
                <w:color w:val="auto"/>
                <w:sz w:val="15"/>
                <w:szCs w:val="15"/>
                <w:lang w:val="en-US" w:eastAsia="zh-CN"/>
              </w:rPr>
              <w:t>玉田县民峰建材有限公司</w:t>
            </w:r>
          </w:p>
        </w:tc>
        <w:tc>
          <w:tcPr>
            <w:tcW w:w="1843"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环保设施监测单位</w:t>
            </w:r>
          </w:p>
        </w:tc>
        <w:tc>
          <w:tcPr>
            <w:tcW w:w="2552" w:type="dxa"/>
            <w:gridSpan w:val="3"/>
            <w:shd w:val="clear" w:color="auto" w:fill="auto"/>
          </w:tcPr>
          <w:p>
            <w:pPr>
              <w:spacing w:line="260" w:lineRule="exact"/>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rPr>
              <w:t>河北尚源检测技术服务有限公司</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验收监测时工况</w:t>
            </w:r>
          </w:p>
        </w:tc>
        <w:tc>
          <w:tcPr>
            <w:tcW w:w="2525" w:type="dxa"/>
            <w:gridSpan w:val="5"/>
            <w:shd w:val="clear" w:color="auto" w:fill="auto"/>
          </w:tcPr>
          <w:p>
            <w:pPr>
              <w:spacing w:line="260" w:lineRule="exact"/>
              <w:rPr>
                <w:rFonts w:hint="default" w:ascii="Times New Roman" w:hAnsi="Times New Roman" w:eastAsia="宋体"/>
                <w:color w:val="auto"/>
                <w:sz w:val="15"/>
                <w:szCs w:val="15"/>
                <w:lang w:val="en-US" w:eastAsia="zh-CN"/>
              </w:rPr>
            </w:pPr>
            <w:r>
              <w:rPr>
                <w:rFonts w:hint="eastAsia" w:ascii="Times New Roman" w:hAnsi="Times New Roman" w:eastAsia="宋体"/>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投资总概算（万元）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环保投资总概算(万元)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实际总投资（万元）</w:t>
            </w:r>
          </w:p>
        </w:tc>
        <w:tc>
          <w:tcPr>
            <w:tcW w:w="4961" w:type="dxa"/>
            <w:gridSpan w:val="7"/>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600</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实际环保投资 (万元)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150</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所占比例(%）</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废水治理（万元）</w:t>
            </w:r>
          </w:p>
        </w:tc>
        <w:tc>
          <w:tcPr>
            <w:tcW w:w="663" w:type="dxa"/>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0</w:t>
            </w: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废气治理（万元）</w:t>
            </w:r>
          </w:p>
        </w:tc>
        <w:tc>
          <w:tcPr>
            <w:tcW w:w="850" w:type="dxa"/>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50</w:t>
            </w:r>
          </w:p>
        </w:tc>
        <w:tc>
          <w:tcPr>
            <w:tcW w:w="127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噪声治理(万元)</w:t>
            </w:r>
          </w:p>
        </w:tc>
        <w:tc>
          <w:tcPr>
            <w:tcW w:w="896" w:type="dxa"/>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50</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固体废物治理（万元）</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50</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绿化及生态（万元 ）</w:t>
            </w:r>
          </w:p>
        </w:tc>
        <w:tc>
          <w:tcPr>
            <w:tcW w:w="709" w:type="dxa"/>
            <w:gridSpan w:val="2"/>
            <w:shd w:val="clear" w:color="auto" w:fill="auto"/>
          </w:tcPr>
          <w:p>
            <w:pPr>
              <w:spacing w:line="260" w:lineRule="exact"/>
              <w:rPr>
                <w:rFonts w:hint="eastAsia" w:ascii="Times New Roman" w:hAnsi="Times New Roman" w:eastAsiaTheme="minorEastAsia"/>
                <w:color w:val="auto"/>
                <w:sz w:val="15"/>
                <w:szCs w:val="15"/>
                <w:lang w:eastAsia="zh-CN"/>
              </w:rPr>
            </w:pPr>
            <w:r>
              <w:rPr>
                <w:rFonts w:hint="eastAsia" w:ascii="Times New Roman" w:hAnsi="Times New Roman" w:eastAsiaTheme="minorEastAsia"/>
                <w:color w:val="auto"/>
                <w:sz w:val="15"/>
                <w:szCs w:val="15"/>
                <w:lang w:val="en-US" w:eastAsia="zh-CN"/>
              </w:rPr>
              <w:t>0</w:t>
            </w:r>
          </w:p>
        </w:tc>
        <w:tc>
          <w:tcPr>
            <w:tcW w:w="966"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其他（万元）</w:t>
            </w:r>
          </w:p>
        </w:tc>
        <w:tc>
          <w:tcPr>
            <w:tcW w:w="850" w:type="dxa"/>
            <w:shd w:val="clear" w:color="auto" w:fill="auto"/>
          </w:tcPr>
          <w:p>
            <w:pPr>
              <w:spacing w:line="260" w:lineRule="exact"/>
              <w:rPr>
                <w:rFonts w:ascii="Times New Roman" w:hAnsi="Times New Roman" w:eastAsiaTheme="minorEastAsia"/>
                <w:color w:val="0000FF"/>
                <w:sz w:val="15"/>
                <w:szCs w:val="15"/>
              </w:rPr>
            </w:pPr>
            <w:r>
              <w:rPr>
                <w:rFonts w:ascii="Times New Roman" w:hAnsi="Times New Roman" w:eastAsiaTheme="minorEastAsia"/>
                <w:color w:val="0000FF"/>
                <w:sz w:val="15"/>
                <w:szCs w:val="15"/>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0" w:type="dxa"/>
            <w:vMerge w:val="continue"/>
            <w:shd w:val="clear" w:color="auto" w:fill="auto"/>
          </w:tcPr>
          <w:p>
            <w:pPr>
              <w:spacing w:line="260" w:lineRule="exact"/>
              <w:rPr>
                <w:rFonts w:ascii="Times New Roman" w:hAnsi="Times New Roman" w:eastAsiaTheme="minorEastAsia"/>
                <w:color w:val="auto"/>
                <w:sz w:val="15"/>
                <w:szCs w:val="15"/>
              </w:rPr>
            </w:pPr>
          </w:p>
        </w:tc>
        <w:tc>
          <w:tcPr>
            <w:tcW w:w="2029"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新增废水处理设施能力</w:t>
            </w:r>
          </w:p>
        </w:tc>
        <w:tc>
          <w:tcPr>
            <w:tcW w:w="4961" w:type="dxa"/>
            <w:gridSpan w:val="7"/>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w:t>
            </w:r>
          </w:p>
        </w:tc>
        <w:tc>
          <w:tcPr>
            <w:tcW w:w="184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新增废气处理设施能力</w:t>
            </w:r>
          </w:p>
        </w:tc>
        <w:tc>
          <w:tcPr>
            <w:tcW w:w="2552" w:type="dxa"/>
            <w:gridSpan w:val="3"/>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年平均工作时间</w:t>
            </w:r>
          </w:p>
        </w:tc>
        <w:tc>
          <w:tcPr>
            <w:tcW w:w="2525" w:type="dxa"/>
            <w:gridSpan w:val="5"/>
            <w:shd w:val="clear" w:color="auto" w:fill="auto"/>
          </w:tcPr>
          <w:p>
            <w:pPr>
              <w:spacing w:line="260" w:lineRule="exact"/>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6000</w:t>
            </w:r>
            <w:r>
              <w:rPr>
                <w:rFonts w:ascii="Times New Roman" w:hAnsi="Times New Roman" w:eastAsiaTheme="minorEastAsia"/>
                <w:color w:val="auto"/>
                <w:sz w:val="15"/>
                <w:szCs w:val="15"/>
              </w:rPr>
              <w:t>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9" w:type="dxa"/>
            <w:gridSpan w:val="4"/>
            <w:shd w:val="clear" w:color="auto" w:fill="auto"/>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运营单位</w:t>
            </w:r>
          </w:p>
        </w:tc>
        <w:tc>
          <w:tcPr>
            <w:tcW w:w="4065" w:type="dxa"/>
            <w:gridSpan w:val="6"/>
            <w:shd w:val="clear" w:color="auto" w:fill="auto"/>
          </w:tcPr>
          <w:p>
            <w:pPr>
              <w:spacing w:line="260" w:lineRule="exact"/>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bCs/>
                <w:color w:val="auto"/>
                <w:sz w:val="15"/>
                <w:szCs w:val="15"/>
                <w:lang w:val="en-US" w:eastAsia="zh-CN"/>
              </w:rPr>
              <w:t>玉田县民峰建材有限公司</w:t>
            </w:r>
          </w:p>
        </w:tc>
        <w:tc>
          <w:tcPr>
            <w:tcW w:w="3402" w:type="dxa"/>
            <w:gridSpan w:val="5"/>
            <w:shd w:val="clear" w:color="auto" w:fill="auto"/>
          </w:tcPr>
          <w:p>
            <w:pPr>
              <w:spacing w:line="260" w:lineRule="exact"/>
              <w:rPr>
                <w:rFonts w:hint="eastAsia" w:ascii="Times New Roman" w:hAnsi="Times New Roman" w:cs="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运营单位社会统一信用代码(或组织机构代码)</w:t>
            </w:r>
          </w:p>
        </w:tc>
        <w:tc>
          <w:tcPr>
            <w:tcW w:w="1889" w:type="dxa"/>
            <w:gridSpan w:val="2"/>
            <w:shd w:val="clear" w:color="auto" w:fill="auto"/>
          </w:tcPr>
          <w:p>
            <w:pPr>
              <w:spacing w:line="260" w:lineRule="exact"/>
              <w:rPr>
                <w:rFonts w:hint="eastAsia" w:ascii="Times New Roman" w:hAnsi="Times New Roman" w:cs="Times New Roman" w:eastAsiaTheme="minorEastAsia"/>
                <w:color w:val="auto"/>
                <w:sz w:val="15"/>
                <w:szCs w:val="15"/>
                <w:lang w:val="en-US" w:eastAsia="zh-CN"/>
              </w:rPr>
            </w:pPr>
            <w:r>
              <w:rPr>
                <w:rFonts w:hint="eastAsia" w:ascii="Times New Roman" w:hAnsi="Times New Roman" w:cs="Times New Roman" w:eastAsiaTheme="minorEastAsia"/>
                <w:color w:val="auto"/>
                <w:sz w:val="15"/>
                <w:szCs w:val="15"/>
                <w:lang w:val="en-US" w:eastAsia="zh-CN"/>
              </w:rPr>
              <w:t>91130221MA7BED0H05</w:t>
            </w:r>
          </w:p>
        </w:tc>
        <w:tc>
          <w:tcPr>
            <w:tcW w:w="1723" w:type="dxa"/>
            <w:gridSpan w:val="3"/>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验收时间</w:t>
            </w:r>
          </w:p>
        </w:tc>
        <w:tc>
          <w:tcPr>
            <w:tcW w:w="2525" w:type="dxa"/>
            <w:gridSpan w:val="5"/>
            <w:shd w:val="clear" w:color="auto" w:fill="auto"/>
          </w:tcPr>
          <w:p>
            <w:pPr>
              <w:spacing w:line="260" w:lineRule="exact"/>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highlight w:val="none"/>
                <w:lang w:val="en-US" w:eastAsia="zh-CN"/>
              </w:rPr>
              <w:t>2023.10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gridSpan w:val="2"/>
            <w:vMerge w:val="restart"/>
            <w:shd w:val="clear" w:color="auto" w:fill="auto"/>
          </w:tcPr>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p>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污染物排放达标与总量控制（工业建设项目详填）</w:t>
            </w: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污染物</w:t>
            </w:r>
          </w:p>
        </w:tc>
        <w:tc>
          <w:tcPr>
            <w:tcW w:w="805"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原有排放量(1)</w:t>
            </w:r>
          </w:p>
        </w:tc>
        <w:tc>
          <w:tcPr>
            <w:tcW w:w="1134"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本期工程实际排放浓度(2)</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本期工程允许排放浓度(3)</w:t>
            </w:r>
          </w:p>
        </w:tc>
        <w:tc>
          <w:tcPr>
            <w:tcW w:w="992" w:type="dxa"/>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本期工程产生量(4)</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本期工程自身削减量(5)</w:t>
            </w:r>
          </w:p>
        </w:tc>
        <w:tc>
          <w:tcPr>
            <w:tcW w:w="1134" w:type="dxa"/>
            <w:shd w:val="clear" w:color="auto" w:fill="auto"/>
          </w:tcPr>
          <w:p>
            <w:pPr>
              <w:spacing w:line="260" w:lineRule="exact"/>
              <w:jc w:val="left"/>
              <w:rPr>
                <w:rFonts w:ascii="Times New Roman" w:hAnsi="Times New Roman" w:eastAsiaTheme="minorEastAsia"/>
                <w:color w:val="auto"/>
                <w:sz w:val="15"/>
                <w:szCs w:val="15"/>
                <w:highlight w:val="none"/>
              </w:rPr>
            </w:pPr>
            <w:r>
              <w:rPr>
                <w:rFonts w:ascii="Times New Roman" w:hAnsi="Times New Roman" w:eastAsiaTheme="minorEastAsia"/>
                <w:color w:val="auto"/>
                <w:sz w:val="15"/>
                <w:szCs w:val="15"/>
                <w:highlight w:val="none"/>
              </w:rPr>
              <w:t>本期工程实际排放量(6)</w:t>
            </w:r>
          </w:p>
        </w:tc>
        <w:tc>
          <w:tcPr>
            <w:tcW w:w="1134"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本期工程核定排放总量(7)</w:t>
            </w:r>
          </w:p>
        </w:tc>
        <w:tc>
          <w:tcPr>
            <w:tcW w:w="18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本期工程“以新带老”削减量(8)</w:t>
            </w:r>
          </w:p>
        </w:tc>
        <w:tc>
          <w:tcPr>
            <w:tcW w:w="95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全厂实际排放总量(9)</w:t>
            </w:r>
          </w:p>
        </w:tc>
        <w:tc>
          <w:tcPr>
            <w:tcW w:w="993"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全厂核定排放总量(10)</w:t>
            </w:r>
          </w:p>
        </w:tc>
        <w:tc>
          <w:tcPr>
            <w:tcW w:w="1189"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区域平衡替代削减量(11)</w:t>
            </w:r>
          </w:p>
        </w:tc>
        <w:tc>
          <w:tcPr>
            <w:tcW w:w="1107" w:type="dxa"/>
            <w:gridSpan w:val="2"/>
            <w:shd w:val="clear" w:color="auto" w:fill="auto"/>
          </w:tcPr>
          <w:p>
            <w:pPr>
              <w:spacing w:line="260" w:lineRule="exact"/>
              <w:rPr>
                <w:rFonts w:ascii="Times New Roman" w:hAnsi="Times New Roman" w:eastAsiaTheme="minorEastAsia"/>
                <w:color w:val="auto"/>
                <w:sz w:val="15"/>
                <w:szCs w:val="15"/>
              </w:rPr>
            </w:pPr>
            <w:r>
              <w:rPr>
                <w:rFonts w:ascii="Times New Roman" w:hAnsi="Times New Roman" w:eastAsiaTheme="minorEastAsia"/>
                <w:color w:val="auto"/>
                <w:sz w:val="15"/>
                <w:szCs w:val="15"/>
              </w:rPr>
              <w:t>排放增减量(12)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排气量</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tcPr>
          <w:p>
            <w:pPr>
              <w:spacing w:line="260" w:lineRule="exact"/>
              <w:jc w:val="center"/>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14838万m</w:t>
            </w:r>
            <w:r>
              <w:rPr>
                <w:rFonts w:hint="eastAsia" w:ascii="Times New Roman" w:hAnsi="Times New Roman" w:eastAsiaTheme="minorEastAsia"/>
                <w:color w:val="auto"/>
                <w:sz w:val="15"/>
                <w:szCs w:val="15"/>
                <w:highlight w:val="none"/>
                <w:vertAlign w:val="superscript"/>
                <w:lang w:val="en-US" w:eastAsia="zh-CN"/>
              </w:rPr>
              <w:t>3</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top"/>
          </w:tcPr>
          <w:p>
            <w:pPr>
              <w:spacing w:line="260" w:lineRule="exact"/>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14838万m</w:t>
            </w:r>
            <w:r>
              <w:rPr>
                <w:rFonts w:hint="eastAsia" w:ascii="Times New Roman" w:hAnsi="Times New Roman" w:eastAsiaTheme="minorEastAsia"/>
                <w:color w:val="auto"/>
                <w:sz w:val="15"/>
                <w:szCs w:val="15"/>
                <w:highlight w:val="none"/>
                <w:vertAlign w:val="superscript"/>
                <w:lang w:val="en-US" w:eastAsia="zh-CN"/>
              </w:rPr>
              <w:t>3</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颗粒物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tcPr>
          <w:p>
            <w:pPr>
              <w:spacing w:line="260" w:lineRule="exact"/>
              <w:jc w:val="center"/>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0.25t/a</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top"/>
          </w:tcPr>
          <w:p>
            <w:pPr>
              <w:spacing w:line="260" w:lineRule="exact"/>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0.25t/a</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二氧化硫</w:t>
            </w:r>
          </w:p>
        </w:tc>
        <w:tc>
          <w:tcPr>
            <w:tcW w:w="805" w:type="dxa"/>
            <w:gridSpan w:val="2"/>
            <w:shd w:val="clear" w:color="auto" w:fill="auto"/>
            <w:vAlign w:val="center"/>
          </w:tcPr>
          <w:p>
            <w:pPr>
              <w:spacing w:line="240" w:lineRule="exact"/>
              <w:ind w:left="-107" w:leftChars="-51" w:right="-67" w:rightChars="-32"/>
              <w:jc w:val="center"/>
              <w:rPr>
                <w:rFonts w:hint="default"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0.22t/a</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0.22t/a</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氮氧化物</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highlight w:val="none"/>
              </w:rPr>
            </w:pPr>
            <w:r>
              <w:rPr>
                <w:rFonts w:hint="eastAsia" w:ascii="Times New Roman" w:hAnsi="Times New Roman" w:eastAsiaTheme="minorEastAsia"/>
                <w:color w:val="auto"/>
                <w:sz w:val="15"/>
                <w:szCs w:val="15"/>
                <w:highlight w:val="none"/>
                <w:lang w:val="en-US" w:eastAsia="zh-CN"/>
              </w:rPr>
              <w:t>1.2t/a</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highlight w:val="none"/>
                <w:lang w:val="en-US" w:eastAsia="zh-CN"/>
              </w:rPr>
              <w:t>1.2t/a</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非甲烷总烃</w:t>
            </w:r>
          </w:p>
        </w:tc>
        <w:tc>
          <w:tcPr>
            <w:tcW w:w="805"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shd w:val="clear" w:color="auto" w:fill="auto"/>
            <w:vAlign w:val="center"/>
          </w:tcPr>
          <w:p>
            <w:pPr>
              <w:spacing w:line="240" w:lineRule="exact"/>
              <w:ind w:left="-107" w:leftChars="-51" w:right="-101" w:rightChars="-48"/>
              <w:jc w:val="center"/>
              <w:rPr>
                <w:rFonts w:hint="default" w:ascii="Times New Roman" w:hAnsi="Times New Roman" w:eastAsiaTheme="minorEastAsia"/>
                <w:color w:val="auto"/>
                <w:sz w:val="15"/>
                <w:szCs w:val="15"/>
                <w:highlight w:val="none"/>
                <w:lang w:val="en-US" w:eastAsia="zh-CN"/>
              </w:rPr>
            </w:pPr>
            <w:r>
              <w:rPr>
                <w:rFonts w:hint="eastAsia" w:ascii="Times New Roman" w:hAnsi="Times New Roman" w:eastAsiaTheme="minorEastAsia"/>
                <w:color w:val="auto"/>
                <w:sz w:val="15"/>
                <w:szCs w:val="15"/>
                <w:highlight w:val="none"/>
                <w:lang w:val="en-US" w:eastAsia="zh-CN"/>
              </w:rPr>
              <w:t>/</w:t>
            </w:r>
          </w:p>
        </w:tc>
        <w:tc>
          <w:tcPr>
            <w:tcW w:w="1134"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排水量</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COD</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1864" w:type="dxa"/>
            <w:gridSpan w:val="2"/>
            <w:shd w:val="clear" w:color="auto" w:fill="auto"/>
            <w:vAlign w:val="center"/>
          </w:tcPr>
          <w:p>
            <w:pPr>
              <w:spacing w:line="260" w:lineRule="exact"/>
              <w:jc w:val="center"/>
              <w:rPr>
                <w:rFonts w:ascii="Times New Roman" w:hAnsi="Times New Roman" w:eastAsiaTheme="minorEastAsia"/>
                <w:color w:val="auto"/>
                <w:sz w:val="15"/>
                <w:szCs w:val="15"/>
              </w:rPr>
            </w:pPr>
            <w:r>
              <w:rPr>
                <w:rFonts w:ascii="Times New Roman" w:hAnsi="Times New Roman" w:eastAsiaTheme="minorEastAsia"/>
                <w:color w:val="auto"/>
                <w:sz w:val="15"/>
                <w:szCs w:val="15"/>
              </w:rPr>
              <w:t>氨氮</w:t>
            </w:r>
          </w:p>
        </w:tc>
        <w:tc>
          <w:tcPr>
            <w:tcW w:w="805" w:type="dxa"/>
            <w:gridSpan w:val="2"/>
            <w:shd w:val="clear" w:color="auto" w:fill="auto"/>
            <w:vAlign w:val="center"/>
          </w:tcPr>
          <w:p>
            <w:pPr>
              <w:spacing w:line="240" w:lineRule="exact"/>
              <w:ind w:left="-107" w:leftChars="-51" w:right="-67" w:rightChars="-32"/>
              <w:jc w:val="center"/>
              <w:rPr>
                <w:rFonts w:hint="eastAsia" w:ascii="Times New Roman" w:hAnsi="Times New Roman" w:eastAsiaTheme="minorEastAsia"/>
                <w:color w:val="auto"/>
                <w:sz w:val="15"/>
                <w:szCs w:val="15"/>
                <w:lang w:val="en-US" w:eastAsia="zh-CN"/>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restart"/>
            <w:shd w:val="clear" w:color="auto" w:fill="auto"/>
          </w:tcPr>
          <w:p>
            <w:pPr>
              <w:spacing w:line="260" w:lineRule="exact"/>
              <w:rPr>
                <w:rFonts w:ascii="Times New Roman" w:hAnsi="Times New Roman" w:eastAsiaTheme="minorEastAsia"/>
                <w:color w:val="auto"/>
                <w:spacing w:val="-10"/>
                <w:sz w:val="15"/>
                <w:szCs w:val="15"/>
              </w:rPr>
            </w:pPr>
            <w:r>
              <w:rPr>
                <w:rFonts w:ascii="Times New Roman" w:hAnsi="Times New Roman" w:eastAsiaTheme="minorEastAsia"/>
                <w:color w:val="auto"/>
                <w:spacing w:val="-10"/>
                <w:sz w:val="15"/>
                <w:szCs w:val="15"/>
              </w:rPr>
              <w:t>与项目有关的其他特征污染物</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101" w:rightChars="-48"/>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525" w:type="dxa"/>
            <w:gridSpan w:val="2"/>
            <w:vMerge w:val="continue"/>
            <w:shd w:val="clear" w:color="auto" w:fill="auto"/>
          </w:tcPr>
          <w:p>
            <w:pPr>
              <w:spacing w:line="260" w:lineRule="exact"/>
              <w:rPr>
                <w:rFonts w:ascii="Times New Roman" w:hAnsi="Times New Roman" w:eastAsiaTheme="minorEastAsia"/>
                <w:color w:val="auto"/>
                <w:sz w:val="15"/>
                <w:szCs w:val="15"/>
              </w:rPr>
            </w:pPr>
          </w:p>
        </w:tc>
        <w:tc>
          <w:tcPr>
            <w:tcW w:w="872" w:type="dxa"/>
            <w:vMerge w:val="continue"/>
            <w:shd w:val="clear" w:color="auto" w:fill="auto"/>
          </w:tcPr>
          <w:p>
            <w:pPr>
              <w:spacing w:line="260" w:lineRule="exact"/>
              <w:rPr>
                <w:rFonts w:ascii="Times New Roman" w:hAnsi="Times New Roman" w:eastAsiaTheme="minorEastAsia"/>
                <w:color w:val="auto"/>
                <w:sz w:val="15"/>
                <w:szCs w:val="15"/>
              </w:rPr>
            </w:pP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805"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2"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34"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8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5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993"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89"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c>
          <w:tcPr>
            <w:tcW w:w="1107" w:type="dxa"/>
            <w:gridSpan w:val="2"/>
            <w:shd w:val="clear" w:color="auto" w:fill="auto"/>
            <w:vAlign w:val="center"/>
          </w:tcPr>
          <w:p>
            <w:pPr>
              <w:spacing w:line="240" w:lineRule="exact"/>
              <w:ind w:left="-107" w:leftChars="-51" w:right="-67" w:rightChars="-32"/>
              <w:jc w:val="center"/>
              <w:rPr>
                <w:rFonts w:ascii="Times New Roman" w:hAnsi="Times New Roman" w:eastAsiaTheme="minorEastAsia"/>
                <w:color w:val="auto"/>
                <w:sz w:val="15"/>
                <w:szCs w:val="15"/>
              </w:rPr>
            </w:pPr>
            <w:r>
              <w:rPr>
                <w:rFonts w:hint="eastAsia" w:ascii="Times New Roman" w:hAnsi="Times New Roman" w:eastAsiaTheme="minorEastAsia"/>
                <w:color w:val="auto"/>
                <w:sz w:val="15"/>
                <w:szCs w:val="15"/>
                <w:lang w:val="en-US" w:eastAsia="zh-CN"/>
              </w:rPr>
              <w:t>/</w:t>
            </w:r>
          </w:p>
        </w:tc>
      </w:tr>
    </w:tbl>
    <w:p>
      <w:pPr>
        <w:ind w:firstLine="750" w:firstLineChars="500"/>
        <w:rPr>
          <w:rFonts w:hint="eastAsia"/>
          <w:color w:val="auto"/>
          <w:lang w:val="en-US" w:eastAsia="zh-CN"/>
        </w:rPr>
      </w:pPr>
      <w:r>
        <w:rPr>
          <w:rFonts w:ascii="Times New Roman" w:hAnsi="Times New Roman" w:eastAsiaTheme="minorEastAsia"/>
          <w:color w:val="auto"/>
          <w:sz w:val="15"/>
        </w:rPr>
        <w:t>注：1、排放增减量：(+)表示增加，(-)表示减少。2、(12)=(6)- (8)- (11)，(9)= (4)-(5)-(8)-(11)+(1)。3、计量单位：废水排放量——万吨/年；废气排放量——万标立方米/年；工业固体废物排放量——万吨/年；水污染物排放浓度——毫克/升</w:t>
      </w:r>
    </w:p>
    <w:p>
      <w:pPr>
        <w:keepNext w:val="0"/>
        <w:keepLines w:val="0"/>
        <w:pageBreakBefore w:val="0"/>
        <w:widowControl w:val="0"/>
        <w:kinsoku/>
        <w:wordWrap/>
        <w:overflowPunct/>
        <w:topLinePunct w:val="0"/>
        <w:autoSpaceDE/>
        <w:autoSpaceDN/>
        <w:bidi w:val="0"/>
        <w:adjustRightInd/>
        <w:snapToGrid/>
        <w:spacing w:after="312" w:afterLines="100"/>
        <w:jc w:val="center"/>
        <w:textAlignment w:val="auto"/>
        <w:rPr>
          <w:rFonts w:hint="eastAsia" w:ascii="宋体" w:hAnsi="宋体" w:eastAsia="宋体" w:cs="宋体"/>
          <w:sz w:val="18"/>
          <w:szCs w:val="20"/>
          <w:lang w:eastAsia="zh-CN"/>
        </w:rPr>
      </w:pPr>
    </w:p>
    <w:sectPr>
      <w:pgSz w:w="16838" w:h="11906" w:orient="landscape"/>
      <w:pgMar w:top="1230" w:right="306" w:bottom="1230" w:left="306"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center"/>
    </w:pPr>
  </w:p>
  <w:p>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688323"/>
    </w:sdtPr>
    <w:sdtEndPr>
      <w:rPr>
        <w:rFonts w:ascii="Times New Roman" w:hAnsi="Times New Roman"/>
      </w:rPr>
    </w:sdtEndPr>
    <w:sdtContent>
      <w:p>
        <w:pPr>
          <w:pStyle w:val="16"/>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28</w:t>
        </w:r>
        <w:r>
          <w:rPr>
            <w:rFonts w:ascii="Times New Roman" w:hAnsi="Times New Roman"/>
          </w:rPr>
          <w:fldChar w:fldCharType="end"/>
        </w:r>
      </w:p>
    </w:sdtContent>
  </w:sdt>
  <w:p>
    <w:pPr>
      <w:pStyle w:val="1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VlNmJlMmVhOGY0NTg1Y2MwNTk1YmI2OGQwMzI4NDMifQ=="/>
  </w:docVars>
  <w:rsids>
    <w:rsidRoot w:val="00401FF0"/>
    <w:rsid w:val="0000136E"/>
    <w:rsid w:val="000021B0"/>
    <w:rsid w:val="000052E9"/>
    <w:rsid w:val="000054D5"/>
    <w:rsid w:val="0000772C"/>
    <w:rsid w:val="00010108"/>
    <w:rsid w:val="000105ED"/>
    <w:rsid w:val="00010DC3"/>
    <w:rsid w:val="000111A8"/>
    <w:rsid w:val="000134F5"/>
    <w:rsid w:val="00013A22"/>
    <w:rsid w:val="00013A9D"/>
    <w:rsid w:val="000146A1"/>
    <w:rsid w:val="00015640"/>
    <w:rsid w:val="000157C6"/>
    <w:rsid w:val="00016908"/>
    <w:rsid w:val="00016CB4"/>
    <w:rsid w:val="00020031"/>
    <w:rsid w:val="0002037B"/>
    <w:rsid w:val="000203BE"/>
    <w:rsid w:val="0002312F"/>
    <w:rsid w:val="00025519"/>
    <w:rsid w:val="00027D19"/>
    <w:rsid w:val="000318BB"/>
    <w:rsid w:val="00032C33"/>
    <w:rsid w:val="00034E24"/>
    <w:rsid w:val="00040B68"/>
    <w:rsid w:val="000427A7"/>
    <w:rsid w:val="00043780"/>
    <w:rsid w:val="00044767"/>
    <w:rsid w:val="00044846"/>
    <w:rsid w:val="000448E4"/>
    <w:rsid w:val="00044C3C"/>
    <w:rsid w:val="00045830"/>
    <w:rsid w:val="00045A50"/>
    <w:rsid w:val="0004796F"/>
    <w:rsid w:val="000508F7"/>
    <w:rsid w:val="00050E65"/>
    <w:rsid w:val="000511F6"/>
    <w:rsid w:val="0005120B"/>
    <w:rsid w:val="00052B1A"/>
    <w:rsid w:val="00052B5B"/>
    <w:rsid w:val="00052E3A"/>
    <w:rsid w:val="00053A91"/>
    <w:rsid w:val="00054A71"/>
    <w:rsid w:val="00054ABA"/>
    <w:rsid w:val="00054EC4"/>
    <w:rsid w:val="00055275"/>
    <w:rsid w:val="0005588A"/>
    <w:rsid w:val="000564B5"/>
    <w:rsid w:val="00063EAE"/>
    <w:rsid w:val="00064BED"/>
    <w:rsid w:val="00064FA6"/>
    <w:rsid w:val="00066436"/>
    <w:rsid w:val="000665E8"/>
    <w:rsid w:val="00066CE7"/>
    <w:rsid w:val="00067C7E"/>
    <w:rsid w:val="00067E1A"/>
    <w:rsid w:val="00072A04"/>
    <w:rsid w:val="00072BF5"/>
    <w:rsid w:val="00073DE1"/>
    <w:rsid w:val="0007605E"/>
    <w:rsid w:val="00077484"/>
    <w:rsid w:val="00082187"/>
    <w:rsid w:val="00082ACE"/>
    <w:rsid w:val="00082E1A"/>
    <w:rsid w:val="00084EA4"/>
    <w:rsid w:val="00085680"/>
    <w:rsid w:val="00086B51"/>
    <w:rsid w:val="00091E5C"/>
    <w:rsid w:val="000925CF"/>
    <w:rsid w:val="00093C4E"/>
    <w:rsid w:val="00094BA7"/>
    <w:rsid w:val="00095559"/>
    <w:rsid w:val="00096734"/>
    <w:rsid w:val="00097847"/>
    <w:rsid w:val="000A1EE1"/>
    <w:rsid w:val="000A2157"/>
    <w:rsid w:val="000A4A11"/>
    <w:rsid w:val="000A63C7"/>
    <w:rsid w:val="000A63C8"/>
    <w:rsid w:val="000A6606"/>
    <w:rsid w:val="000A6F75"/>
    <w:rsid w:val="000A7B94"/>
    <w:rsid w:val="000B115A"/>
    <w:rsid w:val="000B1FC1"/>
    <w:rsid w:val="000B25F5"/>
    <w:rsid w:val="000B2B8B"/>
    <w:rsid w:val="000B5A8C"/>
    <w:rsid w:val="000B7091"/>
    <w:rsid w:val="000C010E"/>
    <w:rsid w:val="000C30F2"/>
    <w:rsid w:val="000C360F"/>
    <w:rsid w:val="000C3B04"/>
    <w:rsid w:val="000C701D"/>
    <w:rsid w:val="000C7981"/>
    <w:rsid w:val="000D073F"/>
    <w:rsid w:val="000D1774"/>
    <w:rsid w:val="000D3559"/>
    <w:rsid w:val="000D3799"/>
    <w:rsid w:val="000D3B48"/>
    <w:rsid w:val="000D47E1"/>
    <w:rsid w:val="000D70B1"/>
    <w:rsid w:val="000D74C3"/>
    <w:rsid w:val="000D7D27"/>
    <w:rsid w:val="000E3558"/>
    <w:rsid w:val="000E46E0"/>
    <w:rsid w:val="000E52AD"/>
    <w:rsid w:val="000E59AA"/>
    <w:rsid w:val="000F0895"/>
    <w:rsid w:val="000F3C93"/>
    <w:rsid w:val="000F45FE"/>
    <w:rsid w:val="001009AA"/>
    <w:rsid w:val="001013D9"/>
    <w:rsid w:val="001044BE"/>
    <w:rsid w:val="00104E7F"/>
    <w:rsid w:val="00105CAC"/>
    <w:rsid w:val="00110D8B"/>
    <w:rsid w:val="00110EF4"/>
    <w:rsid w:val="00111E2C"/>
    <w:rsid w:val="00112B5D"/>
    <w:rsid w:val="001152C0"/>
    <w:rsid w:val="00117347"/>
    <w:rsid w:val="00120F5F"/>
    <w:rsid w:val="00121BD0"/>
    <w:rsid w:val="00123AEC"/>
    <w:rsid w:val="00124CD7"/>
    <w:rsid w:val="00124D81"/>
    <w:rsid w:val="00125976"/>
    <w:rsid w:val="00126BC6"/>
    <w:rsid w:val="0012776F"/>
    <w:rsid w:val="00130F95"/>
    <w:rsid w:val="001312A5"/>
    <w:rsid w:val="0013656C"/>
    <w:rsid w:val="0014113A"/>
    <w:rsid w:val="00141F0B"/>
    <w:rsid w:val="001446E2"/>
    <w:rsid w:val="00145F03"/>
    <w:rsid w:val="00146ECE"/>
    <w:rsid w:val="001519E3"/>
    <w:rsid w:val="00151ACA"/>
    <w:rsid w:val="00153B48"/>
    <w:rsid w:val="00154707"/>
    <w:rsid w:val="001548EA"/>
    <w:rsid w:val="0015491D"/>
    <w:rsid w:val="00154C3E"/>
    <w:rsid w:val="0015575F"/>
    <w:rsid w:val="00160B75"/>
    <w:rsid w:val="00160F10"/>
    <w:rsid w:val="00161960"/>
    <w:rsid w:val="0016360E"/>
    <w:rsid w:val="001658FB"/>
    <w:rsid w:val="0017077F"/>
    <w:rsid w:val="001719E0"/>
    <w:rsid w:val="00176542"/>
    <w:rsid w:val="001775B9"/>
    <w:rsid w:val="00177B18"/>
    <w:rsid w:val="00180837"/>
    <w:rsid w:val="0018296A"/>
    <w:rsid w:val="00183CBC"/>
    <w:rsid w:val="001846D7"/>
    <w:rsid w:val="00187704"/>
    <w:rsid w:val="00191B84"/>
    <w:rsid w:val="00193143"/>
    <w:rsid w:val="001938BC"/>
    <w:rsid w:val="0019414C"/>
    <w:rsid w:val="0019494B"/>
    <w:rsid w:val="001A05F5"/>
    <w:rsid w:val="001A0B62"/>
    <w:rsid w:val="001A2CCC"/>
    <w:rsid w:val="001A33DF"/>
    <w:rsid w:val="001A4966"/>
    <w:rsid w:val="001A5395"/>
    <w:rsid w:val="001A6B2D"/>
    <w:rsid w:val="001A6EEF"/>
    <w:rsid w:val="001B0620"/>
    <w:rsid w:val="001B0B2B"/>
    <w:rsid w:val="001B4D01"/>
    <w:rsid w:val="001B6D3E"/>
    <w:rsid w:val="001C076B"/>
    <w:rsid w:val="001C09E8"/>
    <w:rsid w:val="001C0ACA"/>
    <w:rsid w:val="001C30F8"/>
    <w:rsid w:val="001C46DB"/>
    <w:rsid w:val="001C78C1"/>
    <w:rsid w:val="001C795B"/>
    <w:rsid w:val="001D0657"/>
    <w:rsid w:val="001D0E80"/>
    <w:rsid w:val="001D244A"/>
    <w:rsid w:val="001D26CB"/>
    <w:rsid w:val="001D3326"/>
    <w:rsid w:val="001D59E1"/>
    <w:rsid w:val="001E152B"/>
    <w:rsid w:val="001E15A0"/>
    <w:rsid w:val="001E43CE"/>
    <w:rsid w:val="001E4449"/>
    <w:rsid w:val="001E7C88"/>
    <w:rsid w:val="001E7D9B"/>
    <w:rsid w:val="001F094C"/>
    <w:rsid w:val="001F0F2D"/>
    <w:rsid w:val="001F0F9D"/>
    <w:rsid w:val="001F12BB"/>
    <w:rsid w:val="001F18D8"/>
    <w:rsid w:val="001F2BCA"/>
    <w:rsid w:val="001F2FB8"/>
    <w:rsid w:val="001F3289"/>
    <w:rsid w:val="001F560D"/>
    <w:rsid w:val="001F5740"/>
    <w:rsid w:val="001F67D2"/>
    <w:rsid w:val="00201B76"/>
    <w:rsid w:val="002034FB"/>
    <w:rsid w:val="00203B8B"/>
    <w:rsid w:val="00204725"/>
    <w:rsid w:val="00204A55"/>
    <w:rsid w:val="00204D72"/>
    <w:rsid w:val="002056B6"/>
    <w:rsid w:val="00205CFC"/>
    <w:rsid w:val="00206024"/>
    <w:rsid w:val="00207510"/>
    <w:rsid w:val="00207767"/>
    <w:rsid w:val="00207E0D"/>
    <w:rsid w:val="002106A2"/>
    <w:rsid w:val="00210891"/>
    <w:rsid w:val="00210A4A"/>
    <w:rsid w:val="00210F08"/>
    <w:rsid w:val="0021182E"/>
    <w:rsid w:val="00215896"/>
    <w:rsid w:val="00216192"/>
    <w:rsid w:val="002171BF"/>
    <w:rsid w:val="00217610"/>
    <w:rsid w:val="0022009B"/>
    <w:rsid w:val="002203C1"/>
    <w:rsid w:val="00221149"/>
    <w:rsid w:val="0022689C"/>
    <w:rsid w:val="00227BD5"/>
    <w:rsid w:val="00227E0E"/>
    <w:rsid w:val="00230C4B"/>
    <w:rsid w:val="00230D36"/>
    <w:rsid w:val="00231223"/>
    <w:rsid w:val="002316DB"/>
    <w:rsid w:val="00232B50"/>
    <w:rsid w:val="00234C10"/>
    <w:rsid w:val="00234ED2"/>
    <w:rsid w:val="002368FA"/>
    <w:rsid w:val="00236986"/>
    <w:rsid w:val="00237DAB"/>
    <w:rsid w:val="002401F1"/>
    <w:rsid w:val="0024086C"/>
    <w:rsid w:val="00240C9E"/>
    <w:rsid w:val="0024147D"/>
    <w:rsid w:val="00241F8D"/>
    <w:rsid w:val="00242A8D"/>
    <w:rsid w:val="00245041"/>
    <w:rsid w:val="0024639A"/>
    <w:rsid w:val="00246D6E"/>
    <w:rsid w:val="00251A25"/>
    <w:rsid w:val="0025351E"/>
    <w:rsid w:val="00254C29"/>
    <w:rsid w:val="00254F6D"/>
    <w:rsid w:val="00256E0F"/>
    <w:rsid w:val="00257B96"/>
    <w:rsid w:val="002616B2"/>
    <w:rsid w:val="00262F2E"/>
    <w:rsid w:val="002643E5"/>
    <w:rsid w:val="00270BEC"/>
    <w:rsid w:val="0027236E"/>
    <w:rsid w:val="00273F2E"/>
    <w:rsid w:val="00275078"/>
    <w:rsid w:val="00275229"/>
    <w:rsid w:val="002769C1"/>
    <w:rsid w:val="002800C7"/>
    <w:rsid w:val="00281271"/>
    <w:rsid w:val="00282BBC"/>
    <w:rsid w:val="00285047"/>
    <w:rsid w:val="0028612C"/>
    <w:rsid w:val="00286D29"/>
    <w:rsid w:val="00292A6A"/>
    <w:rsid w:val="00293C71"/>
    <w:rsid w:val="00295D60"/>
    <w:rsid w:val="00297DA1"/>
    <w:rsid w:val="002A03F8"/>
    <w:rsid w:val="002A2227"/>
    <w:rsid w:val="002A63E6"/>
    <w:rsid w:val="002A6F77"/>
    <w:rsid w:val="002B3191"/>
    <w:rsid w:val="002B3D01"/>
    <w:rsid w:val="002B56C9"/>
    <w:rsid w:val="002B6B62"/>
    <w:rsid w:val="002C0282"/>
    <w:rsid w:val="002C3562"/>
    <w:rsid w:val="002C375A"/>
    <w:rsid w:val="002C3DB7"/>
    <w:rsid w:val="002C3F05"/>
    <w:rsid w:val="002C4D2A"/>
    <w:rsid w:val="002D0BDB"/>
    <w:rsid w:val="002D0DC3"/>
    <w:rsid w:val="002D0E5D"/>
    <w:rsid w:val="002D12E3"/>
    <w:rsid w:val="002D15E2"/>
    <w:rsid w:val="002D162C"/>
    <w:rsid w:val="002D18E8"/>
    <w:rsid w:val="002D2399"/>
    <w:rsid w:val="002D292B"/>
    <w:rsid w:val="002D2C65"/>
    <w:rsid w:val="002D36F0"/>
    <w:rsid w:val="002D3EBB"/>
    <w:rsid w:val="002D4309"/>
    <w:rsid w:val="002D53D8"/>
    <w:rsid w:val="002D6ABA"/>
    <w:rsid w:val="002D7FFC"/>
    <w:rsid w:val="002E0D20"/>
    <w:rsid w:val="002E55C9"/>
    <w:rsid w:val="002F0B8E"/>
    <w:rsid w:val="002F154C"/>
    <w:rsid w:val="002F212F"/>
    <w:rsid w:val="002F24EC"/>
    <w:rsid w:val="002F2635"/>
    <w:rsid w:val="002F295F"/>
    <w:rsid w:val="002F2AD6"/>
    <w:rsid w:val="002F42C1"/>
    <w:rsid w:val="002F4CEE"/>
    <w:rsid w:val="002F5794"/>
    <w:rsid w:val="002F5A74"/>
    <w:rsid w:val="002F6D86"/>
    <w:rsid w:val="002F753A"/>
    <w:rsid w:val="002F78FA"/>
    <w:rsid w:val="002F79F4"/>
    <w:rsid w:val="003002A0"/>
    <w:rsid w:val="00300FC1"/>
    <w:rsid w:val="00301DBA"/>
    <w:rsid w:val="00302C7C"/>
    <w:rsid w:val="00303374"/>
    <w:rsid w:val="00305527"/>
    <w:rsid w:val="003079EF"/>
    <w:rsid w:val="0031277E"/>
    <w:rsid w:val="003164E6"/>
    <w:rsid w:val="00316F65"/>
    <w:rsid w:val="00317D50"/>
    <w:rsid w:val="003207A2"/>
    <w:rsid w:val="00321EEB"/>
    <w:rsid w:val="00323DB8"/>
    <w:rsid w:val="0032765F"/>
    <w:rsid w:val="003277E1"/>
    <w:rsid w:val="00332EE8"/>
    <w:rsid w:val="00334BCD"/>
    <w:rsid w:val="003361B9"/>
    <w:rsid w:val="00336A0A"/>
    <w:rsid w:val="00341721"/>
    <w:rsid w:val="00341EE6"/>
    <w:rsid w:val="00343B15"/>
    <w:rsid w:val="0034492A"/>
    <w:rsid w:val="00344A00"/>
    <w:rsid w:val="00344CB3"/>
    <w:rsid w:val="003451C4"/>
    <w:rsid w:val="00345572"/>
    <w:rsid w:val="00345BA0"/>
    <w:rsid w:val="003509E4"/>
    <w:rsid w:val="00350D8F"/>
    <w:rsid w:val="0035277C"/>
    <w:rsid w:val="0035331A"/>
    <w:rsid w:val="00360E9B"/>
    <w:rsid w:val="00360F87"/>
    <w:rsid w:val="00361A88"/>
    <w:rsid w:val="003667B6"/>
    <w:rsid w:val="00366FBA"/>
    <w:rsid w:val="00370E85"/>
    <w:rsid w:val="00370E8E"/>
    <w:rsid w:val="0037111E"/>
    <w:rsid w:val="003734D3"/>
    <w:rsid w:val="00375D69"/>
    <w:rsid w:val="00376602"/>
    <w:rsid w:val="0038119A"/>
    <w:rsid w:val="00381F40"/>
    <w:rsid w:val="00381F65"/>
    <w:rsid w:val="00384513"/>
    <w:rsid w:val="00384D24"/>
    <w:rsid w:val="003858DF"/>
    <w:rsid w:val="00386290"/>
    <w:rsid w:val="00386CB6"/>
    <w:rsid w:val="00390174"/>
    <w:rsid w:val="00391899"/>
    <w:rsid w:val="0039743E"/>
    <w:rsid w:val="00397B2A"/>
    <w:rsid w:val="003A047B"/>
    <w:rsid w:val="003A05D3"/>
    <w:rsid w:val="003A42AA"/>
    <w:rsid w:val="003A67C4"/>
    <w:rsid w:val="003A718A"/>
    <w:rsid w:val="003B2E54"/>
    <w:rsid w:val="003B344C"/>
    <w:rsid w:val="003B3525"/>
    <w:rsid w:val="003B3FFB"/>
    <w:rsid w:val="003B42A8"/>
    <w:rsid w:val="003B60F3"/>
    <w:rsid w:val="003B72F0"/>
    <w:rsid w:val="003B737E"/>
    <w:rsid w:val="003B7D85"/>
    <w:rsid w:val="003C18B9"/>
    <w:rsid w:val="003C1D79"/>
    <w:rsid w:val="003C213D"/>
    <w:rsid w:val="003C2660"/>
    <w:rsid w:val="003C3133"/>
    <w:rsid w:val="003C42A4"/>
    <w:rsid w:val="003D1024"/>
    <w:rsid w:val="003D18C9"/>
    <w:rsid w:val="003D5E3A"/>
    <w:rsid w:val="003D783D"/>
    <w:rsid w:val="003E125B"/>
    <w:rsid w:val="003E295A"/>
    <w:rsid w:val="003E437B"/>
    <w:rsid w:val="003E474C"/>
    <w:rsid w:val="003E5BCB"/>
    <w:rsid w:val="003E5CF3"/>
    <w:rsid w:val="003E735D"/>
    <w:rsid w:val="003E7488"/>
    <w:rsid w:val="003E76B4"/>
    <w:rsid w:val="003F0D61"/>
    <w:rsid w:val="003F17AF"/>
    <w:rsid w:val="003F2257"/>
    <w:rsid w:val="003F2D07"/>
    <w:rsid w:val="003F34EF"/>
    <w:rsid w:val="003F35B2"/>
    <w:rsid w:val="003F365F"/>
    <w:rsid w:val="003F4E56"/>
    <w:rsid w:val="003F5DD8"/>
    <w:rsid w:val="003F67B1"/>
    <w:rsid w:val="003F7616"/>
    <w:rsid w:val="004006FF"/>
    <w:rsid w:val="00401A36"/>
    <w:rsid w:val="00401FF0"/>
    <w:rsid w:val="004029BD"/>
    <w:rsid w:val="00402AC0"/>
    <w:rsid w:val="00403746"/>
    <w:rsid w:val="004102A1"/>
    <w:rsid w:val="00410DCB"/>
    <w:rsid w:val="0041248A"/>
    <w:rsid w:val="004125F9"/>
    <w:rsid w:val="00412FE9"/>
    <w:rsid w:val="00413912"/>
    <w:rsid w:val="00415F55"/>
    <w:rsid w:val="00420D51"/>
    <w:rsid w:val="00422262"/>
    <w:rsid w:val="00422F47"/>
    <w:rsid w:val="00423802"/>
    <w:rsid w:val="00423A2E"/>
    <w:rsid w:val="004246B4"/>
    <w:rsid w:val="004262DB"/>
    <w:rsid w:val="0043045F"/>
    <w:rsid w:val="00430BE6"/>
    <w:rsid w:val="00432674"/>
    <w:rsid w:val="00436B03"/>
    <w:rsid w:val="0044007D"/>
    <w:rsid w:val="004410E5"/>
    <w:rsid w:val="00441465"/>
    <w:rsid w:val="00443D9B"/>
    <w:rsid w:val="0044422D"/>
    <w:rsid w:val="0044529E"/>
    <w:rsid w:val="0044578C"/>
    <w:rsid w:val="00447E68"/>
    <w:rsid w:val="00450DA2"/>
    <w:rsid w:val="00451EE6"/>
    <w:rsid w:val="004530AC"/>
    <w:rsid w:val="00453B13"/>
    <w:rsid w:val="00454A46"/>
    <w:rsid w:val="00455B16"/>
    <w:rsid w:val="004561C3"/>
    <w:rsid w:val="00456408"/>
    <w:rsid w:val="00461E21"/>
    <w:rsid w:val="00464CB9"/>
    <w:rsid w:val="004657C5"/>
    <w:rsid w:val="00465CE5"/>
    <w:rsid w:val="0046634C"/>
    <w:rsid w:val="004700CD"/>
    <w:rsid w:val="00471183"/>
    <w:rsid w:val="0047135F"/>
    <w:rsid w:val="00471A0D"/>
    <w:rsid w:val="004726B8"/>
    <w:rsid w:val="004735CF"/>
    <w:rsid w:val="0047361D"/>
    <w:rsid w:val="00473D01"/>
    <w:rsid w:val="00474CD7"/>
    <w:rsid w:val="00475320"/>
    <w:rsid w:val="0047549F"/>
    <w:rsid w:val="0047621B"/>
    <w:rsid w:val="00477FB2"/>
    <w:rsid w:val="0048122A"/>
    <w:rsid w:val="004812D4"/>
    <w:rsid w:val="00482A2E"/>
    <w:rsid w:val="00484C06"/>
    <w:rsid w:val="0048548B"/>
    <w:rsid w:val="00486182"/>
    <w:rsid w:val="0048661E"/>
    <w:rsid w:val="004866FB"/>
    <w:rsid w:val="00486A23"/>
    <w:rsid w:val="00491EE0"/>
    <w:rsid w:val="0049217E"/>
    <w:rsid w:val="00492662"/>
    <w:rsid w:val="00492DDA"/>
    <w:rsid w:val="00495694"/>
    <w:rsid w:val="00496053"/>
    <w:rsid w:val="004A01F2"/>
    <w:rsid w:val="004A06B7"/>
    <w:rsid w:val="004A3925"/>
    <w:rsid w:val="004A3C88"/>
    <w:rsid w:val="004A6CD2"/>
    <w:rsid w:val="004A72F1"/>
    <w:rsid w:val="004A767F"/>
    <w:rsid w:val="004B09B9"/>
    <w:rsid w:val="004B1994"/>
    <w:rsid w:val="004B1EDB"/>
    <w:rsid w:val="004B71E6"/>
    <w:rsid w:val="004B7AAA"/>
    <w:rsid w:val="004C1642"/>
    <w:rsid w:val="004C3C83"/>
    <w:rsid w:val="004C556F"/>
    <w:rsid w:val="004C5F2F"/>
    <w:rsid w:val="004D05E2"/>
    <w:rsid w:val="004D0B2C"/>
    <w:rsid w:val="004D1ECF"/>
    <w:rsid w:val="004D1F2B"/>
    <w:rsid w:val="004D306A"/>
    <w:rsid w:val="004D49B4"/>
    <w:rsid w:val="004D4A00"/>
    <w:rsid w:val="004D4E3B"/>
    <w:rsid w:val="004E0D92"/>
    <w:rsid w:val="004E16C0"/>
    <w:rsid w:val="004E1A2E"/>
    <w:rsid w:val="004E233A"/>
    <w:rsid w:val="004E2512"/>
    <w:rsid w:val="004E2972"/>
    <w:rsid w:val="004E2FAF"/>
    <w:rsid w:val="004E55D4"/>
    <w:rsid w:val="004E64F1"/>
    <w:rsid w:val="004F0886"/>
    <w:rsid w:val="004F397A"/>
    <w:rsid w:val="004F4EFB"/>
    <w:rsid w:val="004F5F23"/>
    <w:rsid w:val="004F748E"/>
    <w:rsid w:val="0050015A"/>
    <w:rsid w:val="005006A3"/>
    <w:rsid w:val="00503208"/>
    <w:rsid w:val="005044EB"/>
    <w:rsid w:val="005045E6"/>
    <w:rsid w:val="00505287"/>
    <w:rsid w:val="005072BF"/>
    <w:rsid w:val="005101C2"/>
    <w:rsid w:val="0051377A"/>
    <w:rsid w:val="00514781"/>
    <w:rsid w:val="005158CA"/>
    <w:rsid w:val="005176F3"/>
    <w:rsid w:val="00522CD0"/>
    <w:rsid w:val="00523B81"/>
    <w:rsid w:val="00523DD8"/>
    <w:rsid w:val="00525A36"/>
    <w:rsid w:val="00530423"/>
    <w:rsid w:val="005324AC"/>
    <w:rsid w:val="00534825"/>
    <w:rsid w:val="005419F2"/>
    <w:rsid w:val="00542573"/>
    <w:rsid w:val="00543277"/>
    <w:rsid w:val="00544A7B"/>
    <w:rsid w:val="005457E0"/>
    <w:rsid w:val="00547DCC"/>
    <w:rsid w:val="00550C1E"/>
    <w:rsid w:val="00552E7C"/>
    <w:rsid w:val="005542C5"/>
    <w:rsid w:val="0055708C"/>
    <w:rsid w:val="00563BE2"/>
    <w:rsid w:val="005668C1"/>
    <w:rsid w:val="00567FA1"/>
    <w:rsid w:val="00570F74"/>
    <w:rsid w:val="0057290A"/>
    <w:rsid w:val="00572CC7"/>
    <w:rsid w:val="00573A1F"/>
    <w:rsid w:val="00574DFF"/>
    <w:rsid w:val="00576E74"/>
    <w:rsid w:val="0058063E"/>
    <w:rsid w:val="00580F5B"/>
    <w:rsid w:val="00580FA6"/>
    <w:rsid w:val="00581788"/>
    <w:rsid w:val="00582A9A"/>
    <w:rsid w:val="00582AE9"/>
    <w:rsid w:val="00582FE5"/>
    <w:rsid w:val="00583CFF"/>
    <w:rsid w:val="0058531A"/>
    <w:rsid w:val="005858E4"/>
    <w:rsid w:val="005865B6"/>
    <w:rsid w:val="005868DD"/>
    <w:rsid w:val="00586B30"/>
    <w:rsid w:val="00587481"/>
    <w:rsid w:val="00587BAB"/>
    <w:rsid w:val="00587E45"/>
    <w:rsid w:val="00587F46"/>
    <w:rsid w:val="0059172D"/>
    <w:rsid w:val="005924A9"/>
    <w:rsid w:val="00593181"/>
    <w:rsid w:val="005936B8"/>
    <w:rsid w:val="005944F5"/>
    <w:rsid w:val="00594BB2"/>
    <w:rsid w:val="005955F9"/>
    <w:rsid w:val="005A05A1"/>
    <w:rsid w:val="005A27EC"/>
    <w:rsid w:val="005A3995"/>
    <w:rsid w:val="005A52DD"/>
    <w:rsid w:val="005A5A89"/>
    <w:rsid w:val="005A5F09"/>
    <w:rsid w:val="005A705A"/>
    <w:rsid w:val="005A7235"/>
    <w:rsid w:val="005A7C78"/>
    <w:rsid w:val="005B14E0"/>
    <w:rsid w:val="005B27E3"/>
    <w:rsid w:val="005B48C0"/>
    <w:rsid w:val="005B4BAC"/>
    <w:rsid w:val="005B5219"/>
    <w:rsid w:val="005B5FFE"/>
    <w:rsid w:val="005B6614"/>
    <w:rsid w:val="005C0CB2"/>
    <w:rsid w:val="005C49FF"/>
    <w:rsid w:val="005C531E"/>
    <w:rsid w:val="005C58E8"/>
    <w:rsid w:val="005D00EF"/>
    <w:rsid w:val="005D027C"/>
    <w:rsid w:val="005D1B04"/>
    <w:rsid w:val="005D22A5"/>
    <w:rsid w:val="005D2FE8"/>
    <w:rsid w:val="005D41CC"/>
    <w:rsid w:val="005D43BE"/>
    <w:rsid w:val="005D6B7B"/>
    <w:rsid w:val="005D7E24"/>
    <w:rsid w:val="005E1D34"/>
    <w:rsid w:val="005E1F3E"/>
    <w:rsid w:val="005E2520"/>
    <w:rsid w:val="005E523D"/>
    <w:rsid w:val="005E5568"/>
    <w:rsid w:val="005E59B8"/>
    <w:rsid w:val="005E5BF7"/>
    <w:rsid w:val="005E6532"/>
    <w:rsid w:val="005E6730"/>
    <w:rsid w:val="005E72EB"/>
    <w:rsid w:val="005E7845"/>
    <w:rsid w:val="005F023A"/>
    <w:rsid w:val="005F11CD"/>
    <w:rsid w:val="005F1D92"/>
    <w:rsid w:val="005F3BB3"/>
    <w:rsid w:val="00600185"/>
    <w:rsid w:val="006027CC"/>
    <w:rsid w:val="00602D3D"/>
    <w:rsid w:val="00603535"/>
    <w:rsid w:val="006048DC"/>
    <w:rsid w:val="006074D2"/>
    <w:rsid w:val="00610A77"/>
    <w:rsid w:val="00611F00"/>
    <w:rsid w:val="0061549C"/>
    <w:rsid w:val="006160EF"/>
    <w:rsid w:val="006168A2"/>
    <w:rsid w:val="0061695C"/>
    <w:rsid w:val="00621AB1"/>
    <w:rsid w:val="00622BB2"/>
    <w:rsid w:val="006250A2"/>
    <w:rsid w:val="006262DF"/>
    <w:rsid w:val="00626A98"/>
    <w:rsid w:val="00626DCA"/>
    <w:rsid w:val="00626FFB"/>
    <w:rsid w:val="00627CA6"/>
    <w:rsid w:val="00630035"/>
    <w:rsid w:val="00630503"/>
    <w:rsid w:val="0063074E"/>
    <w:rsid w:val="00631091"/>
    <w:rsid w:val="00631731"/>
    <w:rsid w:val="00631F17"/>
    <w:rsid w:val="00635409"/>
    <w:rsid w:val="0063636E"/>
    <w:rsid w:val="006365E8"/>
    <w:rsid w:val="00636A0D"/>
    <w:rsid w:val="0064030F"/>
    <w:rsid w:val="00640BF7"/>
    <w:rsid w:val="00642E04"/>
    <w:rsid w:val="006454A0"/>
    <w:rsid w:val="006469F6"/>
    <w:rsid w:val="00647419"/>
    <w:rsid w:val="00647F42"/>
    <w:rsid w:val="00650EC4"/>
    <w:rsid w:val="0065257C"/>
    <w:rsid w:val="006544C1"/>
    <w:rsid w:val="006546A2"/>
    <w:rsid w:val="00654A29"/>
    <w:rsid w:val="006552BC"/>
    <w:rsid w:val="006572FB"/>
    <w:rsid w:val="00660405"/>
    <w:rsid w:val="0066201E"/>
    <w:rsid w:val="00662FAB"/>
    <w:rsid w:val="00663834"/>
    <w:rsid w:val="00664104"/>
    <w:rsid w:val="0066642A"/>
    <w:rsid w:val="006664EA"/>
    <w:rsid w:val="0066684D"/>
    <w:rsid w:val="00667880"/>
    <w:rsid w:val="006679C9"/>
    <w:rsid w:val="00670318"/>
    <w:rsid w:val="0067125C"/>
    <w:rsid w:val="0067141D"/>
    <w:rsid w:val="006717E1"/>
    <w:rsid w:val="006718AE"/>
    <w:rsid w:val="00673E3D"/>
    <w:rsid w:val="006759E1"/>
    <w:rsid w:val="00676FC2"/>
    <w:rsid w:val="006770EF"/>
    <w:rsid w:val="00677FDC"/>
    <w:rsid w:val="006819FC"/>
    <w:rsid w:val="0068256B"/>
    <w:rsid w:val="006837CF"/>
    <w:rsid w:val="0068381E"/>
    <w:rsid w:val="006930E1"/>
    <w:rsid w:val="00694A56"/>
    <w:rsid w:val="006A429C"/>
    <w:rsid w:val="006A5826"/>
    <w:rsid w:val="006A5BD3"/>
    <w:rsid w:val="006A5DEA"/>
    <w:rsid w:val="006A6045"/>
    <w:rsid w:val="006A6436"/>
    <w:rsid w:val="006A6595"/>
    <w:rsid w:val="006B126A"/>
    <w:rsid w:val="006B1B9F"/>
    <w:rsid w:val="006B42DA"/>
    <w:rsid w:val="006B6534"/>
    <w:rsid w:val="006B6D6E"/>
    <w:rsid w:val="006C1D37"/>
    <w:rsid w:val="006C391B"/>
    <w:rsid w:val="006C5630"/>
    <w:rsid w:val="006C74D0"/>
    <w:rsid w:val="006D2C3D"/>
    <w:rsid w:val="006D39D3"/>
    <w:rsid w:val="006D3C7A"/>
    <w:rsid w:val="006D4235"/>
    <w:rsid w:val="006D513C"/>
    <w:rsid w:val="006E30C9"/>
    <w:rsid w:val="006E5A35"/>
    <w:rsid w:val="006E62DF"/>
    <w:rsid w:val="006F1D1D"/>
    <w:rsid w:val="006F1EAE"/>
    <w:rsid w:val="006F355A"/>
    <w:rsid w:val="006F4015"/>
    <w:rsid w:val="006F48A7"/>
    <w:rsid w:val="006F55F8"/>
    <w:rsid w:val="006F5CC9"/>
    <w:rsid w:val="006F650B"/>
    <w:rsid w:val="006F6D31"/>
    <w:rsid w:val="00700157"/>
    <w:rsid w:val="00702F19"/>
    <w:rsid w:val="00703344"/>
    <w:rsid w:val="007036A7"/>
    <w:rsid w:val="00703A30"/>
    <w:rsid w:val="00704431"/>
    <w:rsid w:val="007062DE"/>
    <w:rsid w:val="00706C20"/>
    <w:rsid w:val="00707F91"/>
    <w:rsid w:val="007123C6"/>
    <w:rsid w:val="0071352D"/>
    <w:rsid w:val="007146A9"/>
    <w:rsid w:val="007157A6"/>
    <w:rsid w:val="00716D28"/>
    <w:rsid w:val="00720922"/>
    <w:rsid w:val="00720A08"/>
    <w:rsid w:val="00721176"/>
    <w:rsid w:val="0072185E"/>
    <w:rsid w:val="00721E6A"/>
    <w:rsid w:val="0073039B"/>
    <w:rsid w:val="00730D50"/>
    <w:rsid w:val="00731211"/>
    <w:rsid w:val="007327F7"/>
    <w:rsid w:val="00732B26"/>
    <w:rsid w:val="00736451"/>
    <w:rsid w:val="00740134"/>
    <w:rsid w:val="00744591"/>
    <w:rsid w:val="00746453"/>
    <w:rsid w:val="00746CF3"/>
    <w:rsid w:val="00747D8D"/>
    <w:rsid w:val="00747DE4"/>
    <w:rsid w:val="00757625"/>
    <w:rsid w:val="00757640"/>
    <w:rsid w:val="00757857"/>
    <w:rsid w:val="007608BD"/>
    <w:rsid w:val="00761211"/>
    <w:rsid w:val="0076398B"/>
    <w:rsid w:val="007641B1"/>
    <w:rsid w:val="00764D44"/>
    <w:rsid w:val="007650EE"/>
    <w:rsid w:val="00766F52"/>
    <w:rsid w:val="00771B71"/>
    <w:rsid w:val="00772194"/>
    <w:rsid w:val="00772B7D"/>
    <w:rsid w:val="00774037"/>
    <w:rsid w:val="007755B9"/>
    <w:rsid w:val="00775FF7"/>
    <w:rsid w:val="0077651A"/>
    <w:rsid w:val="00776D2F"/>
    <w:rsid w:val="0077773D"/>
    <w:rsid w:val="0078257F"/>
    <w:rsid w:val="00783384"/>
    <w:rsid w:val="00784627"/>
    <w:rsid w:val="00784AA5"/>
    <w:rsid w:val="00790676"/>
    <w:rsid w:val="00790EC5"/>
    <w:rsid w:val="00791DDC"/>
    <w:rsid w:val="00792A80"/>
    <w:rsid w:val="00792D2F"/>
    <w:rsid w:val="00793195"/>
    <w:rsid w:val="007A1426"/>
    <w:rsid w:val="007A22BF"/>
    <w:rsid w:val="007A4CDE"/>
    <w:rsid w:val="007A58AD"/>
    <w:rsid w:val="007A5E1F"/>
    <w:rsid w:val="007B0392"/>
    <w:rsid w:val="007B103A"/>
    <w:rsid w:val="007B139E"/>
    <w:rsid w:val="007B1714"/>
    <w:rsid w:val="007B1981"/>
    <w:rsid w:val="007B234E"/>
    <w:rsid w:val="007B26DF"/>
    <w:rsid w:val="007B337A"/>
    <w:rsid w:val="007B52DD"/>
    <w:rsid w:val="007B61B0"/>
    <w:rsid w:val="007B7A98"/>
    <w:rsid w:val="007C1C69"/>
    <w:rsid w:val="007C5AED"/>
    <w:rsid w:val="007C64D1"/>
    <w:rsid w:val="007D10AC"/>
    <w:rsid w:val="007D18FD"/>
    <w:rsid w:val="007D200B"/>
    <w:rsid w:val="007D201B"/>
    <w:rsid w:val="007D2887"/>
    <w:rsid w:val="007D37C0"/>
    <w:rsid w:val="007D4296"/>
    <w:rsid w:val="007D4BB3"/>
    <w:rsid w:val="007D7064"/>
    <w:rsid w:val="007E05DD"/>
    <w:rsid w:val="007E13D8"/>
    <w:rsid w:val="007E1FD9"/>
    <w:rsid w:val="007E2296"/>
    <w:rsid w:val="007E5755"/>
    <w:rsid w:val="007E5BB5"/>
    <w:rsid w:val="007E6A96"/>
    <w:rsid w:val="007E7142"/>
    <w:rsid w:val="007E756B"/>
    <w:rsid w:val="007F2DB6"/>
    <w:rsid w:val="007F3C33"/>
    <w:rsid w:val="007F467B"/>
    <w:rsid w:val="007F50CB"/>
    <w:rsid w:val="007F529C"/>
    <w:rsid w:val="007F58C7"/>
    <w:rsid w:val="007F5A00"/>
    <w:rsid w:val="007F747F"/>
    <w:rsid w:val="00801501"/>
    <w:rsid w:val="008018BD"/>
    <w:rsid w:val="00801BDC"/>
    <w:rsid w:val="00803621"/>
    <w:rsid w:val="00804851"/>
    <w:rsid w:val="00807E2C"/>
    <w:rsid w:val="008108CC"/>
    <w:rsid w:val="008117A2"/>
    <w:rsid w:val="00812262"/>
    <w:rsid w:val="00813FAE"/>
    <w:rsid w:val="0081522A"/>
    <w:rsid w:val="00815A41"/>
    <w:rsid w:val="00817822"/>
    <w:rsid w:val="00820065"/>
    <w:rsid w:val="00820A68"/>
    <w:rsid w:val="00822159"/>
    <w:rsid w:val="0082279A"/>
    <w:rsid w:val="0082396C"/>
    <w:rsid w:val="00825F0B"/>
    <w:rsid w:val="0082798E"/>
    <w:rsid w:val="008320D3"/>
    <w:rsid w:val="00833A1B"/>
    <w:rsid w:val="00833D40"/>
    <w:rsid w:val="00834671"/>
    <w:rsid w:val="00835D74"/>
    <w:rsid w:val="008364BC"/>
    <w:rsid w:val="00836EA8"/>
    <w:rsid w:val="00837D28"/>
    <w:rsid w:val="00840346"/>
    <w:rsid w:val="0084113E"/>
    <w:rsid w:val="00841212"/>
    <w:rsid w:val="0084142D"/>
    <w:rsid w:val="00841507"/>
    <w:rsid w:val="00842038"/>
    <w:rsid w:val="008421AC"/>
    <w:rsid w:val="008463B7"/>
    <w:rsid w:val="008464D3"/>
    <w:rsid w:val="00853D59"/>
    <w:rsid w:val="00854B17"/>
    <w:rsid w:val="0085571E"/>
    <w:rsid w:val="008564CA"/>
    <w:rsid w:val="0085710D"/>
    <w:rsid w:val="008576D5"/>
    <w:rsid w:val="00860AE5"/>
    <w:rsid w:val="00862280"/>
    <w:rsid w:val="008648BD"/>
    <w:rsid w:val="0086511F"/>
    <w:rsid w:val="008651F3"/>
    <w:rsid w:val="00865CE9"/>
    <w:rsid w:val="0086608F"/>
    <w:rsid w:val="00866BC9"/>
    <w:rsid w:val="00867735"/>
    <w:rsid w:val="00871A1D"/>
    <w:rsid w:val="00871A7F"/>
    <w:rsid w:val="0087218E"/>
    <w:rsid w:val="008726DD"/>
    <w:rsid w:val="00873343"/>
    <w:rsid w:val="008771A0"/>
    <w:rsid w:val="00877654"/>
    <w:rsid w:val="00880C5D"/>
    <w:rsid w:val="00881417"/>
    <w:rsid w:val="008847D4"/>
    <w:rsid w:val="0088637F"/>
    <w:rsid w:val="00890ACE"/>
    <w:rsid w:val="008910B5"/>
    <w:rsid w:val="008920AE"/>
    <w:rsid w:val="00893685"/>
    <w:rsid w:val="00893D6A"/>
    <w:rsid w:val="00893E6C"/>
    <w:rsid w:val="00895396"/>
    <w:rsid w:val="00895615"/>
    <w:rsid w:val="00896A25"/>
    <w:rsid w:val="00897D8A"/>
    <w:rsid w:val="008A0267"/>
    <w:rsid w:val="008A1D5A"/>
    <w:rsid w:val="008A3B3F"/>
    <w:rsid w:val="008A3C3B"/>
    <w:rsid w:val="008A3C9D"/>
    <w:rsid w:val="008A4121"/>
    <w:rsid w:val="008A4A2D"/>
    <w:rsid w:val="008B12D7"/>
    <w:rsid w:val="008B2197"/>
    <w:rsid w:val="008B2B75"/>
    <w:rsid w:val="008B33FA"/>
    <w:rsid w:val="008B3C1C"/>
    <w:rsid w:val="008B6402"/>
    <w:rsid w:val="008B6797"/>
    <w:rsid w:val="008B6F9B"/>
    <w:rsid w:val="008B7CD2"/>
    <w:rsid w:val="008B7E0F"/>
    <w:rsid w:val="008C061D"/>
    <w:rsid w:val="008C3228"/>
    <w:rsid w:val="008C4E23"/>
    <w:rsid w:val="008C5DC7"/>
    <w:rsid w:val="008C5E9A"/>
    <w:rsid w:val="008C7573"/>
    <w:rsid w:val="008D03AD"/>
    <w:rsid w:val="008D0ECF"/>
    <w:rsid w:val="008D10B1"/>
    <w:rsid w:val="008D1D4D"/>
    <w:rsid w:val="008D3DBD"/>
    <w:rsid w:val="008D5B9C"/>
    <w:rsid w:val="008D6648"/>
    <w:rsid w:val="008E17D0"/>
    <w:rsid w:val="008E1950"/>
    <w:rsid w:val="008E1B2F"/>
    <w:rsid w:val="008E2A13"/>
    <w:rsid w:val="008E3350"/>
    <w:rsid w:val="008E4861"/>
    <w:rsid w:val="008E5E0C"/>
    <w:rsid w:val="008E7149"/>
    <w:rsid w:val="008F0337"/>
    <w:rsid w:val="008F195A"/>
    <w:rsid w:val="008F1E9A"/>
    <w:rsid w:val="008F2FDA"/>
    <w:rsid w:val="008F47D5"/>
    <w:rsid w:val="008F5155"/>
    <w:rsid w:val="008F5466"/>
    <w:rsid w:val="008F7CA9"/>
    <w:rsid w:val="008F7EC1"/>
    <w:rsid w:val="009041F4"/>
    <w:rsid w:val="009053E7"/>
    <w:rsid w:val="0090687B"/>
    <w:rsid w:val="0090766A"/>
    <w:rsid w:val="00911D2B"/>
    <w:rsid w:val="00912517"/>
    <w:rsid w:val="009137B9"/>
    <w:rsid w:val="00914159"/>
    <w:rsid w:val="009162E5"/>
    <w:rsid w:val="00916592"/>
    <w:rsid w:val="00920899"/>
    <w:rsid w:val="0092239B"/>
    <w:rsid w:val="009225A7"/>
    <w:rsid w:val="00922D9F"/>
    <w:rsid w:val="00923759"/>
    <w:rsid w:val="00925678"/>
    <w:rsid w:val="00925B4B"/>
    <w:rsid w:val="00926836"/>
    <w:rsid w:val="00930CD5"/>
    <w:rsid w:val="00932B64"/>
    <w:rsid w:val="00934A20"/>
    <w:rsid w:val="00934B0B"/>
    <w:rsid w:val="0093659F"/>
    <w:rsid w:val="00936CBA"/>
    <w:rsid w:val="009374AE"/>
    <w:rsid w:val="00937DCC"/>
    <w:rsid w:val="0094371B"/>
    <w:rsid w:val="00945FA5"/>
    <w:rsid w:val="00947283"/>
    <w:rsid w:val="00947D46"/>
    <w:rsid w:val="0095080C"/>
    <w:rsid w:val="0095155A"/>
    <w:rsid w:val="00953C1C"/>
    <w:rsid w:val="009546A5"/>
    <w:rsid w:val="009568AF"/>
    <w:rsid w:val="00960541"/>
    <w:rsid w:val="009608DD"/>
    <w:rsid w:val="00960939"/>
    <w:rsid w:val="00961659"/>
    <w:rsid w:val="00961F82"/>
    <w:rsid w:val="00962AB9"/>
    <w:rsid w:val="00962AE4"/>
    <w:rsid w:val="00962EF0"/>
    <w:rsid w:val="0096339F"/>
    <w:rsid w:val="009647D9"/>
    <w:rsid w:val="00965037"/>
    <w:rsid w:val="00965B44"/>
    <w:rsid w:val="00967E4D"/>
    <w:rsid w:val="00970611"/>
    <w:rsid w:val="009715F6"/>
    <w:rsid w:val="00971834"/>
    <w:rsid w:val="00972FBF"/>
    <w:rsid w:val="0097689A"/>
    <w:rsid w:val="00982ABC"/>
    <w:rsid w:val="009839C5"/>
    <w:rsid w:val="00984E0F"/>
    <w:rsid w:val="0098512B"/>
    <w:rsid w:val="00985585"/>
    <w:rsid w:val="009858AA"/>
    <w:rsid w:val="009867D7"/>
    <w:rsid w:val="0099174E"/>
    <w:rsid w:val="00993DC8"/>
    <w:rsid w:val="00996038"/>
    <w:rsid w:val="00996E67"/>
    <w:rsid w:val="009A005B"/>
    <w:rsid w:val="009A08ED"/>
    <w:rsid w:val="009A14F3"/>
    <w:rsid w:val="009A426F"/>
    <w:rsid w:val="009A47DE"/>
    <w:rsid w:val="009A671E"/>
    <w:rsid w:val="009B0873"/>
    <w:rsid w:val="009B2686"/>
    <w:rsid w:val="009B4E6D"/>
    <w:rsid w:val="009B5099"/>
    <w:rsid w:val="009B6AF4"/>
    <w:rsid w:val="009B6ED9"/>
    <w:rsid w:val="009B7CE0"/>
    <w:rsid w:val="009C3F45"/>
    <w:rsid w:val="009C4DE4"/>
    <w:rsid w:val="009C5535"/>
    <w:rsid w:val="009C56B1"/>
    <w:rsid w:val="009C63BD"/>
    <w:rsid w:val="009C799D"/>
    <w:rsid w:val="009C7BFC"/>
    <w:rsid w:val="009D0706"/>
    <w:rsid w:val="009D1342"/>
    <w:rsid w:val="009D17F1"/>
    <w:rsid w:val="009D303C"/>
    <w:rsid w:val="009D4038"/>
    <w:rsid w:val="009D5A60"/>
    <w:rsid w:val="009D6132"/>
    <w:rsid w:val="009D61D5"/>
    <w:rsid w:val="009D6F38"/>
    <w:rsid w:val="009D7E84"/>
    <w:rsid w:val="009D7ED6"/>
    <w:rsid w:val="009E22AE"/>
    <w:rsid w:val="009E3013"/>
    <w:rsid w:val="009E6493"/>
    <w:rsid w:val="009F295C"/>
    <w:rsid w:val="009F4E69"/>
    <w:rsid w:val="009F4F4F"/>
    <w:rsid w:val="009F57B7"/>
    <w:rsid w:val="009F5D39"/>
    <w:rsid w:val="009F5DCD"/>
    <w:rsid w:val="009F5E32"/>
    <w:rsid w:val="009F6ADC"/>
    <w:rsid w:val="00A0062D"/>
    <w:rsid w:val="00A0178A"/>
    <w:rsid w:val="00A021AA"/>
    <w:rsid w:val="00A05202"/>
    <w:rsid w:val="00A071EA"/>
    <w:rsid w:val="00A07797"/>
    <w:rsid w:val="00A10EC9"/>
    <w:rsid w:val="00A11C75"/>
    <w:rsid w:val="00A12C5C"/>
    <w:rsid w:val="00A15F7B"/>
    <w:rsid w:val="00A16D7D"/>
    <w:rsid w:val="00A20952"/>
    <w:rsid w:val="00A22C95"/>
    <w:rsid w:val="00A23421"/>
    <w:rsid w:val="00A3219B"/>
    <w:rsid w:val="00A321C2"/>
    <w:rsid w:val="00A35857"/>
    <w:rsid w:val="00A35D23"/>
    <w:rsid w:val="00A36EE7"/>
    <w:rsid w:val="00A37FC5"/>
    <w:rsid w:val="00A40198"/>
    <w:rsid w:val="00A407BC"/>
    <w:rsid w:val="00A407E4"/>
    <w:rsid w:val="00A412D3"/>
    <w:rsid w:val="00A45265"/>
    <w:rsid w:val="00A46C5B"/>
    <w:rsid w:val="00A508EE"/>
    <w:rsid w:val="00A51330"/>
    <w:rsid w:val="00A516ED"/>
    <w:rsid w:val="00A53145"/>
    <w:rsid w:val="00A5485B"/>
    <w:rsid w:val="00A56778"/>
    <w:rsid w:val="00A60D05"/>
    <w:rsid w:val="00A624BA"/>
    <w:rsid w:val="00A63058"/>
    <w:rsid w:val="00A640D3"/>
    <w:rsid w:val="00A64972"/>
    <w:rsid w:val="00A64C31"/>
    <w:rsid w:val="00A64FD7"/>
    <w:rsid w:val="00A6673E"/>
    <w:rsid w:val="00A70F05"/>
    <w:rsid w:val="00A72AEF"/>
    <w:rsid w:val="00A7355F"/>
    <w:rsid w:val="00A74480"/>
    <w:rsid w:val="00A76E07"/>
    <w:rsid w:val="00A77968"/>
    <w:rsid w:val="00A81564"/>
    <w:rsid w:val="00A834CA"/>
    <w:rsid w:val="00A853E1"/>
    <w:rsid w:val="00A86C42"/>
    <w:rsid w:val="00A87685"/>
    <w:rsid w:val="00A87856"/>
    <w:rsid w:val="00A90E86"/>
    <w:rsid w:val="00A91316"/>
    <w:rsid w:val="00A9166E"/>
    <w:rsid w:val="00A91E02"/>
    <w:rsid w:val="00A9207D"/>
    <w:rsid w:val="00A92100"/>
    <w:rsid w:val="00A93637"/>
    <w:rsid w:val="00A9556B"/>
    <w:rsid w:val="00A95D58"/>
    <w:rsid w:val="00A9618B"/>
    <w:rsid w:val="00A96665"/>
    <w:rsid w:val="00A967F5"/>
    <w:rsid w:val="00A9736D"/>
    <w:rsid w:val="00A97D07"/>
    <w:rsid w:val="00A97DDE"/>
    <w:rsid w:val="00AA1043"/>
    <w:rsid w:val="00AA148C"/>
    <w:rsid w:val="00AA2748"/>
    <w:rsid w:val="00AA3820"/>
    <w:rsid w:val="00AA4BE1"/>
    <w:rsid w:val="00AA4D51"/>
    <w:rsid w:val="00AA6B69"/>
    <w:rsid w:val="00AA6FE8"/>
    <w:rsid w:val="00AA77CC"/>
    <w:rsid w:val="00AA7C73"/>
    <w:rsid w:val="00AB0038"/>
    <w:rsid w:val="00AB1D34"/>
    <w:rsid w:val="00AB2340"/>
    <w:rsid w:val="00AB30F8"/>
    <w:rsid w:val="00AB33AF"/>
    <w:rsid w:val="00AB420A"/>
    <w:rsid w:val="00AB51CA"/>
    <w:rsid w:val="00AB5C7B"/>
    <w:rsid w:val="00AB632E"/>
    <w:rsid w:val="00AB6FCA"/>
    <w:rsid w:val="00AC0026"/>
    <w:rsid w:val="00AC035C"/>
    <w:rsid w:val="00AC2667"/>
    <w:rsid w:val="00AC320B"/>
    <w:rsid w:val="00AC4099"/>
    <w:rsid w:val="00AC4A98"/>
    <w:rsid w:val="00AC5A4C"/>
    <w:rsid w:val="00AC6A55"/>
    <w:rsid w:val="00AD278D"/>
    <w:rsid w:val="00AD3269"/>
    <w:rsid w:val="00AD45F1"/>
    <w:rsid w:val="00AD5DDB"/>
    <w:rsid w:val="00AD7351"/>
    <w:rsid w:val="00AE1ED5"/>
    <w:rsid w:val="00AE211B"/>
    <w:rsid w:val="00AE3169"/>
    <w:rsid w:val="00AE4EF3"/>
    <w:rsid w:val="00AE6E36"/>
    <w:rsid w:val="00AF2583"/>
    <w:rsid w:val="00AF2AB4"/>
    <w:rsid w:val="00AF40E4"/>
    <w:rsid w:val="00AF41AC"/>
    <w:rsid w:val="00AF6500"/>
    <w:rsid w:val="00B02BBF"/>
    <w:rsid w:val="00B05AFB"/>
    <w:rsid w:val="00B06F61"/>
    <w:rsid w:val="00B12418"/>
    <w:rsid w:val="00B133FF"/>
    <w:rsid w:val="00B1402C"/>
    <w:rsid w:val="00B15353"/>
    <w:rsid w:val="00B1586B"/>
    <w:rsid w:val="00B166A3"/>
    <w:rsid w:val="00B1747B"/>
    <w:rsid w:val="00B21388"/>
    <w:rsid w:val="00B23625"/>
    <w:rsid w:val="00B23E7E"/>
    <w:rsid w:val="00B261C8"/>
    <w:rsid w:val="00B26AE7"/>
    <w:rsid w:val="00B305E6"/>
    <w:rsid w:val="00B31D10"/>
    <w:rsid w:val="00B32B74"/>
    <w:rsid w:val="00B32E0A"/>
    <w:rsid w:val="00B357CF"/>
    <w:rsid w:val="00B37891"/>
    <w:rsid w:val="00B40441"/>
    <w:rsid w:val="00B415B8"/>
    <w:rsid w:val="00B43556"/>
    <w:rsid w:val="00B43D92"/>
    <w:rsid w:val="00B46DFE"/>
    <w:rsid w:val="00B47138"/>
    <w:rsid w:val="00B51B01"/>
    <w:rsid w:val="00B52010"/>
    <w:rsid w:val="00B5240B"/>
    <w:rsid w:val="00B53ADB"/>
    <w:rsid w:val="00B54427"/>
    <w:rsid w:val="00B54F99"/>
    <w:rsid w:val="00B5728B"/>
    <w:rsid w:val="00B574B6"/>
    <w:rsid w:val="00B5773A"/>
    <w:rsid w:val="00B57ABC"/>
    <w:rsid w:val="00B60467"/>
    <w:rsid w:val="00B6083D"/>
    <w:rsid w:val="00B620D3"/>
    <w:rsid w:val="00B6751C"/>
    <w:rsid w:val="00B6751E"/>
    <w:rsid w:val="00B7077B"/>
    <w:rsid w:val="00B70BEE"/>
    <w:rsid w:val="00B70D8C"/>
    <w:rsid w:val="00B728E6"/>
    <w:rsid w:val="00B735AA"/>
    <w:rsid w:val="00B737B1"/>
    <w:rsid w:val="00B7417E"/>
    <w:rsid w:val="00B744B4"/>
    <w:rsid w:val="00B7450D"/>
    <w:rsid w:val="00B75839"/>
    <w:rsid w:val="00B75A32"/>
    <w:rsid w:val="00B75FB4"/>
    <w:rsid w:val="00B76B40"/>
    <w:rsid w:val="00B8113A"/>
    <w:rsid w:val="00B818DB"/>
    <w:rsid w:val="00B82924"/>
    <w:rsid w:val="00B848B4"/>
    <w:rsid w:val="00B8617E"/>
    <w:rsid w:val="00B86CCC"/>
    <w:rsid w:val="00B87198"/>
    <w:rsid w:val="00B879D1"/>
    <w:rsid w:val="00B920A8"/>
    <w:rsid w:val="00B9312E"/>
    <w:rsid w:val="00B94482"/>
    <w:rsid w:val="00B94C8E"/>
    <w:rsid w:val="00B94DB5"/>
    <w:rsid w:val="00B96BE3"/>
    <w:rsid w:val="00B97072"/>
    <w:rsid w:val="00B976A4"/>
    <w:rsid w:val="00B97B61"/>
    <w:rsid w:val="00BA047A"/>
    <w:rsid w:val="00BA0511"/>
    <w:rsid w:val="00BA12D1"/>
    <w:rsid w:val="00BA2F23"/>
    <w:rsid w:val="00BA47B8"/>
    <w:rsid w:val="00BA5177"/>
    <w:rsid w:val="00BA5403"/>
    <w:rsid w:val="00BA65C5"/>
    <w:rsid w:val="00BA6894"/>
    <w:rsid w:val="00BA6E72"/>
    <w:rsid w:val="00BB087F"/>
    <w:rsid w:val="00BB11C6"/>
    <w:rsid w:val="00BB26A4"/>
    <w:rsid w:val="00BB7677"/>
    <w:rsid w:val="00BC00F2"/>
    <w:rsid w:val="00BC04FF"/>
    <w:rsid w:val="00BC2BE3"/>
    <w:rsid w:val="00BC549E"/>
    <w:rsid w:val="00BD217B"/>
    <w:rsid w:val="00BD3116"/>
    <w:rsid w:val="00BD33B4"/>
    <w:rsid w:val="00BD43D2"/>
    <w:rsid w:val="00BD5612"/>
    <w:rsid w:val="00BD5790"/>
    <w:rsid w:val="00BD6E21"/>
    <w:rsid w:val="00BD742F"/>
    <w:rsid w:val="00BE2975"/>
    <w:rsid w:val="00BE4F46"/>
    <w:rsid w:val="00BE5676"/>
    <w:rsid w:val="00BE5ACA"/>
    <w:rsid w:val="00BE5C64"/>
    <w:rsid w:val="00BE72CE"/>
    <w:rsid w:val="00BF0EE6"/>
    <w:rsid w:val="00BF0F7E"/>
    <w:rsid w:val="00BF1AA7"/>
    <w:rsid w:val="00BF22BB"/>
    <w:rsid w:val="00BF2F16"/>
    <w:rsid w:val="00BF34A9"/>
    <w:rsid w:val="00BF4A1C"/>
    <w:rsid w:val="00BF53CF"/>
    <w:rsid w:val="00BF605E"/>
    <w:rsid w:val="00BF6B2C"/>
    <w:rsid w:val="00BF6E87"/>
    <w:rsid w:val="00BF71E5"/>
    <w:rsid w:val="00C001FE"/>
    <w:rsid w:val="00C01445"/>
    <w:rsid w:val="00C04287"/>
    <w:rsid w:val="00C05A08"/>
    <w:rsid w:val="00C071BB"/>
    <w:rsid w:val="00C0758D"/>
    <w:rsid w:val="00C1033D"/>
    <w:rsid w:val="00C10785"/>
    <w:rsid w:val="00C10925"/>
    <w:rsid w:val="00C11B1A"/>
    <w:rsid w:val="00C12A55"/>
    <w:rsid w:val="00C12B7E"/>
    <w:rsid w:val="00C134A0"/>
    <w:rsid w:val="00C155B0"/>
    <w:rsid w:val="00C1636D"/>
    <w:rsid w:val="00C1735B"/>
    <w:rsid w:val="00C17684"/>
    <w:rsid w:val="00C17C1D"/>
    <w:rsid w:val="00C207A8"/>
    <w:rsid w:val="00C22CA6"/>
    <w:rsid w:val="00C233D2"/>
    <w:rsid w:val="00C23407"/>
    <w:rsid w:val="00C2377A"/>
    <w:rsid w:val="00C244E5"/>
    <w:rsid w:val="00C245C7"/>
    <w:rsid w:val="00C248E4"/>
    <w:rsid w:val="00C25BE8"/>
    <w:rsid w:val="00C25F48"/>
    <w:rsid w:val="00C26BB1"/>
    <w:rsid w:val="00C300E3"/>
    <w:rsid w:val="00C30D4F"/>
    <w:rsid w:val="00C31A08"/>
    <w:rsid w:val="00C3200D"/>
    <w:rsid w:val="00C32E92"/>
    <w:rsid w:val="00C34222"/>
    <w:rsid w:val="00C35C61"/>
    <w:rsid w:val="00C36D55"/>
    <w:rsid w:val="00C40347"/>
    <w:rsid w:val="00C404D9"/>
    <w:rsid w:val="00C407E1"/>
    <w:rsid w:val="00C40E3F"/>
    <w:rsid w:val="00C41603"/>
    <w:rsid w:val="00C43D6E"/>
    <w:rsid w:val="00C44617"/>
    <w:rsid w:val="00C46089"/>
    <w:rsid w:val="00C4736F"/>
    <w:rsid w:val="00C47CFE"/>
    <w:rsid w:val="00C5384C"/>
    <w:rsid w:val="00C5422C"/>
    <w:rsid w:val="00C5528C"/>
    <w:rsid w:val="00C55B85"/>
    <w:rsid w:val="00C57285"/>
    <w:rsid w:val="00C6058F"/>
    <w:rsid w:val="00C617C4"/>
    <w:rsid w:val="00C629A5"/>
    <w:rsid w:val="00C70077"/>
    <w:rsid w:val="00C7021F"/>
    <w:rsid w:val="00C70FA6"/>
    <w:rsid w:val="00C724A4"/>
    <w:rsid w:val="00C72F77"/>
    <w:rsid w:val="00C739B8"/>
    <w:rsid w:val="00C739B9"/>
    <w:rsid w:val="00C73B6A"/>
    <w:rsid w:val="00C752E7"/>
    <w:rsid w:val="00C75F85"/>
    <w:rsid w:val="00C7697E"/>
    <w:rsid w:val="00C82A18"/>
    <w:rsid w:val="00C84295"/>
    <w:rsid w:val="00C85393"/>
    <w:rsid w:val="00C85419"/>
    <w:rsid w:val="00C85718"/>
    <w:rsid w:val="00C85CDA"/>
    <w:rsid w:val="00C8775E"/>
    <w:rsid w:val="00C87E09"/>
    <w:rsid w:val="00C920B4"/>
    <w:rsid w:val="00C93418"/>
    <w:rsid w:val="00C942DB"/>
    <w:rsid w:val="00C944BE"/>
    <w:rsid w:val="00C953EB"/>
    <w:rsid w:val="00C96530"/>
    <w:rsid w:val="00C97C29"/>
    <w:rsid w:val="00CA0F8C"/>
    <w:rsid w:val="00CA1B2E"/>
    <w:rsid w:val="00CA353A"/>
    <w:rsid w:val="00CA4121"/>
    <w:rsid w:val="00CA52EA"/>
    <w:rsid w:val="00CA57B6"/>
    <w:rsid w:val="00CA59A3"/>
    <w:rsid w:val="00CA59A8"/>
    <w:rsid w:val="00CA6B2F"/>
    <w:rsid w:val="00CA6E3D"/>
    <w:rsid w:val="00CA77E2"/>
    <w:rsid w:val="00CA780C"/>
    <w:rsid w:val="00CB3445"/>
    <w:rsid w:val="00CB3A5F"/>
    <w:rsid w:val="00CB3FE1"/>
    <w:rsid w:val="00CB68FD"/>
    <w:rsid w:val="00CB746D"/>
    <w:rsid w:val="00CC1798"/>
    <w:rsid w:val="00CC413B"/>
    <w:rsid w:val="00CC50F5"/>
    <w:rsid w:val="00CC6DD4"/>
    <w:rsid w:val="00CD1325"/>
    <w:rsid w:val="00CD2CBB"/>
    <w:rsid w:val="00CD4040"/>
    <w:rsid w:val="00CD62C5"/>
    <w:rsid w:val="00CD683B"/>
    <w:rsid w:val="00CE399C"/>
    <w:rsid w:val="00CE3D7E"/>
    <w:rsid w:val="00CE4860"/>
    <w:rsid w:val="00CE5A9C"/>
    <w:rsid w:val="00CE60C5"/>
    <w:rsid w:val="00CE6B65"/>
    <w:rsid w:val="00CF1631"/>
    <w:rsid w:val="00CF304F"/>
    <w:rsid w:val="00CF331D"/>
    <w:rsid w:val="00CF371F"/>
    <w:rsid w:val="00CF615E"/>
    <w:rsid w:val="00CF6D77"/>
    <w:rsid w:val="00CF71F4"/>
    <w:rsid w:val="00CF7A6E"/>
    <w:rsid w:val="00D0202D"/>
    <w:rsid w:val="00D0230C"/>
    <w:rsid w:val="00D02B28"/>
    <w:rsid w:val="00D03BF5"/>
    <w:rsid w:val="00D03DB8"/>
    <w:rsid w:val="00D040D2"/>
    <w:rsid w:val="00D06E39"/>
    <w:rsid w:val="00D11A89"/>
    <w:rsid w:val="00D1227C"/>
    <w:rsid w:val="00D122BB"/>
    <w:rsid w:val="00D1393F"/>
    <w:rsid w:val="00D13BD5"/>
    <w:rsid w:val="00D140B8"/>
    <w:rsid w:val="00D150D9"/>
    <w:rsid w:val="00D167B8"/>
    <w:rsid w:val="00D16BAE"/>
    <w:rsid w:val="00D17414"/>
    <w:rsid w:val="00D200C2"/>
    <w:rsid w:val="00D2187C"/>
    <w:rsid w:val="00D22829"/>
    <w:rsid w:val="00D25F5D"/>
    <w:rsid w:val="00D265B9"/>
    <w:rsid w:val="00D271CE"/>
    <w:rsid w:val="00D307D0"/>
    <w:rsid w:val="00D30D78"/>
    <w:rsid w:val="00D30E09"/>
    <w:rsid w:val="00D31055"/>
    <w:rsid w:val="00D31680"/>
    <w:rsid w:val="00D32541"/>
    <w:rsid w:val="00D3285A"/>
    <w:rsid w:val="00D32883"/>
    <w:rsid w:val="00D369E5"/>
    <w:rsid w:val="00D36B26"/>
    <w:rsid w:val="00D371DE"/>
    <w:rsid w:val="00D37873"/>
    <w:rsid w:val="00D4089C"/>
    <w:rsid w:val="00D416E8"/>
    <w:rsid w:val="00D446D6"/>
    <w:rsid w:val="00D45437"/>
    <w:rsid w:val="00D45B3F"/>
    <w:rsid w:val="00D474D7"/>
    <w:rsid w:val="00D527A4"/>
    <w:rsid w:val="00D5298F"/>
    <w:rsid w:val="00D540DA"/>
    <w:rsid w:val="00D54185"/>
    <w:rsid w:val="00D54801"/>
    <w:rsid w:val="00D55222"/>
    <w:rsid w:val="00D55364"/>
    <w:rsid w:val="00D60187"/>
    <w:rsid w:val="00D60965"/>
    <w:rsid w:val="00D6148D"/>
    <w:rsid w:val="00D63095"/>
    <w:rsid w:val="00D64EF4"/>
    <w:rsid w:val="00D71144"/>
    <w:rsid w:val="00D72876"/>
    <w:rsid w:val="00D7698D"/>
    <w:rsid w:val="00D7756F"/>
    <w:rsid w:val="00D779CC"/>
    <w:rsid w:val="00D77BF3"/>
    <w:rsid w:val="00D77F3B"/>
    <w:rsid w:val="00D80FBA"/>
    <w:rsid w:val="00D83D04"/>
    <w:rsid w:val="00D84B74"/>
    <w:rsid w:val="00D879BB"/>
    <w:rsid w:val="00D918F0"/>
    <w:rsid w:val="00D91D73"/>
    <w:rsid w:val="00D91EC9"/>
    <w:rsid w:val="00D92833"/>
    <w:rsid w:val="00D9385E"/>
    <w:rsid w:val="00D943B6"/>
    <w:rsid w:val="00D952D1"/>
    <w:rsid w:val="00D9572E"/>
    <w:rsid w:val="00D96089"/>
    <w:rsid w:val="00D96405"/>
    <w:rsid w:val="00DA1E42"/>
    <w:rsid w:val="00DA2CDE"/>
    <w:rsid w:val="00DA6D5A"/>
    <w:rsid w:val="00DA7ED2"/>
    <w:rsid w:val="00DB0F1F"/>
    <w:rsid w:val="00DB1F1F"/>
    <w:rsid w:val="00DB257E"/>
    <w:rsid w:val="00DB2DCC"/>
    <w:rsid w:val="00DB3745"/>
    <w:rsid w:val="00DB3AF6"/>
    <w:rsid w:val="00DB61A0"/>
    <w:rsid w:val="00DB761F"/>
    <w:rsid w:val="00DC0F70"/>
    <w:rsid w:val="00DD0972"/>
    <w:rsid w:val="00DD1C58"/>
    <w:rsid w:val="00DD29A2"/>
    <w:rsid w:val="00DD4550"/>
    <w:rsid w:val="00DD58EF"/>
    <w:rsid w:val="00DD7F09"/>
    <w:rsid w:val="00DE09EE"/>
    <w:rsid w:val="00DE45B8"/>
    <w:rsid w:val="00DE4A37"/>
    <w:rsid w:val="00DE7656"/>
    <w:rsid w:val="00DF0B03"/>
    <w:rsid w:val="00DF176C"/>
    <w:rsid w:val="00DF27D6"/>
    <w:rsid w:val="00DF3399"/>
    <w:rsid w:val="00DF39FE"/>
    <w:rsid w:val="00DF462B"/>
    <w:rsid w:val="00DF5957"/>
    <w:rsid w:val="00DF5D24"/>
    <w:rsid w:val="00DF789D"/>
    <w:rsid w:val="00E001B5"/>
    <w:rsid w:val="00E00DEE"/>
    <w:rsid w:val="00E02121"/>
    <w:rsid w:val="00E0242C"/>
    <w:rsid w:val="00E02ACA"/>
    <w:rsid w:val="00E02CF0"/>
    <w:rsid w:val="00E05C0F"/>
    <w:rsid w:val="00E11896"/>
    <w:rsid w:val="00E150C4"/>
    <w:rsid w:val="00E20906"/>
    <w:rsid w:val="00E21525"/>
    <w:rsid w:val="00E239C2"/>
    <w:rsid w:val="00E24C2B"/>
    <w:rsid w:val="00E2526F"/>
    <w:rsid w:val="00E25584"/>
    <w:rsid w:val="00E266B7"/>
    <w:rsid w:val="00E333A0"/>
    <w:rsid w:val="00E34081"/>
    <w:rsid w:val="00E343E8"/>
    <w:rsid w:val="00E34ACA"/>
    <w:rsid w:val="00E367EE"/>
    <w:rsid w:val="00E37840"/>
    <w:rsid w:val="00E40CB0"/>
    <w:rsid w:val="00E4159A"/>
    <w:rsid w:val="00E42956"/>
    <w:rsid w:val="00E442D9"/>
    <w:rsid w:val="00E45145"/>
    <w:rsid w:val="00E4777B"/>
    <w:rsid w:val="00E47863"/>
    <w:rsid w:val="00E478DA"/>
    <w:rsid w:val="00E50805"/>
    <w:rsid w:val="00E60AAE"/>
    <w:rsid w:val="00E60AE6"/>
    <w:rsid w:val="00E66AB3"/>
    <w:rsid w:val="00E66F9D"/>
    <w:rsid w:val="00E67AA3"/>
    <w:rsid w:val="00E7011B"/>
    <w:rsid w:val="00E72EB6"/>
    <w:rsid w:val="00E740E3"/>
    <w:rsid w:val="00E767F0"/>
    <w:rsid w:val="00E77AB7"/>
    <w:rsid w:val="00E77B5F"/>
    <w:rsid w:val="00E80419"/>
    <w:rsid w:val="00E82559"/>
    <w:rsid w:val="00E84436"/>
    <w:rsid w:val="00E850A8"/>
    <w:rsid w:val="00E85D68"/>
    <w:rsid w:val="00E91FBF"/>
    <w:rsid w:val="00E9270B"/>
    <w:rsid w:val="00E94106"/>
    <w:rsid w:val="00E9476C"/>
    <w:rsid w:val="00E976DE"/>
    <w:rsid w:val="00E97D4B"/>
    <w:rsid w:val="00EA18BC"/>
    <w:rsid w:val="00EA1B77"/>
    <w:rsid w:val="00EA71B2"/>
    <w:rsid w:val="00EA7F17"/>
    <w:rsid w:val="00EB0758"/>
    <w:rsid w:val="00EB24C1"/>
    <w:rsid w:val="00EB25FF"/>
    <w:rsid w:val="00EB2815"/>
    <w:rsid w:val="00EB33A4"/>
    <w:rsid w:val="00EB3FE0"/>
    <w:rsid w:val="00EB4427"/>
    <w:rsid w:val="00EB5EF3"/>
    <w:rsid w:val="00EB697B"/>
    <w:rsid w:val="00EC06AE"/>
    <w:rsid w:val="00EC171A"/>
    <w:rsid w:val="00EC265A"/>
    <w:rsid w:val="00ED129A"/>
    <w:rsid w:val="00ED1D9A"/>
    <w:rsid w:val="00ED20B3"/>
    <w:rsid w:val="00ED5794"/>
    <w:rsid w:val="00EE040C"/>
    <w:rsid w:val="00EE0EA9"/>
    <w:rsid w:val="00EE29F0"/>
    <w:rsid w:val="00EE39A1"/>
    <w:rsid w:val="00EE3C58"/>
    <w:rsid w:val="00EE6207"/>
    <w:rsid w:val="00EF055A"/>
    <w:rsid w:val="00EF0576"/>
    <w:rsid w:val="00EF1501"/>
    <w:rsid w:val="00EF1A01"/>
    <w:rsid w:val="00EF50EE"/>
    <w:rsid w:val="00EF5A15"/>
    <w:rsid w:val="00F01179"/>
    <w:rsid w:val="00F025B4"/>
    <w:rsid w:val="00F0373E"/>
    <w:rsid w:val="00F04189"/>
    <w:rsid w:val="00F04496"/>
    <w:rsid w:val="00F0476E"/>
    <w:rsid w:val="00F04A37"/>
    <w:rsid w:val="00F04F5B"/>
    <w:rsid w:val="00F063C4"/>
    <w:rsid w:val="00F06D82"/>
    <w:rsid w:val="00F06DB2"/>
    <w:rsid w:val="00F0745C"/>
    <w:rsid w:val="00F07B09"/>
    <w:rsid w:val="00F07C2D"/>
    <w:rsid w:val="00F07EA6"/>
    <w:rsid w:val="00F1134B"/>
    <w:rsid w:val="00F11753"/>
    <w:rsid w:val="00F11FBF"/>
    <w:rsid w:val="00F12D3C"/>
    <w:rsid w:val="00F12F39"/>
    <w:rsid w:val="00F14262"/>
    <w:rsid w:val="00F154F1"/>
    <w:rsid w:val="00F16862"/>
    <w:rsid w:val="00F20C03"/>
    <w:rsid w:val="00F20EE7"/>
    <w:rsid w:val="00F21871"/>
    <w:rsid w:val="00F220E5"/>
    <w:rsid w:val="00F31972"/>
    <w:rsid w:val="00F31C3B"/>
    <w:rsid w:val="00F32127"/>
    <w:rsid w:val="00F34790"/>
    <w:rsid w:val="00F411B3"/>
    <w:rsid w:val="00F41A38"/>
    <w:rsid w:val="00F44E75"/>
    <w:rsid w:val="00F453BD"/>
    <w:rsid w:val="00F46594"/>
    <w:rsid w:val="00F505DF"/>
    <w:rsid w:val="00F50831"/>
    <w:rsid w:val="00F50AAC"/>
    <w:rsid w:val="00F51FD9"/>
    <w:rsid w:val="00F524DE"/>
    <w:rsid w:val="00F53D81"/>
    <w:rsid w:val="00F543CB"/>
    <w:rsid w:val="00F613A8"/>
    <w:rsid w:val="00F6167D"/>
    <w:rsid w:val="00F627C2"/>
    <w:rsid w:val="00F62C6F"/>
    <w:rsid w:val="00F65AF9"/>
    <w:rsid w:val="00F677A6"/>
    <w:rsid w:val="00F70858"/>
    <w:rsid w:val="00F71215"/>
    <w:rsid w:val="00F71303"/>
    <w:rsid w:val="00F7137A"/>
    <w:rsid w:val="00F71C06"/>
    <w:rsid w:val="00F72563"/>
    <w:rsid w:val="00F73A93"/>
    <w:rsid w:val="00F7462F"/>
    <w:rsid w:val="00F749AF"/>
    <w:rsid w:val="00F755FD"/>
    <w:rsid w:val="00F77C91"/>
    <w:rsid w:val="00F80E11"/>
    <w:rsid w:val="00F816EE"/>
    <w:rsid w:val="00F82BD0"/>
    <w:rsid w:val="00F9078F"/>
    <w:rsid w:val="00F90914"/>
    <w:rsid w:val="00F93969"/>
    <w:rsid w:val="00F96462"/>
    <w:rsid w:val="00F97429"/>
    <w:rsid w:val="00FA17FE"/>
    <w:rsid w:val="00FA5471"/>
    <w:rsid w:val="00FA73E4"/>
    <w:rsid w:val="00FB154A"/>
    <w:rsid w:val="00FB2CC4"/>
    <w:rsid w:val="00FB3A32"/>
    <w:rsid w:val="00FB4869"/>
    <w:rsid w:val="00FB51BC"/>
    <w:rsid w:val="00FB5270"/>
    <w:rsid w:val="00FC5E86"/>
    <w:rsid w:val="00FC5EDD"/>
    <w:rsid w:val="00FC73F5"/>
    <w:rsid w:val="00FC7B25"/>
    <w:rsid w:val="00FD04AC"/>
    <w:rsid w:val="00FD18AC"/>
    <w:rsid w:val="00FD31D2"/>
    <w:rsid w:val="00FD409A"/>
    <w:rsid w:val="00FD4569"/>
    <w:rsid w:val="00FD5322"/>
    <w:rsid w:val="00FE0BA2"/>
    <w:rsid w:val="00FE0F3F"/>
    <w:rsid w:val="00FE113C"/>
    <w:rsid w:val="00FE24DA"/>
    <w:rsid w:val="00FE2E7F"/>
    <w:rsid w:val="00FE644F"/>
    <w:rsid w:val="00FE7B81"/>
    <w:rsid w:val="00FF0C57"/>
    <w:rsid w:val="00FF0E89"/>
    <w:rsid w:val="00FF205B"/>
    <w:rsid w:val="00FF2810"/>
    <w:rsid w:val="00FF3E62"/>
    <w:rsid w:val="00FF47D8"/>
    <w:rsid w:val="00FF60F3"/>
    <w:rsid w:val="00FF6B0D"/>
    <w:rsid w:val="01A25B95"/>
    <w:rsid w:val="02105A86"/>
    <w:rsid w:val="033C4B64"/>
    <w:rsid w:val="03EF0E26"/>
    <w:rsid w:val="044C632C"/>
    <w:rsid w:val="045B0683"/>
    <w:rsid w:val="05777AEA"/>
    <w:rsid w:val="06E013B8"/>
    <w:rsid w:val="076F301C"/>
    <w:rsid w:val="08CE609D"/>
    <w:rsid w:val="094B207A"/>
    <w:rsid w:val="0CA2194F"/>
    <w:rsid w:val="0DA44F26"/>
    <w:rsid w:val="0DF17945"/>
    <w:rsid w:val="0F964331"/>
    <w:rsid w:val="100F5FB8"/>
    <w:rsid w:val="10BE719B"/>
    <w:rsid w:val="12813FDF"/>
    <w:rsid w:val="13122AB3"/>
    <w:rsid w:val="1387018B"/>
    <w:rsid w:val="148D69E9"/>
    <w:rsid w:val="14F72A26"/>
    <w:rsid w:val="16A50DC5"/>
    <w:rsid w:val="180C70C3"/>
    <w:rsid w:val="18F30D7E"/>
    <w:rsid w:val="19942357"/>
    <w:rsid w:val="1B6F5FBB"/>
    <w:rsid w:val="1B8D2F7E"/>
    <w:rsid w:val="1BA6254A"/>
    <w:rsid w:val="1E924230"/>
    <w:rsid w:val="2010128F"/>
    <w:rsid w:val="2051756F"/>
    <w:rsid w:val="20A402C4"/>
    <w:rsid w:val="212F1846"/>
    <w:rsid w:val="215206DC"/>
    <w:rsid w:val="225F06E1"/>
    <w:rsid w:val="23700938"/>
    <w:rsid w:val="24174680"/>
    <w:rsid w:val="25E03872"/>
    <w:rsid w:val="273C5904"/>
    <w:rsid w:val="27CE007F"/>
    <w:rsid w:val="27F840FB"/>
    <w:rsid w:val="28BE26E5"/>
    <w:rsid w:val="290750D9"/>
    <w:rsid w:val="29B74766"/>
    <w:rsid w:val="2A0256F4"/>
    <w:rsid w:val="2BB23A12"/>
    <w:rsid w:val="2BF567CD"/>
    <w:rsid w:val="2D4C7F88"/>
    <w:rsid w:val="2DF21392"/>
    <w:rsid w:val="2E2239E1"/>
    <w:rsid w:val="2F194722"/>
    <w:rsid w:val="2F77478E"/>
    <w:rsid w:val="2F842C09"/>
    <w:rsid w:val="2FF92400"/>
    <w:rsid w:val="30083D4E"/>
    <w:rsid w:val="31584492"/>
    <w:rsid w:val="31630F43"/>
    <w:rsid w:val="318260D3"/>
    <w:rsid w:val="320504D2"/>
    <w:rsid w:val="32DC7485"/>
    <w:rsid w:val="32E56037"/>
    <w:rsid w:val="33BD7F2A"/>
    <w:rsid w:val="344C3F70"/>
    <w:rsid w:val="3498111E"/>
    <w:rsid w:val="34F202A0"/>
    <w:rsid w:val="35EA6D21"/>
    <w:rsid w:val="36044574"/>
    <w:rsid w:val="360459C6"/>
    <w:rsid w:val="37CB50DB"/>
    <w:rsid w:val="38F12165"/>
    <w:rsid w:val="395B3827"/>
    <w:rsid w:val="39683E29"/>
    <w:rsid w:val="3A8579E1"/>
    <w:rsid w:val="3BB40004"/>
    <w:rsid w:val="3BF84797"/>
    <w:rsid w:val="3C04240A"/>
    <w:rsid w:val="3C511023"/>
    <w:rsid w:val="3C5E31E7"/>
    <w:rsid w:val="3C885EED"/>
    <w:rsid w:val="3CC82808"/>
    <w:rsid w:val="3D073C7C"/>
    <w:rsid w:val="3EF1194C"/>
    <w:rsid w:val="3F244B34"/>
    <w:rsid w:val="3F3D1FA5"/>
    <w:rsid w:val="3FB50F27"/>
    <w:rsid w:val="4043131E"/>
    <w:rsid w:val="404E340E"/>
    <w:rsid w:val="408B24EB"/>
    <w:rsid w:val="410C1C88"/>
    <w:rsid w:val="42351AEE"/>
    <w:rsid w:val="428340A3"/>
    <w:rsid w:val="43BA0A83"/>
    <w:rsid w:val="43F3514A"/>
    <w:rsid w:val="43FC1637"/>
    <w:rsid w:val="440D786E"/>
    <w:rsid w:val="444A2280"/>
    <w:rsid w:val="44846517"/>
    <w:rsid w:val="44FC5315"/>
    <w:rsid w:val="45B63F06"/>
    <w:rsid w:val="46D23B3D"/>
    <w:rsid w:val="47427B38"/>
    <w:rsid w:val="48364715"/>
    <w:rsid w:val="4A022DB8"/>
    <w:rsid w:val="4A3C23FD"/>
    <w:rsid w:val="4B703859"/>
    <w:rsid w:val="4C850165"/>
    <w:rsid w:val="4E0C129C"/>
    <w:rsid w:val="4E4A21B6"/>
    <w:rsid w:val="4EBE6177"/>
    <w:rsid w:val="4F1328D2"/>
    <w:rsid w:val="50254C7A"/>
    <w:rsid w:val="51475FBA"/>
    <w:rsid w:val="517C17F0"/>
    <w:rsid w:val="53512A4E"/>
    <w:rsid w:val="5416249B"/>
    <w:rsid w:val="54CA7C66"/>
    <w:rsid w:val="54E04059"/>
    <w:rsid w:val="55002790"/>
    <w:rsid w:val="55BB1160"/>
    <w:rsid w:val="56792FF9"/>
    <w:rsid w:val="56890B29"/>
    <w:rsid w:val="58290306"/>
    <w:rsid w:val="58770843"/>
    <w:rsid w:val="59531225"/>
    <w:rsid w:val="59701109"/>
    <w:rsid w:val="5BB115D3"/>
    <w:rsid w:val="5BE7422C"/>
    <w:rsid w:val="5C2C68EB"/>
    <w:rsid w:val="5C2F55D8"/>
    <w:rsid w:val="5C43093B"/>
    <w:rsid w:val="5C451D35"/>
    <w:rsid w:val="5C50268D"/>
    <w:rsid w:val="5D3966F0"/>
    <w:rsid w:val="5F546472"/>
    <w:rsid w:val="5FAF1A0F"/>
    <w:rsid w:val="60833FFD"/>
    <w:rsid w:val="61972279"/>
    <w:rsid w:val="620C5AF3"/>
    <w:rsid w:val="62F90568"/>
    <w:rsid w:val="634204FA"/>
    <w:rsid w:val="63B3092B"/>
    <w:rsid w:val="63C073D0"/>
    <w:rsid w:val="63ED050F"/>
    <w:rsid w:val="64432B02"/>
    <w:rsid w:val="6471285F"/>
    <w:rsid w:val="64A94F08"/>
    <w:rsid w:val="65AB3BB5"/>
    <w:rsid w:val="65CD7C3D"/>
    <w:rsid w:val="66976AB1"/>
    <w:rsid w:val="679507CD"/>
    <w:rsid w:val="688A67D3"/>
    <w:rsid w:val="68CA6D0F"/>
    <w:rsid w:val="697D43CD"/>
    <w:rsid w:val="6A03607F"/>
    <w:rsid w:val="6B620D3B"/>
    <w:rsid w:val="6BBB3BA0"/>
    <w:rsid w:val="6C4C157D"/>
    <w:rsid w:val="6C7F33EE"/>
    <w:rsid w:val="6CB73B9C"/>
    <w:rsid w:val="6D282870"/>
    <w:rsid w:val="6EA21D1A"/>
    <w:rsid w:val="6EED6EEA"/>
    <w:rsid w:val="6EFA1CA3"/>
    <w:rsid w:val="703F1F38"/>
    <w:rsid w:val="71B47F63"/>
    <w:rsid w:val="7273680D"/>
    <w:rsid w:val="73AE205B"/>
    <w:rsid w:val="745C4EB3"/>
    <w:rsid w:val="749B28AB"/>
    <w:rsid w:val="749F7D37"/>
    <w:rsid w:val="75512F7D"/>
    <w:rsid w:val="75D6450A"/>
    <w:rsid w:val="76701873"/>
    <w:rsid w:val="768A7C75"/>
    <w:rsid w:val="77433483"/>
    <w:rsid w:val="78171F39"/>
    <w:rsid w:val="7AC2662E"/>
    <w:rsid w:val="7B2C085E"/>
    <w:rsid w:val="7B3B62E0"/>
    <w:rsid w:val="7BDE559F"/>
    <w:rsid w:val="7DF81264"/>
    <w:rsid w:val="7EA4406A"/>
    <w:rsid w:val="7F1231D8"/>
    <w:rsid w:val="7F2D5F40"/>
    <w:rsid w:val="7F34417A"/>
    <w:rsid w:val="7FD30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qFormat="1" w:unhideWhenUsed="0" w:uiPriority="39" w:semiHidden="0"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qFormat="1" w:unhideWhenUsed="0"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qFormat="1" w:unhideWhenUsed="0" w:uiPriority="0" w:semiHidden="0"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link w:val="39"/>
    <w:qFormat/>
    <w:uiPriority w:val="9"/>
    <w:pPr>
      <w:keepNext/>
      <w:keepLines/>
      <w:spacing w:before="180" w:after="180" w:line="440" w:lineRule="exact"/>
      <w:outlineLvl w:val="0"/>
    </w:pPr>
    <w:rPr>
      <w:rFonts w:ascii="Times New Roman" w:hAnsi="Times New Roman" w:eastAsia="宋体"/>
      <w:b/>
      <w:bCs/>
      <w:kern w:val="44"/>
      <w:sz w:val="30"/>
      <w:szCs w:val="44"/>
    </w:rPr>
  </w:style>
  <w:style w:type="paragraph" w:styleId="4">
    <w:name w:val="heading 2"/>
    <w:basedOn w:val="1"/>
    <w:next w:val="1"/>
    <w:link w:val="38"/>
    <w:unhideWhenUsed/>
    <w:qFormat/>
    <w:uiPriority w:val="9"/>
    <w:pPr>
      <w:keepNext/>
      <w:keepLines/>
      <w:spacing w:before="120" w:after="120" w:line="440" w:lineRule="exact"/>
      <w:outlineLvl w:val="1"/>
    </w:pPr>
    <w:rPr>
      <w:rFonts w:ascii="Times New Roman" w:hAnsi="Times New Roman" w:eastAsiaTheme="majorEastAsia" w:cstheme="majorBidi"/>
      <w:b/>
      <w:bCs/>
      <w:sz w:val="28"/>
      <w:szCs w:val="32"/>
    </w:rPr>
  </w:style>
  <w:style w:type="paragraph" w:styleId="5">
    <w:name w:val="heading 3"/>
    <w:basedOn w:val="1"/>
    <w:next w:val="1"/>
    <w:link w:val="37"/>
    <w:qFormat/>
    <w:uiPriority w:val="0"/>
    <w:pPr>
      <w:spacing w:before="60" w:after="60" w:line="440" w:lineRule="exact"/>
      <w:jc w:val="left"/>
      <w:outlineLvl w:val="2"/>
    </w:pPr>
    <w:rPr>
      <w:rFonts w:ascii="Times New Roman" w:hAnsi="Times New Roman" w:eastAsiaTheme="minorEastAsia"/>
      <w:b/>
      <w:sz w:val="24"/>
      <w:szCs w:val="24"/>
    </w:rPr>
  </w:style>
  <w:style w:type="paragraph" w:styleId="6">
    <w:name w:val="heading 4"/>
    <w:basedOn w:val="1"/>
    <w:next w:val="1"/>
    <w:link w:val="44"/>
    <w:unhideWhenUsed/>
    <w:qFormat/>
    <w:uiPriority w:val="9"/>
    <w:pPr>
      <w:keepNext/>
      <w:keepLines/>
      <w:spacing w:before="60" w:after="60" w:line="440" w:lineRule="exact"/>
      <w:outlineLvl w:val="3"/>
    </w:pPr>
    <w:rPr>
      <w:rFonts w:ascii="Times New Roman" w:hAnsi="Times New Roman" w:eastAsiaTheme="majorEastAsia" w:cstheme="majorBidi"/>
      <w:bCs/>
      <w:sz w:val="24"/>
      <w:szCs w:val="28"/>
    </w:rPr>
  </w:style>
  <w:style w:type="character" w:default="1" w:styleId="33">
    <w:name w:val="Default Paragraph Font"/>
    <w:semiHidden/>
    <w:unhideWhenUsed/>
    <w:qFormat/>
    <w:uiPriority w:val="1"/>
  </w:style>
  <w:style w:type="table" w:default="1" w:styleId="31">
    <w:name w:val="Normal Table"/>
    <w:semiHidden/>
    <w:unhideWhenUsed/>
    <w:qFormat/>
    <w:uiPriority w:val="99"/>
    <w:tblPr>
      <w:tblCellMar>
        <w:top w:w="0" w:type="dxa"/>
        <w:left w:w="108" w:type="dxa"/>
        <w:bottom w:w="0" w:type="dxa"/>
        <w:right w:w="108" w:type="dxa"/>
      </w:tblCellMar>
    </w:tblPr>
  </w:style>
  <w:style w:type="paragraph" w:styleId="2">
    <w:name w:val="Block Text"/>
    <w:basedOn w:val="1"/>
    <w:next w:val="1"/>
    <w:qFormat/>
    <w:uiPriority w:val="0"/>
    <w:pPr>
      <w:ind w:left="1440" w:leftChars="700" w:right="700" w:rightChars="700"/>
    </w:pPr>
  </w:style>
  <w:style w:type="paragraph" w:styleId="7">
    <w:name w:val="Normal Indent"/>
    <w:basedOn w:val="1"/>
    <w:next w:val="6"/>
    <w:unhideWhenUsed/>
    <w:qFormat/>
    <w:uiPriority w:val="99"/>
    <w:pPr>
      <w:ind w:firstLine="420" w:firstLineChars="200"/>
    </w:pPr>
  </w:style>
  <w:style w:type="paragraph" w:styleId="8">
    <w:name w:val="annotation text"/>
    <w:basedOn w:val="1"/>
    <w:link w:val="54"/>
    <w:semiHidden/>
    <w:unhideWhenUsed/>
    <w:qFormat/>
    <w:uiPriority w:val="99"/>
    <w:pPr>
      <w:jc w:val="left"/>
    </w:pPr>
  </w:style>
  <w:style w:type="paragraph" w:styleId="9">
    <w:name w:val="Body Text 3"/>
    <w:basedOn w:val="1"/>
    <w:qFormat/>
    <w:uiPriority w:val="0"/>
    <w:pPr>
      <w:spacing w:after="120"/>
    </w:pPr>
    <w:rPr>
      <w:rFonts w:ascii="Times New Roman" w:hAnsi="Times New Roman" w:eastAsia="宋体"/>
      <w:kern w:val="0"/>
      <w:sz w:val="16"/>
      <w:szCs w:val="16"/>
    </w:rPr>
  </w:style>
  <w:style w:type="paragraph" w:styleId="10">
    <w:name w:val="Body Text"/>
    <w:basedOn w:val="1"/>
    <w:link w:val="51"/>
    <w:qFormat/>
    <w:uiPriority w:val="0"/>
    <w:pPr>
      <w:spacing w:line="320" w:lineRule="exact"/>
      <w:jc w:val="center"/>
    </w:pPr>
    <w:rPr>
      <w:rFonts w:asciiTheme="minorHAnsi" w:hAnsiTheme="minorHAnsi" w:eastAsiaTheme="minorEastAsia" w:cstheme="minorBidi"/>
      <w:sz w:val="52"/>
      <w:szCs w:val="20"/>
    </w:rPr>
  </w:style>
  <w:style w:type="paragraph" w:styleId="11">
    <w:name w:val="Body Text Indent"/>
    <w:basedOn w:val="1"/>
    <w:qFormat/>
    <w:uiPriority w:val="0"/>
    <w:pPr>
      <w:spacing w:before="240" w:line="360" w:lineRule="auto"/>
      <w:ind w:firstLine="482"/>
    </w:pPr>
    <w:rPr>
      <w:rFonts w:ascii="宋体"/>
      <w:kern w:val="0"/>
      <w:sz w:val="24"/>
    </w:rPr>
  </w:style>
  <w:style w:type="paragraph" w:styleId="12">
    <w:name w:val="Plain Text"/>
    <w:basedOn w:val="1"/>
    <w:qFormat/>
    <w:uiPriority w:val="0"/>
    <w:pPr>
      <w:widowControl/>
      <w:spacing w:before="100" w:beforeLines="0" w:beforeAutospacing="1" w:after="100" w:afterLines="0" w:afterAutospacing="1"/>
      <w:jc w:val="left"/>
    </w:pPr>
    <w:rPr>
      <w:rFonts w:ascii="ˎ̥" w:hAnsi="ˎ̥"/>
      <w:kern w:val="0"/>
      <w:sz w:val="18"/>
      <w:szCs w:val="18"/>
    </w:rPr>
  </w:style>
  <w:style w:type="paragraph" w:styleId="13">
    <w:name w:val="toc 8"/>
    <w:basedOn w:val="1"/>
    <w:next w:val="1"/>
    <w:qFormat/>
    <w:uiPriority w:val="39"/>
    <w:pPr>
      <w:ind w:left="1470"/>
      <w:jc w:val="left"/>
    </w:pPr>
    <w:rPr>
      <w:rFonts w:ascii="Times New Roman" w:hAnsi="Times New Roman"/>
      <w:kern w:val="0"/>
      <w:sz w:val="18"/>
      <w:szCs w:val="18"/>
    </w:rPr>
  </w:style>
  <w:style w:type="paragraph" w:styleId="14">
    <w:name w:val="endnote text"/>
    <w:basedOn w:val="1"/>
    <w:semiHidden/>
    <w:qFormat/>
    <w:uiPriority w:val="99"/>
    <w:pPr>
      <w:snapToGrid w:val="0"/>
      <w:jc w:val="left"/>
    </w:pPr>
    <w:rPr>
      <w:rFonts w:ascii="Calibri" w:hAnsi="Calibri" w:cs="Calibri"/>
      <w:sz w:val="24"/>
      <w:szCs w:val="24"/>
    </w:rPr>
  </w:style>
  <w:style w:type="paragraph" w:styleId="15">
    <w:name w:val="Balloon Text"/>
    <w:basedOn w:val="1"/>
    <w:link w:val="50"/>
    <w:semiHidden/>
    <w:unhideWhenUsed/>
    <w:qFormat/>
    <w:uiPriority w:val="99"/>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next w:val="18"/>
    <w:link w:val="40"/>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18">
    <w:name w:val="样式5"/>
    <w:basedOn w:val="19"/>
    <w:next w:val="14"/>
    <w:qFormat/>
    <w:uiPriority w:val="99"/>
    <w:pPr>
      <w:spacing w:line="460" w:lineRule="exact"/>
      <w:textAlignment w:val="baseline"/>
    </w:pPr>
    <w:rPr>
      <w:rFonts w:ascii="Arial" w:hAnsi="Arial" w:cs="Arial"/>
    </w:rPr>
  </w:style>
  <w:style w:type="paragraph" w:customStyle="1" w:styleId="19">
    <w:name w:val="正文1"/>
    <w:basedOn w:val="1"/>
    <w:next w:val="1"/>
    <w:qFormat/>
    <w:uiPriority w:val="99"/>
    <w:pPr>
      <w:adjustRightInd w:val="0"/>
      <w:snapToGrid w:val="0"/>
      <w:spacing w:line="440" w:lineRule="exact"/>
      <w:ind w:firstLine="200" w:firstLineChars="200"/>
    </w:pPr>
    <w:rPr>
      <w:kern w:val="0"/>
      <w:sz w:val="24"/>
      <w:szCs w:val="24"/>
    </w:rPr>
  </w:style>
  <w:style w:type="paragraph" w:styleId="20">
    <w:name w:val="toc 1"/>
    <w:basedOn w:val="1"/>
    <w:next w:val="1"/>
    <w:unhideWhenUsed/>
    <w:qFormat/>
    <w:uiPriority w:val="39"/>
    <w:pPr>
      <w:spacing w:line="420" w:lineRule="exact"/>
    </w:pPr>
    <w:rPr>
      <w:rFonts w:eastAsia="宋体"/>
      <w:b/>
      <w:sz w:val="24"/>
    </w:rPr>
  </w:style>
  <w:style w:type="paragraph" w:styleId="21">
    <w:name w:val="toc 2"/>
    <w:basedOn w:val="1"/>
    <w:next w:val="1"/>
    <w:unhideWhenUsed/>
    <w:qFormat/>
    <w:uiPriority w:val="39"/>
    <w:pPr>
      <w:spacing w:line="420" w:lineRule="exact"/>
      <w:ind w:left="420" w:leftChars="200"/>
    </w:pPr>
    <w:rPr>
      <w:rFonts w:eastAsia="宋体"/>
      <w:sz w:val="24"/>
    </w:rPr>
  </w:style>
  <w:style w:type="paragraph" w:styleId="22">
    <w:name w:val="Normal (Web)"/>
    <w:basedOn w:val="1"/>
    <w:next w:val="13"/>
    <w:qFormat/>
    <w:uiPriority w:val="0"/>
    <w:pPr>
      <w:widowControl/>
      <w:spacing w:before="100" w:beforeAutospacing="1" w:after="100" w:afterAutospacing="1"/>
      <w:jc w:val="left"/>
    </w:pPr>
    <w:rPr>
      <w:rFonts w:ascii="宋体" w:hAnsi="宋体"/>
      <w:kern w:val="0"/>
      <w:sz w:val="24"/>
      <w:szCs w:val="20"/>
    </w:rPr>
  </w:style>
  <w:style w:type="paragraph" w:styleId="23">
    <w:name w:val="annotation subject"/>
    <w:basedOn w:val="8"/>
    <w:next w:val="8"/>
    <w:link w:val="55"/>
    <w:semiHidden/>
    <w:unhideWhenUsed/>
    <w:qFormat/>
    <w:uiPriority w:val="99"/>
    <w:rPr>
      <w:b/>
      <w:bCs/>
    </w:rPr>
  </w:style>
  <w:style w:type="paragraph" w:styleId="24">
    <w:name w:val="Body Text First Indent 2"/>
    <w:basedOn w:val="11"/>
    <w:next w:val="25"/>
    <w:unhideWhenUsed/>
    <w:qFormat/>
    <w:uiPriority w:val="99"/>
    <w:pPr>
      <w:ind w:firstLine="420" w:firstLineChars="200"/>
    </w:pPr>
  </w:style>
  <w:style w:type="paragraph" w:customStyle="1" w:styleId="25">
    <w:name w:val="Default"/>
    <w:basedOn w:val="26"/>
    <w:next w:val="27"/>
    <w:qFormat/>
    <w:uiPriority w:val="0"/>
    <w:pPr>
      <w:widowControl w:val="0"/>
      <w:autoSpaceDE w:val="0"/>
      <w:autoSpaceDN w:val="0"/>
      <w:adjustRightInd w:val="0"/>
    </w:pPr>
    <w:rPr>
      <w:rFonts w:ascii="黑体" w:hAnsi="Times New Roman" w:eastAsia="宋体" w:cs="Times New Roman"/>
      <w:color w:val="000000"/>
      <w:sz w:val="24"/>
      <w:szCs w:val="22"/>
      <w:lang w:val="en-US" w:eastAsia="zh-CN" w:bidi="ar-SA"/>
    </w:rPr>
  </w:style>
  <w:style w:type="paragraph" w:customStyle="1" w:styleId="26">
    <w:name w:val="纯文本1"/>
    <w:basedOn w:val="1"/>
    <w:qFormat/>
    <w:uiPriority w:val="0"/>
    <w:pPr>
      <w:widowControl/>
      <w:spacing w:beforeLines="10" w:afterLines="10" w:line="360" w:lineRule="auto"/>
      <w:ind w:firstLine="200" w:firstLineChars="200"/>
      <w:jc w:val="left"/>
    </w:pPr>
    <w:rPr>
      <w:rFonts w:hAnsi="宋体" w:cs="宋体"/>
      <w:kern w:val="0"/>
      <w:sz w:val="24"/>
    </w:rPr>
  </w:style>
  <w:style w:type="paragraph" w:customStyle="1" w:styleId="27">
    <w:name w:val="Char Char Char Char Char Char Char Char Char Char Char Char Char"/>
    <w:basedOn w:val="1"/>
    <w:next w:val="28"/>
    <w:qFormat/>
    <w:uiPriority w:val="0"/>
    <w:rPr>
      <w:szCs w:val="24"/>
    </w:rPr>
  </w:style>
  <w:style w:type="paragraph" w:customStyle="1" w:styleId="28">
    <w:name w:val="point101"/>
    <w:basedOn w:val="1"/>
    <w:next w:val="29"/>
    <w:qFormat/>
    <w:uiPriority w:val="0"/>
    <w:pPr>
      <w:widowControl/>
      <w:spacing w:before="100" w:beforeAutospacing="1" w:after="100" w:afterAutospacing="1" w:line="390" w:lineRule="atLeast"/>
      <w:jc w:val="left"/>
    </w:pPr>
    <w:rPr>
      <w:rFonts w:ascii="宋体" w:hAnsi="宋体" w:cs="宋体"/>
      <w:kern w:val="0"/>
      <w:sz w:val="18"/>
      <w:szCs w:val="18"/>
    </w:rPr>
  </w:style>
  <w:style w:type="paragraph" w:customStyle="1" w:styleId="29">
    <w:name w:val="样式1"/>
    <w:basedOn w:val="17"/>
    <w:next w:val="30"/>
    <w:qFormat/>
    <w:uiPriority w:val="0"/>
    <w:pPr>
      <w:suppressAutoHyphens/>
      <w:spacing w:line="480" w:lineRule="exact"/>
      <w:ind w:firstLine="198"/>
    </w:pPr>
    <w:rPr>
      <w:spacing w:val="18"/>
      <w:kern w:val="0"/>
      <w:sz w:val="24"/>
      <w:szCs w:val="20"/>
    </w:rPr>
  </w:style>
  <w:style w:type="paragraph" w:customStyle="1" w:styleId="30">
    <w:name w:val="标题样式2"/>
    <w:basedOn w:val="4"/>
    <w:next w:val="22"/>
    <w:qFormat/>
    <w:uiPriority w:val="0"/>
    <w:pPr>
      <w:widowControl/>
      <w:spacing w:before="120" w:after="120" w:line="360" w:lineRule="auto"/>
    </w:pPr>
    <w:rPr>
      <w:rFonts w:ascii="黑体" w:hAnsi="Times New Roman" w:cs="宋体"/>
      <w:color w:val="0000FF"/>
      <w:kern w:val="0"/>
      <w:sz w:val="24"/>
      <w:szCs w:val="24"/>
    </w:rPr>
  </w:style>
  <w:style w:type="table" w:styleId="32">
    <w:name w:val="Table Grid"/>
    <w:basedOn w:val="31"/>
    <w:qFormat/>
    <w:uiPriority w:val="59"/>
    <w:rPr>
      <w:rFonts w:asciiTheme="minorHAnsi" w:hAnsiTheme="minorHAnsi" w:eastAsiaTheme="minorEastAsia" w:cstheme="minorBidi"/>
      <w:kern w:val="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4">
    <w:name w:val="FollowedHyperlink"/>
    <w:basedOn w:val="33"/>
    <w:semiHidden/>
    <w:unhideWhenUsed/>
    <w:qFormat/>
    <w:uiPriority w:val="99"/>
    <w:rPr>
      <w:color w:val="185ECF"/>
      <w:u w:val="none"/>
    </w:rPr>
  </w:style>
  <w:style w:type="character" w:styleId="35">
    <w:name w:val="Hyperlink"/>
    <w:basedOn w:val="33"/>
    <w:semiHidden/>
    <w:unhideWhenUsed/>
    <w:qFormat/>
    <w:uiPriority w:val="99"/>
    <w:rPr>
      <w:color w:val="0000FF"/>
      <w:u w:val="single"/>
    </w:rPr>
  </w:style>
  <w:style w:type="character" w:styleId="36">
    <w:name w:val="annotation reference"/>
    <w:basedOn w:val="33"/>
    <w:semiHidden/>
    <w:unhideWhenUsed/>
    <w:qFormat/>
    <w:uiPriority w:val="99"/>
    <w:rPr>
      <w:sz w:val="21"/>
      <w:szCs w:val="21"/>
    </w:rPr>
  </w:style>
  <w:style w:type="character" w:customStyle="1" w:styleId="37">
    <w:name w:val="标题 3 Char"/>
    <w:basedOn w:val="33"/>
    <w:link w:val="5"/>
    <w:qFormat/>
    <w:uiPriority w:val="0"/>
    <w:rPr>
      <w:rFonts w:eastAsiaTheme="minorEastAsia"/>
      <w:b/>
      <w:color w:val="auto"/>
      <w:kern w:val="2"/>
      <w:sz w:val="24"/>
      <w:szCs w:val="24"/>
    </w:rPr>
  </w:style>
  <w:style w:type="character" w:customStyle="1" w:styleId="38">
    <w:name w:val="标题 2 Char"/>
    <w:basedOn w:val="33"/>
    <w:link w:val="4"/>
    <w:qFormat/>
    <w:uiPriority w:val="9"/>
    <w:rPr>
      <w:rFonts w:eastAsiaTheme="majorEastAsia" w:cstheme="majorBidi"/>
      <w:b/>
      <w:bCs/>
      <w:color w:val="auto"/>
      <w:kern w:val="2"/>
      <w:sz w:val="28"/>
      <w:szCs w:val="32"/>
    </w:rPr>
  </w:style>
  <w:style w:type="character" w:customStyle="1" w:styleId="39">
    <w:name w:val="标题 1 Char"/>
    <w:basedOn w:val="33"/>
    <w:link w:val="3"/>
    <w:qFormat/>
    <w:uiPriority w:val="9"/>
    <w:rPr>
      <w:b/>
      <w:bCs/>
      <w:color w:val="auto"/>
      <w:kern w:val="44"/>
      <w:sz w:val="30"/>
      <w:szCs w:val="44"/>
    </w:rPr>
  </w:style>
  <w:style w:type="character" w:customStyle="1" w:styleId="40">
    <w:name w:val="页眉 Char"/>
    <w:basedOn w:val="33"/>
    <w:link w:val="17"/>
    <w:qFormat/>
    <w:uiPriority w:val="99"/>
    <w:rPr>
      <w:sz w:val="18"/>
      <w:szCs w:val="18"/>
    </w:rPr>
  </w:style>
  <w:style w:type="character" w:customStyle="1" w:styleId="41">
    <w:name w:val="页脚 Char"/>
    <w:basedOn w:val="33"/>
    <w:link w:val="16"/>
    <w:qFormat/>
    <w:uiPriority w:val="99"/>
    <w:rPr>
      <w:sz w:val="18"/>
      <w:szCs w:val="18"/>
    </w:rPr>
  </w:style>
  <w:style w:type="character" w:customStyle="1" w:styleId="42">
    <w:name w:val="正文文本缩进 2 Char"/>
    <w:link w:val="43"/>
    <w:qFormat/>
    <w:uiPriority w:val="0"/>
    <w:rPr>
      <w:rFonts w:eastAsia="仿宋_GB2312"/>
      <w:sz w:val="28"/>
      <w:szCs w:val="20"/>
    </w:rPr>
  </w:style>
  <w:style w:type="paragraph" w:customStyle="1" w:styleId="43">
    <w:name w:val="正文文本缩进 21"/>
    <w:basedOn w:val="1"/>
    <w:link w:val="42"/>
    <w:qFormat/>
    <w:uiPriority w:val="0"/>
    <w:pPr>
      <w:adjustRightInd w:val="0"/>
      <w:spacing w:line="312" w:lineRule="atLeast"/>
      <w:ind w:firstLine="570"/>
      <w:jc w:val="distribute"/>
      <w:textAlignment w:val="baseline"/>
    </w:pPr>
    <w:rPr>
      <w:rFonts w:ascii="Times New Roman" w:hAnsi="Times New Roman" w:eastAsia="仿宋_GB2312"/>
      <w:color w:val="FF0000"/>
      <w:kern w:val="0"/>
      <w:sz w:val="28"/>
      <w:szCs w:val="20"/>
    </w:rPr>
  </w:style>
  <w:style w:type="character" w:customStyle="1" w:styleId="44">
    <w:name w:val="标题 4 Char"/>
    <w:basedOn w:val="33"/>
    <w:link w:val="6"/>
    <w:qFormat/>
    <w:uiPriority w:val="9"/>
    <w:rPr>
      <w:rFonts w:eastAsiaTheme="majorEastAsia" w:cstheme="majorBidi"/>
      <w:bCs/>
      <w:color w:val="auto"/>
      <w:kern w:val="2"/>
      <w:sz w:val="24"/>
      <w:szCs w:val="28"/>
    </w:rPr>
  </w:style>
  <w:style w:type="paragraph" w:styleId="45">
    <w:name w:val="List Paragraph"/>
    <w:basedOn w:val="1"/>
    <w:link w:val="58"/>
    <w:qFormat/>
    <w:uiPriority w:val="34"/>
    <w:pPr>
      <w:ind w:firstLine="420" w:firstLineChars="200"/>
    </w:pPr>
    <w:rPr>
      <w:rFonts w:ascii="Times New Roman" w:hAnsi="Times New Roman" w:eastAsia="宋体"/>
      <w:sz w:val="24"/>
      <w:szCs w:val="24"/>
    </w:rPr>
  </w:style>
  <w:style w:type="paragraph" w:customStyle="1" w:styleId="46">
    <w:name w:val="表格"/>
    <w:basedOn w:val="7"/>
    <w:next w:val="1"/>
    <w:link w:val="49"/>
    <w:qFormat/>
    <w:uiPriority w:val="0"/>
    <w:pPr>
      <w:snapToGrid w:val="0"/>
      <w:spacing w:line="360" w:lineRule="exact"/>
      <w:ind w:firstLine="0"/>
      <w:jc w:val="center"/>
    </w:pPr>
    <w:rPr>
      <w:rFonts w:eastAsia="宋体"/>
    </w:rPr>
  </w:style>
  <w:style w:type="paragraph" w:customStyle="1" w:styleId="47">
    <w:name w:val="表"/>
    <w:qFormat/>
    <w:uiPriority w:val="0"/>
    <w:pPr>
      <w:spacing w:line="440" w:lineRule="exact"/>
      <w:ind w:firstLine="200" w:firstLineChars="200"/>
      <w:jc w:val="both"/>
    </w:pPr>
    <w:rPr>
      <w:rFonts w:ascii="Times New Roman" w:hAnsi="Times New Roman" w:eastAsia="宋体" w:cs="Times New Roman"/>
      <w:sz w:val="24"/>
      <w:szCs w:val="22"/>
      <w:lang w:val="en-US" w:eastAsia="zh-CN" w:bidi="ar-SA"/>
    </w:rPr>
  </w:style>
  <w:style w:type="paragraph" w:customStyle="1" w:styleId="48">
    <w:name w:val="正文2"/>
    <w:qFormat/>
    <w:uiPriority w:val="0"/>
    <w:pPr>
      <w:widowControl w:val="0"/>
      <w:suppressAutoHyphens/>
      <w:spacing w:line="520" w:lineRule="atLeast"/>
      <w:ind w:firstLine="680"/>
      <w:jc w:val="both"/>
    </w:pPr>
    <w:rPr>
      <w:rFonts w:ascii="Times New Roman" w:hAnsi="Times New Roman" w:eastAsia="宋体" w:cs="Times New Roman"/>
      <w:spacing w:val="18"/>
      <w:kern w:val="2"/>
      <w:sz w:val="32"/>
      <w:szCs w:val="22"/>
      <w:lang w:val="en-US" w:eastAsia="zh-CN" w:bidi="ar-SA"/>
    </w:rPr>
  </w:style>
  <w:style w:type="character" w:customStyle="1" w:styleId="49">
    <w:name w:val="表格 Char"/>
    <w:link w:val="46"/>
    <w:qFormat/>
    <w:uiPriority w:val="0"/>
    <w:rPr>
      <w:rFonts w:ascii="等线" w:hAnsi="等线"/>
      <w:kern w:val="2"/>
      <w:sz w:val="21"/>
      <w:szCs w:val="22"/>
    </w:rPr>
  </w:style>
  <w:style w:type="character" w:customStyle="1" w:styleId="50">
    <w:name w:val="批注框文本 Char"/>
    <w:basedOn w:val="33"/>
    <w:link w:val="15"/>
    <w:semiHidden/>
    <w:qFormat/>
    <w:uiPriority w:val="99"/>
    <w:rPr>
      <w:rFonts w:ascii="等线" w:hAnsi="等线" w:eastAsia="等线"/>
      <w:kern w:val="2"/>
      <w:sz w:val="18"/>
      <w:szCs w:val="18"/>
    </w:rPr>
  </w:style>
  <w:style w:type="character" w:customStyle="1" w:styleId="51">
    <w:name w:val="正文文本 Char"/>
    <w:basedOn w:val="33"/>
    <w:link w:val="10"/>
    <w:qFormat/>
    <w:uiPriority w:val="0"/>
    <w:rPr>
      <w:rFonts w:asciiTheme="minorHAnsi" w:hAnsiTheme="minorHAnsi" w:eastAsiaTheme="minorEastAsia" w:cstheme="minorBidi"/>
      <w:kern w:val="2"/>
      <w:sz w:val="52"/>
    </w:rPr>
  </w:style>
  <w:style w:type="paragraph" w:customStyle="1" w:styleId="52">
    <w:name w:val="表格内容1"/>
    <w:basedOn w:val="1"/>
    <w:link w:val="53"/>
    <w:qFormat/>
    <w:uiPriority w:val="0"/>
    <w:pPr>
      <w:spacing w:line="360" w:lineRule="exact"/>
      <w:jc w:val="center"/>
    </w:pPr>
    <w:rPr>
      <w:rFonts w:eastAsia="宋体"/>
      <w:color w:val="000000"/>
      <w:szCs w:val="21"/>
      <w:lang w:val="zh-CN" w:eastAsia="zh-CN"/>
    </w:rPr>
  </w:style>
  <w:style w:type="character" w:customStyle="1" w:styleId="53">
    <w:name w:val="表格内容1 Char"/>
    <w:link w:val="52"/>
    <w:qFormat/>
    <w:uiPriority w:val="0"/>
    <w:rPr>
      <w:rFonts w:ascii="等线" w:hAnsi="等线"/>
      <w:color w:val="000000"/>
      <w:kern w:val="2"/>
      <w:sz w:val="21"/>
      <w:szCs w:val="21"/>
      <w:lang w:val="zh-CN" w:eastAsia="zh-CN"/>
    </w:rPr>
  </w:style>
  <w:style w:type="character" w:customStyle="1" w:styleId="54">
    <w:name w:val="批注文字 Char"/>
    <w:basedOn w:val="33"/>
    <w:link w:val="8"/>
    <w:semiHidden/>
    <w:qFormat/>
    <w:uiPriority w:val="99"/>
    <w:rPr>
      <w:rFonts w:ascii="等线" w:hAnsi="等线" w:eastAsia="等线"/>
      <w:kern w:val="2"/>
      <w:sz w:val="21"/>
      <w:szCs w:val="22"/>
    </w:rPr>
  </w:style>
  <w:style w:type="character" w:customStyle="1" w:styleId="55">
    <w:name w:val="批注主题 Char"/>
    <w:basedOn w:val="54"/>
    <w:link w:val="23"/>
    <w:semiHidden/>
    <w:qFormat/>
    <w:uiPriority w:val="99"/>
    <w:rPr>
      <w:rFonts w:ascii="等线" w:hAnsi="等线" w:eastAsia="等线"/>
      <w:b/>
      <w:bCs/>
      <w:kern w:val="2"/>
      <w:sz w:val="21"/>
      <w:szCs w:val="22"/>
    </w:rPr>
  </w:style>
  <w:style w:type="character" w:styleId="56">
    <w:name w:val="Placeholder Text"/>
    <w:basedOn w:val="33"/>
    <w:unhideWhenUsed/>
    <w:qFormat/>
    <w:uiPriority w:val="99"/>
    <w:rPr>
      <w:color w:val="808080"/>
    </w:rPr>
  </w:style>
  <w:style w:type="table" w:customStyle="1" w:styleId="57">
    <w:name w:val="网格型1"/>
    <w:basedOn w:val="31"/>
    <w:qFormat/>
    <w:uiPriority w:val="5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8">
    <w:name w:val="列出段落 Char"/>
    <w:link w:val="45"/>
    <w:qFormat/>
    <w:uiPriority w:val="34"/>
    <w:rPr>
      <w:kern w:val="2"/>
      <w:sz w:val="24"/>
      <w:szCs w:val="24"/>
    </w:rPr>
  </w:style>
  <w:style w:type="character" w:customStyle="1" w:styleId="59">
    <w:name w:val="checkbox"/>
    <w:basedOn w:val="33"/>
    <w:qFormat/>
    <w:uiPriority w:val="0"/>
  </w:style>
  <w:style w:type="character" w:customStyle="1" w:styleId="60">
    <w:name w:val="shenbao"/>
    <w:basedOn w:val="33"/>
    <w:qFormat/>
    <w:uiPriority w:val="0"/>
    <w:rPr>
      <w:color w:val="EF6334"/>
    </w:rPr>
  </w:style>
  <w:style w:type="character" w:customStyle="1" w:styleId="61">
    <w:name w:val="chakan"/>
    <w:basedOn w:val="33"/>
    <w:qFormat/>
    <w:uiPriority w:val="0"/>
    <w:rPr>
      <w:color w:val="0064EA"/>
    </w:rPr>
  </w:style>
  <w:style w:type="paragraph" w:customStyle="1" w:styleId="62">
    <w:name w:val="Default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3">
    <w:name w:val="表格内容"/>
    <w:qFormat/>
    <w:uiPriority w:val="0"/>
    <w:pPr>
      <w:adjustRightInd w:val="0"/>
      <w:snapToGrid w:val="0"/>
      <w:spacing w:line="360" w:lineRule="exact"/>
      <w:jc w:val="center"/>
    </w:pPr>
    <w:rPr>
      <w:rFonts w:ascii="Times New Roman" w:hAnsi="Times New Roman" w:eastAsia="宋体" w:cs="Times New Roman"/>
      <w:color w:val="000000"/>
      <w:sz w:val="21"/>
      <w:szCs w:val="24"/>
      <w:lang w:val="en-US" w:eastAsia="zh-CN" w:bidi="ar-SA"/>
    </w:rPr>
  </w:style>
  <w:style w:type="character" w:customStyle="1" w:styleId="64">
    <w:name w:val="font11"/>
    <w:qFormat/>
    <w:uiPriority w:val="0"/>
    <w:rPr>
      <w:rFonts w:hint="eastAsia" w:ascii="宋体" w:hAnsi="宋体" w:eastAsia="宋体" w:cs="宋体"/>
      <w:color w:val="000000"/>
      <w:sz w:val="20"/>
      <w:szCs w:val="20"/>
      <w:u w:val="none"/>
      <w:vertAlign w:val="superscript"/>
    </w:rPr>
  </w:style>
  <w:style w:type="paragraph" w:customStyle="1" w:styleId="65">
    <w:name w:val="列出段落1"/>
    <w:basedOn w:val="1"/>
    <w:qFormat/>
    <w:uiPriority w:val="34"/>
    <w:pPr>
      <w:ind w:firstLine="420" w:firstLineChars="200"/>
    </w:pPr>
  </w:style>
  <w:style w:type="paragraph" w:customStyle="1" w:styleId="66">
    <w:name w:val="WPSOffice手动目录 1"/>
    <w:qFormat/>
    <w:uiPriority w:val="0"/>
    <w:pPr>
      <w:ind w:leftChars="0"/>
    </w:pPr>
    <w:rPr>
      <w:rFonts w:ascii="Times New Roman" w:hAnsi="Times New Roman" w:eastAsia="宋体" w:cs="Times New Roman"/>
      <w:sz w:val="20"/>
      <w:szCs w:val="20"/>
    </w:rPr>
  </w:style>
  <w:style w:type="paragraph" w:customStyle="1" w:styleId="67">
    <w:name w:val="WPSOffice手动目录 2"/>
    <w:qFormat/>
    <w:uiPriority w:val="0"/>
    <w:pPr>
      <w:ind w:leftChars="200"/>
    </w:pPr>
    <w:rPr>
      <w:rFonts w:ascii="Times New Roman" w:hAnsi="Times New Roman" w:eastAsia="宋体" w:cs="Times New Roman"/>
      <w:sz w:val="20"/>
      <w:szCs w:val="20"/>
    </w:rPr>
  </w:style>
  <w:style w:type="paragraph" w:customStyle="1" w:styleId="68">
    <w:name w:val="文本"/>
    <w:basedOn w:val="1"/>
    <w:qFormat/>
    <w:uiPriority w:val="0"/>
    <w:pPr>
      <w:adjustRightInd w:val="0"/>
      <w:snapToGrid w:val="0"/>
      <w:spacing w:line="360" w:lineRule="auto"/>
      <w:ind w:firstLine="600" w:firstLineChars="200"/>
    </w:pPr>
    <w:rPr>
      <w:rFonts w:ascii="Times New Roman"/>
      <w:bCs/>
      <w:kern w:val="0"/>
      <w:sz w:val="28"/>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e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bwMode="auto">
        <a:noFill/>
        <a:ln w="9525">
          <a:solidFill>
            <a:srgbClr val="000000"/>
          </a:solidFill>
          <a:prstDash val="dash"/>
          <a:miter lim="800000"/>
          <a:headEnd type="none"/>
          <a:tailEnd type="triangle"/>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129BE6-6830-4DA9-A045-97CEECB2D846}">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55</Pages>
  <Words>22269</Words>
  <Characters>29093</Characters>
  <Lines>157</Lines>
  <Paragraphs>44</Paragraphs>
  <TotalTime>1</TotalTime>
  <ScaleCrop>false</ScaleCrop>
  <LinksUpToDate>false</LinksUpToDate>
  <CharactersWithSpaces>29427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2018-07-24T00:51:00Z</dcterms:created>
  <dc:creator>Sky123.Org</dc:creator>
  <cp:lastModifiedBy>莞尔</cp:lastModifiedBy>
  <cp:lastPrinted>2023-10-11T08:58:00Z</cp:lastPrinted>
  <dcterms:modified xsi:type="dcterms:W3CDTF">2023-10-13T07:48:48Z</dcterms:modified>
  <cp:revision>1893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BE0BDFF891064FA39C934FD7477B38CE_13</vt:lpwstr>
  </property>
</Properties>
</file>