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color w:val="000000"/>
          <w:sz w:val="36"/>
          <w:szCs w:val="36"/>
        </w:rPr>
      </w:pPr>
    </w:p>
    <w:p>
      <w:pPr>
        <w:jc w:val="center"/>
        <w:rPr>
          <w:rFonts w:hint="default" w:ascii="Times New Roman" w:hAnsi="Times New Roman" w:eastAsia="宋体" w:cs="Times New Roman"/>
          <w:color w:val="000000"/>
          <w:sz w:val="36"/>
          <w:szCs w:val="36"/>
        </w:rPr>
      </w:pPr>
    </w:p>
    <w:p>
      <w:pPr>
        <w:jc w:val="center"/>
        <w:rPr>
          <w:rFonts w:hint="default" w:ascii="Times New Roman" w:hAnsi="Times New Roman" w:eastAsia="宋体" w:cs="Times New Roman"/>
          <w:b/>
          <w:color w:val="000000"/>
          <w:sz w:val="48"/>
          <w:szCs w:val="48"/>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Style w:val="30"/>
          <w:rFonts w:hint="default" w:ascii="Times New Roman" w:hAnsi="Times New Roman" w:eastAsia="宋体" w:cs="Times New Roman"/>
          <w:b/>
          <w:bCs/>
          <w:sz w:val="44"/>
          <w:szCs w:val="44"/>
          <w:lang w:val="en-US" w:eastAsia="zh-CN"/>
        </w:rPr>
      </w:pPr>
      <w:r>
        <w:rPr>
          <w:rStyle w:val="30"/>
          <w:rFonts w:hint="eastAsia" w:ascii="Times New Roman" w:hAnsi="Times New Roman" w:eastAsia="宋体" w:cs="Times New Roman"/>
          <w:b/>
          <w:bCs/>
          <w:sz w:val="44"/>
          <w:szCs w:val="44"/>
          <w:lang w:val="en-US" w:eastAsia="zh-CN"/>
        </w:rPr>
        <w:t>玉田县聚美汇厨具有限公司年加工80万个炒锅、20万个金属制餐具新建工程项目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宋体" w:cs="Times New Roman"/>
          <w:b/>
          <w:color w:val="000000"/>
          <w:sz w:val="44"/>
          <w:szCs w:val="44"/>
        </w:rPr>
      </w:pPr>
      <w:r>
        <w:rPr>
          <w:rFonts w:hint="eastAsia" w:ascii="Times New Roman" w:hAnsi="Times New Roman" w:eastAsiaTheme="minorEastAsia"/>
          <w:b/>
          <w:color w:val="000000" w:themeColor="text1"/>
          <w:sz w:val="44"/>
          <w:szCs w:val="44"/>
          <w:lang w:val="en-US" w:eastAsia="zh-CN"/>
          <w14:textFill>
            <w14:solidFill>
              <w14:schemeClr w14:val="tx1"/>
            </w14:solidFill>
          </w14:textFill>
        </w:rPr>
        <w:t>（阶段性）</w:t>
      </w:r>
      <w:r>
        <w:rPr>
          <w:rFonts w:ascii="Times New Roman" w:hAnsi="Times New Roman" w:eastAsiaTheme="minorEastAsia"/>
          <w:b/>
          <w:color w:val="000000" w:themeColor="text1"/>
          <w:sz w:val="44"/>
          <w:szCs w:val="44"/>
          <w14:textFill>
            <w14:solidFill>
              <w14:schemeClr w14:val="tx1"/>
            </w14:solidFill>
          </w14:textFill>
        </w:rPr>
        <w:t>竣工</w:t>
      </w:r>
      <w:r>
        <w:rPr>
          <w:rFonts w:hint="default" w:ascii="Times New Roman" w:hAnsi="Times New Roman" w:eastAsia="宋体" w:cs="Times New Roman"/>
          <w:b/>
          <w:color w:val="000000"/>
          <w:sz w:val="44"/>
          <w:szCs w:val="44"/>
        </w:rPr>
        <w:t>环境保护验收报告</w:t>
      </w: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lang w:val="en-US" w:eastAsia="zh-CN"/>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pStyle w:val="18"/>
        <w:ind w:left="0" w:leftChars="0" w:firstLine="0" w:firstLineChars="0"/>
        <w:jc w:val="center"/>
        <w:rPr>
          <w:rFonts w:hint="default" w:ascii="Times New Roman" w:hAnsi="Times New Roman" w:cs="Times New Roman"/>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jc w:val="center"/>
        <w:rPr>
          <w:rFonts w:hint="default" w:ascii="Times New Roman" w:hAnsi="Times New Roman" w:eastAsia="宋体" w:cs="Times New Roman"/>
          <w:color w:val="000000"/>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color w:val="000000"/>
          <w:sz w:val="36"/>
          <w:szCs w:val="32"/>
          <w:lang w:val="en-US" w:eastAsia="zh-CN"/>
        </w:rPr>
      </w:pPr>
      <w:r>
        <w:rPr>
          <w:rFonts w:hint="default" w:ascii="Times New Roman" w:hAnsi="Times New Roman" w:eastAsia="宋体" w:cs="Times New Roman"/>
          <w:b/>
          <w:color w:val="000000"/>
          <w:sz w:val="36"/>
          <w:szCs w:val="32"/>
        </w:rPr>
        <w:t>编制单位：玉田县聚美汇厨具有限公司</w:t>
      </w:r>
    </w:p>
    <w:p>
      <w:pPr>
        <w:keepNext w:val="0"/>
        <w:keepLines w:val="0"/>
        <w:pageBreakBefore w:val="0"/>
        <w:widowControl w:val="0"/>
        <w:kinsoku/>
        <w:wordWrap/>
        <w:overflowPunct/>
        <w:topLinePunct w:val="0"/>
        <w:autoSpaceDE/>
        <w:autoSpaceDN/>
        <w:bidi w:val="0"/>
        <w:adjustRightInd/>
        <w:snapToGrid/>
        <w:spacing w:line="240" w:lineRule="auto"/>
        <w:ind w:firstLine="1807" w:firstLineChars="500"/>
        <w:jc w:val="both"/>
        <w:textAlignment w:val="auto"/>
        <w:outlineLvl w:val="9"/>
        <w:rPr>
          <w:rFonts w:hint="default" w:ascii="Times New Roman" w:hAnsi="Times New Roman" w:eastAsia="宋体" w:cs="Times New Roman"/>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default" w:ascii="Times New Roman" w:hAnsi="Times New Roman" w:eastAsia="宋体" w:cs="Times New Roman"/>
          <w:b/>
          <w:color w:val="000000"/>
          <w:sz w:val="36"/>
          <w:szCs w:val="32"/>
        </w:rPr>
        <w:t>编制时间：二O二</w:t>
      </w:r>
      <w:r>
        <w:rPr>
          <w:rFonts w:hint="default" w:ascii="Times New Roman" w:hAnsi="Times New Roman" w:eastAsia="宋体" w:cs="Times New Roman"/>
          <w:b/>
          <w:color w:val="000000"/>
          <w:sz w:val="36"/>
          <w:szCs w:val="32"/>
          <w:lang w:val="en-US" w:eastAsia="zh-CN"/>
        </w:rPr>
        <w:t>三</w:t>
      </w:r>
      <w:r>
        <w:rPr>
          <w:rFonts w:hint="default" w:ascii="Times New Roman" w:hAnsi="Times New Roman" w:eastAsia="宋体" w:cs="Times New Roman"/>
          <w:b/>
          <w:color w:val="000000"/>
          <w:sz w:val="36"/>
          <w:szCs w:val="32"/>
        </w:rPr>
        <w:t>年</w:t>
      </w:r>
      <w:r>
        <w:rPr>
          <w:rFonts w:hint="eastAsia" w:ascii="Times New Roman" w:hAnsi="Times New Roman" w:eastAsia="宋体" w:cs="Times New Roman"/>
          <w:b/>
          <w:color w:val="000000"/>
          <w:sz w:val="36"/>
          <w:szCs w:val="32"/>
          <w:lang w:val="en-US" w:eastAsia="zh-CN"/>
        </w:rPr>
        <w:t>十月</w:t>
      </w:r>
    </w:p>
    <w:p>
      <w:pPr>
        <w:rPr>
          <w:rFonts w:hint="default"/>
        </w:rPr>
      </w:pPr>
    </w:p>
    <w:p>
      <w:pPr>
        <w:spacing w:line="360" w:lineRule="auto"/>
        <w:jc w:val="left"/>
        <w:rPr>
          <w:rFonts w:hint="default" w:ascii="Times New Roman" w:hAnsi="Times New Roman" w:eastAsia="宋体" w:cs="Times New Roman"/>
          <w:color w:val="auto"/>
          <w:sz w:val="30"/>
          <w:szCs w:val="30"/>
        </w:rPr>
      </w:pPr>
      <w:r>
        <w:rPr>
          <w:rFonts w:hint="default" w:ascii="Times New Roman" w:hAnsi="Times New Roman" w:eastAsia="宋体" w:cs="Times New Roman"/>
          <w:color w:val="auto"/>
          <w:spacing w:val="50"/>
          <w:sz w:val="30"/>
          <w:szCs w:val="30"/>
        </w:rPr>
        <w:t>建设单位</w:t>
      </w:r>
      <w:r>
        <w:rPr>
          <w:rFonts w:hint="default" w:ascii="Times New Roman" w:hAnsi="Times New Roman" w:eastAsia="宋体" w:cs="Times New Roman"/>
          <w:color w:val="auto"/>
          <w:sz w:val="30"/>
          <w:szCs w:val="30"/>
        </w:rPr>
        <w:t>：玉田县聚美汇厨具有限公司</w:t>
      </w:r>
    </w:p>
    <w:p>
      <w:pPr>
        <w:spacing w:line="360" w:lineRule="auto"/>
        <w:jc w:val="left"/>
        <w:rPr>
          <w:rFonts w:hint="default" w:ascii="Times New Roman" w:hAnsi="Times New Roman" w:eastAsia="宋体" w:cs="Times New Roman"/>
          <w:color w:val="auto"/>
          <w:sz w:val="30"/>
          <w:szCs w:val="30"/>
          <w:lang w:val="en-US"/>
        </w:rPr>
      </w:pPr>
      <w:r>
        <w:rPr>
          <w:rFonts w:hint="default" w:ascii="Times New Roman" w:hAnsi="Times New Roman" w:eastAsia="宋体" w:cs="Times New Roman"/>
          <w:color w:val="auto"/>
          <w:spacing w:val="50"/>
          <w:sz w:val="30"/>
          <w:szCs w:val="30"/>
        </w:rPr>
        <w:t>法人代表</w:t>
      </w:r>
      <w:r>
        <w:rPr>
          <w:rFonts w:hint="default" w:ascii="Times New Roman" w:hAnsi="Times New Roman" w:eastAsia="宋体" w:cs="Times New Roman"/>
          <w:color w:val="auto"/>
          <w:sz w:val="30"/>
          <w:szCs w:val="30"/>
        </w:rPr>
        <w:t>：</w:t>
      </w:r>
      <w:r>
        <w:rPr>
          <w:rFonts w:hint="eastAsia" w:ascii="Times New Roman" w:hAnsi="Times New Roman" w:eastAsia="宋体" w:cs="Times New Roman"/>
          <w:color w:val="auto"/>
          <w:spacing w:val="50"/>
          <w:sz w:val="30"/>
          <w:szCs w:val="30"/>
          <w:lang w:val="en-US" w:eastAsia="zh-CN"/>
        </w:rPr>
        <w:t>张美华</w:t>
      </w:r>
    </w:p>
    <w:p>
      <w:pPr>
        <w:spacing w:line="360" w:lineRule="auto"/>
        <w:jc w:val="left"/>
        <w:rPr>
          <w:rFonts w:hint="default" w:ascii="Times New Roman" w:hAnsi="Times New Roman" w:eastAsia="宋体" w:cs="Times New Roman"/>
          <w:color w:val="auto"/>
          <w:sz w:val="30"/>
          <w:szCs w:val="30"/>
          <w:highlight w:val="yellow"/>
          <w:lang w:val="en-US" w:eastAsia="zh-CN"/>
        </w:rPr>
      </w:pPr>
      <w:r>
        <w:rPr>
          <w:rFonts w:hint="default" w:ascii="Times New Roman" w:hAnsi="Times New Roman" w:eastAsia="宋体" w:cs="Times New Roman"/>
          <w:color w:val="auto"/>
          <w:sz w:val="30"/>
          <w:szCs w:val="30"/>
        </w:rPr>
        <w:t>项目负责人</w:t>
      </w:r>
      <w:r>
        <w:rPr>
          <w:rFonts w:hint="default" w:ascii="Times New Roman" w:hAnsi="Times New Roman" w:eastAsia="宋体" w:cs="Times New Roman"/>
          <w:color w:val="auto"/>
          <w:spacing w:val="50"/>
          <w:sz w:val="30"/>
          <w:szCs w:val="30"/>
          <w:lang w:val="en-US" w:eastAsia="zh-CN"/>
        </w:rPr>
        <w:t>：</w:t>
      </w:r>
      <w:r>
        <w:rPr>
          <w:rFonts w:hint="eastAsia" w:ascii="Times New Roman" w:hAnsi="Times New Roman" w:eastAsia="宋体" w:cs="Times New Roman"/>
          <w:color w:val="auto"/>
          <w:spacing w:val="50"/>
          <w:sz w:val="30"/>
          <w:szCs w:val="30"/>
          <w:lang w:val="en-US" w:eastAsia="zh-CN"/>
        </w:rPr>
        <w:t>张美华</w:t>
      </w:r>
    </w:p>
    <w:p>
      <w:pPr>
        <w:jc w:val="left"/>
        <w:rPr>
          <w:rFonts w:hint="default" w:ascii="Times New Roman" w:hAnsi="Times New Roman" w:eastAsia="宋体" w:cs="Times New Roman"/>
          <w:color w:val="auto"/>
          <w:sz w:val="30"/>
          <w:szCs w:val="30"/>
        </w:rPr>
      </w:pPr>
    </w:p>
    <w:p>
      <w:pPr>
        <w:jc w:val="left"/>
        <w:rPr>
          <w:rFonts w:hint="default" w:ascii="Times New Roman" w:hAnsi="Times New Roman" w:eastAsia="宋体" w:cs="Times New Roman"/>
          <w:color w:val="auto"/>
          <w:sz w:val="30"/>
          <w:szCs w:val="30"/>
        </w:rPr>
      </w:pPr>
    </w:p>
    <w:p>
      <w:pPr>
        <w:jc w:val="left"/>
        <w:rPr>
          <w:rFonts w:hint="default" w:ascii="Times New Roman" w:hAnsi="Times New Roman" w:eastAsia="宋体" w:cs="Times New Roman"/>
          <w:color w:val="auto"/>
          <w:sz w:val="30"/>
          <w:szCs w:val="30"/>
        </w:rPr>
      </w:pPr>
    </w:p>
    <w:p>
      <w:pPr>
        <w:jc w:val="left"/>
        <w:rPr>
          <w:rFonts w:hint="default" w:ascii="Times New Roman" w:hAnsi="Times New Roman" w:eastAsia="宋体" w:cs="Times New Roman"/>
          <w:color w:val="auto"/>
          <w:sz w:val="30"/>
          <w:szCs w:val="30"/>
        </w:rPr>
      </w:pPr>
    </w:p>
    <w:p>
      <w:pPr>
        <w:jc w:val="left"/>
        <w:rPr>
          <w:rFonts w:hint="default" w:ascii="Times New Roman" w:hAnsi="Times New Roman" w:eastAsia="宋体" w:cs="Times New Roman"/>
          <w:color w:val="auto"/>
          <w:sz w:val="30"/>
          <w:szCs w:val="30"/>
        </w:rPr>
      </w:pPr>
    </w:p>
    <w:p>
      <w:pPr>
        <w:jc w:val="left"/>
        <w:rPr>
          <w:rFonts w:hint="default" w:ascii="Times New Roman" w:hAnsi="Times New Roman" w:eastAsia="宋体" w:cs="Times New Roman"/>
          <w:color w:val="auto"/>
          <w:sz w:val="30"/>
          <w:szCs w:val="30"/>
        </w:rPr>
      </w:pPr>
    </w:p>
    <w:p>
      <w:pPr>
        <w:jc w:val="left"/>
        <w:rPr>
          <w:rFonts w:hint="default" w:ascii="Times New Roman" w:hAnsi="Times New Roman" w:eastAsia="宋体" w:cs="Times New Roman"/>
          <w:color w:val="auto"/>
          <w:sz w:val="30"/>
          <w:szCs w:val="30"/>
          <w:lang w:eastAsia="zh-CN"/>
        </w:rPr>
      </w:pPr>
    </w:p>
    <w:p>
      <w:pPr>
        <w:jc w:val="left"/>
        <w:rPr>
          <w:rFonts w:hint="default" w:ascii="Times New Roman" w:hAnsi="Times New Roman" w:eastAsia="宋体" w:cs="Times New Roman"/>
          <w:color w:val="auto"/>
          <w:sz w:val="30"/>
          <w:szCs w:val="30"/>
          <w:lang w:eastAsia="zh-CN"/>
        </w:rPr>
      </w:pPr>
    </w:p>
    <w:p>
      <w:pPr>
        <w:jc w:val="left"/>
        <w:rPr>
          <w:rFonts w:hint="default" w:ascii="Times New Roman" w:hAnsi="Times New Roman" w:eastAsia="宋体" w:cs="Times New Roman"/>
          <w:color w:val="auto"/>
          <w:sz w:val="30"/>
          <w:szCs w:val="30"/>
          <w:lang w:eastAsia="zh-CN"/>
        </w:rPr>
      </w:pPr>
    </w:p>
    <w:p>
      <w:pPr>
        <w:jc w:val="left"/>
        <w:rPr>
          <w:rFonts w:hint="default" w:ascii="Times New Roman" w:hAnsi="Times New Roman" w:eastAsia="宋体" w:cs="Times New Roman"/>
          <w:color w:val="auto"/>
          <w:sz w:val="30"/>
          <w:szCs w:val="30"/>
          <w:lang w:eastAsia="zh-CN"/>
        </w:rPr>
      </w:pPr>
    </w:p>
    <w:p>
      <w:pPr>
        <w:jc w:val="left"/>
        <w:rPr>
          <w:rFonts w:hint="default" w:ascii="Times New Roman" w:hAnsi="Times New Roman" w:eastAsia="宋体" w:cs="Times New Roman"/>
          <w:color w:val="auto"/>
          <w:sz w:val="30"/>
          <w:szCs w:val="30"/>
          <w:lang w:eastAsia="zh-CN"/>
        </w:rPr>
      </w:pPr>
    </w:p>
    <w:p>
      <w:pPr>
        <w:jc w:val="left"/>
        <w:rPr>
          <w:rFonts w:hint="default" w:ascii="Times New Roman" w:hAnsi="Times New Roman" w:eastAsia="宋体" w:cs="Times New Roman"/>
          <w:color w:val="auto"/>
          <w:sz w:val="30"/>
          <w:szCs w:val="30"/>
          <w:lang w:eastAsia="zh-CN"/>
        </w:rPr>
      </w:pPr>
    </w:p>
    <w:p>
      <w:pPr>
        <w:spacing w:line="360" w:lineRule="auto"/>
        <w:jc w:val="left"/>
        <w:rPr>
          <w:rFonts w:hint="default" w:ascii="Times New Roman" w:hAnsi="Times New Roman" w:eastAsia="宋体" w:cs="Times New Roman"/>
          <w:color w:val="auto"/>
          <w:sz w:val="30"/>
          <w:szCs w:val="30"/>
          <w:lang w:val="en-US"/>
        </w:rPr>
      </w:pPr>
      <w:r>
        <w:rPr>
          <w:rFonts w:hint="default" w:ascii="Times New Roman" w:hAnsi="Times New Roman" w:eastAsia="宋体" w:cs="Times New Roman"/>
          <w:color w:val="auto"/>
          <w:sz w:val="30"/>
          <w:szCs w:val="30"/>
        </w:rPr>
        <w:t>电话：</w:t>
      </w:r>
      <w:r>
        <w:rPr>
          <w:rFonts w:hint="eastAsia" w:ascii="Times New Roman" w:hAnsi="Times New Roman" w:eastAsia="宋体" w:cs="Times New Roman"/>
          <w:color w:val="auto"/>
          <w:sz w:val="30"/>
          <w:szCs w:val="30"/>
          <w:lang w:val="en-US" w:eastAsia="zh-CN"/>
        </w:rPr>
        <w:t>13582558848</w:t>
      </w:r>
    </w:p>
    <w:p>
      <w:pPr>
        <w:spacing w:line="360" w:lineRule="auto"/>
        <w:jc w:val="left"/>
        <w:rPr>
          <w:rFonts w:hint="eastAsia" w:ascii="Times New Roman" w:hAnsi="Times New Roman" w:eastAsia="宋体" w:cs="Times New Roman"/>
          <w:color w:val="auto"/>
          <w:sz w:val="30"/>
          <w:szCs w:val="30"/>
          <w:lang w:val="en-US" w:eastAsia="zh-CN"/>
        </w:rPr>
      </w:pPr>
      <w:r>
        <w:rPr>
          <w:rFonts w:hint="default" w:ascii="Times New Roman" w:hAnsi="Times New Roman" w:eastAsia="宋体" w:cs="Times New Roman"/>
          <w:color w:val="auto"/>
          <w:sz w:val="30"/>
          <w:szCs w:val="30"/>
        </w:rPr>
        <w:t>传真：</w:t>
      </w:r>
      <w:r>
        <w:rPr>
          <w:rFonts w:hint="eastAsia" w:ascii="Times New Roman" w:hAnsi="Times New Roman" w:eastAsia="宋体" w:cs="Times New Roman"/>
          <w:color w:val="auto"/>
          <w:sz w:val="30"/>
          <w:szCs w:val="30"/>
          <w:lang w:val="en-US" w:eastAsia="zh-CN"/>
        </w:rPr>
        <w:t>/</w:t>
      </w:r>
    </w:p>
    <w:p>
      <w:pPr>
        <w:spacing w:line="360" w:lineRule="auto"/>
        <w:jc w:val="left"/>
        <w:rPr>
          <w:rFonts w:hint="default" w:ascii="Times New Roman" w:hAnsi="Times New Roman" w:eastAsia="宋体" w:cs="Times New Roman"/>
          <w:color w:val="auto"/>
          <w:sz w:val="30"/>
          <w:szCs w:val="30"/>
          <w:lang w:val="en-US" w:eastAsia="zh-CN"/>
        </w:rPr>
      </w:pPr>
      <w:r>
        <w:rPr>
          <w:rFonts w:hint="default" w:ascii="Times New Roman" w:hAnsi="Times New Roman" w:eastAsia="宋体" w:cs="Times New Roman"/>
          <w:color w:val="auto"/>
          <w:sz w:val="30"/>
          <w:szCs w:val="30"/>
        </w:rPr>
        <w:t>邮编：</w:t>
      </w:r>
      <w:r>
        <w:rPr>
          <w:rFonts w:hint="eastAsia" w:ascii="Times New Roman" w:hAnsi="Times New Roman" w:eastAsia="宋体" w:cs="Times New Roman"/>
          <w:color w:val="auto"/>
          <w:sz w:val="30"/>
          <w:szCs w:val="30"/>
          <w:lang w:val="en-US" w:eastAsia="zh-CN"/>
        </w:rPr>
        <w:t>064100</w:t>
      </w:r>
    </w:p>
    <w:p>
      <w:pPr>
        <w:spacing w:line="360" w:lineRule="auto"/>
        <w:rPr>
          <w:rFonts w:hint="default" w:ascii="Times New Roman" w:hAnsi="Times New Roman" w:eastAsia="宋体" w:cs="Times New Roman"/>
          <w:color w:val="auto"/>
          <w:sz w:val="30"/>
          <w:szCs w:val="30"/>
          <w:highlight w:val="none"/>
          <w:lang w:val="en-US" w:eastAsia="zh-CN"/>
        </w:rPr>
      </w:pPr>
      <w:r>
        <w:rPr>
          <w:rFonts w:hint="default" w:ascii="Times New Roman" w:hAnsi="Times New Roman" w:eastAsia="宋体" w:cs="Times New Roman"/>
          <w:color w:val="auto"/>
          <w:sz w:val="30"/>
          <w:szCs w:val="30"/>
          <w:highlight w:val="none"/>
        </w:rPr>
        <w:t>地址：</w:t>
      </w:r>
      <w:r>
        <w:rPr>
          <w:rFonts w:hint="eastAsia" w:ascii="Times New Roman" w:hAnsi="Times New Roman" w:eastAsia="宋体" w:cs="Times New Roman"/>
          <w:color w:val="auto"/>
          <w:sz w:val="30"/>
          <w:szCs w:val="30"/>
          <w:highlight w:val="none"/>
          <w:lang w:val="en-US" w:eastAsia="zh-CN"/>
        </w:rPr>
        <w:t>玉田县窝洛沽镇杨喜庄</w:t>
      </w:r>
    </w:p>
    <w:p>
      <w:pPr>
        <w:jc w:val="both"/>
        <w:rPr>
          <w:rFonts w:hint="default" w:ascii="Times New Roman" w:hAnsi="Times New Roman" w:eastAsia="宋体" w:cs="Times New Roman"/>
          <w:color w:val="auto"/>
          <w:sz w:val="30"/>
          <w:szCs w:val="30"/>
        </w:rPr>
      </w:pPr>
    </w:p>
    <w:p>
      <w:pPr>
        <w:rPr>
          <w:rFonts w:hint="default" w:ascii="Times New Roman" w:hAnsi="Times New Roman" w:eastAsia="宋体" w:cs="Times New Roman"/>
          <w:color w:val="auto"/>
          <w:sz w:val="30"/>
          <w:szCs w:val="30"/>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附图</w:t>
      </w:r>
    </w:p>
    <w:p>
      <w:pPr>
        <w:spacing w:line="360" w:lineRule="auto"/>
        <w:rPr>
          <w:rFonts w:hint="default" w:ascii="Times New Roman" w:hAnsi="Times New Roman" w:cs="Times New Roman"/>
          <w:color w:val="auto"/>
          <w:sz w:val="24"/>
          <w:szCs w:val="24"/>
        </w:rPr>
      </w:pPr>
      <w:r>
        <w:rPr>
          <w:rFonts w:hint="default" w:ascii="Times New Roman" w:hAnsi="Times New Roman" w:eastAsia="宋体" w:cs="Times New Roman"/>
          <w:color w:val="auto"/>
          <w:sz w:val="24"/>
          <w:szCs w:val="24"/>
        </w:rPr>
        <w:t>附图</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1  项目地理位置图；</w:t>
      </w:r>
    </w:p>
    <w:p>
      <w:pPr>
        <w:spacing w:line="360" w:lineRule="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附图</w:t>
      </w:r>
      <w:r>
        <w:rPr>
          <w:rFonts w:hint="default" w:ascii="Times New Roman" w:hAnsi="Times New Roman" w:eastAsia="宋体" w:cs="Times New Roman"/>
          <w:color w:val="auto"/>
          <w:sz w:val="24"/>
          <w:szCs w:val="24"/>
          <w:highlight w:val="none"/>
          <w:lang w:val="en-US" w:eastAsia="zh-CN"/>
        </w:rPr>
        <w:t xml:space="preserve"> </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 xml:space="preserve">  项目平面布置图</w:t>
      </w:r>
      <w:r>
        <w:rPr>
          <w:rFonts w:hint="default" w:ascii="Times New Roman" w:hAnsi="Times New Roman" w:eastAsia="宋体" w:cs="Times New Roman"/>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附件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附件 1  审批意见；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附件 2  </w:t>
      </w:r>
      <w:r>
        <w:rPr>
          <w:rFonts w:hint="default" w:ascii="Times New Roman" w:hAnsi="Times New Roman" w:eastAsia="宋体" w:cs="Times New Roman"/>
          <w:color w:val="auto"/>
          <w:sz w:val="24"/>
          <w:szCs w:val="24"/>
          <w:highlight w:val="none"/>
          <w:lang w:val="en-US" w:eastAsia="zh-CN"/>
        </w:rPr>
        <w:t>营业执照</w:t>
      </w:r>
      <w:r>
        <w:rPr>
          <w:rFonts w:hint="default" w:ascii="Times New Roman" w:hAnsi="Times New Roman" w:eastAsia="宋体"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附件 </w:t>
      </w: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 xml:space="preserve">  </w:t>
      </w:r>
      <w:r>
        <w:rPr>
          <w:rFonts w:hint="eastAsia" w:ascii="Times New Roman" w:hAnsi="Times New Roman" w:eastAsia="宋体" w:cs="Times New Roman"/>
          <w:color w:val="auto"/>
          <w:sz w:val="24"/>
          <w:szCs w:val="24"/>
          <w:lang w:val="en-US" w:eastAsia="zh-CN"/>
        </w:rPr>
        <w:t>登记回执</w:t>
      </w:r>
      <w:r>
        <w:rPr>
          <w:rFonts w:hint="default" w:ascii="Times New Roman" w:hAnsi="Times New Roman" w:eastAsia="宋体"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附件 </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 xml:space="preserve">  </w:t>
      </w:r>
      <w:r>
        <w:rPr>
          <w:rFonts w:hint="eastAsia" w:ascii="Times New Roman" w:hAnsi="Times New Roman" w:eastAsia="宋体" w:cs="Times New Roman"/>
          <w:color w:val="auto"/>
          <w:sz w:val="24"/>
          <w:szCs w:val="24"/>
          <w:lang w:val="en-US" w:eastAsia="zh-CN"/>
        </w:rPr>
        <w:t>固定污</w:t>
      </w:r>
      <w:bookmarkStart w:id="41" w:name="_GoBack"/>
      <w:bookmarkEnd w:id="41"/>
      <w:r>
        <w:rPr>
          <w:rFonts w:hint="eastAsia" w:ascii="Times New Roman" w:hAnsi="Times New Roman" w:eastAsia="宋体" w:cs="Times New Roman"/>
          <w:color w:val="auto"/>
          <w:sz w:val="24"/>
          <w:szCs w:val="24"/>
          <w:lang w:val="en-US" w:eastAsia="zh-CN"/>
        </w:rPr>
        <w:t>染源排污登记回执</w:t>
      </w:r>
      <w:r>
        <w:rPr>
          <w:rFonts w:hint="default" w:ascii="Times New Roman" w:hAnsi="Times New Roman" w:eastAsia="宋体"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yellow"/>
        </w:rPr>
      </w:pPr>
      <w:r>
        <w:rPr>
          <w:rFonts w:hint="default" w:ascii="Times New Roman" w:hAnsi="Times New Roman" w:eastAsia="宋体" w:cs="Times New Roman"/>
          <w:color w:val="auto"/>
          <w:sz w:val="24"/>
          <w:szCs w:val="24"/>
          <w:highlight w:val="none"/>
        </w:rPr>
        <w:t xml:space="preserve">附件 </w:t>
      </w:r>
      <w:r>
        <w:rPr>
          <w:rFonts w:hint="eastAsia"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ascii="Times New Roman" w:hAnsi="Times New Roman" w:eastAsia="宋体" w:cs="Times New Roman"/>
          <w:color w:val="auto"/>
          <w:sz w:val="24"/>
          <w:szCs w:val="24"/>
          <w:highlight w:val="none"/>
          <w:lang w:val="en-US" w:eastAsia="zh-CN"/>
        </w:rPr>
        <w:t>唐山明琨环境检测有限公司</w:t>
      </w:r>
      <w:r>
        <w:rPr>
          <w:rFonts w:hint="default" w:ascii="Times New Roman" w:hAnsi="Times New Roman" w:eastAsia="宋体" w:cs="Times New Roman"/>
          <w:color w:val="auto"/>
          <w:sz w:val="24"/>
          <w:szCs w:val="24"/>
          <w:highlight w:val="none"/>
          <w:u w:val="none"/>
          <w:lang w:val="en-US" w:eastAsia="zh-CN"/>
        </w:rPr>
        <w:t>，</w:t>
      </w:r>
      <w:r>
        <w:rPr>
          <w:rFonts w:hint="default" w:ascii="Times New Roman" w:hAnsi="Times New Roman" w:eastAsia="宋体" w:cs="Times New Roman"/>
          <w:color w:val="auto"/>
          <w:sz w:val="24"/>
          <w:szCs w:val="24"/>
          <w:highlight w:val="none"/>
          <w:u w:val="none"/>
        </w:rPr>
        <w:t>《</w:t>
      </w:r>
      <w:r>
        <w:rPr>
          <w:rFonts w:hint="eastAsia" w:ascii="Times New Roman" w:hAnsi="Times New Roman" w:eastAsia="宋体" w:cs="Times New Roman"/>
          <w:color w:val="auto"/>
          <w:sz w:val="24"/>
          <w:szCs w:val="24"/>
          <w:highlight w:val="none"/>
          <w:lang w:val="en-US" w:eastAsia="zh-CN"/>
        </w:rPr>
        <w:t>玉田县聚美汇厨具有限公司企业检测项目</w:t>
      </w:r>
      <w:r>
        <w:rPr>
          <w:rFonts w:hint="default" w:ascii="Times New Roman" w:hAnsi="Times New Roman" w:eastAsia="宋体" w:cs="Times New Roman"/>
          <w:color w:val="auto"/>
          <w:sz w:val="24"/>
          <w:szCs w:val="24"/>
          <w:highlight w:val="none"/>
          <w:u w:val="none"/>
        </w:rPr>
        <w:t>》（MKBG2023091436，2023年</w:t>
      </w:r>
      <w:r>
        <w:rPr>
          <w:rFonts w:hint="eastAsia" w:ascii="Times New Roman" w:hAnsi="Times New Roman" w:eastAsia="宋体" w:cs="Times New Roman"/>
          <w:color w:val="auto"/>
          <w:sz w:val="24"/>
          <w:szCs w:val="24"/>
          <w:highlight w:val="none"/>
          <w:u w:val="none"/>
          <w:lang w:val="en-US" w:eastAsia="zh-CN"/>
        </w:rPr>
        <w:t>10</w:t>
      </w:r>
      <w:r>
        <w:rPr>
          <w:rFonts w:hint="default" w:ascii="Times New Roman" w:hAnsi="Times New Roman" w:eastAsia="宋体" w:cs="Times New Roman"/>
          <w:color w:val="auto"/>
          <w:sz w:val="24"/>
          <w:szCs w:val="24"/>
          <w:highlight w:val="none"/>
          <w:u w:val="none"/>
        </w:rPr>
        <w:t>月</w:t>
      </w:r>
      <w:r>
        <w:rPr>
          <w:rFonts w:hint="eastAsia" w:ascii="Times New Roman" w:hAnsi="Times New Roman" w:eastAsia="宋体" w:cs="Times New Roman"/>
          <w:color w:val="auto"/>
          <w:sz w:val="24"/>
          <w:szCs w:val="24"/>
          <w:highlight w:val="none"/>
          <w:u w:val="none"/>
          <w:lang w:val="en-US" w:eastAsia="zh-CN"/>
        </w:rPr>
        <w:t>6日</w:t>
      </w:r>
      <w:r>
        <w:rPr>
          <w:rFonts w:hint="default" w:ascii="Times New Roman" w:hAnsi="Times New Roman" w:eastAsia="宋体" w:cs="Times New Roman"/>
          <w:color w:val="auto"/>
          <w:sz w:val="24"/>
          <w:szCs w:val="24"/>
          <w:highlight w:val="none"/>
          <w:u w:val="none"/>
        </w:rPr>
        <w:t>）</w:t>
      </w:r>
    </w:p>
    <w:p>
      <w:pPr>
        <w:pStyle w:val="25"/>
        <w:keepNext w:val="0"/>
        <w:keepLines w:val="0"/>
        <w:pageBreakBefore w:val="0"/>
        <w:widowControl w:val="0"/>
        <w:kinsoku/>
        <w:wordWrap/>
        <w:overflowPunct/>
        <w:topLinePunct w:val="0"/>
        <w:autoSpaceDE/>
        <w:autoSpaceDN/>
        <w:bidi w:val="0"/>
        <w:adjustRightInd/>
        <w:snapToGrid/>
        <w:spacing w:before="0" w:line="360" w:lineRule="auto"/>
        <w:ind w:left="0" w:leftChars="0" w:firstLine="0" w:firstLineChars="0"/>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附件 </w:t>
      </w:r>
      <w:r>
        <w:rPr>
          <w:rFonts w:hint="eastAsia"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 xml:space="preserve">  危废合同</w:t>
      </w:r>
    </w:p>
    <w:p>
      <w:pPr>
        <w:rPr>
          <w:rFonts w:hint="default" w:ascii="Times New Roman" w:hAnsi="Times New Roman" w:eastAsia="宋体" w:cs="Times New Roman"/>
          <w:color w:val="auto"/>
          <w:sz w:val="24"/>
          <w:szCs w:val="24"/>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r>
        <w:rPr>
          <w:rFonts w:hint="default" w:ascii="Times New Roman" w:hAnsi="Times New Roman" w:eastAsia="宋体" w:cs="Times New Roman"/>
          <w:color w:val="auto"/>
          <w:sz w:val="24"/>
          <w:szCs w:val="24"/>
          <w:highlight w:val="none"/>
        </w:rPr>
        <w:br w:type="page"/>
      </w:r>
    </w:p>
    <w:p>
      <w:pPr>
        <w:pStyle w:val="23"/>
        <w:tabs>
          <w:tab w:val="right" w:leader="dot" w:pos="8306"/>
        </w:tabs>
        <w:jc w:val="center"/>
        <w:rPr>
          <w:rFonts w:hint="eastAsia" w:eastAsia="等线"/>
          <w:lang w:val="en-US" w:eastAsia="zh-CN"/>
        </w:rPr>
      </w:pPr>
      <w:r>
        <w:rPr>
          <w:rFonts w:hint="eastAsia" w:ascii="宋体" w:hAnsi="宋体" w:eastAsia="宋体" w:cs="宋体"/>
          <w:b/>
          <w:bCs/>
          <w:sz w:val="30"/>
          <w:szCs w:val="30"/>
          <w:lang w:val="en-US" w:eastAsia="zh-CN"/>
        </w:rPr>
        <w:t>目录</w:t>
      </w:r>
    </w:p>
    <w:p>
      <w:pPr>
        <w:pStyle w:val="23"/>
        <w:tabs>
          <w:tab w:val="right" w:leader="dot" w:pos="8306"/>
        </w:tabs>
      </w:pPr>
      <w:r>
        <w:fldChar w:fldCharType="begin"/>
      </w:r>
      <w:r>
        <w:instrText xml:space="preserve">TOC \o "1-2" \h \u </w:instrText>
      </w:r>
      <w:r>
        <w:fldChar w:fldCharType="separate"/>
      </w:r>
      <w:r>
        <w:fldChar w:fldCharType="begin"/>
      </w:r>
      <w:r>
        <w:instrText xml:space="preserve"> HYPERLINK \l _Toc16492 </w:instrText>
      </w:r>
      <w:r>
        <w:fldChar w:fldCharType="separate"/>
      </w:r>
      <w:r>
        <w:rPr>
          <w:rFonts w:hint="default" w:ascii="Times New Roman" w:hAnsi="Times New Roman" w:cs="Times New Roman"/>
        </w:rPr>
        <w:t>1项目概况</w:t>
      </w:r>
      <w:r>
        <w:tab/>
      </w:r>
      <w:r>
        <w:fldChar w:fldCharType="begin"/>
      </w:r>
      <w:r>
        <w:instrText xml:space="preserve"> PAGEREF _Toc16492 \h </w:instrText>
      </w:r>
      <w:r>
        <w:fldChar w:fldCharType="separate"/>
      </w:r>
      <w:r>
        <w:t>1</w:t>
      </w:r>
      <w:r>
        <w:fldChar w:fldCharType="end"/>
      </w:r>
      <w:r>
        <w:fldChar w:fldCharType="end"/>
      </w:r>
    </w:p>
    <w:p>
      <w:pPr>
        <w:pStyle w:val="23"/>
        <w:tabs>
          <w:tab w:val="right" w:leader="dot" w:pos="8306"/>
        </w:tabs>
      </w:pPr>
      <w:r>
        <w:fldChar w:fldCharType="begin"/>
      </w:r>
      <w:r>
        <w:instrText xml:space="preserve"> HYPERLINK \l _Toc23480 </w:instrText>
      </w:r>
      <w:r>
        <w:fldChar w:fldCharType="separate"/>
      </w:r>
      <w:r>
        <w:rPr>
          <w:rFonts w:hint="default" w:ascii="Times New Roman" w:hAnsi="Times New Roman" w:eastAsia="宋体" w:cs="Times New Roman"/>
          <w:highlight w:val="none"/>
        </w:rPr>
        <w:t>2验收依据</w:t>
      </w:r>
      <w:r>
        <w:tab/>
      </w:r>
      <w:r>
        <w:fldChar w:fldCharType="begin"/>
      </w:r>
      <w:r>
        <w:instrText xml:space="preserve"> PAGEREF _Toc23480 \h </w:instrText>
      </w:r>
      <w:r>
        <w:fldChar w:fldCharType="separate"/>
      </w:r>
      <w:r>
        <w:t>3</w:t>
      </w:r>
      <w:r>
        <w:fldChar w:fldCharType="end"/>
      </w:r>
      <w:r>
        <w:fldChar w:fldCharType="end"/>
      </w:r>
    </w:p>
    <w:p>
      <w:pPr>
        <w:pStyle w:val="24"/>
        <w:tabs>
          <w:tab w:val="right" w:leader="dot" w:pos="8306"/>
        </w:tabs>
      </w:pPr>
      <w:r>
        <w:fldChar w:fldCharType="begin"/>
      </w:r>
      <w:r>
        <w:instrText xml:space="preserve"> HYPERLINK \l _Toc12700 </w:instrText>
      </w:r>
      <w:r>
        <w:fldChar w:fldCharType="separate"/>
      </w:r>
      <w:r>
        <w:rPr>
          <w:rFonts w:hint="default" w:ascii="Times New Roman" w:hAnsi="Times New Roman" w:eastAsia="宋体" w:cs="Times New Roman"/>
          <w:szCs w:val="28"/>
          <w:highlight w:val="none"/>
        </w:rPr>
        <w:t>2.1建设项目环境保护相关法律、法规和规章制度</w:t>
      </w:r>
      <w:r>
        <w:tab/>
      </w:r>
      <w:r>
        <w:fldChar w:fldCharType="begin"/>
      </w:r>
      <w:r>
        <w:instrText xml:space="preserve"> PAGEREF _Toc12700 \h </w:instrText>
      </w:r>
      <w:r>
        <w:fldChar w:fldCharType="separate"/>
      </w:r>
      <w:r>
        <w:t>3</w:t>
      </w:r>
      <w:r>
        <w:fldChar w:fldCharType="end"/>
      </w:r>
      <w:r>
        <w:fldChar w:fldCharType="end"/>
      </w:r>
    </w:p>
    <w:p>
      <w:pPr>
        <w:pStyle w:val="24"/>
        <w:tabs>
          <w:tab w:val="right" w:leader="dot" w:pos="8306"/>
        </w:tabs>
      </w:pPr>
      <w:r>
        <w:fldChar w:fldCharType="begin"/>
      </w:r>
      <w:r>
        <w:instrText xml:space="preserve"> HYPERLINK \l _Toc28682 </w:instrText>
      </w:r>
      <w:r>
        <w:fldChar w:fldCharType="separate"/>
      </w:r>
      <w:r>
        <w:rPr>
          <w:rFonts w:hint="default" w:ascii="Times New Roman" w:hAnsi="Times New Roman" w:eastAsia="宋体" w:cs="Times New Roman"/>
          <w:szCs w:val="28"/>
          <w:highlight w:val="none"/>
        </w:rPr>
        <w:t>2.2建设项目竣工环境保护验收技术规范</w:t>
      </w:r>
      <w:r>
        <w:tab/>
      </w:r>
      <w:r>
        <w:fldChar w:fldCharType="begin"/>
      </w:r>
      <w:r>
        <w:instrText xml:space="preserve"> PAGEREF _Toc28682 \h </w:instrText>
      </w:r>
      <w:r>
        <w:fldChar w:fldCharType="separate"/>
      </w:r>
      <w:r>
        <w:t>3</w:t>
      </w:r>
      <w:r>
        <w:fldChar w:fldCharType="end"/>
      </w:r>
      <w:r>
        <w:fldChar w:fldCharType="end"/>
      </w:r>
    </w:p>
    <w:p>
      <w:pPr>
        <w:pStyle w:val="24"/>
        <w:tabs>
          <w:tab w:val="right" w:leader="dot" w:pos="8306"/>
        </w:tabs>
      </w:pPr>
      <w:r>
        <w:fldChar w:fldCharType="begin"/>
      </w:r>
      <w:r>
        <w:instrText xml:space="preserve"> HYPERLINK \l _Toc3615 </w:instrText>
      </w:r>
      <w:r>
        <w:fldChar w:fldCharType="separate"/>
      </w:r>
      <w:r>
        <w:rPr>
          <w:rFonts w:hint="default" w:ascii="Times New Roman" w:hAnsi="Times New Roman" w:eastAsia="宋体" w:cs="Times New Roman"/>
          <w:szCs w:val="28"/>
          <w:highlight w:val="none"/>
        </w:rPr>
        <w:t>2.3建设项目环境影响报告表及其审批部门审批决定</w:t>
      </w:r>
      <w:r>
        <w:tab/>
      </w:r>
      <w:r>
        <w:fldChar w:fldCharType="begin"/>
      </w:r>
      <w:r>
        <w:instrText xml:space="preserve"> PAGEREF _Toc3615 \h </w:instrText>
      </w:r>
      <w:r>
        <w:fldChar w:fldCharType="separate"/>
      </w:r>
      <w:r>
        <w:t>4</w:t>
      </w:r>
      <w:r>
        <w:fldChar w:fldCharType="end"/>
      </w:r>
      <w:r>
        <w:fldChar w:fldCharType="end"/>
      </w:r>
    </w:p>
    <w:p>
      <w:pPr>
        <w:pStyle w:val="24"/>
        <w:tabs>
          <w:tab w:val="right" w:leader="dot" w:pos="8306"/>
        </w:tabs>
      </w:pPr>
      <w:r>
        <w:fldChar w:fldCharType="begin"/>
      </w:r>
      <w:r>
        <w:instrText xml:space="preserve"> HYPERLINK \l _Toc6833 </w:instrText>
      </w:r>
      <w:r>
        <w:fldChar w:fldCharType="separate"/>
      </w:r>
      <w:r>
        <w:rPr>
          <w:rFonts w:hint="default" w:ascii="Times New Roman" w:hAnsi="Times New Roman" w:eastAsia="宋体" w:cs="Times New Roman"/>
          <w:szCs w:val="28"/>
          <w:highlight w:val="none"/>
        </w:rPr>
        <w:t>2.4其他相关文件</w:t>
      </w:r>
      <w:r>
        <w:tab/>
      </w:r>
      <w:r>
        <w:fldChar w:fldCharType="begin"/>
      </w:r>
      <w:r>
        <w:instrText xml:space="preserve"> PAGEREF _Toc6833 \h </w:instrText>
      </w:r>
      <w:r>
        <w:fldChar w:fldCharType="separate"/>
      </w:r>
      <w:r>
        <w:t>4</w:t>
      </w:r>
      <w:r>
        <w:fldChar w:fldCharType="end"/>
      </w:r>
      <w:r>
        <w:fldChar w:fldCharType="end"/>
      </w:r>
    </w:p>
    <w:p>
      <w:pPr>
        <w:pStyle w:val="23"/>
        <w:tabs>
          <w:tab w:val="right" w:leader="dot" w:pos="8306"/>
        </w:tabs>
      </w:pPr>
      <w:r>
        <w:fldChar w:fldCharType="begin"/>
      </w:r>
      <w:r>
        <w:instrText xml:space="preserve"> HYPERLINK \l _Toc10170 </w:instrText>
      </w:r>
      <w:r>
        <w:fldChar w:fldCharType="separate"/>
      </w:r>
      <w:r>
        <w:rPr>
          <w:rFonts w:hint="default" w:ascii="Times New Roman" w:hAnsi="Times New Roman" w:eastAsia="宋体" w:cs="Times New Roman"/>
          <w:highlight w:val="none"/>
        </w:rPr>
        <w:t>3项目建设情况</w:t>
      </w:r>
      <w:r>
        <w:tab/>
      </w:r>
      <w:r>
        <w:fldChar w:fldCharType="begin"/>
      </w:r>
      <w:r>
        <w:instrText xml:space="preserve"> PAGEREF _Toc10170 \h </w:instrText>
      </w:r>
      <w:r>
        <w:fldChar w:fldCharType="separate"/>
      </w:r>
      <w:r>
        <w:t>5</w:t>
      </w:r>
      <w:r>
        <w:fldChar w:fldCharType="end"/>
      </w:r>
      <w:r>
        <w:fldChar w:fldCharType="end"/>
      </w:r>
    </w:p>
    <w:p>
      <w:pPr>
        <w:pStyle w:val="24"/>
        <w:tabs>
          <w:tab w:val="right" w:leader="dot" w:pos="8306"/>
        </w:tabs>
      </w:pPr>
      <w:r>
        <w:fldChar w:fldCharType="begin"/>
      </w:r>
      <w:r>
        <w:instrText xml:space="preserve"> HYPERLINK \l _Toc29394 </w:instrText>
      </w:r>
      <w:r>
        <w:fldChar w:fldCharType="separate"/>
      </w:r>
      <w:r>
        <w:rPr>
          <w:rFonts w:hint="default" w:ascii="Times New Roman" w:hAnsi="Times New Roman" w:eastAsia="宋体" w:cs="Times New Roman"/>
          <w:szCs w:val="28"/>
          <w:highlight w:val="none"/>
        </w:rPr>
        <w:t>3.1地理位置及平面布置</w:t>
      </w:r>
      <w:r>
        <w:tab/>
      </w:r>
      <w:r>
        <w:fldChar w:fldCharType="begin"/>
      </w:r>
      <w:r>
        <w:instrText xml:space="preserve"> PAGEREF _Toc29394 \h </w:instrText>
      </w:r>
      <w:r>
        <w:fldChar w:fldCharType="separate"/>
      </w:r>
      <w:r>
        <w:t>5</w:t>
      </w:r>
      <w:r>
        <w:fldChar w:fldCharType="end"/>
      </w:r>
      <w:r>
        <w:fldChar w:fldCharType="end"/>
      </w:r>
    </w:p>
    <w:p>
      <w:pPr>
        <w:pStyle w:val="24"/>
        <w:tabs>
          <w:tab w:val="right" w:leader="dot" w:pos="8306"/>
        </w:tabs>
      </w:pPr>
      <w:r>
        <w:fldChar w:fldCharType="begin"/>
      </w:r>
      <w:r>
        <w:instrText xml:space="preserve"> HYPERLINK \l _Toc23464 </w:instrText>
      </w:r>
      <w:r>
        <w:fldChar w:fldCharType="separate"/>
      </w:r>
      <w:r>
        <w:rPr>
          <w:rFonts w:hint="default" w:ascii="Times New Roman" w:hAnsi="Times New Roman" w:eastAsia="宋体" w:cs="Times New Roman"/>
          <w:szCs w:val="28"/>
          <w:highlight w:val="none"/>
        </w:rPr>
        <w:t>3.2建设内容</w:t>
      </w:r>
      <w:r>
        <w:tab/>
      </w:r>
      <w:r>
        <w:fldChar w:fldCharType="begin"/>
      </w:r>
      <w:r>
        <w:instrText xml:space="preserve"> PAGEREF _Toc23464 \h </w:instrText>
      </w:r>
      <w:r>
        <w:fldChar w:fldCharType="separate"/>
      </w:r>
      <w:r>
        <w:t>5</w:t>
      </w:r>
      <w:r>
        <w:fldChar w:fldCharType="end"/>
      </w:r>
      <w:r>
        <w:fldChar w:fldCharType="end"/>
      </w:r>
    </w:p>
    <w:p>
      <w:pPr>
        <w:pStyle w:val="24"/>
        <w:tabs>
          <w:tab w:val="right" w:leader="dot" w:pos="8306"/>
        </w:tabs>
      </w:pPr>
      <w:r>
        <w:fldChar w:fldCharType="begin"/>
      </w:r>
      <w:r>
        <w:instrText xml:space="preserve"> HYPERLINK \l _Toc8377 </w:instrText>
      </w:r>
      <w:r>
        <w:fldChar w:fldCharType="separate"/>
      </w:r>
      <w:r>
        <w:rPr>
          <w:rFonts w:hint="default" w:ascii="Times New Roman" w:hAnsi="Times New Roman" w:eastAsia="宋体" w:cs="Times New Roman"/>
          <w:szCs w:val="28"/>
          <w:highlight w:val="none"/>
        </w:rPr>
        <w:t>3.3主要原辅材料及燃料</w:t>
      </w:r>
      <w:r>
        <w:tab/>
      </w:r>
      <w:r>
        <w:fldChar w:fldCharType="begin"/>
      </w:r>
      <w:r>
        <w:instrText xml:space="preserve"> PAGEREF _Toc8377 \h </w:instrText>
      </w:r>
      <w:r>
        <w:fldChar w:fldCharType="separate"/>
      </w:r>
      <w:r>
        <w:t>10</w:t>
      </w:r>
      <w:r>
        <w:fldChar w:fldCharType="end"/>
      </w:r>
      <w:r>
        <w:fldChar w:fldCharType="end"/>
      </w:r>
    </w:p>
    <w:p>
      <w:pPr>
        <w:pStyle w:val="24"/>
        <w:tabs>
          <w:tab w:val="right" w:leader="dot" w:pos="8306"/>
        </w:tabs>
      </w:pPr>
      <w:r>
        <w:fldChar w:fldCharType="begin"/>
      </w:r>
      <w:r>
        <w:instrText xml:space="preserve"> HYPERLINK \l _Toc30971 </w:instrText>
      </w:r>
      <w:r>
        <w:fldChar w:fldCharType="separate"/>
      </w:r>
      <w:r>
        <w:rPr>
          <w:rFonts w:hint="default" w:ascii="Times New Roman" w:hAnsi="Times New Roman" w:eastAsia="宋体" w:cs="Times New Roman"/>
          <w:szCs w:val="28"/>
          <w:highlight w:val="none"/>
        </w:rPr>
        <w:t>3.4水源及水平衡</w:t>
      </w:r>
      <w:r>
        <w:tab/>
      </w:r>
      <w:r>
        <w:fldChar w:fldCharType="begin"/>
      </w:r>
      <w:r>
        <w:instrText xml:space="preserve"> PAGEREF _Toc30971 \h </w:instrText>
      </w:r>
      <w:r>
        <w:fldChar w:fldCharType="separate"/>
      </w:r>
      <w:r>
        <w:t>10</w:t>
      </w:r>
      <w:r>
        <w:fldChar w:fldCharType="end"/>
      </w:r>
      <w:r>
        <w:fldChar w:fldCharType="end"/>
      </w:r>
    </w:p>
    <w:p>
      <w:pPr>
        <w:pStyle w:val="24"/>
        <w:tabs>
          <w:tab w:val="right" w:leader="dot" w:pos="8306"/>
        </w:tabs>
      </w:pPr>
      <w:r>
        <w:fldChar w:fldCharType="begin"/>
      </w:r>
      <w:r>
        <w:instrText xml:space="preserve"> HYPERLINK \l _Toc18246 </w:instrText>
      </w:r>
      <w:r>
        <w:fldChar w:fldCharType="separate"/>
      </w:r>
      <w:r>
        <w:rPr>
          <w:rFonts w:hint="default" w:ascii="Times New Roman" w:hAnsi="Times New Roman" w:eastAsia="宋体" w:cs="Times New Roman"/>
          <w:szCs w:val="28"/>
          <w:highlight w:val="none"/>
        </w:rPr>
        <w:t>3.5生产工艺</w:t>
      </w:r>
      <w:r>
        <w:tab/>
      </w:r>
      <w:r>
        <w:fldChar w:fldCharType="begin"/>
      </w:r>
      <w:r>
        <w:instrText xml:space="preserve"> PAGEREF _Toc18246 \h </w:instrText>
      </w:r>
      <w:r>
        <w:fldChar w:fldCharType="separate"/>
      </w:r>
      <w:r>
        <w:t>12</w:t>
      </w:r>
      <w:r>
        <w:fldChar w:fldCharType="end"/>
      </w:r>
      <w:r>
        <w:fldChar w:fldCharType="end"/>
      </w:r>
    </w:p>
    <w:p>
      <w:pPr>
        <w:pStyle w:val="24"/>
        <w:tabs>
          <w:tab w:val="right" w:leader="dot" w:pos="8306"/>
        </w:tabs>
      </w:pPr>
      <w:r>
        <w:fldChar w:fldCharType="begin"/>
      </w:r>
      <w:r>
        <w:instrText xml:space="preserve"> HYPERLINK \l _Toc11999 </w:instrText>
      </w:r>
      <w:r>
        <w:fldChar w:fldCharType="separate"/>
      </w:r>
      <w:r>
        <w:rPr>
          <w:rFonts w:hint="default" w:ascii="Times New Roman" w:hAnsi="Times New Roman" w:eastAsia="宋体" w:cs="Times New Roman"/>
          <w:szCs w:val="28"/>
          <w:highlight w:val="none"/>
        </w:rPr>
        <w:t>3.6劳动定员及工作制度</w:t>
      </w:r>
      <w:r>
        <w:tab/>
      </w:r>
      <w:r>
        <w:fldChar w:fldCharType="begin"/>
      </w:r>
      <w:r>
        <w:instrText xml:space="preserve"> PAGEREF _Toc11999 \h </w:instrText>
      </w:r>
      <w:r>
        <w:fldChar w:fldCharType="separate"/>
      </w:r>
      <w:r>
        <w:t>12</w:t>
      </w:r>
      <w:r>
        <w:fldChar w:fldCharType="end"/>
      </w:r>
      <w:r>
        <w:fldChar w:fldCharType="end"/>
      </w:r>
    </w:p>
    <w:p>
      <w:pPr>
        <w:pStyle w:val="24"/>
        <w:tabs>
          <w:tab w:val="right" w:leader="dot" w:pos="8306"/>
        </w:tabs>
      </w:pPr>
      <w:r>
        <w:fldChar w:fldCharType="begin"/>
      </w:r>
      <w:r>
        <w:instrText xml:space="preserve"> HYPERLINK \l _Toc14744 </w:instrText>
      </w:r>
      <w:r>
        <w:fldChar w:fldCharType="separate"/>
      </w:r>
      <w:r>
        <w:rPr>
          <w:rFonts w:hint="default" w:ascii="Times New Roman" w:hAnsi="Times New Roman" w:eastAsia="宋体" w:cs="Times New Roman"/>
          <w:szCs w:val="28"/>
          <w:highlight w:val="none"/>
        </w:rPr>
        <w:t>3.7项目投资</w:t>
      </w:r>
      <w:r>
        <w:tab/>
      </w:r>
      <w:r>
        <w:fldChar w:fldCharType="begin"/>
      </w:r>
      <w:r>
        <w:instrText xml:space="preserve"> PAGEREF _Toc14744 \h </w:instrText>
      </w:r>
      <w:r>
        <w:fldChar w:fldCharType="separate"/>
      </w:r>
      <w:r>
        <w:t>12</w:t>
      </w:r>
      <w:r>
        <w:fldChar w:fldCharType="end"/>
      </w:r>
      <w:r>
        <w:fldChar w:fldCharType="end"/>
      </w:r>
    </w:p>
    <w:p>
      <w:pPr>
        <w:pStyle w:val="24"/>
        <w:tabs>
          <w:tab w:val="right" w:leader="dot" w:pos="8306"/>
        </w:tabs>
      </w:pPr>
      <w:r>
        <w:fldChar w:fldCharType="begin"/>
      </w:r>
      <w:r>
        <w:instrText xml:space="preserve"> HYPERLINK \l _Toc27152 </w:instrText>
      </w:r>
      <w:r>
        <w:fldChar w:fldCharType="separate"/>
      </w:r>
      <w:r>
        <w:rPr>
          <w:rFonts w:hint="default" w:ascii="Times New Roman" w:hAnsi="Times New Roman" w:eastAsia="宋体" w:cs="Times New Roman"/>
          <w:szCs w:val="28"/>
          <w:highlight w:val="none"/>
        </w:rPr>
        <w:t>3.8项目变动情况</w:t>
      </w:r>
      <w:r>
        <w:tab/>
      </w:r>
      <w:r>
        <w:fldChar w:fldCharType="begin"/>
      </w:r>
      <w:r>
        <w:instrText xml:space="preserve"> PAGEREF _Toc27152 \h </w:instrText>
      </w:r>
      <w:r>
        <w:fldChar w:fldCharType="separate"/>
      </w:r>
      <w:r>
        <w:t>14</w:t>
      </w:r>
      <w:r>
        <w:fldChar w:fldCharType="end"/>
      </w:r>
      <w:r>
        <w:fldChar w:fldCharType="end"/>
      </w:r>
    </w:p>
    <w:p>
      <w:pPr>
        <w:pStyle w:val="23"/>
        <w:tabs>
          <w:tab w:val="right" w:leader="dot" w:pos="8306"/>
        </w:tabs>
      </w:pPr>
      <w:r>
        <w:fldChar w:fldCharType="begin"/>
      </w:r>
      <w:r>
        <w:instrText xml:space="preserve"> HYPERLINK \l _Toc26409 </w:instrText>
      </w:r>
      <w:r>
        <w:fldChar w:fldCharType="separate"/>
      </w:r>
      <w:r>
        <w:rPr>
          <w:rFonts w:hint="default" w:ascii="Times New Roman" w:hAnsi="Times New Roman" w:eastAsia="宋体" w:cs="Times New Roman"/>
          <w:highlight w:val="none"/>
        </w:rPr>
        <w:t>4环境保护设施</w:t>
      </w:r>
      <w:r>
        <w:tab/>
      </w:r>
      <w:r>
        <w:fldChar w:fldCharType="begin"/>
      </w:r>
      <w:r>
        <w:instrText xml:space="preserve"> PAGEREF _Toc26409 \h </w:instrText>
      </w:r>
      <w:r>
        <w:fldChar w:fldCharType="separate"/>
      </w:r>
      <w:r>
        <w:t>16</w:t>
      </w:r>
      <w:r>
        <w:fldChar w:fldCharType="end"/>
      </w:r>
      <w:r>
        <w:fldChar w:fldCharType="end"/>
      </w:r>
    </w:p>
    <w:p>
      <w:pPr>
        <w:pStyle w:val="24"/>
        <w:tabs>
          <w:tab w:val="right" w:leader="dot" w:pos="8306"/>
        </w:tabs>
      </w:pPr>
      <w:r>
        <w:fldChar w:fldCharType="begin"/>
      </w:r>
      <w:r>
        <w:instrText xml:space="preserve"> HYPERLINK \l _Toc784 </w:instrText>
      </w:r>
      <w:r>
        <w:fldChar w:fldCharType="separate"/>
      </w:r>
      <w:r>
        <w:rPr>
          <w:rFonts w:hint="default" w:ascii="Times New Roman" w:hAnsi="Times New Roman" w:eastAsia="宋体" w:cs="Times New Roman"/>
          <w:szCs w:val="28"/>
          <w:highlight w:val="none"/>
        </w:rPr>
        <w:t>4.1污染物治理及处置设施</w:t>
      </w:r>
      <w:r>
        <w:tab/>
      </w:r>
      <w:r>
        <w:fldChar w:fldCharType="begin"/>
      </w:r>
      <w:r>
        <w:instrText xml:space="preserve"> PAGEREF _Toc784 \h </w:instrText>
      </w:r>
      <w:r>
        <w:fldChar w:fldCharType="separate"/>
      </w:r>
      <w:r>
        <w:t>16</w:t>
      </w:r>
      <w:r>
        <w:fldChar w:fldCharType="end"/>
      </w:r>
      <w:r>
        <w:fldChar w:fldCharType="end"/>
      </w:r>
    </w:p>
    <w:p>
      <w:pPr>
        <w:pStyle w:val="24"/>
        <w:tabs>
          <w:tab w:val="right" w:leader="dot" w:pos="8306"/>
        </w:tabs>
      </w:pPr>
      <w:r>
        <w:fldChar w:fldCharType="begin"/>
      </w:r>
      <w:r>
        <w:instrText xml:space="preserve"> HYPERLINK \l _Toc31161 </w:instrText>
      </w:r>
      <w:r>
        <w:fldChar w:fldCharType="separate"/>
      </w:r>
      <w:r>
        <w:rPr>
          <w:rFonts w:hint="default" w:ascii="Times New Roman" w:hAnsi="Times New Roman" w:eastAsia="宋体" w:cs="Times New Roman"/>
          <w:szCs w:val="28"/>
          <w:highlight w:val="none"/>
        </w:rPr>
        <w:t>4.</w:t>
      </w:r>
      <w:r>
        <w:rPr>
          <w:rFonts w:hint="eastAsia" w:ascii="Times New Roman" w:hAnsi="Times New Roman" w:eastAsia="宋体" w:cs="Times New Roman"/>
          <w:szCs w:val="28"/>
          <w:highlight w:val="none"/>
          <w:lang w:val="en-US" w:eastAsia="zh-CN"/>
        </w:rPr>
        <w:t>2</w:t>
      </w:r>
      <w:r>
        <w:rPr>
          <w:rFonts w:hint="default" w:ascii="Times New Roman" w:hAnsi="Times New Roman" w:eastAsia="宋体" w:cs="Times New Roman"/>
          <w:szCs w:val="28"/>
          <w:highlight w:val="none"/>
        </w:rPr>
        <w:t>环保设施投资及</w:t>
      </w:r>
      <w:r>
        <w:rPr>
          <w:rFonts w:hint="eastAsia" w:ascii="Times New Roman" w:hAnsi="Times New Roman" w:eastAsia="宋体" w:cs="Times New Roman"/>
          <w:szCs w:val="28"/>
          <w:highlight w:val="none"/>
          <w:lang w:eastAsia="zh-CN"/>
        </w:rPr>
        <w:t>“</w:t>
      </w:r>
      <w:r>
        <w:rPr>
          <w:rFonts w:hint="default" w:ascii="Times New Roman" w:hAnsi="Times New Roman" w:eastAsia="宋体" w:cs="Times New Roman"/>
          <w:szCs w:val="28"/>
          <w:highlight w:val="none"/>
        </w:rPr>
        <w:t>三同时</w:t>
      </w:r>
      <w:r>
        <w:rPr>
          <w:rFonts w:hint="eastAsia" w:ascii="Times New Roman" w:hAnsi="Times New Roman" w:eastAsia="宋体" w:cs="Times New Roman"/>
          <w:szCs w:val="28"/>
          <w:highlight w:val="none"/>
          <w:lang w:eastAsia="zh-CN"/>
        </w:rPr>
        <w:t>”</w:t>
      </w:r>
      <w:r>
        <w:rPr>
          <w:rFonts w:hint="default" w:ascii="Times New Roman" w:hAnsi="Times New Roman" w:eastAsia="宋体" w:cs="Times New Roman"/>
          <w:szCs w:val="28"/>
          <w:highlight w:val="none"/>
        </w:rPr>
        <w:t>落实情况</w:t>
      </w:r>
      <w:r>
        <w:tab/>
      </w:r>
      <w:r>
        <w:fldChar w:fldCharType="begin"/>
      </w:r>
      <w:r>
        <w:instrText xml:space="preserve"> PAGEREF _Toc31161 \h </w:instrText>
      </w:r>
      <w:r>
        <w:fldChar w:fldCharType="separate"/>
      </w:r>
      <w:r>
        <w:t>17</w:t>
      </w:r>
      <w:r>
        <w:fldChar w:fldCharType="end"/>
      </w:r>
      <w:r>
        <w:fldChar w:fldCharType="end"/>
      </w:r>
    </w:p>
    <w:p>
      <w:pPr>
        <w:pStyle w:val="23"/>
        <w:tabs>
          <w:tab w:val="right" w:leader="dot" w:pos="8306"/>
        </w:tabs>
      </w:pPr>
      <w:r>
        <w:fldChar w:fldCharType="begin"/>
      </w:r>
      <w:r>
        <w:instrText xml:space="preserve"> HYPERLINK \l _Toc27345 </w:instrText>
      </w:r>
      <w:r>
        <w:fldChar w:fldCharType="separate"/>
      </w:r>
      <w:r>
        <w:rPr>
          <w:rFonts w:hint="default" w:ascii="Times New Roman" w:hAnsi="Times New Roman" w:eastAsia="宋体" w:cs="Times New Roman"/>
          <w:highlight w:val="none"/>
        </w:rPr>
        <w:t>5环境影响报告表主要结论与建议及其审批部门审批决定</w:t>
      </w:r>
      <w:r>
        <w:tab/>
      </w:r>
      <w:r>
        <w:fldChar w:fldCharType="begin"/>
      </w:r>
      <w:r>
        <w:instrText xml:space="preserve"> PAGEREF _Toc27345 \h </w:instrText>
      </w:r>
      <w:r>
        <w:fldChar w:fldCharType="separate"/>
      </w:r>
      <w:r>
        <w:t>20</w:t>
      </w:r>
      <w:r>
        <w:fldChar w:fldCharType="end"/>
      </w:r>
      <w:r>
        <w:fldChar w:fldCharType="end"/>
      </w:r>
    </w:p>
    <w:p>
      <w:pPr>
        <w:pStyle w:val="24"/>
        <w:tabs>
          <w:tab w:val="right" w:leader="dot" w:pos="8306"/>
        </w:tabs>
      </w:pPr>
      <w:r>
        <w:fldChar w:fldCharType="begin"/>
      </w:r>
      <w:r>
        <w:instrText xml:space="preserve"> HYPERLINK \l _Toc15297 </w:instrText>
      </w:r>
      <w:r>
        <w:fldChar w:fldCharType="separate"/>
      </w:r>
      <w:r>
        <w:rPr>
          <w:rFonts w:hint="default" w:ascii="Times New Roman" w:hAnsi="Times New Roman" w:eastAsia="宋体" w:cs="Times New Roman"/>
          <w:szCs w:val="28"/>
          <w:highlight w:val="none"/>
        </w:rPr>
        <w:t>5.1结论</w:t>
      </w:r>
      <w:r>
        <w:rPr>
          <w:rFonts w:hint="default" w:ascii="Times New Roman" w:hAnsi="Times New Roman" w:eastAsia="宋体" w:cs="Times New Roman"/>
          <w:szCs w:val="28"/>
          <w:highlight w:val="none"/>
          <w:lang w:val="en-US" w:eastAsia="zh-CN"/>
        </w:rPr>
        <w:t>及建议</w:t>
      </w:r>
      <w:r>
        <w:tab/>
      </w:r>
      <w:r>
        <w:fldChar w:fldCharType="begin"/>
      </w:r>
      <w:r>
        <w:instrText xml:space="preserve"> PAGEREF _Toc15297 \h </w:instrText>
      </w:r>
      <w:r>
        <w:fldChar w:fldCharType="separate"/>
      </w:r>
      <w:r>
        <w:t>20</w:t>
      </w:r>
      <w:r>
        <w:fldChar w:fldCharType="end"/>
      </w:r>
      <w:r>
        <w:fldChar w:fldCharType="end"/>
      </w:r>
    </w:p>
    <w:p>
      <w:pPr>
        <w:pStyle w:val="24"/>
        <w:tabs>
          <w:tab w:val="right" w:leader="dot" w:pos="8306"/>
        </w:tabs>
      </w:pPr>
      <w:r>
        <w:fldChar w:fldCharType="begin"/>
      </w:r>
      <w:r>
        <w:instrText xml:space="preserve"> HYPERLINK \l _Toc12788 </w:instrText>
      </w:r>
      <w:r>
        <w:fldChar w:fldCharType="separate"/>
      </w:r>
      <w:r>
        <w:rPr>
          <w:rFonts w:hint="default" w:ascii="Times New Roman" w:hAnsi="Times New Roman" w:eastAsia="宋体" w:cs="Times New Roman"/>
          <w:szCs w:val="28"/>
          <w:highlight w:val="none"/>
        </w:rPr>
        <w:t>5.2审批部门审批决定</w:t>
      </w:r>
      <w:r>
        <w:tab/>
      </w:r>
      <w:r>
        <w:fldChar w:fldCharType="begin"/>
      </w:r>
      <w:r>
        <w:instrText xml:space="preserve"> PAGEREF _Toc12788 \h </w:instrText>
      </w:r>
      <w:r>
        <w:fldChar w:fldCharType="separate"/>
      </w:r>
      <w:r>
        <w:t>20</w:t>
      </w:r>
      <w:r>
        <w:fldChar w:fldCharType="end"/>
      </w:r>
      <w:r>
        <w:fldChar w:fldCharType="end"/>
      </w:r>
    </w:p>
    <w:p>
      <w:pPr>
        <w:pStyle w:val="24"/>
        <w:tabs>
          <w:tab w:val="right" w:leader="dot" w:pos="8306"/>
        </w:tabs>
      </w:pPr>
      <w:r>
        <w:fldChar w:fldCharType="begin"/>
      </w:r>
      <w:r>
        <w:instrText xml:space="preserve"> HYPERLINK \l _Toc21315 </w:instrText>
      </w:r>
      <w:r>
        <w:fldChar w:fldCharType="separate"/>
      </w:r>
      <w:r>
        <w:rPr>
          <w:rFonts w:hint="default" w:ascii="Times New Roman" w:hAnsi="Times New Roman" w:eastAsia="宋体" w:cs="Times New Roman"/>
          <w:szCs w:val="28"/>
          <w:highlight w:val="none"/>
        </w:rPr>
        <w:t>5.3审批意见落实情况</w:t>
      </w:r>
      <w:r>
        <w:tab/>
      </w:r>
      <w:r>
        <w:fldChar w:fldCharType="begin"/>
      </w:r>
      <w:r>
        <w:instrText xml:space="preserve"> PAGEREF _Toc21315 \h </w:instrText>
      </w:r>
      <w:r>
        <w:fldChar w:fldCharType="separate"/>
      </w:r>
      <w:r>
        <w:t>21</w:t>
      </w:r>
      <w:r>
        <w:fldChar w:fldCharType="end"/>
      </w:r>
      <w:r>
        <w:fldChar w:fldCharType="end"/>
      </w:r>
    </w:p>
    <w:p>
      <w:pPr>
        <w:pStyle w:val="23"/>
        <w:tabs>
          <w:tab w:val="right" w:leader="dot" w:pos="8306"/>
        </w:tabs>
      </w:pPr>
      <w:r>
        <w:fldChar w:fldCharType="begin"/>
      </w:r>
      <w:r>
        <w:instrText xml:space="preserve"> HYPERLINK \l _Toc26322 </w:instrText>
      </w:r>
      <w:r>
        <w:fldChar w:fldCharType="separate"/>
      </w:r>
      <w:r>
        <w:rPr>
          <w:rFonts w:hint="default" w:ascii="Times New Roman" w:hAnsi="Times New Roman" w:cs="Times New Roman"/>
          <w:highlight w:val="none"/>
        </w:rPr>
        <w:t>6验收执行标准</w:t>
      </w:r>
      <w:r>
        <w:tab/>
      </w:r>
      <w:r>
        <w:fldChar w:fldCharType="begin"/>
      </w:r>
      <w:r>
        <w:instrText xml:space="preserve"> PAGEREF _Toc26322 \h </w:instrText>
      </w:r>
      <w:r>
        <w:fldChar w:fldCharType="separate"/>
      </w:r>
      <w:r>
        <w:t>23</w:t>
      </w:r>
      <w:r>
        <w:fldChar w:fldCharType="end"/>
      </w:r>
      <w:r>
        <w:fldChar w:fldCharType="end"/>
      </w:r>
    </w:p>
    <w:p>
      <w:pPr>
        <w:pStyle w:val="24"/>
        <w:tabs>
          <w:tab w:val="right" w:leader="dot" w:pos="8306"/>
        </w:tabs>
      </w:pPr>
      <w:r>
        <w:fldChar w:fldCharType="begin"/>
      </w:r>
      <w:r>
        <w:instrText xml:space="preserve"> HYPERLINK \l _Toc31780 </w:instrText>
      </w:r>
      <w:r>
        <w:fldChar w:fldCharType="separate"/>
      </w:r>
      <w:r>
        <w:rPr>
          <w:rFonts w:hint="default" w:ascii="Times New Roman" w:hAnsi="Times New Roman" w:eastAsia="宋体" w:cs="Times New Roman"/>
          <w:szCs w:val="28"/>
          <w:highlight w:val="none"/>
        </w:rPr>
        <w:t>6.1污染物排放标准</w:t>
      </w:r>
      <w:r>
        <w:tab/>
      </w:r>
      <w:r>
        <w:fldChar w:fldCharType="begin"/>
      </w:r>
      <w:r>
        <w:instrText xml:space="preserve"> PAGEREF _Toc31780 \h </w:instrText>
      </w:r>
      <w:r>
        <w:fldChar w:fldCharType="separate"/>
      </w:r>
      <w:r>
        <w:t>23</w:t>
      </w:r>
      <w:r>
        <w:fldChar w:fldCharType="end"/>
      </w:r>
      <w:r>
        <w:fldChar w:fldCharType="end"/>
      </w:r>
    </w:p>
    <w:p>
      <w:pPr>
        <w:pStyle w:val="23"/>
        <w:tabs>
          <w:tab w:val="right" w:leader="dot" w:pos="8306"/>
        </w:tabs>
      </w:pPr>
      <w:r>
        <w:fldChar w:fldCharType="begin"/>
      </w:r>
      <w:r>
        <w:instrText xml:space="preserve"> HYPERLINK \l _Toc26848 </w:instrText>
      </w:r>
      <w:r>
        <w:fldChar w:fldCharType="separate"/>
      </w:r>
      <w:r>
        <w:rPr>
          <w:rFonts w:hint="default" w:ascii="Times New Roman" w:hAnsi="Times New Roman" w:eastAsia="宋体" w:cs="Times New Roman"/>
          <w:highlight w:val="none"/>
        </w:rPr>
        <w:t>7验收监测内容</w:t>
      </w:r>
      <w:r>
        <w:tab/>
      </w:r>
      <w:r>
        <w:fldChar w:fldCharType="begin"/>
      </w:r>
      <w:r>
        <w:instrText xml:space="preserve"> PAGEREF _Toc26848 \h </w:instrText>
      </w:r>
      <w:r>
        <w:fldChar w:fldCharType="separate"/>
      </w:r>
      <w:r>
        <w:t>24</w:t>
      </w:r>
      <w:r>
        <w:fldChar w:fldCharType="end"/>
      </w:r>
      <w:r>
        <w:fldChar w:fldCharType="end"/>
      </w:r>
    </w:p>
    <w:p>
      <w:pPr>
        <w:pStyle w:val="24"/>
        <w:tabs>
          <w:tab w:val="right" w:leader="dot" w:pos="8306"/>
        </w:tabs>
      </w:pPr>
      <w:r>
        <w:fldChar w:fldCharType="begin"/>
      </w:r>
      <w:r>
        <w:instrText xml:space="preserve"> HYPERLINK \l _Toc1669 </w:instrText>
      </w:r>
      <w:r>
        <w:fldChar w:fldCharType="separate"/>
      </w:r>
      <w:r>
        <w:rPr>
          <w:rFonts w:hint="default" w:ascii="Times New Roman" w:hAnsi="Times New Roman" w:eastAsia="宋体" w:cs="Times New Roman"/>
          <w:szCs w:val="28"/>
          <w:highlight w:val="none"/>
        </w:rPr>
        <w:t>7.1环境保护设施调试运行效果</w:t>
      </w:r>
      <w:r>
        <w:tab/>
      </w:r>
      <w:r>
        <w:fldChar w:fldCharType="begin"/>
      </w:r>
      <w:r>
        <w:instrText xml:space="preserve"> PAGEREF _Toc1669 \h </w:instrText>
      </w:r>
      <w:r>
        <w:fldChar w:fldCharType="separate"/>
      </w:r>
      <w:r>
        <w:t>24</w:t>
      </w:r>
      <w:r>
        <w:fldChar w:fldCharType="end"/>
      </w:r>
      <w:r>
        <w:fldChar w:fldCharType="end"/>
      </w:r>
    </w:p>
    <w:p>
      <w:pPr>
        <w:pStyle w:val="23"/>
        <w:tabs>
          <w:tab w:val="right" w:leader="dot" w:pos="8306"/>
        </w:tabs>
      </w:pPr>
      <w:r>
        <w:fldChar w:fldCharType="begin"/>
      </w:r>
      <w:r>
        <w:instrText xml:space="preserve"> HYPERLINK \l _Toc1079 </w:instrText>
      </w:r>
      <w:r>
        <w:fldChar w:fldCharType="separate"/>
      </w:r>
      <w:r>
        <w:rPr>
          <w:rFonts w:hint="default"/>
        </w:rPr>
        <w:t>8</w:t>
      </w:r>
      <w:r>
        <w:rPr>
          <w:rFonts w:hint="default" w:ascii="Times New Roman" w:hAnsi="Times New Roman" w:eastAsia="宋体" w:cs="Times New Roman"/>
          <w:highlight w:val="none"/>
        </w:rPr>
        <w:t>质量保证和质量控制</w:t>
      </w:r>
      <w:r>
        <w:tab/>
      </w:r>
      <w:r>
        <w:fldChar w:fldCharType="begin"/>
      </w:r>
      <w:r>
        <w:instrText xml:space="preserve"> PAGEREF _Toc1079 \h </w:instrText>
      </w:r>
      <w:r>
        <w:fldChar w:fldCharType="separate"/>
      </w:r>
      <w:r>
        <w:t>26</w:t>
      </w:r>
      <w:r>
        <w:fldChar w:fldCharType="end"/>
      </w:r>
      <w:r>
        <w:fldChar w:fldCharType="end"/>
      </w:r>
    </w:p>
    <w:p>
      <w:pPr>
        <w:pStyle w:val="24"/>
        <w:tabs>
          <w:tab w:val="right" w:leader="dot" w:pos="8306"/>
        </w:tabs>
      </w:pPr>
      <w:r>
        <w:fldChar w:fldCharType="begin"/>
      </w:r>
      <w:r>
        <w:instrText xml:space="preserve"> HYPERLINK \l _Toc16562 </w:instrText>
      </w:r>
      <w:r>
        <w:fldChar w:fldCharType="separate"/>
      </w:r>
      <w:r>
        <w:rPr>
          <w:rFonts w:hint="default" w:ascii="Times New Roman" w:hAnsi="Times New Roman" w:eastAsia="宋体" w:cs="Times New Roman"/>
          <w:szCs w:val="28"/>
          <w:highlight w:val="none"/>
        </w:rPr>
        <w:t>8.1监测分析方法</w:t>
      </w:r>
      <w:r>
        <w:tab/>
      </w:r>
      <w:r>
        <w:fldChar w:fldCharType="begin"/>
      </w:r>
      <w:r>
        <w:instrText xml:space="preserve"> PAGEREF _Toc16562 \h </w:instrText>
      </w:r>
      <w:r>
        <w:fldChar w:fldCharType="separate"/>
      </w:r>
      <w:r>
        <w:t>26</w:t>
      </w:r>
      <w:r>
        <w:fldChar w:fldCharType="end"/>
      </w:r>
      <w:r>
        <w:fldChar w:fldCharType="end"/>
      </w:r>
    </w:p>
    <w:p>
      <w:pPr>
        <w:pStyle w:val="24"/>
        <w:tabs>
          <w:tab w:val="right" w:leader="dot" w:pos="8306"/>
        </w:tabs>
      </w:pPr>
      <w:r>
        <w:fldChar w:fldCharType="begin"/>
      </w:r>
      <w:r>
        <w:instrText xml:space="preserve"> HYPERLINK \l _Toc32317 </w:instrText>
      </w:r>
      <w:r>
        <w:fldChar w:fldCharType="separate"/>
      </w:r>
      <w:r>
        <w:rPr>
          <w:rFonts w:hint="default" w:ascii="Times New Roman" w:hAnsi="Times New Roman" w:eastAsia="宋体" w:cs="Times New Roman"/>
          <w:szCs w:val="28"/>
          <w:highlight w:val="none"/>
        </w:rPr>
        <w:t>8.2人员能力</w:t>
      </w:r>
      <w:r>
        <w:tab/>
      </w:r>
      <w:r>
        <w:fldChar w:fldCharType="begin"/>
      </w:r>
      <w:r>
        <w:instrText xml:space="preserve"> PAGEREF _Toc32317 \h </w:instrText>
      </w:r>
      <w:r>
        <w:fldChar w:fldCharType="separate"/>
      </w:r>
      <w:r>
        <w:t>26</w:t>
      </w:r>
      <w:r>
        <w:fldChar w:fldCharType="end"/>
      </w:r>
      <w:r>
        <w:fldChar w:fldCharType="end"/>
      </w:r>
    </w:p>
    <w:p>
      <w:pPr>
        <w:pStyle w:val="24"/>
        <w:tabs>
          <w:tab w:val="right" w:leader="dot" w:pos="8306"/>
        </w:tabs>
      </w:pPr>
      <w:r>
        <w:fldChar w:fldCharType="begin"/>
      </w:r>
      <w:r>
        <w:instrText xml:space="preserve"> HYPERLINK \l _Toc29079 </w:instrText>
      </w:r>
      <w:r>
        <w:fldChar w:fldCharType="separate"/>
      </w:r>
      <w:r>
        <w:rPr>
          <w:rFonts w:hint="default" w:ascii="Times New Roman" w:hAnsi="Times New Roman" w:eastAsia="宋体" w:cs="Times New Roman"/>
          <w:szCs w:val="28"/>
          <w:highlight w:val="none"/>
        </w:rPr>
        <w:t>8.3监测分析过程中的质量保证和质量控制</w:t>
      </w:r>
      <w:r>
        <w:tab/>
      </w:r>
      <w:r>
        <w:fldChar w:fldCharType="begin"/>
      </w:r>
      <w:r>
        <w:instrText xml:space="preserve"> PAGEREF _Toc29079 \h </w:instrText>
      </w:r>
      <w:r>
        <w:fldChar w:fldCharType="separate"/>
      </w:r>
      <w:r>
        <w:t>26</w:t>
      </w:r>
      <w:r>
        <w:fldChar w:fldCharType="end"/>
      </w:r>
      <w:r>
        <w:fldChar w:fldCharType="end"/>
      </w:r>
    </w:p>
    <w:p>
      <w:pPr>
        <w:pStyle w:val="23"/>
        <w:tabs>
          <w:tab w:val="right" w:leader="dot" w:pos="8306"/>
        </w:tabs>
      </w:pPr>
      <w:r>
        <w:fldChar w:fldCharType="begin"/>
      </w:r>
      <w:r>
        <w:instrText xml:space="preserve"> HYPERLINK \l _Toc17609 </w:instrText>
      </w:r>
      <w:r>
        <w:fldChar w:fldCharType="separate"/>
      </w:r>
      <w:r>
        <w:rPr>
          <w:rFonts w:hint="default" w:ascii="Times New Roman" w:hAnsi="Times New Roman" w:eastAsia="宋体" w:cs="Times New Roman"/>
        </w:rPr>
        <w:t>9验收监测结果</w:t>
      </w:r>
      <w:r>
        <w:tab/>
      </w:r>
      <w:r>
        <w:fldChar w:fldCharType="begin"/>
      </w:r>
      <w:r>
        <w:instrText xml:space="preserve"> PAGEREF _Toc17609 \h </w:instrText>
      </w:r>
      <w:r>
        <w:fldChar w:fldCharType="separate"/>
      </w:r>
      <w:r>
        <w:t>27</w:t>
      </w:r>
      <w:r>
        <w:fldChar w:fldCharType="end"/>
      </w:r>
      <w:r>
        <w:fldChar w:fldCharType="end"/>
      </w:r>
    </w:p>
    <w:p>
      <w:pPr>
        <w:pStyle w:val="24"/>
        <w:tabs>
          <w:tab w:val="right" w:leader="dot" w:pos="8306"/>
        </w:tabs>
      </w:pPr>
      <w:r>
        <w:fldChar w:fldCharType="begin"/>
      </w:r>
      <w:r>
        <w:instrText xml:space="preserve"> HYPERLINK \l _Toc28643 </w:instrText>
      </w:r>
      <w:r>
        <w:fldChar w:fldCharType="separate"/>
      </w:r>
      <w:r>
        <w:rPr>
          <w:rFonts w:hint="eastAsia" w:ascii="Times New Roman" w:hAnsi="Times New Roman" w:eastAsia="宋体" w:cs="Times New Roman"/>
          <w:szCs w:val="28"/>
          <w:highlight w:val="none"/>
          <w:lang w:val="en-US" w:eastAsia="zh-CN"/>
        </w:rPr>
        <w:t>9.1</w:t>
      </w:r>
      <w:r>
        <w:rPr>
          <w:rFonts w:hint="default" w:ascii="Times New Roman" w:hAnsi="Times New Roman" w:eastAsia="宋体" w:cs="Times New Roman"/>
          <w:szCs w:val="28"/>
          <w:highlight w:val="none"/>
        </w:rPr>
        <w:t>监测仪器</w:t>
      </w:r>
      <w:r>
        <w:tab/>
      </w:r>
      <w:r>
        <w:fldChar w:fldCharType="begin"/>
      </w:r>
      <w:r>
        <w:instrText xml:space="preserve"> PAGEREF _Toc28643 \h </w:instrText>
      </w:r>
      <w:r>
        <w:fldChar w:fldCharType="separate"/>
      </w:r>
      <w:r>
        <w:t>27</w:t>
      </w:r>
      <w:r>
        <w:fldChar w:fldCharType="end"/>
      </w:r>
      <w:r>
        <w:fldChar w:fldCharType="end"/>
      </w:r>
    </w:p>
    <w:p>
      <w:pPr>
        <w:pStyle w:val="24"/>
        <w:tabs>
          <w:tab w:val="right" w:leader="dot" w:pos="8306"/>
        </w:tabs>
      </w:pPr>
      <w:r>
        <w:fldChar w:fldCharType="begin"/>
      </w:r>
      <w:r>
        <w:instrText xml:space="preserve"> HYPERLINK \l _Toc15160 </w:instrText>
      </w:r>
      <w:r>
        <w:fldChar w:fldCharType="separate"/>
      </w:r>
      <w:r>
        <w:rPr>
          <w:rFonts w:hint="default" w:ascii="Times New Roman" w:hAnsi="Times New Roman" w:eastAsia="宋体" w:cs="Times New Roman"/>
          <w:szCs w:val="28"/>
          <w:highlight w:val="none"/>
        </w:rPr>
        <w:t>9.</w:t>
      </w:r>
      <w:r>
        <w:rPr>
          <w:rFonts w:hint="eastAsia" w:ascii="Times New Roman" w:hAnsi="Times New Roman" w:eastAsia="宋体" w:cs="Times New Roman"/>
          <w:szCs w:val="28"/>
          <w:highlight w:val="none"/>
          <w:lang w:val="en-US" w:eastAsia="zh-CN"/>
        </w:rPr>
        <w:t>2</w:t>
      </w:r>
      <w:r>
        <w:rPr>
          <w:rFonts w:hint="default" w:ascii="Times New Roman" w:hAnsi="Times New Roman" w:eastAsia="宋体" w:cs="Times New Roman"/>
          <w:szCs w:val="28"/>
          <w:highlight w:val="none"/>
        </w:rPr>
        <w:t>生产工况</w:t>
      </w:r>
      <w:r>
        <w:tab/>
      </w:r>
      <w:r>
        <w:fldChar w:fldCharType="begin"/>
      </w:r>
      <w:r>
        <w:instrText xml:space="preserve"> PAGEREF _Toc15160 \h </w:instrText>
      </w:r>
      <w:r>
        <w:fldChar w:fldCharType="separate"/>
      </w:r>
      <w:r>
        <w:t>28</w:t>
      </w:r>
      <w:r>
        <w:fldChar w:fldCharType="end"/>
      </w:r>
      <w:r>
        <w:fldChar w:fldCharType="end"/>
      </w:r>
    </w:p>
    <w:p>
      <w:pPr>
        <w:pStyle w:val="24"/>
        <w:tabs>
          <w:tab w:val="right" w:leader="dot" w:pos="8306"/>
        </w:tabs>
      </w:pPr>
      <w:r>
        <w:fldChar w:fldCharType="begin"/>
      </w:r>
      <w:r>
        <w:instrText xml:space="preserve"> HYPERLINK \l _Toc830 </w:instrText>
      </w:r>
      <w:r>
        <w:fldChar w:fldCharType="separate"/>
      </w:r>
      <w:r>
        <w:rPr>
          <w:rFonts w:hint="default" w:ascii="Times New Roman" w:hAnsi="Times New Roman" w:eastAsia="宋体" w:cs="Times New Roman"/>
          <w:szCs w:val="28"/>
          <w:highlight w:val="none"/>
        </w:rPr>
        <w:t>9.</w:t>
      </w:r>
      <w:r>
        <w:rPr>
          <w:rFonts w:hint="eastAsia" w:ascii="Times New Roman" w:hAnsi="Times New Roman" w:eastAsia="宋体" w:cs="Times New Roman"/>
          <w:szCs w:val="28"/>
          <w:highlight w:val="none"/>
          <w:lang w:val="en-US" w:eastAsia="zh-CN"/>
        </w:rPr>
        <w:t>3</w:t>
      </w:r>
      <w:r>
        <w:rPr>
          <w:rFonts w:hint="default" w:ascii="Times New Roman" w:hAnsi="Times New Roman" w:eastAsia="宋体" w:cs="Times New Roman"/>
          <w:szCs w:val="28"/>
          <w:highlight w:val="none"/>
        </w:rPr>
        <w:t>环保设施调试运行效果</w:t>
      </w:r>
      <w:r>
        <w:tab/>
      </w:r>
      <w:r>
        <w:fldChar w:fldCharType="begin"/>
      </w:r>
      <w:r>
        <w:instrText xml:space="preserve"> PAGEREF _Toc830 \h </w:instrText>
      </w:r>
      <w:r>
        <w:fldChar w:fldCharType="separate"/>
      </w:r>
      <w:r>
        <w:t>28</w:t>
      </w:r>
      <w:r>
        <w:fldChar w:fldCharType="end"/>
      </w:r>
      <w:r>
        <w:fldChar w:fldCharType="end"/>
      </w:r>
    </w:p>
    <w:p>
      <w:pPr>
        <w:pStyle w:val="23"/>
        <w:tabs>
          <w:tab w:val="right" w:leader="dot" w:pos="8306"/>
        </w:tabs>
      </w:pPr>
      <w:r>
        <w:fldChar w:fldCharType="begin"/>
      </w:r>
      <w:r>
        <w:instrText xml:space="preserve"> HYPERLINK \l _Toc15689 </w:instrText>
      </w:r>
      <w:r>
        <w:fldChar w:fldCharType="separate"/>
      </w:r>
      <w:r>
        <w:rPr>
          <w:rFonts w:hint="default" w:ascii="Times New Roman" w:hAnsi="Times New Roman" w:eastAsia="宋体" w:cs="Times New Roman"/>
        </w:rPr>
        <w:t>10验收监测结论</w:t>
      </w:r>
      <w:r>
        <w:tab/>
      </w:r>
      <w:r>
        <w:fldChar w:fldCharType="begin"/>
      </w:r>
      <w:r>
        <w:instrText xml:space="preserve"> PAGEREF _Toc15689 \h </w:instrText>
      </w:r>
      <w:r>
        <w:fldChar w:fldCharType="separate"/>
      </w:r>
      <w:r>
        <w:t>30</w:t>
      </w:r>
      <w:r>
        <w:fldChar w:fldCharType="end"/>
      </w:r>
      <w:r>
        <w:fldChar w:fldCharType="end"/>
      </w:r>
    </w:p>
    <w:p>
      <w:pPr>
        <w:pStyle w:val="23"/>
        <w:tabs>
          <w:tab w:val="right" w:leader="dot" w:pos="8306"/>
        </w:tabs>
      </w:pPr>
      <w:r>
        <w:fldChar w:fldCharType="begin"/>
      </w:r>
      <w:r>
        <w:instrText xml:space="preserve"> HYPERLINK \l _Toc26691 </w:instrText>
      </w:r>
      <w:r>
        <w:fldChar w:fldCharType="separate"/>
      </w:r>
      <w:r>
        <w:rPr>
          <w:rFonts w:hint="eastAsia" w:ascii="Times New Roman" w:hAnsi="Times New Roman" w:eastAsiaTheme="minorEastAsia"/>
          <w:lang w:val="en-US" w:eastAsia="zh-CN"/>
        </w:rPr>
        <w:t>11</w:t>
      </w:r>
      <w:r>
        <w:rPr>
          <w:rFonts w:ascii="Times New Roman" w:hAnsi="Times New Roman" w:eastAsiaTheme="minorEastAsia"/>
        </w:rPr>
        <w:t>建设项目工程竣工环境保护“三同时”验收登记表</w:t>
      </w:r>
      <w:r>
        <w:tab/>
      </w:r>
      <w:r>
        <w:fldChar w:fldCharType="begin"/>
      </w:r>
      <w:r>
        <w:instrText xml:space="preserve"> PAGEREF _Toc26691 \h </w:instrText>
      </w:r>
      <w:r>
        <w:fldChar w:fldCharType="separate"/>
      </w:r>
      <w:r>
        <w:t>31</w:t>
      </w:r>
      <w:r>
        <w:fldChar w:fldCharType="end"/>
      </w:r>
      <w:r>
        <w:fldChar w:fldCharType="end"/>
      </w:r>
    </w:p>
    <w:p>
      <w:r>
        <w:fldChar w:fldCharType="end"/>
      </w:r>
    </w:p>
    <w:p>
      <w:pPr>
        <w:pStyle w:val="15"/>
        <w:bidi w:val="0"/>
        <w:rPr>
          <w:rFonts w:hint="default" w:ascii="Times New Roman" w:hAnsi="Times New Roman" w:cs="Times New Roman"/>
          <w:color w:val="auto"/>
        </w:rPr>
        <w:sectPr>
          <w:pgSz w:w="11906" w:h="16838"/>
          <w:pgMar w:top="1440" w:right="1800" w:bottom="1440" w:left="1800" w:header="851" w:footer="992" w:gutter="0"/>
          <w:pgNumType w:fmt="decimal" w:start="1"/>
          <w:cols w:space="720" w:num="1"/>
          <w:docGrid w:type="lines" w:linePitch="312" w:charSpace="0"/>
        </w:sectPr>
      </w:pPr>
    </w:p>
    <w:p>
      <w:pPr>
        <w:pStyle w:val="15"/>
        <w:bidi w:val="0"/>
        <w:rPr>
          <w:rFonts w:hint="default" w:ascii="Times New Roman" w:hAnsi="Times New Roman" w:cs="Times New Roman"/>
          <w:color w:val="auto"/>
        </w:rPr>
      </w:pPr>
      <w:bookmarkStart w:id="0" w:name="_Toc16492"/>
      <w:r>
        <w:rPr>
          <w:rFonts w:hint="default" w:ascii="Times New Roman" w:hAnsi="Times New Roman" w:cs="Times New Roman"/>
          <w:color w:val="auto"/>
        </w:rPr>
        <w:t>1项目概况</w:t>
      </w:r>
      <w:bookmarkEnd w:id="0"/>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玉田县聚美汇厨具有限公司于2019年投资1000万元，在玉田县窝洛沽镇杨喜庄，建设玉田县聚美汇厨具有限公司年加工80万个炒锅、20万个金属制餐具新建工程项目。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2019年1月25日项目进行备案，备案编号：玉审批投资备字{2019}24号，202</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月玉田县聚美汇厨具有限公司委托</w:t>
      </w:r>
      <w:r>
        <w:rPr>
          <w:rFonts w:hint="eastAsia" w:ascii="Times New Roman" w:hAnsi="Times New Roman" w:eastAsia="宋体" w:cs="Times New Roman"/>
          <w:color w:val="auto"/>
          <w:sz w:val="24"/>
          <w:szCs w:val="24"/>
          <w:highlight w:val="none"/>
          <w:lang w:val="en-US" w:eastAsia="zh-CN"/>
        </w:rPr>
        <w:t>南昌天韵环境评估</w:t>
      </w:r>
      <w:r>
        <w:rPr>
          <w:rFonts w:hint="default" w:ascii="Times New Roman" w:hAnsi="Times New Roman" w:eastAsia="宋体" w:cs="Times New Roman"/>
          <w:color w:val="auto"/>
          <w:sz w:val="24"/>
          <w:szCs w:val="24"/>
          <w:highlight w:val="none"/>
          <w:lang w:val="en-US" w:eastAsia="zh-CN"/>
        </w:rPr>
        <w:t>有限公司编制完成《玉田县聚美汇厨具有限公司年加工80万个炒锅、20万个金属制餐具新建工程项目</w:t>
      </w:r>
      <w:r>
        <w:rPr>
          <w:rFonts w:hint="eastAsia" w:ascii="Times New Roman" w:hAnsi="Times New Roman" w:eastAsia="宋体" w:cs="Times New Roman"/>
          <w:color w:val="auto"/>
          <w:sz w:val="24"/>
          <w:szCs w:val="24"/>
          <w:highlight w:val="none"/>
          <w:lang w:val="en-US" w:eastAsia="zh-CN"/>
        </w:rPr>
        <w:t>报告表</w:t>
      </w:r>
      <w:r>
        <w:rPr>
          <w:rFonts w:hint="default" w:ascii="Times New Roman" w:hAnsi="Times New Roman" w:eastAsia="宋体" w:cs="Times New Roman"/>
          <w:color w:val="auto"/>
          <w:sz w:val="24"/>
          <w:szCs w:val="24"/>
          <w:highlight w:val="none"/>
          <w:lang w:val="en-US" w:eastAsia="zh-CN"/>
        </w:rPr>
        <w:t>》。2021年6月22日玉田县行政审批局以玉审环表[2021]122号对项目进行审批，取得审批意见</w:t>
      </w:r>
      <w:r>
        <w:rPr>
          <w:rFonts w:hint="eastAsia" w:ascii="Times New Roman" w:hAnsi="Times New Roman" w:eastAsia="宋体" w:cs="Times New Roman"/>
          <w:color w:val="auto"/>
          <w:sz w:val="24"/>
          <w:szCs w:val="24"/>
          <w:highlight w:val="none"/>
          <w:lang w:val="en-US" w:eastAsia="zh-CN"/>
        </w:rPr>
        <w:t>，同意项目建设</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玉田县聚美汇厨具有限公司于2023年09月24日取得固定污染源排污登记回执，证书编号91130229MA0D58CA68，有效期限：自2023年09月24日至2028年09月23日止。</w:t>
      </w:r>
    </w:p>
    <w:p>
      <w:pPr>
        <w:adjustRightInd w:val="0"/>
        <w:snapToGrid w:val="0"/>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bCs/>
          <w:color w:val="auto"/>
          <w:sz w:val="24"/>
          <w:szCs w:val="24"/>
        </w:rPr>
        <w:t>项目基本</w:t>
      </w:r>
      <w:r>
        <w:rPr>
          <w:rFonts w:hint="default" w:ascii="Times New Roman" w:hAnsi="Times New Roman" w:eastAsia="宋体" w:cs="Times New Roman"/>
          <w:color w:val="auto"/>
          <w:sz w:val="24"/>
          <w:szCs w:val="24"/>
        </w:rPr>
        <w:t>情况介绍见下表1-1。</w:t>
      </w:r>
    </w:p>
    <w:p>
      <w:pPr>
        <w:adjustRightInd w:val="0"/>
        <w:snapToGrid w:val="0"/>
        <w:spacing w:line="240" w:lineRule="auto"/>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表1-1 项目基本情况</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4"/>
        <w:gridCol w:w="1986"/>
        <w:gridCol w:w="1698"/>
        <w:gridCol w:w="3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项目名称</w:t>
            </w:r>
          </w:p>
        </w:tc>
        <w:tc>
          <w:tcPr>
            <w:tcW w:w="4105" w:type="pct"/>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玉田县聚美汇厨具有限公司年加工80万个炒锅、20万个金属制餐具新建工程项目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建设单位</w:t>
            </w:r>
          </w:p>
        </w:tc>
        <w:tc>
          <w:tcPr>
            <w:tcW w:w="4105" w:type="pct"/>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玉田县聚美汇厨具有限公司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法人代表</w:t>
            </w:r>
          </w:p>
        </w:tc>
        <w:tc>
          <w:tcPr>
            <w:tcW w:w="116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张美华</w:t>
            </w:r>
          </w:p>
        </w:tc>
        <w:tc>
          <w:tcPr>
            <w:tcW w:w="99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联系人</w:t>
            </w:r>
          </w:p>
        </w:tc>
        <w:tc>
          <w:tcPr>
            <w:tcW w:w="194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张美华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通信地址</w:t>
            </w:r>
          </w:p>
        </w:tc>
        <w:tc>
          <w:tcPr>
            <w:tcW w:w="4105" w:type="pct"/>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玉田县窝洛沽镇杨喜庄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联系电话</w:t>
            </w:r>
          </w:p>
        </w:tc>
        <w:tc>
          <w:tcPr>
            <w:tcW w:w="116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13582558848</w:t>
            </w:r>
          </w:p>
        </w:tc>
        <w:tc>
          <w:tcPr>
            <w:tcW w:w="99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邮编</w:t>
            </w:r>
          </w:p>
        </w:tc>
        <w:tc>
          <w:tcPr>
            <w:tcW w:w="194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064100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项目性质</w:t>
            </w:r>
          </w:p>
        </w:tc>
        <w:tc>
          <w:tcPr>
            <w:tcW w:w="116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新建</w:t>
            </w:r>
          </w:p>
        </w:tc>
        <w:tc>
          <w:tcPr>
            <w:tcW w:w="99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行业类别</w:t>
            </w:r>
          </w:p>
        </w:tc>
        <w:tc>
          <w:tcPr>
            <w:tcW w:w="194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C3381金属制厨房用器具制造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建设地点</w:t>
            </w:r>
          </w:p>
        </w:tc>
        <w:tc>
          <w:tcPr>
            <w:tcW w:w="4105" w:type="pct"/>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eastAsia="zh-CN"/>
              </w:rPr>
              <w:t>玉田县窝洛沽镇杨喜庄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占地面积</w:t>
            </w:r>
          </w:p>
        </w:tc>
        <w:tc>
          <w:tcPr>
            <w:tcW w:w="116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highlight w:val="none"/>
                <w:lang w:val="en-US" w:eastAsia="zh-CN"/>
              </w:rPr>
              <w:t>4273.35</w:t>
            </w:r>
            <w:r>
              <w:rPr>
                <w:rFonts w:hint="default" w:ascii="Times New Roman" w:hAnsi="Times New Roman" w:eastAsia="宋体" w:cs="Times New Roman"/>
                <w:color w:val="auto"/>
                <w:sz w:val="21"/>
                <w:szCs w:val="21"/>
                <w:highlight w:val="none"/>
              </w:rPr>
              <w:t>m</w:t>
            </w:r>
            <w:r>
              <w:rPr>
                <w:rFonts w:hint="default" w:ascii="Times New Roman" w:hAnsi="Times New Roman" w:eastAsia="宋体" w:cs="Times New Roman"/>
                <w:color w:val="auto"/>
                <w:sz w:val="21"/>
                <w:szCs w:val="21"/>
                <w:highlight w:val="none"/>
                <w:vertAlign w:val="superscript"/>
              </w:rPr>
              <w:t>2</w:t>
            </w:r>
          </w:p>
        </w:tc>
        <w:tc>
          <w:tcPr>
            <w:tcW w:w="99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经纬度</w:t>
            </w:r>
          </w:p>
        </w:tc>
        <w:tc>
          <w:tcPr>
            <w:tcW w:w="194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东经</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11</w:t>
            </w:r>
            <w:r>
              <w:rPr>
                <w:rFonts w:hint="eastAsia" w:ascii="Times New Roman" w:hAnsi="Times New Roman" w:eastAsia="宋体" w:cs="Times New Roman"/>
                <w:color w:val="auto"/>
                <w:sz w:val="21"/>
                <w:szCs w:val="21"/>
                <w:lang w:val="en-US" w:eastAsia="zh-CN"/>
              </w:rPr>
              <w:t>7</w:t>
            </w: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51</w:t>
            </w: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07</w:t>
            </w: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3</w:t>
            </w:r>
            <w:r>
              <w:rPr>
                <w:rFonts w:hint="default" w:ascii="Times New Roman" w:hAnsi="Times New Roman" w:eastAsia="宋体" w:cs="Times New Roman"/>
                <w:color w:val="auto"/>
                <w:sz w:val="21"/>
                <w:szCs w:val="21"/>
              </w:rPr>
              <w:t>2″</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color w:val="auto"/>
              </w:rPr>
            </w:pPr>
            <w:r>
              <w:rPr>
                <w:rFonts w:hint="default" w:ascii="Times New Roman" w:hAnsi="Times New Roman" w:eastAsia="宋体" w:cs="Times New Roman"/>
                <w:color w:val="auto"/>
                <w:sz w:val="21"/>
                <w:szCs w:val="21"/>
                <w:lang w:eastAsia="zh-CN"/>
              </w:rPr>
              <w:t>北纬：</w:t>
            </w:r>
            <w:r>
              <w:rPr>
                <w:rFonts w:hint="default" w:ascii="Times New Roman" w:hAnsi="Times New Roman" w:eastAsia="宋体" w:cs="Times New Roman"/>
                <w:color w:val="auto"/>
                <w:sz w:val="21"/>
                <w:szCs w:val="21"/>
              </w:rPr>
              <w:t>39°</w:t>
            </w:r>
            <w:r>
              <w:rPr>
                <w:rFonts w:hint="eastAsia" w:ascii="Times New Roman" w:hAnsi="Times New Roman" w:eastAsia="宋体" w:cs="Times New Roman"/>
                <w:color w:val="auto"/>
                <w:sz w:val="21"/>
                <w:szCs w:val="21"/>
                <w:lang w:val="en-US" w:eastAsia="zh-CN"/>
              </w:rPr>
              <w:t>41</w:t>
            </w: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43</w:t>
            </w: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440</w:t>
            </w:r>
            <w:r>
              <w:rPr>
                <w:rFonts w:hint="default" w:ascii="Times New Roman" w:hAnsi="Times New Roman" w:eastAsia="宋体" w:cs="Times New Roman"/>
                <w:color w:val="auto"/>
                <w:sz w:val="21"/>
                <w:szCs w:val="21"/>
              </w:rPr>
              <w:t>″</w:t>
            </w:r>
          </w:p>
        </w:tc>
      </w:tr>
    </w:tbl>
    <w:p>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u w:val="none"/>
          <w:lang w:val="en-US" w:eastAsia="zh-CN"/>
        </w:rPr>
        <w:t>玉田县聚美汇厨具有限公司年加工80万个炒锅、20万个金属制餐具新建工程项目于2023年</w:t>
      </w:r>
      <w:r>
        <w:rPr>
          <w:rFonts w:hint="eastAsia" w:ascii="Times New Roman" w:hAnsi="Times New Roman" w:eastAsia="宋体" w:cs="Times New Roman"/>
          <w:color w:val="auto"/>
          <w:sz w:val="24"/>
          <w:szCs w:val="24"/>
          <w:highlight w:val="none"/>
          <w:u w:val="none"/>
          <w:lang w:val="en-US" w:eastAsia="zh-CN"/>
        </w:rPr>
        <w:t>9</w:t>
      </w:r>
      <w:r>
        <w:rPr>
          <w:rFonts w:hint="default" w:ascii="Times New Roman" w:hAnsi="Times New Roman" w:eastAsia="宋体" w:cs="Times New Roman"/>
          <w:color w:val="auto"/>
          <w:sz w:val="24"/>
          <w:szCs w:val="24"/>
          <w:highlight w:val="none"/>
          <w:u w:val="none"/>
          <w:lang w:val="en-US" w:eastAsia="zh-CN"/>
        </w:rPr>
        <w:t>月完成阶段性建设，并</w:t>
      </w:r>
      <w:r>
        <w:rPr>
          <w:rFonts w:hint="default" w:ascii="Times New Roman" w:hAnsi="Times New Roman" w:eastAsia="宋体" w:cs="Times New Roman"/>
          <w:bCs/>
          <w:color w:val="auto"/>
          <w:sz w:val="24"/>
          <w:szCs w:val="24"/>
          <w:highlight w:val="none"/>
          <w:u w:val="none"/>
        </w:rPr>
        <w:t>进入生产调试期。</w:t>
      </w:r>
      <w:r>
        <w:rPr>
          <w:rFonts w:hint="default" w:ascii="Times New Roman" w:hAnsi="Times New Roman" w:eastAsia="宋体" w:cs="Times New Roman"/>
          <w:bCs/>
          <w:color w:val="auto"/>
          <w:sz w:val="24"/>
          <w:szCs w:val="24"/>
          <w:highlight w:val="none"/>
        </w:rPr>
        <w:t>根据</w:t>
      </w:r>
      <w:r>
        <w:rPr>
          <w:rFonts w:hint="default" w:ascii="Times New Roman" w:hAnsi="Times New Roman" w:eastAsia="宋体" w:cs="Times New Roman"/>
          <w:color w:val="auto"/>
          <w:sz w:val="24"/>
          <w:szCs w:val="24"/>
          <w:highlight w:val="none"/>
        </w:rPr>
        <w:t>《中华人民共和国环境保护法》和《</w:t>
      </w:r>
      <w:r>
        <w:rPr>
          <w:rFonts w:hint="default" w:ascii="Times New Roman" w:hAnsi="Times New Roman" w:eastAsia="宋体" w:cs="Times New Roman"/>
          <w:color w:val="auto"/>
          <w:sz w:val="24"/>
          <w:szCs w:val="24"/>
        </w:rPr>
        <w:t>建设项目环境保护管理条例》（国务院第682号令）等有关规定，按照环境保护设施与主体工程同时设计、同时施工、同时投入使用的</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三同时</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制度要求，查清工程在施工过程中对环境影响报告表和工程设计文件所提出的环境保护措施和要求的落实情况，调查分析工程在建设和试运行期间对环境造成的实际影响及可能存在的潜在影响，是否已采取有效的环境保护预防、减缓和补救措施，全面做好环境保护工作，为工程</w:t>
      </w:r>
      <w:r>
        <w:rPr>
          <w:rFonts w:hint="default" w:ascii="Times New Roman" w:hAnsi="Times New Roman" w:eastAsia="宋体" w:cs="Times New Roman"/>
          <w:color w:val="auto"/>
          <w:sz w:val="24"/>
          <w:szCs w:val="24"/>
          <w:lang w:val="en-US" w:eastAsia="zh-CN"/>
        </w:rPr>
        <w:t>阶段性</w:t>
      </w:r>
      <w:r>
        <w:rPr>
          <w:rFonts w:hint="default" w:ascii="Times New Roman" w:hAnsi="Times New Roman" w:eastAsia="宋体" w:cs="Times New Roman"/>
          <w:color w:val="auto"/>
          <w:sz w:val="24"/>
          <w:szCs w:val="24"/>
        </w:rPr>
        <w:t>竣工环境保护验收提供依据。</w:t>
      </w:r>
    </w:p>
    <w:p>
      <w:pPr>
        <w:pStyle w:val="2"/>
        <w:keepNext w:val="0"/>
        <w:keepLines w:val="0"/>
        <w:pageBreakBefore w:val="0"/>
        <w:widowControl w:val="0"/>
        <w:kinsoku/>
        <w:wordWrap/>
        <w:overflowPunct/>
        <w:topLinePunct w:val="0"/>
        <w:bidi w:val="0"/>
        <w:adjustRightInd w:val="0"/>
        <w:jc w:val="both"/>
        <w:textAlignment w:val="auto"/>
        <w:rPr>
          <w:rFonts w:hint="default" w:ascii="Times New Roman" w:hAnsi="Times New Roman" w:eastAsia="宋体" w:cs="Times New Roman"/>
          <w:color w:val="0000FF"/>
          <w:sz w:val="24"/>
          <w:szCs w:val="24"/>
          <w:highlight w:val="none"/>
          <w:lang w:val="en-US" w:eastAsia="zh-CN"/>
        </w:rPr>
      </w:pPr>
      <w:r>
        <w:rPr>
          <w:rFonts w:hint="default" w:ascii="Times New Roman" w:hAnsi="Times New Roman" w:eastAsia="宋体" w:cs="Times New Roman"/>
          <w:color w:val="auto"/>
          <w:sz w:val="24"/>
          <w:szCs w:val="24"/>
        </w:rPr>
        <w:t>我公司按照关于发布《建设项目竣工环境保护验收暂行办法》的公告（国环规环评[2017]4号）和河北省环境保护厅《建设项目环境影响评价文件审批及建设单位自主开展环境保护设施验收工作指引（试行）》有关要求，开展相关验收调查工作</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highlight w:val="none"/>
        </w:rPr>
        <w:t>本次验收</w:t>
      </w:r>
      <w:r>
        <w:rPr>
          <w:rFonts w:hint="default" w:ascii="Times New Roman" w:hAnsi="Times New Roman" w:eastAsia="宋体" w:cs="Times New Roman"/>
          <w:color w:val="auto"/>
          <w:sz w:val="24"/>
          <w:szCs w:val="24"/>
          <w:highlight w:val="none"/>
          <w:lang w:val="en-US" w:eastAsia="zh-CN"/>
        </w:rPr>
        <w:t>为阶段性</w:t>
      </w:r>
      <w:r>
        <w:rPr>
          <w:rFonts w:hint="default" w:ascii="Times New Roman" w:hAnsi="Times New Roman" w:eastAsia="宋体" w:cs="Times New Roman"/>
          <w:color w:val="auto"/>
          <w:sz w:val="24"/>
          <w:szCs w:val="24"/>
          <w:lang w:val="en-US" w:eastAsia="zh-CN"/>
        </w:rPr>
        <w:t>验收，环评批复本项目主要建设年加工80万个炒锅、20万个金属制餐具项目，工艺流程为：</w:t>
      </w:r>
      <w:r>
        <w:rPr>
          <w:rFonts w:hint="eastAsia" w:ascii="Times New Roman" w:cs="Times New Roman"/>
          <w:color w:val="auto"/>
          <w:sz w:val="24"/>
          <w:szCs w:val="24"/>
          <w:lang w:val="en-US" w:eastAsia="zh-CN"/>
        </w:rPr>
        <w:t>钢板</w:t>
      </w:r>
      <w:r>
        <w:rPr>
          <w:rFonts w:hint="default" w:ascii="Times New Roman" w:hAnsi="Times New Roman" w:eastAsia="宋体" w:cs="Times New Roman"/>
          <w:color w:val="auto"/>
          <w:sz w:val="24"/>
          <w:szCs w:val="24"/>
          <w:lang w:val="en-US" w:eastAsia="zh-CN"/>
        </w:rPr>
        <w:t>下料、拉伸、整形、轧锅加工、抛光加工、擦锅、组装、检验、打包外售；实际企业建设</w:t>
      </w:r>
      <w:r>
        <w:rPr>
          <w:rFonts w:hint="default" w:ascii="Times New Roman" w:hAnsi="Times New Roman" w:eastAsia="宋体" w:cs="Times New Roman"/>
          <w:color w:val="auto"/>
          <w:sz w:val="24"/>
          <w:szCs w:val="24"/>
        </w:rPr>
        <w:t>年加工80万个炒锅、20万个金属制餐具</w:t>
      </w:r>
      <w:r>
        <w:rPr>
          <w:rFonts w:hint="default" w:ascii="Times New Roman" w:hAnsi="Times New Roman" w:eastAsia="宋体" w:cs="Times New Roman"/>
          <w:color w:val="auto"/>
          <w:sz w:val="24"/>
          <w:szCs w:val="24"/>
          <w:lang w:val="en-US" w:eastAsia="zh-CN"/>
        </w:rPr>
        <w:t>项目</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工艺流程为：</w:t>
      </w:r>
      <w:r>
        <w:rPr>
          <w:rFonts w:hint="eastAsia" w:ascii="Times New Roman" w:cs="Times New Roman"/>
          <w:color w:val="auto"/>
          <w:sz w:val="24"/>
          <w:szCs w:val="24"/>
          <w:lang w:val="en-US" w:eastAsia="zh-CN"/>
        </w:rPr>
        <w:t>钢板</w:t>
      </w:r>
      <w:r>
        <w:rPr>
          <w:rFonts w:hint="default" w:ascii="Times New Roman" w:hAnsi="Times New Roman" w:eastAsia="宋体" w:cs="Times New Roman"/>
          <w:color w:val="auto"/>
          <w:sz w:val="24"/>
          <w:szCs w:val="24"/>
          <w:lang w:val="en-US" w:eastAsia="zh-CN"/>
        </w:rPr>
        <w:t>下料、轧锅加工、打包，剩余工艺（整形、抛光加工、擦锅等）建设部分待后期建成后再进行验收，本项目产能规模不变。</w:t>
      </w:r>
      <w:r>
        <w:rPr>
          <w:rFonts w:hint="default" w:ascii="Times New Roman" w:hAnsi="Times New Roman" w:eastAsia="宋体" w:cs="Times New Roman"/>
          <w:color w:val="000000" w:themeColor="text1"/>
          <w:sz w:val="24"/>
          <w:szCs w:val="24"/>
          <w:highlight w:val="none"/>
          <w:u w:val="none"/>
          <w14:textFill>
            <w14:solidFill>
              <w14:schemeClr w14:val="tx1"/>
            </w14:solidFill>
          </w14:textFill>
        </w:rPr>
        <w:t>同时</w:t>
      </w:r>
      <w:r>
        <w:rPr>
          <w:rFonts w:hint="default" w:ascii="Times New Roman" w:hAnsi="Times New Roman" w:eastAsia="宋体" w:cs="Times New Roman"/>
          <w:color w:val="000000" w:themeColor="text1"/>
          <w:sz w:val="24"/>
          <w:szCs w:val="24"/>
          <w:highlight w:val="none"/>
          <w:u w:val="none"/>
          <w:lang w:val="en-US" w:eastAsia="zh-CN"/>
          <w14:textFill>
            <w14:solidFill>
              <w14:schemeClr w14:val="tx1"/>
            </w14:solidFill>
          </w14:textFill>
        </w:rPr>
        <w:t>企业</w:t>
      </w:r>
      <w:r>
        <w:rPr>
          <w:rFonts w:hint="default" w:ascii="Times New Roman" w:hAnsi="Times New Roman" w:eastAsia="宋体" w:cs="Times New Roman"/>
          <w:color w:val="000000" w:themeColor="text1"/>
          <w:sz w:val="24"/>
          <w:szCs w:val="24"/>
          <w:highlight w:val="none"/>
          <w:u w:val="none"/>
          <w14:textFill>
            <w14:solidFill>
              <w14:schemeClr w14:val="tx1"/>
            </w14:solidFill>
          </w14:textFill>
        </w:rPr>
        <w:t>委托</w:t>
      </w:r>
      <w:r>
        <w:rPr>
          <w:rFonts w:hint="default" w:ascii="Times New Roman" w:hAnsi="Times New Roman" w:eastAsia="宋体" w:cs="Times New Roman"/>
          <w:color w:val="000000" w:themeColor="text1"/>
          <w:sz w:val="24"/>
          <w:szCs w:val="24"/>
          <w:highlight w:val="none"/>
          <w:u w:val="none"/>
          <w:lang w:eastAsia="zh-CN"/>
          <w14:textFill>
            <w14:solidFill>
              <w14:schemeClr w14:val="tx1"/>
            </w14:solidFill>
          </w14:textFill>
        </w:rPr>
        <w:t>唐山明琨环境检测有限公司</w:t>
      </w:r>
      <w:r>
        <w:rPr>
          <w:rFonts w:hint="default" w:ascii="Times New Roman" w:hAnsi="Times New Roman" w:eastAsia="宋体" w:cs="Times New Roman"/>
          <w:color w:val="000000" w:themeColor="text1"/>
          <w:sz w:val="24"/>
          <w:szCs w:val="24"/>
          <w:highlight w:val="none"/>
          <w:u w:val="none"/>
          <w14:textFill>
            <w14:solidFill>
              <w14:schemeClr w14:val="tx1"/>
            </w14:solidFill>
          </w14:textFill>
        </w:rPr>
        <w:t>于2023年</w:t>
      </w:r>
      <w:r>
        <w:rPr>
          <w:rFonts w:hint="default" w:ascii="Times New Roman" w:hAnsi="Times New Roman" w:eastAsia="宋体" w:cs="Times New Roman"/>
          <w:color w:val="000000" w:themeColor="text1"/>
          <w:sz w:val="24"/>
          <w:szCs w:val="24"/>
          <w:highlight w:val="none"/>
          <w:u w:val="none"/>
          <w:lang w:val="en-US" w:eastAsia="zh-CN"/>
          <w14:textFill>
            <w14:solidFill>
              <w14:schemeClr w14:val="tx1"/>
            </w14:solidFill>
          </w14:textFill>
        </w:rPr>
        <w:t>0</w:t>
      </w:r>
      <w:r>
        <w:rPr>
          <w:rFonts w:hint="eastAsia" w:ascii="Times New Roman" w:cs="Times New Roman"/>
          <w:color w:val="000000" w:themeColor="text1"/>
          <w:sz w:val="24"/>
          <w:szCs w:val="24"/>
          <w:highlight w:val="none"/>
          <w:u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u w:val="none"/>
          <w14:textFill>
            <w14:solidFill>
              <w14:schemeClr w14:val="tx1"/>
            </w14:solidFill>
          </w14:textFill>
        </w:rPr>
        <w:t>月</w:t>
      </w:r>
      <w:r>
        <w:rPr>
          <w:rFonts w:hint="eastAsia" w:ascii="Times New Roman" w:cs="Times New Roman"/>
          <w:color w:val="000000" w:themeColor="text1"/>
          <w:sz w:val="24"/>
          <w:szCs w:val="24"/>
          <w:highlight w:val="none"/>
          <w:u w:val="none"/>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highlight w:val="none"/>
          <w:u w:val="none"/>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highlight w:val="none"/>
          <w:u w:val="none"/>
          <w14:textFill>
            <w14:solidFill>
              <w14:schemeClr w14:val="tx1"/>
            </w14:solidFill>
          </w14:textFill>
        </w:rPr>
        <w:t>日至</w:t>
      </w:r>
      <w:r>
        <w:rPr>
          <w:rFonts w:hint="eastAsia" w:ascii="Times New Roman" w:cs="Times New Roman"/>
          <w:color w:val="000000" w:themeColor="text1"/>
          <w:sz w:val="24"/>
          <w:szCs w:val="24"/>
          <w:highlight w:val="none"/>
          <w:u w:val="none"/>
          <w:lang w:val="en-US" w:eastAsia="zh-CN"/>
          <w14:textFill>
            <w14:solidFill>
              <w14:schemeClr w14:val="tx1"/>
            </w14:solidFill>
          </w14:textFill>
        </w:rPr>
        <w:t>29</w:t>
      </w:r>
      <w:r>
        <w:rPr>
          <w:rFonts w:hint="default" w:ascii="Times New Roman" w:hAnsi="Times New Roman" w:eastAsia="宋体" w:cs="Times New Roman"/>
          <w:color w:val="000000" w:themeColor="text1"/>
          <w:sz w:val="24"/>
          <w:szCs w:val="24"/>
          <w:highlight w:val="none"/>
          <w:u w:val="none"/>
          <w:lang w:val="en-US" w:eastAsia="zh-CN"/>
          <w14:textFill>
            <w14:solidFill>
              <w14:schemeClr w14:val="tx1"/>
            </w14:solidFill>
          </w14:textFill>
        </w:rPr>
        <w:t>日</w:t>
      </w:r>
      <w:r>
        <w:rPr>
          <w:rFonts w:hint="default" w:ascii="Times New Roman" w:hAnsi="Times New Roman" w:eastAsia="宋体" w:cs="Times New Roman"/>
          <w:color w:val="000000" w:themeColor="text1"/>
          <w:sz w:val="24"/>
          <w:szCs w:val="24"/>
          <w:highlight w:val="none"/>
          <w:u w:val="none"/>
          <w14:textFill>
            <w14:solidFill>
              <w14:schemeClr w14:val="tx1"/>
            </w14:solidFill>
          </w14:textFill>
        </w:rPr>
        <w:t>进行了检测并出具检测报告。</w:t>
      </w:r>
      <w:r>
        <w:rPr>
          <w:rFonts w:hint="default" w:ascii="Times New Roman" w:hAnsi="Times New Roman" w:eastAsia="宋体" w:cs="Times New Roman"/>
          <w:color w:val="000000" w:themeColor="text1"/>
          <w:sz w:val="24"/>
          <w:szCs w:val="24"/>
          <w:highlight w:val="none"/>
          <w14:textFill>
            <w14:solidFill>
              <w14:schemeClr w14:val="tx1"/>
            </w14:solidFill>
          </w14:textFill>
        </w:rPr>
        <w:t>根据现场调查情况和检测报告，按照生态环境部《建设项目竣工环境保护验收技术指南 污染影响类》编制完成了</w:t>
      </w:r>
      <w:r>
        <w:rPr>
          <w:rFonts w:hint="default" w:ascii="Times New Roman" w:hAnsi="Times New Roman" w:eastAsia="宋体" w:cs="Times New Roman"/>
          <w:color w:val="auto"/>
          <w:sz w:val="24"/>
          <w:szCs w:val="24"/>
          <w:highlight w:val="none"/>
        </w:rPr>
        <w:t>《玉田县聚美汇厨具有限公司</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年加工80万个炒锅、20万个金属制餐具新建工程项目（阶段性）</w:t>
      </w:r>
      <w:r>
        <w:rPr>
          <w:rFonts w:hint="default" w:ascii="Times New Roman" w:hAnsi="Times New Roman" w:eastAsia="宋体" w:cs="Times New Roman"/>
          <w:color w:val="000000" w:themeColor="text1"/>
          <w:sz w:val="24"/>
          <w:szCs w:val="24"/>
          <w:highlight w:val="none"/>
          <w14:textFill>
            <w14:solidFill>
              <w14:schemeClr w14:val="tx1"/>
            </w14:solidFill>
          </w14:textFill>
        </w:rPr>
        <w:t>竣工环境保护</w:t>
      </w:r>
      <w:r>
        <w:rPr>
          <w:rFonts w:hint="default" w:ascii="Times New Roman" w:hAnsi="Times New Roman" w:eastAsia="宋体" w:cs="Times New Roman"/>
          <w:color w:val="auto"/>
          <w:sz w:val="24"/>
          <w:szCs w:val="24"/>
          <w:highlight w:val="none"/>
        </w:rPr>
        <w:t>验收报告》。</w:t>
      </w:r>
    </w:p>
    <w:p>
      <w:pP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br w:type="page"/>
      </w:r>
    </w:p>
    <w:p>
      <w:pPr>
        <w:pStyle w:val="15"/>
        <w:bidi w:val="0"/>
        <w:rPr>
          <w:rFonts w:hint="default" w:ascii="Times New Roman" w:hAnsi="Times New Roman" w:eastAsia="宋体" w:cs="Times New Roman"/>
          <w:color w:val="auto"/>
          <w:highlight w:val="none"/>
        </w:rPr>
      </w:pPr>
      <w:bookmarkStart w:id="1" w:name="_Toc23480"/>
      <w:r>
        <w:rPr>
          <w:rFonts w:hint="default" w:ascii="Times New Roman" w:hAnsi="Times New Roman" w:eastAsia="宋体" w:cs="Times New Roman"/>
          <w:color w:val="auto"/>
          <w:highlight w:val="none"/>
        </w:rPr>
        <w:t>2验收依据</w:t>
      </w:r>
      <w:bookmarkEnd w:id="1"/>
    </w:p>
    <w:p>
      <w:pPr>
        <w:pStyle w:val="12"/>
        <w:bidi w:val="0"/>
        <w:spacing w:line="240" w:lineRule="auto"/>
        <w:rPr>
          <w:rFonts w:hint="default" w:ascii="Times New Roman" w:hAnsi="Times New Roman" w:eastAsia="宋体" w:cs="Times New Roman"/>
          <w:color w:val="auto"/>
          <w:sz w:val="28"/>
          <w:szCs w:val="28"/>
          <w:highlight w:val="none"/>
        </w:rPr>
      </w:pPr>
      <w:bookmarkStart w:id="2" w:name="_Toc12700"/>
      <w:r>
        <w:rPr>
          <w:rFonts w:hint="default" w:ascii="Times New Roman" w:hAnsi="Times New Roman" w:eastAsia="宋体" w:cs="Times New Roman"/>
          <w:color w:val="auto"/>
          <w:sz w:val="28"/>
          <w:szCs w:val="28"/>
          <w:highlight w:val="none"/>
        </w:rPr>
        <w:t>2.1建设项目环境保护相关法律、法规和规章制度</w:t>
      </w:r>
      <w:bookmarkEnd w:id="2"/>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（1）《中华人民共和国环境保护法》，2015年1月1日；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（2）《中华人民共和国环境影响评价法》，2018年12月29日修订；</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）《中华人民共和国大气污染防治法》，2018年10月26日修订；</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rPr>
        <w:t>）《中华人民共和国环境噪声污染防治法》，2018年12月29日修订；</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）《中华人民共和国固体废物污染环境防治法》，2020年4月29日修正；</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）《中华人民共和国环境保护税法》，2018年1月1日；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7</w:t>
      </w:r>
      <w:r>
        <w:rPr>
          <w:rFonts w:hint="default" w:ascii="Times New Roman" w:hAnsi="Times New Roman" w:eastAsia="宋体" w:cs="Times New Roman"/>
          <w:color w:val="auto"/>
          <w:sz w:val="24"/>
          <w:szCs w:val="24"/>
          <w:highlight w:val="none"/>
        </w:rPr>
        <w:t>）《中华人民共和国土壤污染防治法》，2019年1月1日。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8</w:t>
      </w:r>
      <w:r>
        <w:rPr>
          <w:rFonts w:hint="default" w:ascii="Times New Roman" w:hAnsi="Times New Roman" w:eastAsia="宋体" w:cs="Times New Roman"/>
          <w:color w:val="auto"/>
          <w:sz w:val="24"/>
          <w:szCs w:val="24"/>
          <w:highlight w:val="none"/>
        </w:rPr>
        <w:t>）《中华人民共和国土地管理法》，2004年8月28日；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rPr>
        <w:t>）《中华人民共和国城乡规划法》，2015年4月24日修订；</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）《建设项目环境保护管理条例》，2017年10月1日；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）《建设项目环境影响评价分类管理名录》，20</w:t>
      </w:r>
      <w:r>
        <w:rPr>
          <w:rFonts w:hint="default" w:ascii="Times New Roman" w:hAnsi="Times New Roman" w:eastAsia="宋体" w:cs="Times New Roman"/>
          <w:color w:val="auto"/>
          <w:sz w:val="24"/>
          <w:szCs w:val="24"/>
          <w:highlight w:val="none"/>
          <w:lang w:val="en-US" w:eastAsia="zh-CN"/>
        </w:rPr>
        <w:t>21</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lang w:val="en-US" w:eastAsia="zh-CN"/>
        </w:rPr>
        <w:t>1月1日</w:t>
      </w:r>
      <w:r>
        <w:rPr>
          <w:rFonts w:hint="default" w:ascii="Times New Roman" w:hAnsi="Times New Roman" w:eastAsia="宋体" w:cs="Times New Roman"/>
          <w:color w:val="auto"/>
          <w:sz w:val="24"/>
          <w:szCs w:val="24"/>
          <w:highlight w:val="none"/>
        </w:rPr>
        <w:t>；</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）《河北省生态环境保护条例》，2020年7月1日。</w:t>
      </w:r>
    </w:p>
    <w:p>
      <w:pPr>
        <w:pStyle w:val="12"/>
        <w:bidi w:val="0"/>
        <w:spacing w:line="240" w:lineRule="auto"/>
        <w:rPr>
          <w:rFonts w:hint="default" w:ascii="Times New Roman" w:hAnsi="Times New Roman" w:eastAsia="宋体" w:cs="Times New Roman"/>
          <w:color w:val="auto"/>
          <w:sz w:val="28"/>
          <w:szCs w:val="28"/>
          <w:highlight w:val="none"/>
        </w:rPr>
      </w:pPr>
      <w:bookmarkStart w:id="3" w:name="_Toc28682"/>
      <w:r>
        <w:rPr>
          <w:rFonts w:hint="default" w:ascii="Times New Roman" w:hAnsi="Times New Roman" w:eastAsia="宋体" w:cs="Times New Roman"/>
          <w:color w:val="auto"/>
          <w:sz w:val="28"/>
          <w:szCs w:val="28"/>
          <w:highlight w:val="none"/>
        </w:rPr>
        <w:t>2.2建设项目竣工环境保护验收技术规范</w:t>
      </w:r>
      <w:bookmarkEnd w:id="3"/>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（1）《建设项目环境影响评价技术导则  总纲》（HJ 2.1-2016）；</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（2）《环境影响评价技术导则  大气环境》（HJ 2.2-2018）；</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（3）《环境影响评价技术导则  地表水环境》（HJ/T2.3-2018）；</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（4）《环境影响评价技术导则  地下水环境》（HJ 610-2016）；</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（5）《环境影响评价技术导则  声环境》（HJ 2.4-20</w:t>
      </w:r>
      <w:r>
        <w:rPr>
          <w:rFonts w:hint="eastAsia" w:ascii="Times New Roman" w:cs="Times New Roman"/>
          <w:color w:val="auto"/>
          <w:sz w:val="24"/>
          <w:szCs w:val="24"/>
          <w:highlight w:val="none"/>
          <w:lang w:val="en-US" w:eastAsia="zh-CN"/>
        </w:rPr>
        <w:t>21</w:t>
      </w:r>
      <w:r>
        <w:rPr>
          <w:rFonts w:hint="default" w:ascii="Times New Roman" w:hAnsi="Times New Roman" w:eastAsia="宋体" w:cs="Times New Roman"/>
          <w:color w:val="auto"/>
          <w:sz w:val="24"/>
          <w:szCs w:val="24"/>
          <w:highlight w:val="none"/>
        </w:rPr>
        <w:t>）；</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（6）《环境影响评价技术导则  生态影响》（HJ 19-20</w:t>
      </w:r>
      <w:r>
        <w:rPr>
          <w:rFonts w:hint="eastAsia" w:ascii="Times New Roman" w:cs="Times New Roman"/>
          <w:color w:val="auto"/>
          <w:sz w:val="24"/>
          <w:szCs w:val="24"/>
          <w:highlight w:val="none"/>
          <w:lang w:val="en-US" w:eastAsia="zh-CN"/>
        </w:rPr>
        <w:t>22</w:t>
      </w:r>
      <w:r>
        <w:rPr>
          <w:rFonts w:hint="default" w:ascii="Times New Roman" w:hAnsi="Times New Roman" w:eastAsia="宋体" w:cs="Times New Roman"/>
          <w:color w:val="auto"/>
          <w:sz w:val="24"/>
          <w:szCs w:val="24"/>
          <w:highlight w:val="none"/>
        </w:rPr>
        <w:t>）；</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（7）《环境空气质量标准》（GB3095-2012）；</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（8）《声环境质量标准》（GB3096-2008）；</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（9）《地下水质量标准》（GB/T14848-2017）；</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（10）《危险废物贮存污染控制标准》(GB18597-20</w:t>
      </w:r>
      <w:r>
        <w:rPr>
          <w:rFonts w:hint="eastAsia" w:ascii="Times New Roman" w:hAnsi="Times New Roman" w:eastAsia="宋体" w:cs="Times New Roman"/>
          <w:color w:val="auto"/>
          <w:sz w:val="24"/>
          <w:szCs w:val="24"/>
          <w:highlight w:val="none"/>
          <w:lang w:val="en-US" w:eastAsia="zh-CN"/>
        </w:rPr>
        <w:t>23</w:t>
      </w:r>
      <w:r>
        <w:rPr>
          <w:rFonts w:hint="default" w:ascii="Times New Roman" w:hAnsi="Times New Roman" w:eastAsia="宋体" w:cs="Times New Roman"/>
          <w:color w:val="auto"/>
          <w:sz w:val="24"/>
          <w:szCs w:val="24"/>
          <w:highlight w:val="none"/>
          <w:lang w:val="en-US" w:eastAsia="zh-CN"/>
        </w:rPr>
        <w:t>)</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（11）</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钢铁工业大气污染物超低排放标准</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DB13/</w:t>
      </w:r>
      <w:r>
        <w:rPr>
          <w:rFonts w:hint="eastAsia" w:ascii="Times New Roman" w:hAnsi="Times New Roman" w:eastAsia="宋体" w:cs="Times New Roman"/>
          <w:color w:val="auto"/>
          <w:sz w:val="24"/>
          <w:szCs w:val="24"/>
          <w:highlight w:val="none"/>
          <w:lang w:val="en-US" w:eastAsia="zh-CN"/>
        </w:rPr>
        <w:t>2169</w:t>
      </w:r>
      <w:r>
        <w:rPr>
          <w:rFonts w:hint="default" w:ascii="Times New Roman" w:hAnsi="Times New Roman" w:eastAsia="宋体" w:cs="Times New Roman"/>
          <w:color w:val="auto"/>
          <w:sz w:val="24"/>
          <w:szCs w:val="24"/>
          <w:highlight w:val="none"/>
        </w:rPr>
        <w:t>-20</w:t>
      </w:r>
      <w:r>
        <w:rPr>
          <w:rFonts w:hint="eastAsia" w:ascii="Times New Roman" w:hAnsi="Times New Roman" w:eastAsia="宋体" w:cs="Times New Roman"/>
          <w:color w:val="auto"/>
          <w:sz w:val="24"/>
          <w:szCs w:val="24"/>
          <w:highlight w:val="none"/>
          <w:lang w:val="en-US" w:eastAsia="zh-CN"/>
        </w:rPr>
        <w:t>18</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12</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《工业企业厂界环境噪声排放标准》（GB12348-2008）；</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）《一般工业固体废物分类与代码》（2021年版）</w:t>
      </w:r>
      <w:r>
        <w:rPr>
          <w:rFonts w:hint="default" w:ascii="Times New Roman" w:hAnsi="Times New Roman" w:eastAsia="宋体" w:cs="Times New Roman"/>
          <w:color w:val="auto"/>
          <w:sz w:val="24"/>
          <w:szCs w:val="24"/>
          <w:highlight w:val="none"/>
          <w:lang w:eastAsia="zh-CN"/>
        </w:rPr>
        <w:t>；</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rPr>
        <w:t>）《关于印发环评管理中部分行业建设项目重大变动清单的通知》（环境保护部，环办[2015]52号）；</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）《关于规范建设单位自主开展建设项目竣工环境保护验收的通知（征求意见稿）》，环办环评函[2017]1235号，2017年8月3日；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）《建设项目竣工环境保护验收暂行办法》，国环规环评[2017]4号，2017年11月20日；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7</w:t>
      </w:r>
      <w:r>
        <w:rPr>
          <w:rFonts w:hint="default" w:ascii="Times New Roman" w:hAnsi="Times New Roman" w:eastAsia="宋体" w:cs="Times New Roman"/>
          <w:color w:val="auto"/>
          <w:sz w:val="24"/>
          <w:szCs w:val="24"/>
          <w:highlight w:val="none"/>
        </w:rPr>
        <w:t>）《建设项目环境影响评价文件审批及建设单位自主开展环境保护设施验收工作指引（试行）》，冀环办字函[2017]727号，2017年11月23日；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8</w:t>
      </w:r>
      <w:r>
        <w:rPr>
          <w:rFonts w:hint="default" w:ascii="Times New Roman" w:hAnsi="Times New Roman" w:eastAsia="宋体" w:cs="Times New Roman"/>
          <w:color w:val="auto"/>
          <w:sz w:val="24"/>
          <w:szCs w:val="24"/>
          <w:highlight w:val="none"/>
        </w:rPr>
        <w:t>）《建设项目竣工环境保护验收技术指南污染影响类》（生态环境部公告2018年第9号）；</w:t>
      </w:r>
    </w:p>
    <w:p>
      <w:pPr>
        <w:pStyle w:val="2"/>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《建设项目竣工环境保护验收指南》（2021最新版）</w:t>
      </w:r>
      <w:r>
        <w:rPr>
          <w:rFonts w:hint="default" w:ascii="Times New Roman" w:hAnsi="Times New Roman" w:eastAsia="宋体" w:cs="Times New Roman"/>
          <w:color w:val="auto"/>
          <w:sz w:val="24"/>
          <w:szCs w:val="24"/>
          <w:highlight w:val="none"/>
          <w:lang w:eastAsia="zh-CN"/>
        </w:rPr>
        <w:t>；</w:t>
      </w:r>
    </w:p>
    <w:p>
      <w:pPr>
        <w:pStyle w:val="2"/>
        <w:keepNext w:val="0"/>
        <w:keepLines w:val="0"/>
        <w:pageBreakBefore w:val="0"/>
        <w:widowControl w:val="0"/>
        <w:kinsoku/>
        <w:wordWrap/>
        <w:overflowPunct/>
        <w:topLinePunct w:val="0"/>
        <w:autoSpaceDE w:val="0"/>
        <w:autoSpaceDN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20</w:t>
      </w:r>
      <w:r>
        <w:rPr>
          <w:rFonts w:hint="default" w:ascii="Times New Roman" w:hAnsi="Times New Roman" w:eastAsia="宋体" w:cs="Times New Roman"/>
          <w:color w:val="auto"/>
          <w:sz w:val="24"/>
          <w:szCs w:val="24"/>
          <w:highlight w:val="none"/>
        </w:rPr>
        <w:t>）《生态环境部办公厅关于印发〈污染影响类建设项目重大变动清单（试行）〉的通知》环办环评函</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2020</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688号</w:t>
      </w:r>
      <w:r>
        <w:rPr>
          <w:rFonts w:hint="default" w:ascii="Times New Roman" w:hAnsi="Times New Roman" w:eastAsia="宋体" w:cs="Times New Roman"/>
          <w:color w:val="auto"/>
          <w:sz w:val="24"/>
          <w:szCs w:val="24"/>
          <w:highlight w:val="none"/>
          <w:lang w:eastAsia="zh-CN"/>
        </w:rPr>
        <w:t>；</w:t>
      </w:r>
    </w:p>
    <w:p>
      <w:pPr>
        <w:pStyle w:val="12"/>
        <w:bidi w:val="0"/>
        <w:spacing w:line="240" w:lineRule="auto"/>
        <w:rPr>
          <w:rFonts w:hint="default" w:ascii="Times New Roman" w:hAnsi="Times New Roman" w:eastAsia="宋体" w:cs="Times New Roman"/>
          <w:color w:val="auto"/>
          <w:sz w:val="28"/>
          <w:szCs w:val="28"/>
          <w:highlight w:val="none"/>
        </w:rPr>
      </w:pPr>
      <w:bookmarkStart w:id="4" w:name="_Toc3615"/>
      <w:r>
        <w:rPr>
          <w:rFonts w:hint="default" w:ascii="Times New Roman" w:hAnsi="Times New Roman" w:eastAsia="宋体" w:cs="Times New Roman"/>
          <w:color w:val="auto"/>
          <w:sz w:val="28"/>
          <w:szCs w:val="28"/>
          <w:highlight w:val="none"/>
        </w:rPr>
        <w:t>2.3建设项目环境影响报告表及其审批部门审批决定</w:t>
      </w:r>
      <w:bookmarkEnd w:id="4"/>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玉田县聚美汇厨具有限公司年加工80万个炒锅、20万个金属制餐具新建工程项目</w:t>
      </w:r>
      <w:r>
        <w:rPr>
          <w:rFonts w:hint="default" w:ascii="Times New Roman" w:hAnsi="Times New Roman" w:eastAsia="宋体" w:cs="Times New Roman"/>
          <w:color w:val="auto"/>
          <w:sz w:val="24"/>
          <w:szCs w:val="24"/>
          <w:highlight w:val="none"/>
          <w:lang w:val="en-US" w:eastAsia="zh-CN"/>
        </w:rPr>
        <w:t>环境影响报告表》</w:t>
      </w:r>
      <w:r>
        <w:rPr>
          <w:rFonts w:hint="eastAsia" w:ascii="Times New Roman" w:cs="Times New Roman"/>
          <w:color w:val="auto"/>
          <w:sz w:val="24"/>
          <w:szCs w:val="24"/>
          <w:highlight w:val="none"/>
          <w:lang w:val="en-US" w:eastAsia="zh-CN"/>
        </w:rPr>
        <w:t>南昌天韵环境评估有限公司</w:t>
      </w:r>
      <w:r>
        <w:rPr>
          <w:rFonts w:hint="default" w:ascii="Times New Roman" w:hAnsi="Times New Roman" w:eastAsia="宋体" w:cs="Times New Roman"/>
          <w:color w:val="auto"/>
          <w:sz w:val="24"/>
          <w:szCs w:val="24"/>
          <w:highlight w:val="none"/>
          <w:lang w:val="en-US" w:eastAsia="zh-CN"/>
        </w:rPr>
        <w:t>，202</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月；</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（2）《玉田县聚美汇厨具有限公司年加工80万个炒锅、20万个金属制餐具新建工程项目环境影响报告表》的审批意见（</w:t>
      </w:r>
      <w:r>
        <w:rPr>
          <w:rFonts w:hint="eastAsia" w:ascii="Times New Roman" w:hAnsi="Times New Roman" w:eastAsia="宋体" w:cs="Times New Roman"/>
          <w:color w:val="auto"/>
          <w:sz w:val="24"/>
          <w:szCs w:val="24"/>
          <w:highlight w:val="none"/>
          <w:lang w:val="en-US" w:eastAsia="zh-CN"/>
        </w:rPr>
        <w:t>玉审环表</w:t>
      </w:r>
      <w:r>
        <w:rPr>
          <w:rFonts w:hint="default" w:ascii="Times New Roman" w:hAnsi="Times New Roman" w:eastAsia="宋体" w:cs="Times New Roman"/>
          <w:color w:val="auto"/>
          <w:sz w:val="24"/>
          <w:szCs w:val="24"/>
          <w:highlight w:val="none"/>
        </w:rPr>
        <w:t>[202</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122</w:t>
      </w:r>
      <w:r>
        <w:rPr>
          <w:rFonts w:hint="default" w:ascii="Times New Roman" w:hAnsi="Times New Roman" w:eastAsia="宋体" w:cs="Times New Roman"/>
          <w:color w:val="auto"/>
          <w:sz w:val="24"/>
          <w:szCs w:val="24"/>
          <w:highlight w:val="none"/>
        </w:rPr>
        <w:t>号），</w:t>
      </w:r>
      <w:r>
        <w:rPr>
          <w:rFonts w:hint="eastAsia" w:ascii="Times New Roman" w:hAnsi="Times New Roman" w:eastAsia="宋体" w:cs="Times New Roman"/>
          <w:color w:val="auto"/>
          <w:sz w:val="24"/>
          <w:szCs w:val="24"/>
          <w:highlight w:val="none"/>
          <w:lang w:val="en-US" w:eastAsia="zh-CN"/>
        </w:rPr>
        <w:t>玉田县</w:t>
      </w:r>
      <w:r>
        <w:rPr>
          <w:rFonts w:hint="default" w:ascii="Times New Roman" w:hAnsi="Times New Roman" w:eastAsia="宋体" w:cs="Times New Roman"/>
          <w:color w:val="auto"/>
          <w:sz w:val="24"/>
          <w:szCs w:val="24"/>
          <w:highlight w:val="none"/>
          <w:lang w:val="en-US" w:eastAsia="zh-CN"/>
        </w:rPr>
        <w:t>行政审批</w:t>
      </w:r>
      <w:r>
        <w:rPr>
          <w:rFonts w:hint="default" w:ascii="Times New Roman" w:hAnsi="Times New Roman" w:eastAsia="宋体" w:cs="Times New Roman"/>
          <w:color w:val="auto"/>
          <w:sz w:val="24"/>
          <w:szCs w:val="24"/>
          <w:highlight w:val="none"/>
        </w:rPr>
        <w:t>局，</w:t>
      </w:r>
      <w:r>
        <w:rPr>
          <w:rFonts w:hint="default" w:ascii="Times New Roman" w:hAnsi="Times New Roman" w:eastAsia="宋体" w:cs="Times New Roman"/>
          <w:color w:val="auto"/>
          <w:sz w:val="24"/>
          <w:szCs w:val="24"/>
          <w:highlight w:val="none"/>
          <w:lang w:val="en-US" w:eastAsia="zh-CN"/>
        </w:rPr>
        <w:t>202</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年</w:t>
      </w:r>
      <w:r>
        <w:rPr>
          <w:rFonts w:hint="eastAsia"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月</w:t>
      </w:r>
      <w:r>
        <w:rPr>
          <w:rFonts w:hint="eastAsia" w:ascii="Times New Roman" w:hAnsi="Times New Roman" w:eastAsia="宋体" w:cs="Times New Roman"/>
          <w:color w:val="auto"/>
          <w:sz w:val="24"/>
          <w:szCs w:val="24"/>
          <w:highlight w:val="none"/>
          <w:lang w:val="en-US" w:eastAsia="zh-CN"/>
        </w:rPr>
        <w:t>22</w:t>
      </w:r>
      <w:r>
        <w:rPr>
          <w:rFonts w:hint="default" w:ascii="Times New Roman" w:hAnsi="Times New Roman" w:eastAsia="宋体" w:cs="Times New Roman"/>
          <w:color w:val="auto"/>
          <w:sz w:val="24"/>
          <w:szCs w:val="24"/>
          <w:highlight w:val="none"/>
        </w:rPr>
        <w:t>日。</w:t>
      </w:r>
    </w:p>
    <w:p>
      <w:pPr>
        <w:pStyle w:val="2"/>
        <w:keepNext w:val="0"/>
        <w:keepLines w:val="0"/>
        <w:pageBreakBefore w:val="0"/>
        <w:widowControl w:val="0"/>
        <w:kinsoku/>
        <w:wordWrap/>
        <w:overflowPunct/>
        <w:topLinePunct w:val="0"/>
        <w:bidi w:val="0"/>
        <w:adjustRightInd w:val="0"/>
        <w:snapToGrid w:val="0"/>
        <w:spacing w:beforeLines="0" w:afterLines="0" w:line="360" w:lineRule="auto"/>
        <w:ind w:left="0" w:lef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玉田县聚美汇厨具有限公司</w:t>
      </w:r>
      <w:r>
        <w:rPr>
          <w:rFonts w:hint="default" w:ascii="Times New Roman" w:hAnsi="Times New Roman" w:eastAsia="宋体" w:cs="Times New Roman"/>
          <w:color w:val="auto"/>
          <w:sz w:val="24"/>
          <w:szCs w:val="24"/>
          <w:highlight w:val="none"/>
          <w:lang w:val="en-US" w:eastAsia="zh-CN"/>
        </w:rPr>
        <w:t>于2023年0</w:t>
      </w:r>
      <w:r>
        <w:rPr>
          <w:rFonts w:hint="eastAsia"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val="en-US" w:eastAsia="zh-CN"/>
        </w:rPr>
        <w:t>月</w:t>
      </w:r>
      <w:r>
        <w:rPr>
          <w:rFonts w:hint="eastAsia" w:ascii="Times New Roman" w:hAnsi="Times New Roman" w:eastAsia="宋体" w:cs="Times New Roman"/>
          <w:color w:val="auto"/>
          <w:sz w:val="24"/>
          <w:szCs w:val="24"/>
          <w:highlight w:val="none"/>
          <w:lang w:val="en-US" w:eastAsia="zh-CN"/>
        </w:rPr>
        <w:t>24</w:t>
      </w:r>
      <w:r>
        <w:rPr>
          <w:rFonts w:hint="default" w:ascii="Times New Roman" w:hAnsi="Times New Roman" w:eastAsia="宋体" w:cs="Times New Roman"/>
          <w:color w:val="auto"/>
          <w:sz w:val="24"/>
          <w:szCs w:val="24"/>
          <w:highlight w:val="none"/>
          <w:lang w:val="en-US" w:eastAsia="zh-CN"/>
        </w:rPr>
        <w:t>日取得</w:t>
      </w:r>
      <w:r>
        <w:rPr>
          <w:rFonts w:hint="eastAsia" w:ascii="Times New Roman" w:hAnsi="Times New Roman" w:eastAsia="宋体" w:cs="Times New Roman"/>
          <w:color w:val="auto"/>
          <w:sz w:val="24"/>
          <w:szCs w:val="24"/>
          <w:highlight w:val="none"/>
          <w:lang w:val="en-US" w:eastAsia="zh-CN"/>
        </w:rPr>
        <w:t>固定污染源排污登记回执</w:t>
      </w:r>
      <w:r>
        <w:rPr>
          <w:rFonts w:hint="default" w:ascii="Times New Roman" w:hAnsi="Times New Roman" w:eastAsia="宋体" w:cs="Times New Roman"/>
          <w:color w:val="auto"/>
          <w:sz w:val="24"/>
          <w:szCs w:val="24"/>
          <w:highlight w:val="none"/>
          <w:lang w:val="en-US" w:eastAsia="zh-CN"/>
        </w:rPr>
        <w:t>，</w:t>
      </w:r>
      <w:r>
        <w:rPr>
          <w:rFonts w:hint="eastAsia" w:ascii="Times New Roman" w:cs="Times New Roman"/>
          <w:color w:val="auto"/>
          <w:sz w:val="24"/>
          <w:szCs w:val="24"/>
          <w:highlight w:val="none"/>
          <w:lang w:val="en-US" w:eastAsia="zh-CN"/>
        </w:rPr>
        <w:t>登记</w:t>
      </w:r>
      <w:r>
        <w:rPr>
          <w:rFonts w:hint="default" w:ascii="Times New Roman" w:hAnsi="Times New Roman" w:eastAsia="宋体" w:cs="Times New Roman"/>
          <w:color w:val="auto"/>
          <w:sz w:val="24"/>
          <w:szCs w:val="24"/>
          <w:highlight w:val="none"/>
          <w:lang w:val="en-US" w:eastAsia="zh-CN"/>
        </w:rPr>
        <w:t>编号9113022</w:t>
      </w:r>
      <w:r>
        <w:rPr>
          <w:rFonts w:hint="eastAsia" w:ascii="Times New Roman" w:hAnsi="Times New Roman" w:eastAsia="宋体" w:cs="Times New Roman"/>
          <w:color w:val="auto"/>
          <w:sz w:val="24"/>
          <w:szCs w:val="24"/>
          <w:highlight w:val="none"/>
          <w:lang w:val="en-US" w:eastAsia="zh-CN"/>
        </w:rPr>
        <w:t>9MA0D58CA68001X</w:t>
      </w:r>
      <w:r>
        <w:rPr>
          <w:rFonts w:hint="default" w:ascii="Times New Roman" w:hAnsi="Times New Roman" w:eastAsia="宋体" w:cs="Times New Roman"/>
          <w:color w:val="auto"/>
          <w:sz w:val="24"/>
          <w:szCs w:val="24"/>
          <w:highlight w:val="none"/>
          <w:lang w:val="en-US" w:eastAsia="zh-CN"/>
        </w:rPr>
        <w:t>，有效期限：自2023年0</w:t>
      </w:r>
      <w:r>
        <w:rPr>
          <w:rFonts w:hint="eastAsia"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val="en-US" w:eastAsia="zh-CN"/>
        </w:rPr>
        <w:t>月</w:t>
      </w:r>
      <w:r>
        <w:rPr>
          <w:rFonts w:hint="eastAsia" w:ascii="Times New Roman" w:hAnsi="Times New Roman" w:eastAsia="宋体" w:cs="Times New Roman"/>
          <w:color w:val="auto"/>
          <w:sz w:val="24"/>
          <w:szCs w:val="24"/>
          <w:highlight w:val="none"/>
          <w:lang w:val="en-US" w:eastAsia="zh-CN"/>
        </w:rPr>
        <w:t>24</w:t>
      </w:r>
      <w:r>
        <w:rPr>
          <w:rFonts w:hint="default" w:ascii="Times New Roman" w:hAnsi="Times New Roman" w:eastAsia="宋体" w:cs="Times New Roman"/>
          <w:color w:val="auto"/>
          <w:sz w:val="24"/>
          <w:szCs w:val="24"/>
          <w:highlight w:val="none"/>
          <w:lang w:val="en-US" w:eastAsia="zh-CN"/>
        </w:rPr>
        <w:t>日至2028年</w:t>
      </w:r>
      <w:r>
        <w:rPr>
          <w:rFonts w:hint="eastAsia" w:ascii="Times New Roman" w:hAnsi="Times New Roman" w:eastAsia="宋体" w:cs="Times New Roman"/>
          <w:color w:val="auto"/>
          <w:sz w:val="24"/>
          <w:szCs w:val="24"/>
          <w:highlight w:val="none"/>
          <w:lang w:val="en-US" w:eastAsia="zh-CN"/>
        </w:rPr>
        <w:t>09</w:t>
      </w:r>
      <w:r>
        <w:rPr>
          <w:rFonts w:hint="default" w:ascii="Times New Roman" w:hAnsi="Times New Roman" w:eastAsia="宋体" w:cs="Times New Roman"/>
          <w:color w:val="auto"/>
          <w:sz w:val="24"/>
          <w:szCs w:val="24"/>
          <w:highlight w:val="none"/>
          <w:lang w:val="en-US" w:eastAsia="zh-CN"/>
        </w:rPr>
        <w:t>月</w:t>
      </w:r>
      <w:r>
        <w:rPr>
          <w:rFonts w:hint="eastAsia" w:ascii="Times New Roman" w:hAnsi="Times New Roman" w:eastAsia="宋体" w:cs="Times New Roman"/>
          <w:color w:val="auto"/>
          <w:sz w:val="24"/>
          <w:szCs w:val="24"/>
          <w:highlight w:val="none"/>
          <w:lang w:val="en-US" w:eastAsia="zh-CN"/>
        </w:rPr>
        <w:t>23</w:t>
      </w:r>
      <w:r>
        <w:rPr>
          <w:rFonts w:hint="default" w:ascii="Times New Roman" w:hAnsi="Times New Roman" w:eastAsia="宋体" w:cs="Times New Roman"/>
          <w:color w:val="auto"/>
          <w:sz w:val="24"/>
          <w:szCs w:val="24"/>
          <w:highlight w:val="none"/>
          <w:lang w:val="en-US" w:eastAsia="zh-CN"/>
        </w:rPr>
        <w:t>日止。</w:t>
      </w:r>
    </w:p>
    <w:p>
      <w:pPr>
        <w:pStyle w:val="12"/>
        <w:bidi w:val="0"/>
        <w:spacing w:line="240" w:lineRule="auto"/>
        <w:rPr>
          <w:rFonts w:hint="default" w:ascii="Times New Roman" w:hAnsi="Times New Roman" w:eastAsia="宋体" w:cs="Times New Roman"/>
          <w:color w:val="auto"/>
          <w:sz w:val="28"/>
          <w:szCs w:val="28"/>
          <w:highlight w:val="none"/>
        </w:rPr>
      </w:pPr>
      <w:bookmarkStart w:id="5" w:name="_Toc6833"/>
      <w:r>
        <w:rPr>
          <w:rFonts w:hint="default" w:ascii="Times New Roman" w:hAnsi="Times New Roman" w:eastAsia="宋体" w:cs="Times New Roman"/>
          <w:color w:val="auto"/>
          <w:sz w:val="28"/>
          <w:szCs w:val="28"/>
          <w:highlight w:val="none"/>
        </w:rPr>
        <w:t>2.4其他相关文件</w:t>
      </w:r>
      <w:bookmarkEnd w:id="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yellow"/>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r>
        <w:rPr>
          <w:rFonts w:hint="default" w:ascii="Times New Roman" w:hAnsi="Times New Roman" w:eastAsia="宋体" w:cs="Times New Roman"/>
          <w:color w:val="auto"/>
          <w:sz w:val="24"/>
          <w:szCs w:val="24"/>
          <w:highlight w:val="none"/>
        </w:rPr>
        <w:t>唐山明琨环境检测有限公司</w:t>
      </w:r>
      <w:r>
        <w:rPr>
          <w:rFonts w:hint="default" w:ascii="Times New Roman" w:hAnsi="Times New Roman" w:eastAsia="宋体" w:cs="Times New Roman"/>
          <w:color w:val="auto"/>
          <w:sz w:val="24"/>
          <w:szCs w:val="24"/>
          <w:highlight w:val="none"/>
          <w:u w:val="none"/>
          <w:lang w:val="en-US" w:eastAsia="zh-CN"/>
        </w:rPr>
        <w:t>，</w:t>
      </w:r>
      <w:r>
        <w:rPr>
          <w:rFonts w:hint="default" w:ascii="Times New Roman" w:hAnsi="Times New Roman" w:eastAsia="宋体" w:cs="Times New Roman"/>
          <w:color w:val="auto"/>
          <w:sz w:val="24"/>
          <w:szCs w:val="24"/>
          <w:highlight w:val="none"/>
          <w:u w:val="none"/>
        </w:rPr>
        <w:t>《</w:t>
      </w:r>
      <w:r>
        <w:rPr>
          <w:rFonts w:hint="eastAsia" w:ascii="Times New Roman" w:hAnsi="Times New Roman" w:eastAsia="宋体" w:cs="Times New Roman"/>
          <w:color w:val="auto"/>
          <w:sz w:val="24"/>
          <w:szCs w:val="24"/>
          <w:highlight w:val="none"/>
          <w:lang w:val="en-US" w:eastAsia="zh-CN"/>
        </w:rPr>
        <w:t>玉田县聚美汇厨具有限公司企业检测项目</w:t>
      </w:r>
      <w:r>
        <w:rPr>
          <w:rFonts w:hint="default" w:ascii="Times New Roman" w:hAnsi="Times New Roman" w:eastAsia="宋体" w:cs="Times New Roman"/>
          <w:color w:val="auto"/>
          <w:sz w:val="24"/>
          <w:szCs w:val="24"/>
          <w:highlight w:val="none"/>
          <w:u w:val="none"/>
        </w:rPr>
        <w:t>》（MKBG2023091436，2023年</w:t>
      </w:r>
      <w:r>
        <w:rPr>
          <w:rFonts w:hint="eastAsia" w:ascii="Times New Roman" w:hAnsi="Times New Roman" w:eastAsia="宋体" w:cs="Times New Roman"/>
          <w:color w:val="auto"/>
          <w:sz w:val="24"/>
          <w:szCs w:val="24"/>
          <w:highlight w:val="none"/>
          <w:u w:val="none"/>
          <w:lang w:val="en-US" w:eastAsia="zh-CN"/>
        </w:rPr>
        <w:t>10</w:t>
      </w:r>
      <w:r>
        <w:rPr>
          <w:rFonts w:hint="default" w:ascii="Times New Roman" w:hAnsi="Times New Roman" w:eastAsia="宋体" w:cs="Times New Roman"/>
          <w:color w:val="auto"/>
          <w:sz w:val="24"/>
          <w:szCs w:val="24"/>
          <w:highlight w:val="none"/>
          <w:u w:val="none"/>
        </w:rPr>
        <w:t>月）</w:t>
      </w:r>
      <w:r>
        <w:rPr>
          <w:rFonts w:hint="eastAsia" w:ascii="Times New Roman" w:hAnsi="Times New Roman" w:eastAsia="宋体" w:cs="Times New Roman"/>
          <w:color w:val="auto"/>
          <w:sz w:val="24"/>
          <w:szCs w:val="30"/>
          <w:highlight w:val="none"/>
          <w:lang w:eastAsia="zh-CN"/>
        </w:rPr>
        <w:t>。</w:t>
      </w:r>
    </w:p>
    <w:p>
      <w:pPr>
        <w:pStyle w:val="15"/>
        <w:bidi w:val="0"/>
        <w:rPr>
          <w:rFonts w:hint="default" w:ascii="Times New Roman" w:hAnsi="Times New Roman" w:eastAsia="宋体" w:cs="Times New Roman"/>
          <w:color w:val="auto"/>
          <w:highlight w:val="none"/>
        </w:rPr>
      </w:pPr>
      <w:bookmarkStart w:id="6" w:name="_Toc10170"/>
      <w:r>
        <w:rPr>
          <w:rFonts w:hint="default" w:ascii="Times New Roman" w:hAnsi="Times New Roman" w:eastAsia="宋体" w:cs="Times New Roman"/>
          <w:color w:val="auto"/>
          <w:highlight w:val="none"/>
        </w:rPr>
        <w:t>3项目建设情况</w:t>
      </w:r>
      <w:bookmarkEnd w:id="6"/>
    </w:p>
    <w:p>
      <w:pPr>
        <w:pStyle w:val="12"/>
        <w:bidi w:val="0"/>
        <w:spacing w:line="240" w:lineRule="auto"/>
        <w:rPr>
          <w:rFonts w:hint="default" w:ascii="Times New Roman" w:hAnsi="Times New Roman" w:eastAsia="宋体" w:cs="Times New Roman"/>
          <w:color w:val="auto"/>
          <w:sz w:val="28"/>
          <w:szCs w:val="28"/>
          <w:highlight w:val="none"/>
        </w:rPr>
      </w:pPr>
      <w:bookmarkStart w:id="7" w:name="_Toc29394"/>
      <w:r>
        <w:rPr>
          <w:rFonts w:hint="default" w:ascii="Times New Roman" w:hAnsi="Times New Roman" w:eastAsia="宋体" w:cs="Times New Roman"/>
          <w:color w:val="auto"/>
          <w:sz w:val="28"/>
          <w:szCs w:val="28"/>
          <w:highlight w:val="none"/>
        </w:rPr>
        <w:t>3.1地理位置及平面布置</w:t>
      </w:r>
      <w:bookmarkEnd w:id="7"/>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3.1.1地理位置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玉田县地处河北省东北部，唐山市最西端，京津唐三角地带的腹地，北枕燕山余脉，南睦渤海之滨。地理坐标于东经117°30′～117°56′，北纬39°31′～40°0′之间。玉田县西距北京117公里，西南距天津140公里，东南距唐山55公里。县城东部与唐山市丰润区相邻，东北与遵化市交界，西北及西部与天津蓟县毗邻，西南隔蓟运河与天津市宝坻县相望，南连天津市宁河县。东西横距最大34公里，南北纵距49公里，总面积1165平方公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本项目位于玉田县窝洛沽镇杨喜庄，玉田县聚美汇厨具有限公司中心坐标</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北纬39</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4</w:t>
      </w: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43</w:t>
      </w:r>
      <w:r>
        <w:rPr>
          <w:rFonts w:hint="default" w:ascii="Times New Roman" w:hAnsi="Times New Roman" w:eastAsia="宋体" w:cs="Times New Roman"/>
          <w:color w:val="auto"/>
          <w:sz w:val="24"/>
          <w:szCs w:val="24"/>
        </w:rPr>
        <w:t>''、东经</w:t>
      </w:r>
      <w:r>
        <w:rPr>
          <w:rFonts w:hint="default" w:ascii="Times New Roman" w:hAnsi="Times New Roman" w:eastAsia="宋体" w:cs="Times New Roman"/>
          <w:color w:val="auto"/>
          <w:sz w:val="24"/>
          <w:szCs w:val="24"/>
          <w:lang w:val="en-US" w:eastAsia="zh-CN"/>
        </w:rPr>
        <w:t>117°51</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07.32</w:t>
      </w:r>
      <w:r>
        <w:rPr>
          <w:rFonts w:hint="default" w:ascii="Times New Roman" w:hAnsi="Times New Roman" w:eastAsia="宋体" w:cs="Times New Roman"/>
          <w:color w:val="auto"/>
          <w:sz w:val="24"/>
          <w:szCs w:val="24"/>
        </w:rPr>
        <w:t>''，本项目由西至东依次为原料库房、生产车间、成品库房。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本项目西侧为废弃厂房，北侧为耕地，东侧为废弃厂房，南侧为农村道路。项目周围无重点文物、风景名胜、饮用水源地等特殊保护区域，距离本项目最近的环境敏感点为项目北侧150m处的道好庄村居民区。</w:t>
      </w:r>
    </w:p>
    <w:p>
      <w:pPr>
        <w:pStyle w:val="12"/>
        <w:bidi w:val="0"/>
        <w:spacing w:line="240" w:lineRule="auto"/>
        <w:rPr>
          <w:rFonts w:hint="default" w:ascii="Times New Roman" w:hAnsi="Times New Roman" w:eastAsia="宋体" w:cs="Times New Roman"/>
          <w:color w:val="auto"/>
          <w:sz w:val="28"/>
          <w:szCs w:val="28"/>
          <w:highlight w:val="none"/>
        </w:rPr>
      </w:pPr>
      <w:bookmarkStart w:id="8" w:name="_Toc23464"/>
      <w:r>
        <w:rPr>
          <w:rFonts w:hint="default" w:ascii="Times New Roman" w:hAnsi="Times New Roman" w:eastAsia="宋体" w:cs="Times New Roman"/>
          <w:color w:val="auto"/>
          <w:sz w:val="28"/>
          <w:szCs w:val="28"/>
          <w:highlight w:val="none"/>
        </w:rPr>
        <w:t>3.2建设内容</w:t>
      </w:r>
      <w:bookmarkEnd w:id="8"/>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3.2.1项目规模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产品及生产规模</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本次为阶段性验收</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建设生产车间、办公用房、原料库房等建筑，总建筑面积2000平方米；</w:t>
      </w:r>
      <w:r>
        <w:rPr>
          <w:rFonts w:hint="default" w:ascii="Times New Roman" w:hAnsi="Times New Roman" w:eastAsia="宋体" w:cs="Times New Roman"/>
          <w:color w:val="auto"/>
          <w:sz w:val="24"/>
          <w:szCs w:val="24"/>
        </w:rPr>
        <w:t>项目建成后年加工80万个炒锅、20万个金属制餐具</w:t>
      </w:r>
      <w:r>
        <w:rPr>
          <w:rFonts w:hint="eastAsia" w:ascii="Times New Roman" w:hAnsi="Times New Roman" w:eastAsia="宋体" w:cs="Times New Roman"/>
          <w:color w:val="auto"/>
          <w:sz w:val="24"/>
          <w:szCs w:val="24"/>
          <w:lang w:eastAsia="zh-CN"/>
        </w:rPr>
        <w:t>。</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3.2.2项目投资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color w:val="auto"/>
          <w:sz w:val="24"/>
          <w:szCs w:val="24"/>
          <w:highlight w:val="none"/>
        </w:rPr>
        <w:t>项目规划总投资为</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00</w:t>
      </w:r>
      <w:r>
        <w:rPr>
          <w:rFonts w:hint="eastAsia" w:ascii="Times New Roman" w:hAnsi="Times New Roman" w:eastAsia="宋体"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万元，环保投资</w:t>
      </w:r>
      <w:r>
        <w:rPr>
          <w:rFonts w:hint="eastAsia" w:ascii="Times New Roman" w:hAnsi="Times New Roman" w:eastAsia="宋体"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rPr>
        <w:t>万元，占总投资比例</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%；项目实际投资为</w:t>
      </w:r>
      <w:r>
        <w:rPr>
          <w:rFonts w:hint="eastAsia" w:ascii="Times New Roman" w:hAnsi="Times New Roman" w:eastAsia="宋体" w:cs="Times New Roman"/>
          <w:color w:val="auto"/>
          <w:sz w:val="24"/>
          <w:szCs w:val="24"/>
          <w:highlight w:val="none"/>
          <w:lang w:val="en-US" w:eastAsia="zh-CN"/>
        </w:rPr>
        <w:t>500</w:t>
      </w:r>
      <w:r>
        <w:rPr>
          <w:rFonts w:hint="default" w:ascii="Times New Roman" w:hAnsi="Times New Roman" w:eastAsia="宋体" w:cs="Times New Roman"/>
          <w:color w:val="auto"/>
          <w:sz w:val="24"/>
          <w:szCs w:val="24"/>
          <w:highlight w:val="none"/>
        </w:rPr>
        <w:t>万元，环保投资</w:t>
      </w:r>
      <w:r>
        <w:rPr>
          <w:rFonts w:hint="eastAsia"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万元，占总投资比例</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3.</w:t>
      </w:r>
      <w:r>
        <w:rPr>
          <w:rFonts w:hint="default" w:ascii="Times New Roman" w:hAnsi="Times New Roman" w:eastAsia="宋体" w:cs="Times New Roman"/>
          <w:bCs w:val="0"/>
          <w:color w:val="auto"/>
          <w:sz w:val="24"/>
          <w:szCs w:val="24"/>
          <w:highlight w:val="none"/>
          <w:lang w:val="en-US" w:eastAsia="zh-CN"/>
        </w:rPr>
        <w:t>2</w:t>
      </w:r>
      <w:r>
        <w:rPr>
          <w:rFonts w:hint="default" w:ascii="Times New Roman" w:hAnsi="Times New Roman" w:eastAsia="宋体" w:cs="Times New Roman"/>
          <w:bCs w:val="0"/>
          <w:color w:val="auto"/>
          <w:sz w:val="24"/>
          <w:szCs w:val="24"/>
          <w:highlight w:val="none"/>
        </w:rPr>
        <w:t>.</w:t>
      </w:r>
      <w:r>
        <w:rPr>
          <w:rFonts w:hint="default" w:ascii="Times New Roman" w:hAnsi="Times New Roman" w:eastAsia="宋体" w:cs="Times New Roman"/>
          <w:bCs w:val="0"/>
          <w:color w:val="auto"/>
          <w:sz w:val="24"/>
          <w:szCs w:val="24"/>
          <w:highlight w:val="none"/>
          <w:lang w:val="en-US" w:eastAsia="zh-CN"/>
        </w:rPr>
        <w:t>3</w:t>
      </w:r>
      <w:r>
        <w:rPr>
          <w:rFonts w:hint="default" w:ascii="Times New Roman" w:hAnsi="Times New Roman" w:eastAsia="宋体" w:cs="Times New Roman"/>
          <w:bCs w:val="0"/>
          <w:color w:val="auto"/>
          <w:sz w:val="24"/>
          <w:szCs w:val="24"/>
          <w:highlight w:val="none"/>
        </w:rPr>
        <w:t>平面布置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本项目由西至东依次为原料库房、生产车间、成品库房。</w:t>
      </w:r>
      <w:r>
        <w:rPr>
          <w:rFonts w:hint="default" w:ascii="Times New Roman" w:hAnsi="Times New Roman" w:eastAsia="宋体" w:cs="Times New Roman"/>
          <w:color w:val="auto"/>
          <w:sz w:val="24"/>
          <w:szCs w:val="24"/>
          <w:highlight w:val="none"/>
          <w:lang w:val="en-US" w:eastAsia="zh-CN"/>
        </w:rPr>
        <w:t>项目平面布置见附图</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3.2.</w:t>
      </w:r>
      <w:r>
        <w:rPr>
          <w:rFonts w:hint="default" w:ascii="Times New Roman" w:hAnsi="Times New Roman" w:eastAsia="宋体" w:cs="Times New Roman"/>
          <w:bCs w:val="0"/>
          <w:color w:val="auto"/>
          <w:sz w:val="24"/>
          <w:szCs w:val="24"/>
          <w:highlight w:val="none"/>
          <w:lang w:val="en-US" w:eastAsia="zh-CN"/>
        </w:rPr>
        <w:t>4</w:t>
      </w:r>
      <w:r>
        <w:rPr>
          <w:rFonts w:hint="default" w:ascii="Times New Roman" w:hAnsi="Times New Roman" w:eastAsia="宋体" w:cs="Times New Roman"/>
          <w:bCs w:val="0"/>
          <w:color w:val="auto"/>
          <w:sz w:val="24"/>
          <w:szCs w:val="24"/>
          <w:highlight w:val="none"/>
        </w:rPr>
        <w:t>项目建设内容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sectPr>
          <w:pgSz w:w="11906" w:h="16838"/>
          <w:pgMar w:top="1440" w:right="1800" w:bottom="1440" w:left="1800" w:header="851" w:footer="992" w:gutter="0"/>
          <w:pgNumType w:fmt="decimal"/>
          <w:cols w:space="425" w:num="1"/>
          <w:docGrid w:type="lines" w:linePitch="312" w:charSpace="0"/>
        </w:sectPr>
      </w:pPr>
      <w:r>
        <w:rPr>
          <w:rFonts w:hint="default" w:ascii="Times New Roman" w:hAnsi="Times New Roman" w:eastAsia="宋体" w:cs="Times New Roman"/>
          <w:color w:val="auto"/>
          <w:sz w:val="24"/>
          <w:szCs w:val="24"/>
          <w:lang w:val="en-US" w:eastAsia="zh-CN"/>
        </w:rPr>
        <w:t>本项目总建筑面积2000平方米，占地面积6.41亩，新建生产车间、办公用房、原料库房等建筑。</w:t>
      </w:r>
      <w:r>
        <w:rPr>
          <w:rFonts w:hint="default" w:ascii="Times New Roman" w:hAnsi="Times New Roman" w:eastAsia="宋体" w:cs="Times New Roman"/>
          <w:color w:val="auto"/>
          <w:sz w:val="24"/>
          <w:szCs w:val="24"/>
          <w:highlight w:val="none"/>
          <w:lang w:val="en-US" w:eastAsia="zh-CN"/>
        </w:rPr>
        <w:t>项目主要建设内容见表3-1。</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表3-</w:t>
      </w:r>
      <w:r>
        <w:rPr>
          <w:rFonts w:hint="default" w:ascii="Times New Roman" w:hAnsi="Times New Roman" w:eastAsia="宋体" w:cs="Times New Roman"/>
          <w:b/>
          <w:color w:val="auto"/>
          <w:sz w:val="24"/>
          <w:szCs w:val="24"/>
          <w:lang w:val="en-US" w:eastAsia="zh-CN"/>
        </w:rPr>
        <w:t>1</w:t>
      </w:r>
      <w:r>
        <w:rPr>
          <w:rFonts w:hint="default" w:ascii="Times New Roman" w:hAnsi="Times New Roman" w:eastAsia="宋体" w:cs="Times New Roman"/>
          <w:b/>
          <w:color w:val="auto"/>
          <w:sz w:val="24"/>
          <w:szCs w:val="24"/>
        </w:rPr>
        <w:t xml:space="preserve">   项目主要建设内容</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
        <w:gridCol w:w="426"/>
        <w:gridCol w:w="634"/>
        <w:gridCol w:w="5631"/>
        <w:gridCol w:w="5214"/>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183"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分类</w:t>
            </w:r>
          </w:p>
        </w:tc>
        <w:tc>
          <w:tcPr>
            <w:tcW w:w="374" w:type="pct"/>
            <w:gridSpan w:val="2"/>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建设内容</w:t>
            </w:r>
          </w:p>
        </w:tc>
        <w:tc>
          <w:tcPr>
            <w:tcW w:w="1987" w:type="pct"/>
            <w:noWrap w:val="0"/>
            <w:vAlign w:val="center"/>
          </w:tcPr>
          <w:p>
            <w:pPr>
              <w:pStyle w:val="31"/>
              <w:spacing w:line="240" w:lineRule="auto"/>
              <w:ind w:firstLine="42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环评设计内容</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实际建设内容</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83"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产能</w:t>
            </w:r>
          </w:p>
        </w:tc>
        <w:tc>
          <w:tcPr>
            <w:tcW w:w="374" w:type="pct"/>
            <w:gridSpan w:val="2"/>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987"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年加工80万个炒锅、20万个金属制餐具</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年加工80万个炒锅、20万个金属制餐具</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83"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主体工程</w:t>
            </w:r>
          </w:p>
        </w:tc>
        <w:tc>
          <w:tcPr>
            <w:tcW w:w="374" w:type="pct"/>
            <w:gridSpan w:val="2"/>
            <w:noWrap w:val="0"/>
            <w:vAlign w:val="center"/>
          </w:tcPr>
          <w:p>
            <w:pPr>
              <w:adjustRightInd w:val="0"/>
              <w:snapToGrid w:val="0"/>
              <w:spacing w:line="240" w:lineRule="auto"/>
              <w:jc w:val="center"/>
              <w:rPr>
                <w:rFonts w:hint="default" w:ascii="Times New Roman" w:hAnsi="Times New Roman" w:eastAsia="宋体" w:cs="Times New Roman"/>
                <w:color w:val="auto"/>
                <w:kern w:val="24"/>
                <w:sz w:val="21"/>
                <w:szCs w:val="21"/>
                <w:highlight w:val="none"/>
                <w:u w:val="none"/>
                <w:lang w:val="en-US"/>
              </w:rPr>
            </w:pPr>
            <w:r>
              <w:rPr>
                <w:rFonts w:hint="default" w:ascii="Times New Roman" w:hAnsi="Times New Roman" w:eastAsia="宋体" w:cs="Times New Roman"/>
                <w:color w:val="auto"/>
                <w:sz w:val="21"/>
                <w:szCs w:val="21"/>
                <w:highlight w:val="none"/>
              </w:rPr>
              <w:t>生产车间</w:t>
            </w:r>
          </w:p>
        </w:tc>
        <w:tc>
          <w:tcPr>
            <w:tcW w:w="198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长</w:t>
            </w:r>
            <w:r>
              <w:rPr>
                <w:rFonts w:hint="eastAsia" w:ascii="Times New Roman" w:hAnsi="Times New Roman" w:eastAsia="宋体" w:cs="Times New Roman"/>
                <w:color w:val="auto"/>
                <w:kern w:val="2"/>
                <w:sz w:val="21"/>
                <w:szCs w:val="21"/>
                <w:lang w:val="en-US" w:eastAsia="zh-CN" w:bidi="ar-SA"/>
              </w:rPr>
              <w:t>7</w:t>
            </w:r>
            <w:r>
              <w:rPr>
                <w:rFonts w:hint="default" w:ascii="Times New Roman" w:hAnsi="Times New Roman" w:eastAsia="宋体" w:cs="Times New Roman"/>
                <w:color w:val="auto"/>
                <w:kern w:val="2"/>
                <w:sz w:val="21"/>
                <w:szCs w:val="21"/>
                <w:lang w:val="en-US" w:eastAsia="zh-CN" w:bidi="ar-SA"/>
              </w:rPr>
              <w:t>0m，宽10m，高12m，围护结构为底部2m为砖混基础墙+10m单层彩钢结构，顶部为单层</w:t>
            </w:r>
            <w:r>
              <w:rPr>
                <w:rFonts w:hint="eastAsia" w:ascii="Times New Roman" w:hAnsi="Times New Roman" w:eastAsia="宋体" w:cs="Times New Roman"/>
                <w:color w:val="auto"/>
                <w:kern w:val="2"/>
                <w:sz w:val="21"/>
                <w:szCs w:val="21"/>
                <w:lang w:val="en-US" w:eastAsia="zh-CN" w:bidi="ar-SA"/>
              </w:rPr>
              <w:t>。生产设备：冲床8台，车床2台，轧锅机10台，打包机2台，二保焊机6台，激光打标机2台，擦锅机4台，抛丸机8台，拉伸机2台，卷边机2台</w:t>
            </w:r>
          </w:p>
        </w:tc>
        <w:tc>
          <w:tcPr>
            <w:tcW w:w="18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长</w:t>
            </w:r>
            <w:r>
              <w:rPr>
                <w:rFonts w:hint="eastAsia" w:ascii="Times New Roman" w:hAnsi="Times New Roman" w:eastAsia="宋体" w:cs="Times New Roman"/>
                <w:color w:val="auto"/>
                <w:kern w:val="2"/>
                <w:sz w:val="21"/>
                <w:szCs w:val="21"/>
                <w:lang w:val="en-US" w:eastAsia="zh-CN" w:bidi="ar-SA"/>
              </w:rPr>
              <w:t>7</w:t>
            </w:r>
            <w:r>
              <w:rPr>
                <w:rFonts w:hint="default" w:ascii="Times New Roman" w:hAnsi="Times New Roman" w:eastAsia="宋体" w:cs="Times New Roman"/>
                <w:color w:val="auto"/>
                <w:kern w:val="2"/>
                <w:sz w:val="21"/>
                <w:szCs w:val="21"/>
                <w:lang w:val="en-US" w:eastAsia="zh-CN" w:bidi="ar-SA"/>
              </w:rPr>
              <w:t>0m，宽10m，高12m，围护结构为底部2m为砖混基础墙+10m单层彩钢结构，顶部为单层</w:t>
            </w:r>
            <w:r>
              <w:rPr>
                <w:rFonts w:hint="eastAsia" w:ascii="Times New Roman" w:hAnsi="Times New Roman" w:eastAsia="宋体" w:cs="Times New Roman"/>
                <w:color w:val="auto"/>
                <w:kern w:val="2"/>
                <w:sz w:val="21"/>
                <w:szCs w:val="21"/>
                <w:lang w:val="en-US" w:eastAsia="zh-CN" w:bidi="ar-SA"/>
              </w:rPr>
              <w:t>，生产设备：两台轧锅机、两台冲床、一台打包机、两台二保焊机一台拉伸机。</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根据生产规划调整，项目仅对下料、轧锅加工、打包进行阶段性验收，产能不变，占地面积不变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 w:type="pct"/>
            <w:vMerge w:val="restar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rPr>
              <w:t>储运工程</w:t>
            </w:r>
          </w:p>
        </w:tc>
        <w:tc>
          <w:tcPr>
            <w:tcW w:w="374" w:type="pct"/>
            <w:gridSpan w:val="2"/>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pacing w:val="0"/>
                <w:sz w:val="21"/>
                <w:szCs w:val="21"/>
                <w:highlight w:val="none"/>
                <w:lang w:val="en-US" w:eastAsia="zh-CN"/>
              </w:rPr>
              <w:t>原料库</w:t>
            </w:r>
            <w:r>
              <w:rPr>
                <w:rFonts w:hint="eastAsia" w:ascii="Times New Roman" w:hAnsi="Times New Roman" w:eastAsia="宋体" w:cs="Times New Roman"/>
                <w:color w:val="auto"/>
                <w:spacing w:val="0"/>
                <w:sz w:val="21"/>
                <w:szCs w:val="21"/>
                <w:highlight w:val="none"/>
                <w:lang w:val="en-US" w:eastAsia="zh-CN"/>
              </w:rPr>
              <w:t>房</w:t>
            </w:r>
          </w:p>
        </w:tc>
        <w:tc>
          <w:tcPr>
            <w:tcW w:w="198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pacing w:val="0"/>
                <w:sz w:val="21"/>
                <w:szCs w:val="21"/>
                <w:highlight w:val="none"/>
                <w:lang w:val="en-US" w:eastAsia="zh-CN"/>
              </w:rPr>
              <w:t>用</w:t>
            </w:r>
            <w:r>
              <w:rPr>
                <w:rFonts w:hint="default" w:ascii="Times New Roman" w:hAnsi="Times New Roman" w:eastAsia="宋体" w:cs="Times New Roman"/>
                <w:color w:val="auto"/>
                <w:spacing w:val="0"/>
                <w:sz w:val="21"/>
                <w:szCs w:val="21"/>
                <w:highlight w:val="none"/>
                <w:lang w:val="en-US" w:eastAsia="zh-CN"/>
              </w:rPr>
              <w:t>于</w:t>
            </w:r>
            <w:r>
              <w:rPr>
                <w:rFonts w:hint="eastAsia" w:ascii="Times New Roman" w:hAnsi="Times New Roman" w:eastAsia="宋体" w:cs="Times New Roman"/>
                <w:color w:val="auto"/>
                <w:spacing w:val="0"/>
                <w:sz w:val="21"/>
                <w:szCs w:val="21"/>
                <w:highlight w:val="none"/>
                <w:lang w:val="en-US" w:eastAsia="zh-CN"/>
              </w:rPr>
              <w:t>储存原料，建筑面积500</w:t>
            </w:r>
            <w:r>
              <w:rPr>
                <w:rFonts w:hint="default" w:ascii="Times New Roman" w:hAnsi="Times New Roman" w:eastAsia="宋体" w:cs="Times New Roman"/>
                <w:snapToGrid w:val="0"/>
                <w:color w:val="auto"/>
                <w:spacing w:val="4"/>
                <w:kern w:val="0"/>
                <w:sz w:val="21"/>
                <w:szCs w:val="21"/>
                <w:highlight w:val="none"/>
                <w:lang w:val="en-US" w:eastAsia="zh-CN"/>
              </w:rPr>
              <w:t>m</w:t>
            </w:r>
            <w:r>
              <w:rPr>
                <w:rFonts w:hint="default" w:ascii="Times New Roman" w:hAnsi="Times New Roman" w:eastAsia="宋体" w:cs="Times New Roman"/>
                <w:snapToGrid w:val="0"/>
                <w:color w:val="auto"/>
                <w:spacing w:val="4"/>
                <w:kern w:val="0"/>
                <w:sz w:val="21"/>
                <w:szCs w:val="21"/>
                <w:highlight w:val="none"/>
                <w:vertAlign w:val="superscript"/>
                <w:lang w:val="en-US" w:eastAsia="zh-CN"/>
              </w:rPr>
              <w:t>2</w:t>
            </w:r>
            <w:r>
              <w:rPr>
                <w:rFonts w:hint="eastAsia" w:ascii="Times New Roman" w:hAnsi="Times New Roman" w:eastAsia="宋体" w:cs="Times New Roman"/>
                <w:snapToGrid w:val="0"/>
                <w:color w:val="auto"/>
                <w:spacing w:val="4"/>
                <w:kern w:val="0"/>
                <w:sz w:val="21"/>
                <w:szCs w:val="21"/>
                <w:highlight w:val="none"/>
                <w:vertAlign w:val="baseline"/>
                <w:lang w:val="en-US" w:eastAsia="zh-CN"/>
              </w:rPr>
              <w:t>，长50m，宽10m，高12m，</w:t>
            </w:r>
            <w:r>
              <w:rPr>
                <w:rFonts w:hint="eastAsia" w:ascii="Times New Roman" w:hAnsi="Times New Roman" w:eastAsia="宋体" w:cs="Times New Roman"/>
                <w:color w:val="auto"/>
                <w:kern w:val="2"/>
                <w:sz w:val="21"/>
                <w:szCs w:val="21"/>
                <w:highlight w:val="none"/>
                <w:lang w:val="en-US" w:eastAsia="zh-CN" w:bidi="ar-SA"/>
              </w:rPr>
              <w:t>围护结构为底部2m为砖混基础墙+10m单层彩钢结构，顶部为单层。</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用</w:t>
            </w:r>
            <w:r>
              <w:rPr>
                <w:rFonts w:hint="default" w:ascii="Times New Roman" w:hAnsi="Times New Roman" w:eastAsia="宋体" w:cs="Times New Roman"/>
                <w:color w:val="auto"/>
                <w:spacing w:val="0"/>
                <w:sz w:val="21"/>
                <w:szCs w:val="21"/>
                <w:highlight w:val="none"/>
                <w:lang w:val="en-US" w:eastAsia="zh-CN"/>
              </w:rPr>
              <w:t>于</w:t>
            </w:r>
            <w:r>
              <w:rPr>
                <w:rFonts w:hint="eastAsia" w:ascii="Times New Roman" w:hAnsi="Times New Roman" w:eastAsia="宋体" w:cs="Times New Roman"/>
                <w:color w:val="auto"/>
                <w:spacing w:val="0"/>
                <w:sz w:val="21"/>
                <w:szCs w:val="21"/>
                <w:highlight w:val="none"/>
                <w:lang w:val="en-US" w:eastAsia="zh-CN"/>
              </w:rPr>
              <w:t>储存原料，建筑面积500</w:t>
            </w:r>
            <w:r>
              <w:rPr>
                <w:rFonts w:hint="default" w:ascii="Times New Roman" w:hAnsi="Times New Roman" w:eastAsia="宋体" w:cs="Times New Roman"/>
                <w:snapToGrid w:val="0"/>
                <w:color w:val="auto"/>
                <w:spacing w:val="4"/>
                <w:kern w:val="0"/>
                <w:sz w:val="21"/>
                <w:szCs w:val="21"/>
                <w:highlight w:val="none"/>
                <w:lang w:val="en-US" w:eastAsia="zh-CN"/>
              </w:rPr>
              <w:t>m</w:t>
            </w:r>
            <w:r>
              <w:rPr>
                <w:rFonts w:hint="default" w:ascii="Times New Roman" w:hAnsi="Times New Roman" w:eastAsia="宋体" w:cs="Times New Roman"/>
                <w:snapToGrid w:val="0"/>
                <w:color w:val="auto"/>
                <w:spacing w:val="4"/>
                <w:kern w:val="0"/>
                <w:sz w:val="21"/>
                <w:szCs w:val="21"/>
                <w:highlight w:val="none"/>
                <w:vertAlign w:val="superscript"/>
                <w:lang w:val="en-US" w:eastAsia="zh-CN"/>
              </w:rPr>
              <w:t>2</w:t>
            </w:r>
            <w:r>
              <w:rPr>
                <w:rFonts w:hint="eastAsia" w:ascii="Times New Roman" w:hAnsi="Times New Roman" w:eastAsia="宋体" w:cs="Times New Roman"/>
                <w:snapToGrid w:val="0"/>
                <w:color w:val="auto"/>
                <w:spacing w:val="4"/>
                <w:kern w:val="0"/>
                <w:sz w:val="21"/>
                <w:szCs w:val="21"/>
                <w:highlight w:val="none"/>
                <w:vertAlign w:val="baseline"/>
                <w:lang w:val="en-US" w:eastAsia="zh-CN"/>
              </w:rPr>
              <w:t>，长50m，宽10m，高12m，</w:t>
            </w:r>
            <w:r>
              <w:rPr>
                <w:rFonts w:hint="eastAsia" w:ascii="Times New Roman" w:hAnsi="Times New Roman" w:eastAsia="宋体" w:cs="Times New Roman"/>
                <w:color w:val="auto"/>
                <w:kern w:val="2"/>
                <w:sz w:val="21"/>
                <w:szCs w:val="21"/>
                <w:highlight w:val="none"/>
                <w:lang w:val="en-US" w:eastAsia="zh-CN" w:bidi="ar-SA"/>
              </w:rPr>
              <w:t>围护结构为底部2m为砖混基础墙+10m单层彩钢结构，顶部为单层。</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83" w:type="pct"/>
            <w:vMerge w:val="continue"/>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p>
        </w:tc>
        <w:tc>
          <w:tcPr>
            <w:tcW w:w="374" w:type="pct"/>
            <w:gridSpan w:val="2"/>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rPr>
            </w:pPr>
            <w:r>
              <w:rPr>
                <w:rFonts w:hint="eastAsia" w:ascii="Times New Roman" w:hAnsi="Times New Roman" w:eastAsia="宋体" w:cs="Times New Roman"/>
                <w:color w:val="auto"/>
                <w:spacing w:val="0"/>
                <w:sz w:val="21"/>
                <w:szCs w:val="21"/>
                <w:highlight w:val="none"/>
                <w:lang w:val="en-US" w:eastAsia="zh-CN"/>
              </w:rPr>
              <w:t>产品</w:t>
            </w:r>
            <w:r>
              <w:rPr>
                <w:rFonts w:hint="default" w:ascii="Times New Roman" w:hAnsi="Times New Roman" w:eastAsia="宋体" w:cs="Times New Roman"/>
                <w:color w:val="auto"/>
                <w:spacing w:val="0"/>
                <w:sz w:val="21"/>
                <w:szCs w:val="21"/>
                <w:highlight w:val="none"/>
                <w:lang w:val="en-US" w:eastAsia="zh-CN"/>
              </w:rPr>
              <w:t>库</w:t>
            </w:r>
            <w:r>
              <w:rPr>
                <w:rFonts w:hint="eastAsia" w:ascii="Times New Roman" w:hAnsi="Times New Roman" w:eastAsia="宋体" w:cs="Times New Roman"/>
                <w:color w:val="auto"/>
                <w:spacing w:val="0"/>
                <w:sz w:val="21"/>
                <w:szCs w:val="21"/>
                <w:highlight w:val="none"/>
                <w:lang w:val="en-US" w:eastAsia="zh-CN"/>
              </w:rPr>
              <w:t>房</w:t>
            </w:r>
          </w:p>
        </w:tc>
        <w:tc>
          <w:tcPr>
            <w:tcW w:w="198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用于产品堆存，建筑面积500</w:t>
            </w:r>
            <w:r>
              <w:rPr>
                <w:rFonts w:hint="default" w:ascii="Times New Roman" w:hAnsi="Times New Roman" w:eastAsia="宋体" w:cs="Times New Roman"/>
                <w:snapToGrid w:val="0"/>
                <w:color w:val="auto"/>
                <w:spacing w:val="4"/>
                <w:kern w:val="0"/>
                <w:sz w:val="21"/>
                <w:szCs w:val="21"/>
                <w:highlight w:val="none"/>
                <w:lang w:val="en-US" w:eastAsia="zh-CN"/>
              </w:rPr>
              <w:t>m</w:t>
            </w:r>
            <w:r>
              <w:rPr>
                <w:rFonts w:hint="default" w:ascii="Times New Roman" w:hAnsi="Times New Roman" w:eastAsia="宋体" w:cs="Times New Roman"/>
                <w:snapToGrid w:val="0"/>
                <w:color w:val="auto"/>
                <w:spacing w:val="4"/>
                <w:kern w:val="0"/>
                <w:sz w:val="21"/>
                <w:szCs w:val="21"/>
                <w:highlight w:val="none"/>
                <w:vertAlign w:val="superscript"/>
                <w:lang w:val="en-US" w:eastAsia="zh-CN"/>
              </w:rPr>
              <w:t>2</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用于产品堆存，建筑面积500</w:t>
            </w:r>
            <w:r>
              <w:rPr>
                <w:rFonts w:hint="default" w:ascii="Times New Roman" w:hAnsi="Times New Roman" w:eastAsia="宋体" w:cs="Times New Roman"/>
                <w:snapToGrid w:val="0"/>
                <w:color w:val="auto"/>
                <w:spacing w:val="4"/>
                <w:kern w:val="0"/>
                <w:sz w:val="21"/>
                <w:szCs w:val="21"/>
                <w:highlight w:val="none"/>
                <w:lang w:val="en-US" w:eastAsia="zh-CN"/>
              </w:rPr>
              <w:t>m</w:t>
            </w:r>
            <w:r>
              <w:rPr>
                <w:rFonts w:hint="default" w:ascii="Times New Roman" w:hAnsi="Times New Roman" w:eastAsia="宋体" w:cs="Times New Roman"/>
                <w:snapToGrid w:val="0"/>
                <w:color w:val="auto"/>
                <w:spacing w:val="4"/>
                <w:kern w:val="0"/>
                <w:sz w:val="21"/>
                <w:szCs w:val="21"/>
                <w:highlight w:val="none"/>
                <w:vertAlign w:val="superscript"/>
                <w:lang w:val="en-US" w:eastAsia="zh-CN"/>
              </w:rPr>
              <w:t>2</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 w:type="pct"/>
            <w:vMerge w:val="restar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rPr>
              <w:t>辅助工程</w:t>
            </w:r>
          </w:p>
        </w:tc>
        <w:tc>
          <w:tcPr>
            <w:tcW w:w="374" w:type="pct"/>
            <w:gridSpan w:val="2"/>
            <w:noWrap w:val="0"/>
            <w:vAlign w:val="center"/>
          </w:tcPr>
          <w:p>
            <w:pPr>
              <w:adjustRightInd w:val="0"/>
              <w:snapToGrid w:val="0"/>
              <w:spacing w:line="240" w:lineRule="auto"/>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办公室</w:t>
            </w:r>
          </w:p>
        </w:tc>
        <w:tc>
          <w:tcPr>
            <w:tcW w:w="198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8"/>
                <w:sz w:val="21"/>
                <w:szCs w:val="21"/>
                <w:highlight w:val="none"/>
                <w:lang w:val="en-US" w:eastAsia="zh-CN"/>
              </w:rPr>
              <w:t>项目设置办公</w:t>
            </w:r>
            <w:r>
              <w:rPr>
                <w:rFonts w:hint="eastAsia" w:ascii="Times New Roman" w:hAnsi="Times New Roman" w:eastAsia="宋体" w:cs="Times New Roman"/>
                <w:color w:val="auto"/>
                <w:spacing w:val="-8"/>
                <w:sz w:val="21"/>
                <w:szCs w:val="21"/>
                <w:highlight w:val="none"/>
                <w:lang w:val="en-US" w:eastAsia="zh-CN"/>
              </w:rPr>
              <w:t>室用于办公</w:t>
            </w:r>
            <w:r>
              <w:rPr>
                <w:rFonts w:hint="default" w:ascii="Times New Roman" w:hAnsi="Times New Roman" w:eastAsia="宋体" w:cs="Times New Roman"/>
                <w:color w:val="auto"/>
                <w:spacing w:val="-8"/>
                <w:sz w:val="21"/>
                <w:szCs w:val="21"/>
                <w:highlight w:val="none"/>
                <w:lang w:val="en-US" w:eastAsia="zh-CN"/>
              </w:rPr>
              <w:t>，</w:t>
            </w:r>
            <w:r>
              <w:rPr>
                <w:rFonts w:hint="eastAsia" w:ascii="Times New Roman" w:hAnsi="Times New Roman" w:eastAsia="宋体" w:cs="Times New Roman"/>
                <w:color w:val="auto"/>
                <w:spacing w:val="-8"/>
                <w:sz w:val="21"/>
                <w:szCs w:val="21"/>
                <w:highlight w:val="none"/>
                <w:lang w:val="en-US" w:eastAsia="zh-CN"/>
              </w:rPr>
              <w:t>长30m，宽10m，高3m，砖混结构，建筑面积300</w:t>
            </w:r>
            <w:r>
              <w:rPr>
                <w:rFonts w:hint="default" w:ascii="Times New Roman" w:hAnsi="Times New Roman" w:eastAsia="宋体" w:cs="Times New Roman"/>
                <w:snapToGrid w:val="0"/>
                <w:color w:val="auto"/>
                <w:spacing w:val="4"/>
                <w:kern w:val="0"/>
                <w:sz w:val="21"/>
                <w:szCs w:val="21"/>
                <w:highlight w:val="none"/>
                <w:lang w:val="en-US" w:eastAsia="zh-CN"/>
              </w:rPr>
              <w:t>m</w:t>
            </w:r>
            <w:r>
              <w:rPr>
                <w:rFonts w:hint="default" w:ascii="Times New Roman" w:hAnsi="Times New Roman" w:eastAsia="宋体" w:cs="Times New Roman"/>
                <w:snapToGrid w:val="0"/>
                <w:color w:val="auto"/>
                <w:spacing w:val="4"/>
                <w:kern w:val="0"/>
                <w:sz w:val="21"/>
                <w:szCs w:val="21"/>
                <w:highlight w:val="none"/>
                <w:vertAlign w:val="superscript"/>
                <w:lang w:val="en-US" w:eastAsia="zh-CN"/>
              </w:rPr>
              <w:t>2</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8"/>
                <w:sz w:val="21"/>
                <w:szCs w:val="21"/>
                <w:highlight w:val="none"/>
                <w:lang w:val="en-US" w:eastAsia="zh-CN"/>
              </w:rPr>
              <w:t>项目设置办公</w:t>
            </w:r>
            <w:r>
              <w:rPr>
                <w:rFonts w:hint="eastAsia" w:ascii="Times New Roman" w:hAnsi="Times New Roman" w:eastAsia="宋体" w:cs="Times New Roman"/>
                <w:color w:val="auto"/>
                <w:spacing w:val="-8"/>
                <w:sz w:val="21"/>
                <w:szCs w:val="21"/>
                <w:highlight w:val="none"/>
                <w:lang w:val="en-US" w:eastAsia="zh-CN"/>
              </w:rPr>
              <w:t>室用于办公</w:t>
            </w:r>
            <w:r>
              <w:rPr>
                <w:rFonts w:hint="default" w:ascii="Times New Roman" w:hAnsi="Times New Roman" w:eastAsia="宋体" w:cs="Times New Roman"/>
                <w:color w:val="auto"/>
                <w:spacing w:val="-8"/>
                <w:sz w:val="21"/>
                <w:szCs w:val="21"/>
                <w:highlight w:val="none"/>
                <w:lang w:val="en-US" w:eastAsia="zh-CN"/>
              </w:rPr>
              <w:t>，</w:t>
            </w:r>
            <w:r>
              <w:rPr>
                <w:rFonts w:hint="eastAsia" w:ascii="Times New Roman" w:hAnsi="Times New Roman" w:eastAsia="宋体" w:cs="Times New Roman"/>
                <w:color w:val="auto"/>
                <w:spacing w:val="-8"/>
                <w:sz w:val="21"/>
                <w:szCs w:val="21"/>
                <w:highlight w:val="none"/>
                <w:lang w:val="en-US" w:eastAsia="zh-CN"/>
              </w:rPr>
              <w:t>长30m，宽10m，高3m，砖混结构，建筑面积300</w:t>
            </w:r>
            <w:r>
              <w:rPr>
                <w:rFonts w:hint="default" w:ascii="Times New Roman" w:hAnsi="Times New Roman" w:eastAsia="宋体" w:cs="Times New Roman"/>
                <w:snapToGrid w:val="0"/>
                <w:color w:val="auto"/>
                <w:spacing w:val="4"/>
                <w:kern w:val="0"/>
                <w:sz w:val="21"/>
                <w:szCs w:val="21"/>
                <w:highlight w:val="none"/>
                <w:lang w:val="en-US" w:eastAsia="zh-CN"/>
              </w:rPr>
              <w:t>m</w:t>
            </w:r>
            <w:r>
              <w:rPr>
                <w:rFonts w:hint="default" w:ascii="Times New Roman" w:hAnsi="Times New Roman" w:eastAsia="宋体" w:cs="Times New Roman"/>
                <w:snapToGrid w:val="0"/>
                <w:color w:val="auto"/>
                <w:spacing w:val="4"/>
                <w:kern w:val="0"/>
                <w:sz w:val="21"/>
                <w:szCs w:val="21"/>
                <w:highlight w:val="none"/>
                <w:vertAlign w:val="superscript"/>
                <w:lang w:val="en-US" w:eastAsia="zh-CN"/>
              </w:rPr>
              <w:t>2</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 w:type="pct"/>
            <w:vMerge w:val="continue"/>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p>
        </w:tc>
        <w:tc>
          <w:tcPr>
            <w:tcW w:w="374" w:type="pct"/>
            <w:gridSpan w:val="2"/>
            <w:noWrap w:val="0"/>
            <w:vAlign w:val="center"/>
          </w:tcPr>
          <w:p>
            <w:pPr>
              <w:adjustRightInd w:val="0"/>
              <w:snapToGrid w:val="0"/>
              <w:spacing w:line="240" w:lineRule="auto"/>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危废间</w:t>
            </w:r>
          </w:p>
        </w:tc>
        <w:tc>
          <w:tcPr>
            <w:tcW w:w="198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8"/>
                <w:sz w:val="21"/>
                <w:szCs w:val="21"/>
                <w:highlight w:val="none"/>
                <w:lang w:eastAsia="zh-CN"/>
              </w:rPr>
              <w:t>位于生产车间内部北侧，长2m，宽 2m，砖混结构，并且地面及借角作防渗防腐处理</w:t>
            </w:r>
            <w:r>
              <w:rPr>
                <w:rFonts w:hint="eastAsia" w:ascii="Times New Roman" w:hAnsi="Times New Roman" w:eastAsia="宋体" w:cs="Times New Roman"/>
                <w:color w:val="auto"/>
                <w:spacing w:val="-8"/>
                <w:sz w:val="21"/>
                <w:szCs w:val="21"/>
                <w:highlight w:val="none"/>
                <w:lang w:eastAsia="zh-CN"/>
              </w:rPr>
              <w:t>，</w:t>
            </w:r>
            <w:r>
              <w:rPr>
                <w:rFonts w:hint="eastAsia" w:ascii="Times New Roman" w:hAnsi="Times New Roman" w:eastAsia="宋体" w:cs="Times New Roman"/>
                <w:color w:val="auto"/>
                <w:spacing w:val="-8"/>
                <w:sz w:val="21"/>
                <w:szCs w:val="21"/>
                <w:highlight w:val="none"/>
                <w:lang w:val="en-US" w:eastAsia="zh-CN"/>
              </w:rPr>
              <w:t>建筑面积4</w:t>
            </w:r>
            <w:r>
              <w:rPr>
                <w:rFonts w:hint="default" w:ascii="Times New Roman" w:hAnsi="Times New Roman" w:eastAsia="宋体" w:cs="Times New Roman"/>
                <w:snapToGrid w:val="0"/>
                <w:color w:val="auto"/>
                <w:spacing w:val="4"/>
                <w:kern w:val="0"/>
                <w:sz w:val="21"/>
                <w:szCs w:val="21"/>
                <w:highlight w:val="none"/>
                <w:lang w:val="en-US" w:eastAsia="zh-CN"/>
              </w:rPr>
              <w:t>m</w:t>
            </w:r>
            <w:r>
              <w:rPr>
                <w:rFonts w:hint="default" w:ascii="Times New Roman" w:hAnsi="Times New Roman" w:eastAsia="宋体" w:cs="Times New Roman"/>
                <w:snapToGrid w:val="0"/>
                <w:color w:val="auto"/>
                <w:spacing w:val="4"/>
                <w:kern w:val="0"/>
                <w:sz w:val="21"/>
                <w:szCs w:val="21"/>
                <w:highlight w:val="none"/>
                <w:vertAlign w:val="superscript"/>
                <w:lang w:val="en-US" w:eastAsia="zh-CN"/>
              </w:rPr>
              <w:t>2</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8"/>
                <w:sz w:val="21"/>
                <w:szCs w:val="21"/>
                <w:highlight w:val="none"/>
                <w:lang w:eastAsia="zh-CN"/>
              </w:rPr>
              <w:t>位于生产车间内部北侧，长2m，宽 2m，砖混结构，并且地面及借角作防渗防腐处理</w:t>
            </w:r>
            <w:r>
              <w:rPr>
                <w:rFonts w:hint="eastAsia" w:ascii="Times New Roman" w:hAnsi="Times New Roman" w:eastAsia="宋体" w:cs="Times New Roman"/>
                <w:color w:val="auto"/>
                <w:spacing w:val="-8"/>
                <w:sz w:val="21"/>
                <w:szCs w:val="21"/>
                <w:highlight w:val="none"/>
                <w:lang w:eastAsia="zh-CN"/>
              </w:rPr>
              <w:t>，</w:t>
            </w:r>
            <w:r>
              <w:rPr>
                <w:rFonts w:hint="eastAsia" w:ascii="Times New Roman" w:hAnsi="Times New Roman" w:eastAsia="宋体" w:cs="Times New Roman"/>
                <w:color w:val="auto"/>
                <w:spacing w:val="-8"/>
                <w:sz w:val="21"/>
                <w:szCs w:val="21"/>
                <w:highlight w:val="none"/>
                <w:lang w:val="en-US" w:eastAsia="zh-CN"/>
              </w:rPr>
              <w:t>建筑面积4</w:t>
            </w:r>
            <w:r>
              <w:rPr>
                <w:rFonts w:hint="default" w:ascii="Times New Roman" w:hAnsi="Times New Roman" w:eastAsia="宋体" w:cs="Times New Roman"/>
                <w:snapToGrid w:val="0"/>
                <w:color w:val="auto"/>
                <w:spacing w:val="4"/>
                <w:kern w:val="0"/>
                <w:sz w:val="21"/>
                <w:szCs w:val="21"/>
                <w:highlight w:val="none"/>
                <w:lang w:val="en-US" w:eastAsia="zh-CN"/>
              </w:rPr>
              <w:t>m</w:t>
            </w:r>
            <w:r>
              <w:rPr>
                <w:rFonts w:hint="default" w:ascii="Times New Roman" w:hAnsi="Times New Roman" w:eastAsia="宋体" w:cs="Times New Roman"/>
                <w:snapToGrid w:val="0"/>
                <w:color w:val="auto"/>
                <w:spacing w:val="4"/>
                <w:kern w:val="0"/>
                <w:sz w:val="21"/>
                <w:szCs w:val="21"/>
                <w:highlight w:val="none"/>
                <w:vertAlign w:val="superscript"/>
                <w:lang w:val="en-US" w:eastAsia="zh-CN"/>
              </w:rPr>
              <w:t>2</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83" w:type="pct"/>
            <w:vMerge w:val="restart"/>
            <w:noWrap w:val="0"/>
            <w:vAlign w:val="center"/>
          </w:tcPr>
          <w:p>
            <w:pPr>
              <w:pStyle w:val="31"/>
              <w:spacing w:line="240" w:lineRule="auto"/>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公用工程</w:t>
            </w:r>
          </w:p>
        </w:tc>
        <w:tc>
          <w:tcPr>
            <w:tcW w:w="374" w:type="pct"/>
            <w:gridSpan w:val="2"/>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供热</w:t>
            </w:r>
          </w:p>
        </w:tc>
        <w:tc>
          <w:tcPr>
            <w:tcW w:w="1987" w:type="pct"/>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highlight w:val="none"/>
              </w:rPr>
              <w:t>项目生产</w:t>
            </w:r>
            <w:r>
              <w:rPr>
                <w:rFonts w:hint="eastAsia" w:ascii="Times New Roman" w:hAnsi="Times New Roman" w:eastAsia="宋体" w:cs="Times New Roman"/>
                <w:color w:val="auto"/>
                <w:sz w:val="21"/>
                <w:szCs w:val="21"/>
                <w:highlight w:val="none"/>
                <w:lang w:val="en-US" w:eastAsia="zh-CN"/>
              </w:rPr>
              <w:t>车间</w:t>
            </w:r>
            <w:r>
              <w:rPr>
                <w:rFonts w:hint="default" w:ascii="Times New Roman" w:hAnsi="Times New Roman" w:eastAsia="宋体" w:cs="Times New Roman"/>
                <w:color w:val="auto"/>
                <w:sz w:val="21"/>
                <w:szCs w:val="21"/>
                <w:highlight w:val="none"/>
              </w:rPr>
              <w:t>不需热源，</w:t>
            </w:r>
            <w:r>
              <w:rPr>
                <w:rFonts w:hint="eastAsia" w:ascii="Times New Roman" w:hAnsi="Times New Roman" w:eastAsia="宋体" w:cs="Times New Roman"/>
                <w:color w:val="auto"/>
                <w:sz w:val="21"/>
                <w:szCs w:val="21"/>
                <w:highlight w:val="none"/>
                <w:lang w:val="en-US" w:eastAsia="zh-CN"/>
              </w:rPr>
              <w:t>办公室空调</w:t>
            </w:r>
            <w:r>
              <w:rPr>
                <w:rFonts w:hint="default" w:ascii="Times New Roman" w:hAnsi="Times New Roman" w:eastAsia="宋体" w:cs="Times New Roman"/>
                <w:color w:val="auto"/>
                <w:sz w:val="21"/>
                <w:szCs w:val="21"/>
                <w:highlight w:val="none"/>
              </w:rPr>
              <w:t>取暖</w:t>
            </w:r>
          </w:p>
        </w:tc>
        <w:tc>
          <w:tcPr>
            <w:tcW w:w="1840" w:type="pct"/>
            <w:noWrap w:val="0"/>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highlight w:val="none"/>
              </w:rPr>
              <w:t>项目生产</w:t>
            </w:r>
            <w:r>
              <w:rPr>
                <w:rFonts w:hint="eastAsia" w:ascii="Times New Roman" w:hAnsi="Times New Roman" w:eastAsia="宋体" w:cs="Times New Roman"/>
                <w:color w:val="auto"/>
                <w:sz w:val="21"/>
                <w:szCs w:val="21"/>
                <w:highlight w:val="none"/>
                <w:lang w:val="en-US" w:eastAsia="zh-CN"/>
              </w:rPr>
              <w:t>车间</w:t>
            </w:r>
            <w:r>
              <w:rPr>
                <w:rFonts w:hint="default" w:ascii="Times New Roman" w:hAnsi="Times New Roman" w:eastAsia="宋体" w:cs="Times New Roman"/>
                <w:color w:val="auto"/>
                <w:sz w:val="21"/>
                <w:szCs w:val="21"/>
                <w:highlight w:val="none"/>
              </w:rPr>
              <w:t>不需热源，</w:t>
            </w:r>
            <w:r>
              <w:rPr>
                <w:rFonts w:hint="eastAsia" w:ascii="Times New Roman" w:hAnsi="Times New Roman" w:eastAsia="宋体" w:cs="Times New Roman"/>
                <w:color w:val="auto"/>
                <w:sz w:val="21"/>
                <w:szCs w:val="21"/>
                <w:highlight w:val="none"/>
                <w:lang w:val="en-US" w:eastAsia="zh-CN"/>
              </w:rPr>
              <w:t>办公室空调</w:t>
            </w:r>
            <w:r>
              <w:rPr>
                <w:rFonts w:hint="default" w:ascii="Times New Roman" w:hAnsi="Times New Roman" w:eastAsia="宋体" w:cs="Times New Roman"/>
                <w:color w:val="auto"/>
                <w:sz w:val="21"/>
                <w:szCs w:val="21"/>
                <w:highlight w:val="none"/>
              </w:rPr>
              <w:t>取暖</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83" w:type="pct"/>
            <w:vMerge w:val="continue"/>
            <w:noWrap w:val="0"/>
            <w:vAlign w:val="center"/>
          </w:tcPr>
          <w:p>
            <w:pPr>
              <w:pStyle w:val="31"/>
              <w:spacing w:line="240" w:lineRule="auto"/>
              <w:ind w:firstLine="420"/>
              <w:jc w:val="center"/>
              <w:rPr>
                <w:rFonts w:hint="default" w:ascii="Times New Roman" w:hAnsi="Times New Roman" w:eastAsia="宋体" w:cs="Times New Roman"/>
                <w:color w:val="auto"/>
                <w:sz w:val="21"/>
                <w:szCs w:val="21"/>
              </w:rPr>
            </w:pPr>
          </w:p>
        </w:tc>
        <w:tc>
          <w:tcPr>
            <w:tcW w:w="374" w:type="pct"/>
            <w:gridSpan w:val="2"/>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rPr>
              <w:t>供电</w:t>
            </w:r>
          </w:p>
        </w:tc>
        <w:tc>
          <w:tcPr>
            <w:tcW w:w="1987" w:type="pct"/>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cs="Times New Roman"/>
                <w:color w:val="auto"/>
                <w:kern w:val="0"/>
                <w:sz w:val="21"/>
                <w:szCs w:val="21"/>
                <w:highlight w:val="none"/>
                <w:lang w:val="en-US" w:eastAsia="zh-CN"/>
              </w:rPr>
              <w:t>本项目用电由当地电网供给，全年耗电约200万kwh</w:t>
            </w:r>
          </w:p>
        </w:tc>
        <w:tc>
          <w:tcPr>
            <w:tcW w:w="1840" w:type="pct"/>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rPr>
            </w:pPr>
            <w:r>
              <w:rPr>
                <w:rFonts w:hint="eastAsia" w:ascii="Times New Roman" w:cs="Times New Roman"/>
                <w:color w:val="auto"/>
                <w:kern w:val="0"/>
                <w:sz w:val="21"/>
                <w:szCs w:val="21"/>
                <w:highlight w:val="none"/>
                <w:lang w:val="en-US" w:eastAsia="zh-CN"/>
              </w:rPr>
              <w:t>本项目用电由当地电网供给，全年耗电约200万kwh</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83" w:type="pct"/>
            <w:vMerge w:val="continue"/>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p>
        </w:tc>
        <w:tc>
          <w:tcPr>
            <w:tcW w:w="374" w:type="pct"/>
            <w:gridSpan w:val="2"/>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highlight w:val="none"/>
              </w:rPr>
              <w:t>供水</w:t>
            </w:r>
          </w:p>
        </w:tc>
        <w:tc>
          <w:tcPr>
            <w:tcW w:w="1987" w:type="pct"/>
            <w:noWrap w:val="0"/>
            <w:vAlign w:val="center"/>
          </w:tcPr>
          <w:p>
            <w:pPr>
              <w:pStyle w:val="31"/>
              <w:spacing w:line="240" w:lineRule="auto"/>
              <w:ind w:firstLineChars="0"/>
              <w:jc w:val="center"/>
              <w:rPr>
                <w:rFonts w:hint="default" w:ascii="Times New Roman" w:hAnsi="Times New Roman" w:eastAsia="宋体" w:cs="Times New Roman"/>
                <w:color w:val="auto"/>
                <w:spacing w:val="-12"/>
                <w:kern w:val="2"/>
                <w:sz w:val="21"/>
                <w:szCs w:val="21"/>
                <w:lang w:val="en-US" w:eastAsia="zh-CN" w:bidi="ar-SA"/>
              </w:rPr>
            </w:pPr>
            <w:r>
              <w:rPr>
                <w:rFonts w:hint="default" w:ascii="Times New Roman" w:hAnsi="Times New Roman" w:eastAsia="宋体" w:cs="Times New Roman"/>
                <w:color w:val="auto"/>
                <w:sz w:val="21"/>
                <w:szCs w:val="21"/>
                <w:highlight w:val="none"/>
              </w:rPr>
              <w:t>项目用水由自来水管网供给，本项目新水用量60t/a</w:t>
            </w:r>
          </w:p>
        </w:tc>
        <w:tc>
          <w:tcPr>
            <w:tcW w:w="18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12"/>
                <w:kern w:val="2"/>
                <w:sz w:val="21"/>
                <w:szCs w:val="21"/>
                <w:lang w:val="en-US" w:eastAsia="zh-CN" w:bidi="ar-SA"/>
              </w:rPr>
            </w:pPr>
            <w:r>
              <w:rPr>
                <w:rFonts w:hint="eastAsia" w:ascii="Times New Roman" w:hAnsi="Times New Roman" w:eastAsia="宋体" w:cs="Times New Roman"/>
                <w:color w:val="auto"/>
                <w:sz w:val="21"/>
                <w:szCs w:val="21"/>
                <w:highlight w:val="none"/>
                <w:lang w:val="en-US" w:eastAsia="zh-CN"/>
              </w:rPr>
              <w:t>本</w:t>
            </w:r>
            <w:r>
              <w:rPr>
                <w:rFonts w:hint="default" w:ascii="Times New Roman" w:hAnsi="Times New Roman" w:eastAsia="宋体" w:cs="Times New Roman"/>
                <w:color w:val="auto"/>
                <w:sz w:val="21"/>
                <w:szCs w:val="21"/>
                <w:highlight w:val="none"/>
              </w:rPr>
              <w:t>项目用水由自来水管网供给，本项目新水用量60t/a</w:t>
            </w:r>
          </w:p>
        </w:tc>
        <w:tc>
          <w:tcPr>
            <w:tcW w:w="614" w:type="pct"/>
            <w:noWrap w:val="0"/>
            <w:vAlign w:val="center"/>
          </w:tcPr>
          <w:p>
            <w:pPr>
              <w:pStyle w:val="31"/>
              <w:keepNext w:val="0"/>
              <w:keepLines w:val="0"/>
              <w:pageBreakBefore w:val="0"/>
              <w:widowControl w:val="0"/>
              <w:kinsoku/>
              <w:wordWrap/>
              <w:overflowPunct/>
              <w:topLinePunct w:val="0"/>
              <w:autoSpaceDE/>
              <w:autoSpaceDN/>
              <w:bidi w:val="0"/>
              <w:adjustRightInd/>
              <w:snapToGrid w:val="0"/>
              <w:spacing w:line="240" w:lineRule="auto"/>
              <w:ind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183" w:type="pct"/>
            <w:vMerge w:val="restart"/>
            <w:noWrap w:val="0"/>
            <w:vAlign w:val="center"/>
          </w:tcPr>
          <w:p>
            <w:pPr>
              <w:pStyle w:val="31"/>
              <w:spacing w:line="240" w:lineRule="auto"/>
              <w:ind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highlight w:val="none"/>
              </w:rPr>
              <w:t>环保工程</w:t>
            </w:r>
          </w:p>
        </w:tc>
        <w:tc>
          <w:tcPr>
            <w:tcW w:w="150" w:type="pct"/>
            <w:noWrap w:val="0"/>
            <w:vAlign w:val="center"/>
          </w:tcPr>
          <w:p>
            <w:pPr>
              <w:pStyle w:val="31"/>
              <w:spacing w:line="240" w:lineRule="auto"/>
              <w:ind w:firstLineChars="0"/>
              <w:jc w:val="center"/>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废</w:t>
            </w:r>
            <w:r>
              <w:rPr>
                <w:rFonts w:hint="eastAsia" w:ascii="Times New Roman" w:hAnsi="Times New Roman" w:cs="Times New Roman"/>
                <w:color w:val="auto"/>
                <w:sz w:val="21"/>
                <w:szCs w:val="21"/>
                <w:lang w:val="en-US" w:eastAsia="zh-CN"/>
              </w:rPr>
              <w:t>气</w:t>
            </w:r>
          </w:p>
        </w:tc>
        <w:tc>
          <w:tcPr>
            <w:tcW w:w="22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lang w:val="en-US" w:eastAsia="zh-CN"/>
              </w:rPr>
              <w:t>有组织</w:t>
            </w:r>
            <w:r>
              <w:rPr>
                <w:rFonts w:hint="default" w:ascii="Times New Roman" w:hAnsi="Times New Roman" w:eastAsia="宋体" w:cs="Times New Roman"/>
                <w:color w:val="auto"/>
                <w:sz w:val="21"/>
                <w:szCs w:val="21"/>
                <w:lang w:val="en-US" w:eastAsia="zh-CN"/>
              </w:rPr>
              <w:t>废气</w:t>
            </w:r>
          </w:p>
        </w:tc>
        <w:tc>
          <w:tcPr>
            <w:tcW w:w="1987" w:type="pct"/>
            <w:noWrap w:val="0"/>
            <w:vAlign w:val="center"/>
          </w:tcPr>
          <w:p>
            <w:pPr>
              <w:pStyle w:val="31"/>
              <w:keepNext w:val="0"/>
              <w:keepLines w:val="0"/>
              <w:pageBreakBefore w:val="0"/>
              <w:widowControl w:val="0"/>
              <w:kinsoku/>
              <w:wordWrap/>
              <w:overflowPunct/>
              <w:topLinePunct w:val="0"/>
              <w:autoSpaceDE/>
              <w:autoSpaceDN/>
              <w:bidi w:val="0"/>
              <w:adjustRightInd/>
              <w:snapToGrid w:val="0"/>
              <w:spacing w:line="240" w:lineRule="auto"/>
              <w:ind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本项目焊接产生的焊接烟尘、抛光产生的颗粒物经脉冲布袋除尘器处理</w:t>
            </w:r>
            <w:r>
              <w:rPr>
                <w:rFonts w:hint="eastAsia" w:ascii="Times New Roman" w:hAnsi="Times New Roman" w:cs="Times New Roman"/>
                <w:color w:val="auto"/>
                <w:sz w:val="21"/>
                <w:szCs w:val="21"/>
                <w:highlight w:val="none"/>
                <w:lang w:val="en-US" w:eastAsia="zh-CN"/>
              </w:rPr>
              <w:t>15</w:t>
            </w:r>
            <w:r>
              <w:rPr>
                <w:rFonts w:hint="default" w:ascii="Times New Roman" w:hAnsi="Times New Roman" w:cs="Times New Roman"/>
                <w:color w:val="auto"/>
                <w:sz w:val="21"/>
                <w:szCs w:val="21"/>
                <w:highlight w:val="none"/>
              </w:rPr>
              <w:t>m高排气筒P1</w:t>
            </w:r>
            <w:r>
              <w:rPr>
                <w:rFonts w:hint="default" w:ascii="Times New Roman" w:hAnsi="Times New Roman" w:cs="Times New Roman"/>
                <w:color w:val="auto"/>
                <w:sz w:val="21"/>
                <w:szCs w:val="21"/>
                <w:highlight w:val="none"/>
                <w:lang w:val="en-US" w:eastAsia="zh-CN"/>
              </w:rPr>
              <w:t>排放</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lang w:val="en-US" w:eastAsia="zh-CN"/>
              </w:rPr>
              <w:t>焊接工序部分建成，本次验收需验收已建成部分；抛光工序暂未建成，不在本次验收范围内</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highlight w:val="none"/>
                <w:lang w:val="en-US" w:eastAsia="zh-CN"/>
              </w:rPr>
              <w:t>本项目为阶段性验收，</w:t>
            </w:r>
            <w:r>
              <w:rPr>
                <w:rFonts w:hint="eastAsia" w:ascii="Times New Roman" w:hAnsi="Times New Roman" w:cs="Times New Roman"/>
                <w:color w:val="auto"/>
                <w:sz w:val="21"/>
                <w:szCs w:val="21"/>
                <w:lang w:val="en-US" w:eastAsia="zh-CN"/>
              </w:rPr>
              <w:t>项目仅对下料、轧锅加工、打包进行阶段性验收，</w:t>
            </w:r>
            <w:r>
              <w:rPr>
                <w:rFonts w:hint="eastAsia" w:ascii="Times New Roman" w:hAnsi="Times New Roman" w:cs="Times New Roman"/>
                <w:color w:val="auto"/>
                <w:szCs w:val="21"/>
                <w:highlight w:val="none"/>
                <w:lang w:val="en-US" w:eastAsia="zh-CN"/>
              </w:rPr>
              <w:t>无</w:t>
            </w:r>
            <w:r>
              <w:rPr>
                <w:rFonts w:hint="eastAsia" w:ascii="Times New Roman" w:hAnsi="Times New Roman" w:cs="Times New Roman"/>
                <w:color w:val="auto"/>
                <w:sz w:val="21"/>
                <w:szCs w:val="21"/>
                <w:highlight w:val="none"/>
                <w:lang w:val="en-US" w:eastAsia="zh-CN"/>
              </w:rPr>
              <w:t>有组织颗粒物产生。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jc w:val="center"/>
        </w:trPr>
        <w:tc>
          <w:tcPr>
            <w:tcW w:w="183" w:type="pct"/>
            <w:vMerge w:val="continue"/>
            <w:noWrap w:val="0"/>
            <w:vAlign w:val="center"/>
          </w:tcPr>
          <w:p>
            <w:pPr>
              <w:pStyle w:val="31"/>
              <w:spacing w:line="240" w:lineRule="auto"/>
              <w:ind w:firstLine="420"/>
              <w:jc w:val="center"/>
              <w:rPr>
                <w:rFonts w:hint="default" w:ascii="Times New Roman" w:hAnsi="Times New Roman" w:eastAsia="宋体" w:cs="Times New Roman"/>
                <w:color w:val="auto"/>
                <w:sz w:val="21"/>
                <w:szCs w:val="21"/>
              </w:rPr>
            </w:pPr>
          </w:p>
        </w:tc>
        <w:tc>
          <w:tcPr>
            <w:tcW w:w="374" w:type="pct"/>
            <w:gridSpan w:val="2"/>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highlight w:val="none"/>
              </w:rPr>
              <w:t>废水</w:t>
            </w:r>
          </w:p>
        </w:tc>
        <w:tc>
          <w:tcPr>
            <w:tcW w:w="1987"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highlight w:val="none"/>
              </w:rPr>
              <w:t>项目</w:t>
            </w:r>
            <w:r>
              <w:rPr>
                <w:rFonts w:hint="eastAsia" w:ascii="Times New Roman" w:hAnsi="Times New Roman" w:cs="Times New Roman"/>
                <w:color w:val="auto"/>
                <w:sz w:val="21"/>
                <w:szCs w:val="21"/>
                <w:highlight w:val="none"/>
                <w:lang w:val="en-US" w:eastAsia="zh-CN"/>
              </w:rPr>
              <w:t>饮用、盥洗废水产生量少，用于泼酒地面抑尘，不外排</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highlight w:val="none"/>
              </w:rPr>
              <w:t>项目</w:t>
            </w:r>
            <w:r>
              <w:rPr>
                <w:rFonts w:hint="eastAsia" w:ascii="Times New Roman" w:hAnsi="Times New Roman" w:cs="Times New Roman"/>
                <w:color w:val="auto"/>
                <w:sz w:val="21"/>
                <w:szCs w:val="21"/>
                <w:highlight w:val="none"/>
                <w:lang w:val="en-US" w:eastAsia="zh-CN"/>
              </w:rPr>
              <w:t>饮用、盥洗废水产生量少，用于泼酒地面抑尘，不外排</w:t>
            </w:r>
          </w:p>
        </w:tc>
        <w:tc>
          <w:tcPr>
            <w:tcW w:w="614" w:type="pct"/>
            <w:noWrap w:val="0"/>
            <w:vAlign w:val="center"/>
          </w:tcPr>
          <w:p>
            <w:pPr>
              <w:pStyle w:val="31"/>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83" w:type="pct"/>
            <w:vMerge w:val="continue"/>
            <w:noWrap w:val="0"/>
            <w:vAlign w:val="center"/>
          </w:tcPr>
          <w:p>
            <w:pPr>
              <w:pStyle w:val="31"/>
              <w:spacing w:line="240" w:lineRule="auto"/>
              <w:ind w:firstLine="420"/>
              <w:jc w:val="center"/>
              <w:rPr>
                <w:rFonts w:hint="default" w:ascii="Times New Roman" w:hAnsi="Times New Roman" w:eastAsia="宋体" w:cs="Times New Roman"/>
                <w:color w:val="auto"/>
                <w:sz w:val="21"/>
                <w:szCs w:val="21"/>
              </w:rPr>
            </w:pPr>
          </w:p>
        </w:tc>
        <w:tc>
          <w:tcPr>
            <w:tcW w:w="374" w:type="pct"/>
            <w:gridSpan w:val="2"/>
            <w:noWrap w:val="0"/>
            <w:vAlign w:val="center"/>
          </w:tcPr>
          <w:p>
            <w:pPr>
              <w:pStyle w:val="31"/>
              <w:spacing w:line="240" w:lineRule="auto"/>
              <w:ind w:firstLineChars="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噪声</w:t>
            </w:r>
          </w:p>
        </w:tc>
        <w:tc>
          <w:tcPr>
            <w:tcW w:w="1987" w:type="pct"/>
            <w:noWrap w:val="0"/>
            <w:vAlign w:val="center"/>
          </w:tcPr>
          <w:p>
            <w:pPr>
              <w:pStyle w:val="31"/>
              <w:spacing w:line="240" w:lineRule="auto"/>
              <w:ind w:firstLineChars="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选取低噪声设备，采取隔声、减</w:t>
            </w:r>
            <w:r>
              <w:rPr>
                <w:rFonts w:hint="eastAsia" w:ascii="Times New Roman" w:hAnsi="Times New Roman" w:cs="Times New Roman"/>
                <w:color w:val="auto"/>
                <w:sz w:val="21"/>
                <w:szCs w:val="21"/>
                <w:highlight w:val="none"/>
                <w:lang w:val="en-US" w:eastAsia="zh-CN"/>
              </w:rPr>
              <w:t>振</w:t>
            </w:r>
            <w:r>
              <w:rPr>
                <w:rFonts w:hint="default" w:ascii="Times New Roman" w:hAnsi="Times New Roman" w:cs="Times New Roman"/>
                <w:color w:val="auto"/>
                <w:sz w:val="21"/>
                <w:szCs w:val="21"/>
                <w:highlight w:val="none"/>
              </w:rPr>
              <w:t>、降噪等措施</w:t>
            </w:r>
          </w:p>
        </w:tc>
        <w:tc>
          <w:tcPr>
            <w:tcW w:w="1840"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highlight w:val="none"/>
              </w:rPr>
              <w:t>选取低噪声设备，采取隔声、减</w:t>
            </w:r>
            <w:r>
              <w:rPr>
                <w:rFonts w:hint="eastAsia" w:ascii="Times New Roman" w:hAnsi="Times New Roman" w:cs="Times New Roman"/>
                <w:color w:val="auto"/>
                <w:sz w:val="21"/>
                <w:szCs w:val="21"/>
                <w:highlight w:val="none"/>
                <w:lang w:val="en-US" w:eastAsia="zh-CN"/>
              </w:rPr>
              <w:t>振</w:t>
            </w:r>
            <w:r>
              <w:rPr>
                <w:rFonts w:hint="default" w:ascii="Times New Roman" w:hAnsi="Times New Roman" w:cs="Times New Roman"/>
                <w:color w:val="auto"/>
                <w:sz w:val="21"/>
                <w:szCs w:val="21"/>
                <w:highlight w:val="none"/>
              </w:rPr>
              <w:t>、降噪等措施</w:t>
            </w:r>
          </w:p>
        </w:tc>
        <w:tc>
          <w:tcPr>
            <w:tcW w:w="614" w:type="pct"/>
            <w:noWrap w:val="0"/>
            <w:vAlign w:val="center"/>
          </w:tcPr>
          <w:p>
            <w:pPr>
              <w:pStyle w:val="31"/>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 w:type="pct"/>
            <w:vMerge w:val="continue"/>
            <w:noWrap w:val="0"/>
            <w:vAlign w:val="center"/>
          </w:tcPr>
          <w:p>
            <w:pPr>
              <w:pStyle w:val="31"/>
              <w:spacing w:line="240" w:lineRule="auto"/>
              <w:ind w:firstLine="420"/>
              <w:jc w:val="center"/>
              <w:rPr>
                <w:rFonts w:hint="default" w:ascii="Times New Roman" w:hAnsi="Times New Roman" w:eastAsia="宋体" w:cs="Times New Roman"/>
                <w:color w:val="auto"/>
                <w:sz w:val="21"/>
                <w:szCs w:val="21"/>
              </w:rPr>
            </w:pPr>
          </w:p>
        </w:tc>
        <w:tc>
          <w:tcPr>
            <w:tcW w:w="150" w:type="pct"/>
            <w:vMerge w:val="restar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highlight w:val="none"/>
              </w:rPr>
              <w:t>固废</w:t>
            </w:r>
          </w:p>
        </w:tc>
        <w:tc>
          <w:tcPr>
            <w:tcW w:w="22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highlight w:val="none"/>
              </w:rPr>
              <w:t>一般固废</w:t>
            </w:r>
          </w:p>
        </w:tc>
        <w:tc>
          <w:tcPr>
            <w:tcW w:w="1987" w:type="pct"/>
            <w:noWrap w:val="0"/>
            <w:vAlign w:val="center"/>
          </w:tcPr>
          <w:p>
            <w:pPr>
              <w:pStyle w:val="31"/>
              <w:spacing w:line="240" w:lineRule="auto"/>
              <w:ind w:firstLineChars="0"/>
              <w:jc w:val="center"/>
              <w:rPr>
                <w:rFonts w:hint="eastAsia" w:ascii="Times New Roman" w:hAnsi="Times New Roman" w:cs="Times New Roman"/>
                <w:color w:val="auto"/>
                <w:sz w:val="21"/>
                <w:szCs w:val="21"/>
                <w:highlight w:val="none"/>
                <w:lang w:eastAsia="zh-CN"/>
              </w:rPr>
            </w:pPr>
            <w:r>
              <w:rPr>
                <w:rFonts w:hint="default" w:ascii="Times New Roman" w:hAnsi="Times New Roman" w:cs="Times New Roman"/>
                <w:color w:val="auto"/>
                <w:sz w:val="21"/>
                <w:szCs w:val="21"/>
                <w:highlight w:val="none"/>
              </w:rPr>
              <w:t>不合格品集中收集降级销售</w:t>
            </w:r>
            <w:r>
              <w:rPr>
                <w:rFonts w:hint="eastAsia" w:ascii="Times New Roman" w:hAnsi="Times New Roman" w:cs="Times New Roman"/>
                <w:color w:val="auto"/>
                <w:sz w:val="21"/>
                <w:szCs w:val="21"/>
                <w:highlight w:val="none"/>
                <w:lang w:eastAsia="zh-CN"/>
              </w:rPr>
              <w:t>；</w:t>
            </w:r>
          </w:p>
          <w:p>
            <w:pPr>
              <w:pStyle w:val="31"/>
              <w:spacing w:line="240" w:lineRule="auto"/>
              <w:ind w:firstLineChars="0"/>
              <w:jc w:val="center"/>
              <w:rPr>
                <w:rFonts w:hint="eastAsia" w:ascii="Times New Roman" w:hAnsi="Times New Roman" w:cs="Times New Roman"/>
                <w:color w:val="auto"/>
                <w:sz w:val="21"/>
                <w:szCs w:val="21"/>
                <w:highlight w:val="none"/>
                <w:lang w:eastAsia="zh-CN"/>
              </w:rPr>
            </w:pPr>
            <w:r>
              <w:rPr>
                <w:rFonts w:hint="default" w:ascii="Times New Roman" w:hAnsi="Times New Roman" w:cs="Times New Roman"/>
                <w:color w:val="auto"/>
                <w:sz w:val="21"/>
                <w:szCs w:val="21"/>
                <w:highlight w:val="none"/>
              </w:rPr>
              <w:t>废焊丝、焊渣集中收集，定期外售废品站</w:t>
            </w:r>
            <w:r>
              <w:rPr>
                <w:rFonts w:hint="eastAsia" w:ascii="Times New Roman" w:hAnsi="Times New Roman" w:cs="Times New Roman"/>
                <w:color w:val="auto"/>
                <w:sz w:val="21"/>
                <w:szCs w:val="21"/>
                <w:highlight w:val="none"/>
                <w:lang w:eastAsia="zh-CN"/>
              </w:rPr>
              <w:t>；</w:t>
            </w:r>
          </w:p>
          <w:p>
            <w:pPr>
              <w:pStyle w:val="31"/>
              <w:spacing w:line="240" w:lineRule="auto"/>
              <w:ind w:firstLineChars="0"/>
              <w:jc w:val="center"/>
              <w:rPr>
                <w:rFonts w:hint="eastAsia" w:ascii="Times New Roman" w:hAnsi="Times New Roman" w:cs="Times New Roman"/>
                <w:color w:val="auto"/>
                <w:sz w:val="21"/>
                <w:szCs w:val="21"/>
                <w:highlight w:val="none"/>
                <w:lang w:eastAsia="zh-CN"/>
              </w:rPr>
            </w:pPr>
            <w:r>
              <w:rPr>
                <w:rFonts w:hint="default" w:ascii="Times New Roman" w:hAnsi="Times New Roman" w:cs="Times New Roman"/>
                <w:color w:val="auto"/>
                <w:sz w:val="21"/>
                <w:szCs w:val="21"/>
                <w:highlight w:val="none"/>
              </w:rPr>
              <w:t>废边角料集中收集，定期外售废品站</w:t>
            </w:r>
            <w:r>
              <w:rPr>
                <w:rFonts w:hint="eastAsia" w:ascii="Times New Roman" w:hAnsi="Times New Roman" w:cs="Times New Roman"/>
                <w:color w:val="auto"/>
                <w:sz w:val="21"/>
                <w:szCs w:val="21"/>
                <w:highlight w:val="none"/>
                <w:lang w:eastAsia="zh-CN"/>
              </w:rPr>
              <w:t>；</w:t>
            </w:r>
          </w:p>
          <w:p>
            <w:pPr>
              <w:pStyle w:val="31"/>
              <w:spacing w:line="240" w:lineRule="auto"/>
              <w:ind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highlight w:val="none"/>
              </w:rPr>
              <w:t>除尘灰、废擦锅布使用带塑料内胆的包装袋集中收集，定期交环卫部门处理</w:t>
            </w:r>
            <w:r>
              <w:rPr>
                <w:rFonts w:hint="eastAsia" w:ascii="Times New Roman" w:hAnsi="Times New Roman" w:cs="Times New Roman"/>
                <w:color w:val="auto"/>
                <w:sz w:val="21"/>
                <w:szCs w:val="21"/>
                <w:highlight w:val="none"/>
                <w:lang w:eastAsia="zh-CN"/>
              </w:rPr>
              <w:t>；</w:t>
            </w:r>
          </w:p>
        </w:tc>
        <w:tc>
          <w:tcPr>
            <w:tcW w:w="1840" w:type="pct"/>
            <w:noWrap w:val="0"/>
            <w:vAlign w:val="center"/>
          </w:tcPr>
          <w:p>
            <w:pPr>
              <w:pStyle w:val="19"/>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kern w:val="2"/>
                <w:sz w:val="21"/>
                <w:szCs w:val="21"/>
                <w:highlight w:val="none"/>
                <w:lang w:val="en-US" w:eastAsia="zh-CN" w:bidi="ar-SA"/>
              </w:rPr>
              <w:t>焊接工序部分建成，本次验收需验收已建成部分；擦锅工序暂未建成，无</w:t>
            </w:r>
            <w:r>
              <w:rPr>
                <w:rFonts w:hint="default" w:ascii="Times New Roman" w:hAnsi="Times New Roman" w:eastAsia="宋体" w:cs="Times New Roman"/>
                <w:color w:val="auto"/>
                <w:kern w:val="2"/>
                <w:sz w:val="21"/>
                <w:szCs w:val="21"/>
                <w:highlight w:val="none"/>
                <w:lang w:val="en-US" w:eastAsia="zh-CN" w:bidi="ar-SA"/>
              </w:rPr>
              <w:t>废焊丝、焊渣</w:t>
            </w:r>
            <w:r>
              <w:rPr>
                <w:rFonts w:hint="eastAsia" w:ascii="Times New Roman" w:hAnsi="Times New Roman" w:eastAsia="宋体" w:cs="Times New Roman"/>
                <w:color w:val="auto"/>
                <w:kern w:val="2"/>
                <w:sz w:val="21"/>
                <w:szCs w:val="21"/>
                <w:highlight w:val="none"/>
                <w:lang w:val="en-US" w:eastAsia="zh-CN" w:bidi="ar-SA"/>
              </w:rPr>
              <w:t>、</w:t>
            </w:r>
            <w:r>
              <w:rPr>
                <w:rFonts w:hint="default" w:ascii="Times New Roman" w:hAnsi="Times New Roman" w:eastAsia="宋体" w:cs="Times New Roman"/>
                <w:color w:val="auto"/>
                <w:kern w:val="2"/>
                <w:sz w:val="21"/>
                <w:szCs w:val="21"/>
                <w:highlight w:val="none"/>
                <w:lang w:val="en-US" w:eastAsia="zh-CN" w:bidi="ar-SA"/>
              </w:rPr>
              <w:t>除尘灰、废擦锅布</w:t>
            </w:r>
            <w:r>
              <w:rPr>
                <w:rFonts w:hint="eastAsia" w:ascii="Times New Roman" w:hAnsi="Times New Roman" w:eastAsia="宋体" w:cs="Times New Roman"/>
                <w:color w:val="auto"/>
                <w:kern w:val="2"/>
                <w:sz w:val="21"/>
                <w:szCs w:val="21"/>
                <w:highlight w:val="none"/>
                <w:lang w:val="en-US" w:eastAsia="zh-CN" w:bidi="ar-SA"/>
              </w:rPr>
              <w:t>产生，不在本次验收范围内</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lang w:val="en-US"/>
              </w:rPr>
            </w:pPr>
            <w:r>
              <w:rPr>
                <w:rFonts w:hint="eastAsia" w:ascii="Times New Roman" w:hAnsi="Times New Roman" w:cs="Times New Roman"/>
                <w:color w:val="auto"/>
                <w:sz w:val="21"/>
                <w:szCs w:val="21"/>
                <w:highlight w:val="none"/>
                <w:lang w:val="en-US" w:eastAsia="zh-CN"/>
              </w:rPr>
              <w:t>本项目为阶段性验收，</w:t>
            </w:r>
            <w:r>
              <w:rPr>
                <w:rFonts w:hint="eastAsia" w:ascii="Times New Roman" w:hAnsi="Times New Roman" w:cs="Times New Roman"/>
                <w:color w:val="auto"/>
                <w:sz w:val="21"/>
                <w:szCs w:val="21"/>
                <w:lang w:val="en-US" w:eastAsia="zh-CN"/>
              </w:rPr>
              <w:t>项目仅对下料、轧锅加工、打包进行阶段性验收，</w:t>
            </w:r>
            <w:r>
              <w:rPr>
                <w:rFonts w:hint="eastAsia" w:ascii="Times New Roman" w:hAnsi="Times New Roman" w:cs="Times New Roman"/>
                <w:color w:val="auto"/>
                <w:szCs w:val="21"/>
                <w:highlight w:val="none"/>
                <w:lang w:val="en-US" w:eastAsia="zh-CN"/>
              </w:rPr>
              <w:t>无</w:t>
            </w:r>
            <w:r>
              <w:rPr>
                <w:rFonts w:hint="default" w:ascii="Times New Roman" w:hAnsi="Times New Roman" w:cs="Times New Roman"/>
                <w:color w:val="auto"/>
                <w:sz w:val="21"/>
                <w:szCs w:val="21"/>
                <w:highlight w:val="none"/>
              </w:rPr>
              <w:t>废焊丝、焊渣、除尘灰、废擦锅</w:t>
            </w:r>
            <w:r>
              <w:rPr>
                <w:rFonts w:hint="eastAsia" w:ascii="Times New Roman" w:hAnsi="Times New Roman" w:cs="Times New Roman"/>
                <w:color w:val="auto"/>
                <w:sz w:val="21"/>
                <w:szCs w:val="21"/>
                <w:highlight w:val="none"/>
                <w:lang w:val="en-US" w:eastAsia="zh-CN"/>
              </w:rPr>
              <w:t>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83" w:type="pct"/>
            <w:vMerge w:val="continue"/>
            <w:noWrap w:val="0"/>
            <w:vAlign w:val="center"/>
          </w:tcPr>
          <w:p>
            <w:pPr>
              <w:pStyle w:val="31"/>
              <w:spacing w:line="240" w:lineRule="auto"/>
              <w:ind w:firstLine="420"/>
              <w:jc w:val="center"/>
              <w:rPr>
                <w:rFonts w:hint="default" w:ascii="Times New Roman" w:hAnsi="Times New Roman" w:eastAsia="宋体" w:cs="Times New Roman"/>
                <w:color w:val="auto"/>
                <w:sz w:val="21"/>
                <w:szCs w:val="21"/>
              </w:rPr>
            </w:pPr>
          </w:p>
        </w:tc>
        <w:tc>
          <w:tcPr>
            <w:tcW w:w="150" w:type="pct"/>
            <w:vMerge w:val="continue"/>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p>
        </w:tc>
        <w:tc>
          <w:tcPr>
            <w:tcW w:w="22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highlight w:val="none"/>
              </w:rPr>
              <w:t>危险废物</w:t>
            </w:r>
          </w:p>
        </w:tc>
        <w:tc>
          <w:tcPr>
            <w:tcW w:w="1987" w:type="pct"/>
            <w:noWrap w:val="0"/>
            <w:vAlign w:val="center"/>
          </w:tcPr>
          <w:p>
            <w:pPr>
              <w:pStyle w:val="31"/>
              <w:spacing w:line="240" w:lineRule="auto"/>
              <w:ind w:firstLineChars="0"/>
              <w:jc w:val="center"/>
              <w:rPr>
                <w:rFonts w:hint="eastAsia" w:ascii="Times New Roman" w:hAnsi="Times New Roman" w:cs="Times New Roman"/>
                <w:color w:val="auto"/>
                <w:sz w:val="21"/>
                <w:szCs w:val="21"/>
                <w:highlight w:val="none"/>
                <w:lang w:eastAsia="zh-CN"/>
              </w:rPr>
            </w:pPr>
            <w:r>
              <w:rPr>
                <w:rFonts w:hint="default" w:ascii="Times New Roman" w:hAnsi="Times New Roman" w:cs="Times New Roman"/>
                <w:color w:val="auto"/>
                <w:sz w:val="21"/>
                <w:szCs w:val="21"/>
                <w:highlight w:val="none"/>
              </w:rPr>
              <w:t>废液压油、废润滑油采用耐腐蚀的容器收集后加盖封存</w:t>
            </w:r>
            <w:r>
              <w:rPr>
                <w:rFonts w:hint="eastAsia"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rPr>
              <w:t>存储于危废暂存间内</w:t>
            </w:r>
            <w:r>
              <w:rPr>
                <w:rFonts w:hint="eastAsia"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rPr>
              <w:t>定期交送有资质单位处理</w:t>
            </w:r>
            <w:r>
              <w:rPr>
                <w:rFonts w:hint="eastAsia" w:ascii="Times New Roman" w:hAnsi="Times New Roman" w:cs="Times New Roman"/>
                <w:color w:val="auto"/>
                <w:sz w:val="21"/>
                <w:szCs w:val="21"/>
                <w:highlight w:val="none"/>
                <w:lang w:eastAsia="zh-CN"/>
              </w:rPr>
              <w:t>；</w:t>
            </w:r>
          </w:p>
          <w:p>
            <w:pPr>
              <w:pStyle w:val="31"/>
              <w:spacing w:line="240" w:lineRule="auto"/>
              <w:ind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highlight w:val="none"/>
              </w:rPr>
              <w:t>铁质废油桶倒置空干，达到静置无滴漏后危废间暂存，定期外售交由金属冶炼公司处置</w:t>
            </w:r>
            <w:r>
              <w:rPr>
                <w:rFonts w:hint="eastAsia" w:ascii="Times New Roman" w:hAnsi="Times New Roman" w:cs="Times New Roman"/>
                <w:color w:val="auto"/>
                <w:sz w:val="21"/>
                <w:szCs w:val="21"/>
                <w:highlight w:val="none"/>
                <w:lang w:eastAsia="zh-CN"/>
              </w:rPr>
              <w:t>。</w:t>
            </w:r>
          </w:p>
        </w:tc>
        <w:tc>
          <w:tcPr>
            <w:tcW w:w="1840" w:type="pct"/>
            <w:noWrap w:val="0"/>
            <w:vAlign w:val="center"/>
          </w:tcPr>
          <w:p>
            <w:pPr>
              <w:pStyle w:val="31"/>
              <w:spacing w:line="240" w:lineRule="auto"/>
              <w:ind w:firstLineChars="0"/>
              <w:jc w:val="center"/>
              <w:rPr>
                <w:rFonts w:hint="eastAsia" w:ascii="Times New Roman" w:hAnsi="Times New Roman" w:cs="Times New Roman"/>
                <w:color w:val="auto"/>
                <w:sz w:val="21"/>
                <w:szCs w:val="21"/>
                <w:highlight w:val="none"/>
                <w:lang w:eastAsia="zh-CN"/>
              </w:rPr>
            </w:pPr>
            <w:r>
              <w:rPr>
                <w:rFonts w:hint="default" w:ascii="Times New Roman" w:hAnsi="Times New Roman" w:cs="Times New Roman"/>
                <w:color w:val="auto"/>
                <w:sz w:val="21"/>
                <w:szCs w:val="21"/>
                <w:highlight w:val="none"/>
              </w:rPr>
              <w:t>废液压油、废润滑油采用耐腐蚀的容器收集后加盖封存</w:t>
            </w:r>
            <w:r>
              <w:rPr>
                <w:rFonts w:hint="eastAsia"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rPr>
              <w:t>存储于危废暂存间内</w:t>
            </w:r>
            <w:r>
              <w:rPr>
                <w:rFonts w:hint="eastAsia"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rPr>
              <w:t>定期交送</w:t>
            </w:r>
            <w:r>
              <w:rPr>
                <w:rFonts w:hint="eastAsia" w:ascii="Times New Roman" w:hAnsi="Times New Roman" w:cs="Times New Roman"/>
                <w:color w:val="auto"/>
                <w:sz w:val="21"/>
                <w:szCs w:val="21"/>
                <w:highlight w:val="none"/>
                <w:lang w:val="en-US" w:eastAsia="zh-CN"/>
              </w:rPr>
              <w:t>唐山浩昌杰环保科技发展有限公司</w:t>
            </w:r>
            <w:r>
              <w:rPr>
                <w:rFonts w:hint="default" w:ascii="Times New Roman" w:hAnsi="Times New Roman" w:cs="Times New Roman"/>
                <w:color w:val="auto"/>
                <w:sz w:val="21"/>
                <w:szCs w:val="21"/>
                <w:highlight w:val="none"/>
              </w:rPr>
              <w:t>处理</w:t>
            </w:r>
            <w:r>
              <w:rPr>
                <w:rFonts w:hint="eastAsia" w:ascii="Times New Roman" w:hAnsi="Times New Roman" w:cs="Times New Roman"/>
                <w:color w:val="auto"/>
                <w:sz w:val="21"/>
                <w:szCs w:val="21"/>
                <w:highlight w:val="none"/>
                <w:lang w:eastAsia="zh-CN"/>
              </w:rPr>
              <w:t>；</w:t>
            </w:r>
          </w:p>
          <w:p>
            <w:pPr>
              <w:pStyle w:val="31"/>
              <w:spacing w:line="240" w:lineRule="auto"/>
              <w:ind w:firstLine="0" w:firstLineChars="0"/>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highlight w:val="none"/>
              </w:rPr>
              <w:t>铁质废油桶倒置空干，达到静置无滴漏后危废间暂存，定期外售交由金属冶炼公司处置</w:t>
            </w:r>
            <w:r>
              <w:rPr>
                <w:rFonts w:hint="eastAsia" w:ascii="Times New Roman" w:hAnsi="Times New Roman" w:cs="Times New Roman"/>
                <w:color w:val="auto"/>
                <w:sz w:val="21"/>
                <w:szCs w:val="21"/>
                <w:highlight w:val="none"/>
                <w:lang w:eastAsia="zh-CN"/>
              </w:rPr>
              <w:t>。</w:t>
            </w: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eastAsia" w:ascii="Times New Roman" w:hAnsi="Times New Roman" w:cs="Times New Roman"/>
                <w:color w:val="auto"/>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83" w:type="pct"/>
            <w:vMerge w:val="continue"/>
            <w:noWrap w:val="0"/>
            <w:vAlign w:val="center"/>
          </w:tcPr>
          <w:p>
            <w:pPr>
              <w:pStyle w:val="31"/>
              <w:spacing w:line="240" w:lineRule="auto"/>
              <w:ind w:firstLine="420"/>
              <w:jc w:val="center"/>
              <w:rPr>
                <w:rFonts w:hint="default" w:ascii="Times New Roman" w:hAnsi="Times New Roman" w:eastAsia="宋体" w:cs="Times New Roman"/>
                <w:color w:val="auto"/>
                <w:sz w:val="21"/>
                <w:szCs w:val="21"/>
              </w:rPr>
            </w:pPr>
          </w:p>
        </w:tc>
        <w:tc>
          <w:tcPr>
            <w:tcW w:w="150" w:type="pct"/>
            <w:vMerge w:val="continue"/>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p>
        </w:tc>
        <w:tc>
          <w:tcPr>
            <w:tcW w:w="22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highlight w:val="none"/>
              </w:rPr>
              <w:t>生活垃圾</w:t>
            </w:r>
          </w:p>
        </w:tc>
        <w:tc>
          <w:tcPr>
            <w:tcW w:w="1987" w:type="pct"/>
            <w:noWrap w:val="0"/>
            <w:vAlign w:val="center"/>
          </w:tcPr>
          <w:p>
            <w:pPr>
              <w:pStyle w:val="31"/>
              <w:spacing w:line="240" w:lineRule="auto"/>
              <w:ind w:firstLineChars="0"/>
              <w:jc w:val="center"/>
              <w:rPr>
                <w:rFonts w:hint="eastAsia" w:ascii="Times New Roman" w:hAnsi="Times New Roman" w:cs="Times New Roman"/>
                <w:color w:val="auto"/>
                <w:sz w:val="21"/>
                <w:szCs w:val="21"/>
                <w:highlight w:val="none"/>
                <w:lang w:eastAsia="zh-CN"/>
              </w:rPr>
            </w:pPr>
            <w:r>
              <w:rPr>
                <w:rFonts w:hint="default" w:ascii="Times New Roman" w:hAnsi="Times New Roman" w:cs="Times New Roman"/>
                <w:color w:val="auto"/>
                <w:sz w:val="21"/>
                <w:szCs w:val="21"/>
                <w:highlight w:val="none"/>
              </w:rPr>
              <w:t>职工生活垃圾袋装化集中收集定期交环卫部门处理</w:t>
            </w:r>
            <w:r>
              <w:rPr>
                <w:rFonts w:hint="eastAsia" w:ascii="Times New Roman" w:hAnsi="Times New Roman" w:cs="Times New Roman"/>
                <w:color w:val="auto"/>
                <w:sz w:val="21"/>
                <w:szCs w:val="21"/>
                <w:highlight w:val="none"/>
                <w:lang w:eastAsia="zh-CN"/>
              </w:rPr>
              <w:t>；</w:t>
            </w:r>
          </w:p>
          <w:p>
            <w:pPr>
              <w:pStyle w:val="31"/>
              <w:spacing w:line="240" w:lineRule="auto"/>
              <w:ind w:firstLineChars="0"/>
              <w:jc w:val="center"/>
              <w:rPr>
                <w:rFonts w:hint="default" w:ascii="Times New Roman" w:hAnsi="Times New Roman" w:eastAsia="宋体" w:cs="Times New Roman"/>
                <w:color w:val="auto"/>
                <w:sz w:val="21"/>
                <w:szCs w:val="21"/>
                <w:lang w:val="en-US" w:eastAsia="zh-CN"/>
              </w:rPr>
            </w:pPr>
          </w:p>
        </w:tc>
        <w:tc>
          <w:tcPr>
            <w:tcW w:w="1840" w:type="pct"/>
            <w:noWrap w:val="0"/>
            <w:vAlign w:val="center"/>
          </w:tcPr>
          <w:p>
            <w:pPr>
              <w:pStyle w:val="31"/>
              <w:spacing w:line="240" w:lineRule="auto"/>
              <w:ind w:firstLineChars="0"/>
              <w:jc w:val="center"/>
              <w:rPr>
                <w:rFonts w:hint="eastAsia" w:ascii="Times New Roman" w:hAnsi="Times New Roman" w:cs="Times New Roman"/>
                <w:color w:val="auto"/>
                <w:sz w:val="21"/>
                <w:szCs w:val="21"/>
                <w:highlight w:val="none"/>
                <w:lang w:eastAsia="zh-CN"/>
              </w:rPr>
            </w:pPr>
            <w:r>
              <w:rPr>
                <w:rFonts w:hint="default" w:ascii="Times New Roman" w:hAnsi="Times New Roman" w:cs="Times New Roman"/>
                <w:color w:val="auto"/>
                <w:sz w:val="21"/>
                <w:szCs w:val="21"/>
                <w:highlight w:val="none"/>
              </w:rPr>
              <w:t>职工生活垃圾袋装化集中收集定期交环卫部门处理</w:t>
            </w:r>
            <w:r>
              <w:rPr>
                <w:rFonts w:hint="eastAsia" w:ascii="Times New Roman" w:hAnsi="Times New Roman" w:cs="Times New Roman"/>
                <w:color w:val="auto"/>
                <w:sz w:val="21"/>
                <w:szCs w:val="21"/>
                <w:highlight w:val="none"/>
                <w:lang w:eastAsia="zh-CN"/>
              </w:rPr>
              <w:t>；</w:t>
            </w:r>
          </w:p>
          <w:p>
            <w:pPr>
              <w:pStyle w:val="31"/>
              <w:spacing w:line="240" w:lineRule="auto"/>
              <w:ind w:firstLine="0" w:firstLineChars="0"/>
              <w:jc w:val="center"/>
              <w:rPr>
                <w:rFonts w:hint="default" w:ascii="Times New Roman" w:hAnsi="Times New Roman" w:eastAsia="宋体" w:cs="Times New Roman"/>
                <w:color w:val="auto"/>
                <w:sz w:val="21"/>
                <w:szCs w:val="21"/>
                <w:lang w:eastAsia="zh-CN"/>
              </w:rPr>
            </w:pPr>
          </w:p>
        </w:tc>
        <w:tc>
          <w:tcPr>
            <w:tcW w:w="614" w:type="pct"/>
            <w:noWrap w:val="0"/>
            <w:vAlign w:val="center"/>
          </w:tcPr>
          <w:p>
            <w:pPr>
              <w:pStyle w:val="31"/>
              <w:spacing w:line="240" w:lineRule="auto"/>
              <w:ind w:firstLineChars="0"/>
              <w:jc w:val="center"/>
              <w:rPr>
                <w:rFonts w:hint="default" w:ascii="Times New Roman" w:hAnsi="Times New Roman" w:eastAsia="宋体" w:cs="Times New Roman"/>
                <w:color w:val="auto"/>
                <w:sz w:val="21"/>
                <w:szCs w:val="21"/>
              </w:rPr>
            </w:pPr>
            <w:r>
              <w:rPr>
                <w:rFonts w:hint="eastAsia" w:ascii="Times New Roman" w:hAnsi="Times New Roman" w:cs="Times New Roman"/>
                <w:color w:val="auto"/>
                <w:sz w:val="21"/>
                <w:szCs w:val="21"/>
                <w:lang w:val="en-US" w:eastAsia="zh-CN"/>
              </w:rPr>
              <w:t>一致</w:t>
            </w:r>
          </w:p>
        </w:tc>
      </w:tr>
    </w:tbl>
    <w:p>
      <w:pPr>
        <w:pStyle w:val="2"/>
        <w:rPr>
          <w:rFonts w:hint="eastAsia"/>
          <w:color w:val="auto"/>
          <w:lang w:val="en-US" w:eastAsia="zh-CN"/>
        </w:rPr>
        <w:sectPr>
          <w:pgSz w:w="16838" w:h="11906" w:orient="landscape"/>
          <w:pgMar w:top="1800" w:right="1440" w:bottom="1800" w:left="1440" w:header="851" w:footer="992" w:gutter="0"/>
          <w:pgNumType w:fmt="decimal"/>
          <w:cols w:space="425" w:num="1"/>
          <w:docGrid w:type="lines" w:linePitch="312" w:charSpace="0"/>
        </w:sectPr>
      </w:pP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3.2.</w:t>
      </w:r>
      <w:r>
        <w:rPr>
          <w:rFonts w:hint="default" w:ascii="Times New Roman" w:hAnsi="Times New Roman" w:eastAsia="宋体" w:cs="Times New Roman"/>
          <w:bCs w:val="0"/>
          <w:color w:val="auto"/>
          <w:sz w:val="24"/>
          <w:szCs w:val="24"/>
          <w:highlight w:val="none"/>
          <w:lang w:val="en-US" w:eastAsia="zh-CN"/>
        </w:rPr>
        <w:t>5</w:t>
      </w:r>
      <w:r>
        <w:rPr>
          <w:rFonts w:hint="default" w:ascii="Times New Roman" w:hAnsi="Times New Roman" w:eastAsia="宋体" w:cs="Times New Roman"/>
          <w:bCs w:val="0"/>
          <w:color w:val="auto"/>
          <w:sz w:val="24"/>
          <w:szCs w:val="24"/>
          <w:highlight w:val="none"/>
        </w:rPr>
        <w:t>生产设备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本项目主要设备表见表3-</w:t>
      </w: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w:t>
      </w:r>
    </w:p>
    <w:p>
      <w:pPr>
        <w:pStyle w:val="21"/>
        <w:ind w:firstLine="482"/>
        <w:jc w:val="center"/>
        <w:rPr>
          <w:rFonts w:hint="default" w:ascii="Times New Roman" w:hAnsi="Times New Roman" w:cs="Times New Roman"/>
          <w:b/>
          <w:bCs/>
          <w:color w:val="auto"/>
          <w:sz w:val="21"/>
          <w:szCs w:val="21"/>
        </w:rPr>
      </w:pPr>
      <w:r>
        <w:rPr>
          <w:rFonts w:hint="default" w:ascii="Times New Roman" w:hAnsi="Times New Roman" w:eastAsia="宋体" w:cs="Times New Roman"/>
          <w:b/>
          <w:color w:val="auto"/>
          <w:sz w:val="24"/>
          <w:szCs w:val="24"/>
        </w:rPr>
        <w:t>表3-</w:t>
      </w:r>
      <w:r>
        <w:rPr>
          <w:rFonts w:hint="default" w:ascii="Times New Roman" w:hAnsi="Times New Roman" w:eastAsia="宋体" w:cs="Times New Roman"/>
          <w:b/>
          <w:color w:val="auto"/>
          <w:sz w:val="24"/>
          <w:szCs w:val="24"/>
          <w:lang w:val="en-US" w:eastAsia="zh-CN"/>
        </w:rPr>
        <w:t>2</w:t>
      </w:r>
      <w:r>
        <w:rPr>
          <w:rFonts w:hint="default" w:ascii="Times New Roman" w:hAnsi="Times New Roman" w:eastAsia="宋体" w:cs="Times New Roman"/>
          <w:b/>
          <w:color w:val="auto"/>
          <w:sz w:val="24"/>
          <w:szCs w:val="24"/>
        </w:rPr>
        <w:t xml:space="preserve">    项目主要生产设备</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419"/>
        <w:gridCol w:w="1419"/>
        <w:gridCol w:w="1419"/>
        <w:gridCol w:w="1419"/>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序号</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设备名称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规格/参数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eastAsia="zh-CN"/>
              </w:rPr>
            </w:pPr>
            <w:r>
              <w:rPr>
                <w:rFonts w:hint="default" w:ascii="Times New Roman" w:hAnsi="Times New Roman" w:eastAsia="宋体" w:cs="Times New Roman"/>
                <w:color w:val="auto"/>
                <w:kern w:val="0"/>
                <w:sz w:val="21"/>
                <w:szCs w:val="21"/>
                <w:highlight w:val="none"/>
              </w:rPr>
              <w:t>环评批复数量</w:t>
            </w:r>
            <w:r>
              <w:rPr>
                <w:rFonts w:hint="default" w:ascii="Times New Roman" w:hAnsi="Times New Roman" w:eastAsia="宋体" w:cs="Times New Roman"/>
                <w:color w:val="auto"/>
                <w:kern w:val="0"/>
                <w:sz w:val="21"/>
                <w:szCs w:val="21"/>
                <w:highlight w:val="none"/>
                <w:lang w:eastAsia="zh-CN"/>
              </w:rPr>
              <w:t>（</w:t>
            </w:r>
            <w:r>
              <w:rPr>
                <w:rFonts w:hint="default" w:ascii="Times New Roman" w:hAnsi="Times New Roman" w:eastAsia="宋体" w:cs="Times New Roman"/>
                <w:color w:val="auto"/>
                <w:kern w:val="0"/>
                <w:sz w:val="21"/>
                <w:szCs w:val="21"/>
                <w:highlight w:val="none"/>
                <w:lang w:val="en-US" w:eastAsia="zh-CN"/>
              </w:rPr>
              <w:t>台/套/辆</w:t>
            </w:r>
            <w:r>
              <w:rPr>
                <w:rFonts w:hint="default" w:ascii="Times New Roman" w:hAnsi="Times New Roman" w:eastAsia="宋体" w:cs="Times New Roman"/>
                <w:color w:val="auto"/>
                <w:kern w:val="0"/>
                <w:sz w:val="21"/>
                <w:szCs w:val="21"/>
                <w:highlight w:val="none"/>
                <w:lang w:eastAsia="zh-CN"/>
              </w:rPr>
              <w:t>）</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实际建设数量</w:t>
            </w:r>
            <w:r>
              <w:rPr>
                <w:rFonts w:hint="default" w:ascii="Times New Roman" w:hAnsi="Times New Roman" w:eastAsia="宋体" w:cs="Times New Roman"/>
                <w:color w:val="auto"/>
                <w:kern w:val="0"/>
                <w:sz w:val="21"/>
                <w:szCs w:val="21"/>
                <w:highlight w:val="none"/>
                <w:lang w:eastAsia="zh-CN"/>
              </w:rPr>
              <w:t>（</w:t>
            </w:r>
            <w:r>
              <w:rPr>
                <w:rFonts w:hint="default" w:ascii="Times New Roman" w:hAnsi="Times New Roman" w:eastAsia="宋体" w:cs="Times New Roman"/>
                <w:color w:val="auto"/>
                <w:kern w:val="0"/>
                <w:sz w:val="21"/>
                <w:szCs w:val="21"/>
                <w:highlight w:val="none"/>
                <w:lang w:val="en-US" w:eastAsia="zh-CN"/>
              </w:rPr>
              <w:t>台/套/辆</w:t>
            </w:r>
            <w:r>
              <w:rPr>
                <w:rFonts w:hint="default" w:ascii="Times New Roman" w:hAnsi="Times New Roman" w:eastAsia="宋体" w:cs="Times New Roman"/>
                <w:color w:val="auto"/>
                <w:kern w:val="0"/>
                <w:sz w:val="21"/>
                <w:szCs w:val="21"/>
                <w:highlight w:val="none"/>
                <w:lang w:eastAsia="zh-CN"/>
              </w:rPr>
              <w:t>）</w:t>
            </w:r>
          </w:p>
        </w:tc>
        <w:tc>
          <w:tcPr>
            <w:tcW w:w="835"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pacing w:val="-20"/>
                <w:kern w:val="0"/>
                <w:sz w:val="21"/>
                <w:szCs w:val="21"/>
                <w:highlight w:val="none"/>
              </w:rPr>
            </w:pPr>
            <w:r>
              <w:rPr>
                <w:rFonts w:hint="default" w:ascii="Times New Roman" w:hAnsi="Times New Roman" w:eastAsia="宋体" w:cs="Times New Roman"/>
                <w:color w:val="auto"/>
                <w:spacing w:val="-20"/>
                <w:kern w:val="0"/>
                <w:sz w:val="21"/>
                <w:szCs w:val="21"/>
                <w:highlight w:val="none"/>
              </w:rPr>
              <w:t>核实情况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冲床</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val="0"/>
                <w:i w:val="0"/>
                <w:color w:val="auto"/>
                <w:spacing w:val="0"/>
                <w:w w:val="100"/>
                <w:sz w:val="21"/>
                <w:szCs w:val="21"/>
                <w:highlight w:val="none"/>
                <w:lang w:val="en-US" w:eastAsia="zh-CN"/>
              </w:rPr>
              <w:t>型号为YTG-125型，单台年加工能力为250t</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8台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2台</w:t>
            </w:r>
          </w:p>
        </w:tc>
        <w:tc>
          <w:tcPr>
            <w:tcW w:w="835"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本次验收为阶段性验收，现阶段建设了</w:t>
            </w:r>
            <w:r>
              <w:rPr>
                <w:rFonts w:hint="default" w:ascii="Times New Roman" w:hAnsi="Times New Roman" w:eastAsia="宋体" w:cs="Times New Roman"/>
                <w:color w:val="auto"/>
                <w:sz w:val="21"/>
                <w:szCs w:val="21"/>
                <w:highlight w:val="none"/>
              </w:rPr>
              <w:t>年加工80万个炒锅、20万个金属制餐具</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仅对下料、轧锅加工</w:t>
            </w:r>
            <w:r>
              <w:rPr>
                <w:rFonts w:hint="eastAsia" w:ascii="Times New Roman" w:hAnsi="Times New Roman" w:eastAsia="宋体" w:cs="Times New Roman"/>
                <w:color w:val="auto"/>
                <w:sz w:val="21"/>
                <w:szCs w:val="21"/>
                <w:highlight w:val="none"/>
                <w:lang w:val="en-US" w:eastAsia="zh-CN"/>
              </w:rPr>
              <w:t>、外包装</w:t>
            </w:r>
            <w:r>
              <w:rPr>
                <w:rFonts w:hint="default" w:ascii="Times New Roman" w:hAnsi="Times New Roman" w:eastAsia="宋体" w:cs="Times New Roman"/>
                <w:color w:val="auto"/>
                <w:sz w:val="21"/>
                <w:szCs w:val="21"/>
                <w:highlight w:val="none"/>
                <w:lang w:val="en-US" w:eastAsia="zh-CN"/>
              </w:rPr>
              <w:t>进行阶段性验收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车床</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val="0"/>
                <w:i w:val="0"/>
                <w:color w:val="auto"/>
                <w:spacing w:val="0"/>
                <w:w w:val="100"/>
                <w:sz w:val="21"/>
                <w:szCs w:val="21"/>
                <w:highlight w:val="none"/>
                <w:lang w:val="en-US" w:eastAsia="zh-CN"/>
              </w:rPr>
              <w:t>型号为JKL-240-2型</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3</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轧锅机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val="0"/>
                <w:i w:val="0"/>
                <w:color w:val="auto"/>
                <w:spacing w:val="0"/>
                <w:w w:val="100"/>
                <w:sz w:val="21"/>
                <w:szCs w:val="21"/>
                <w:highlight w:val="none"/>
                <w:lang w:val="en-US" w:eastAsia="zh-CN"/>
              </w:rPr>
              <w:t>主要用于精加工，单台年加工能力200t</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10台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2台</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eastAsia="zh-CN"/>
              </w:rPr>
            </w:pPr>
            <w:r>
              <w:rPr>
                <w:rFonts w:hint="default" w:ascii="Times New Roman" w:hAnsi="Times New Roman" w:eastAsia="宋体" w:cs="Times New Roman"/>
                <w:color w:val="auto"/>
                <w:kern w:val="0"/>
                <w:sz w:val="21"/>
                <w:szCs w:val="21"/>
                <w:highlight w:val="none"/>
                <w:lang w:val="en-US" w:eastAsia="zh-CN"/>
              </w:rPr>
              <w:t>4</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打包机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val="0"/>
                <w:i w:val="0"/>
                <w:color w:val="auto"/>
                <w:spacing w:val="0"/>
                <w:w w:val="100"/>
                <w:sz w:val="21"/>
                <w:szCs w:val="21"/>
                <w:highlight w:val="none"/>
                <w:lang w:val="en-US" w:eastAsia="zh-CN"/>
              </w:rPr>
              <w:t>主要用于打包</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1台</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5</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二保焊机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val="0"/>
                <w:i w:val="0"/>
                <w:color w:val="auto"/>
                <w:spacing w:val="0"/>
                <w:w w:val="100"/>
                <w:sz w:val="21"/>
                <w:szCs w:val="21"/>
                <w:highlight w:val="none"/>
                <w:lang w:val="en-US" w:eastAsia="zh-CN"/>
              </w:rPr>
              <w:t>主要用于焊接组装</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6台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2台</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6</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激光打标机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型号为WTU-300A型</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7</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擦锅机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val="0"/>
                <w:i w:val="0"/>
                <w:color w:val="auto"/>
                <w:spacing w:val="0"/>
                <w:w w:val="100"/>
                <w:sz w:val="21"/>
                <w:szCs w:val="21"/>
                <w:highlight w:val="none"/>
                <w:lang w:val="en-US" w:eastAsia="zh-CN"/>
              </w:rPr>
              <w:t>型号为GBS-100型</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4台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8</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抛光机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主要用于抛光</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8台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9</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拉伸机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val="0"/>
                <w:i w:val="0"/>
                <w:color w:val="auto"/>
                <w:spacing w:val="0"/>
                <w:w w:val="100"/>
                <w:sz w:val="21"/>
                <w:szCs w:val="21"/>
                <w:highlight w:val="none"/>
                <w:lang w:val="en-US" w:eastAsia="zh-CN"/>
              </w:rPr>
              <w:t>主要用于拉伸</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1台</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10</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卷边机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主要用于卷边</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11</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除尘器及其风机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val="0"/>
                <w:i w:val="0"/>
                <w:caps w:val="0"/>
                <w:color w:val="auto"/>
                <w:spacing w:val="0"/>
                <w:w w:val="100"/>
                <w:sz w:val="21"/>
                <w:szCs w:val="21"/>
                <w:highlight w:val="none"/>
                <w:lang w:val="en-US" w:eastAsia="zh-CN"/>
              </w:rPr>
              <w:t>处理能力为20000m</w:t>
            </w:r>
            <w:r>
              <w:rPr>
                <w:rFonts w:hint="default" w:ascii="Times New Roman" w:hAnsi="Times New Roman" w:eastAsia="宋体" w:cs="Times New Roman"/>
                <w:b w:val="0"/>
                <w:i w:val="0"/>
                <w:caps w:val="0"/>
                <w:color w:val="auto"/>
                <w:spacing w:val="0"/>
                <w:w w:val="100"/>
                <w:sz w:val="21"/>
                <w:szCs w:val="21"/>
                <w:highlight w:val="none"/>
                <w:vertAlign w:val="superscript"/>
                <w:lang w:val="en-US" w:eastAsia="zh-CN"/>
              </w:rPr>
              <w:t>3</w:t>
            </w:r>
            <w:r>
              <w:rPr>
                <w:rFonts w:hint="default" w:ascii="Times New Roman" w:hAnsi="Times New Roman" w:eastAsia="宋体" w:cs="Times New Roman"/>
                <w:b w:val="0"/>
                <w:i w:val="0"/>
                <w:caps w:val="0"/>
                <w:color w:val="auto"/>
                <w:spacing w:val="0"/>
                <w:w w:val="100"/>
                <w:sz w:val="21"/>
                <w:szCs w:val="21"/>
                <w:highlight w:val="none"/>
                <w:lang w:val="en-US" w:eastAsia="zh-CN"/>
              </w:rPr>
              <w:t>/h</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1套</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12</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空压机</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val="0"/>
                <w:i w:val="0"/>
                <w:caps w:val="0"/>
                <w:color w:val="auto"/>
                <w:spacing w:val="0"/>
                <w:w w:val="100"/>
                <w:sz w:val="21"/>
                <w:szCs w:val="21"/>
                <w:highlight w:val="none"/>
                <w:lang w:val="en-US" w:eastAsia="zh-CN"/>
              </w:rPr>
            </w:pPr>
            <w:r>
              <w:rPr>
                <w:rFonts w:hint="default" w:ascii="Times New Roman" w:hAnsi="Times New Roman" w:eastAsia="宋体" w:cs="Times New Roman"/>
                <w:b w:val="0"/>
                <w:i w:val="0"/>
                <w:caps w:val="0"/>
                <w:color w:val="auto"/>
                <w:spacing w:val="0"/>
                <w:w w:val="100"/>
                <w:sz w:val="21"/>
                <w:szCs w:val="21"/>
                <w:highlight w:val="none"/>
                <w:lang w:val="en-US" w:eastAsia="zh-CN"/>
              </w:rPr>
              <w:t>用于为脉冲布袋除尘器提供压力</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1台</w:t>
            </w:r>
          </w:p>
        </w:tc>
        <w:tc>
          <w:tcPr>
            <w:tcW w:w="83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835"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p>
        </w:tc>
      </w:tr>
    </w:tbl>
    <w:p>
      <w:pPr>
        <w:pStyle w:val="12"/>
        <w:bidi w:val="0"/>
        <w:spacing w:line="240" w:lineRule="auto"/>
        <w:outlineLvl w:val="9"/>
        <w:rPr>
          <w:rFonts w:hint="default" w:ascii="Times New Roman" w:hAnsi="Times New Roman" w:eastAsia="宋体" w:cs="Times New Roman"/>
          <w:color w:val="auto"/>
          <w:sz w:val="28"/>
          <w:szCs w:val="28"/>
          <w:highlight w:val="none"/>
        </w:rPr>
      </w:pPr>
    </w:p>
    <w:p>
      <w:pPr>
        <w:rPr>
          <w:rFonts w:hint="default" w:ascii="Times New Roman" w:hAnsi="Times New Roman" w:eastAsia="宋体" w:cs="Times New Roman"/>
          <w:color w:val="auto"/>
          <w:sz w:val="28"/>
          <w:szCs w:val="28"/>
          <w:highlight w:val="none"/>
        </w:rPr>
      </w:pPr>
    </w:p>
    <w:p>
      <w:pPr>
        <w:pStyle w:val="2"/>
        <w:rPr>
          <w:rFonts w:hint="default" w:ascii="Times New Roman" w:hAnsi="Times New Roman" w:eastAsia="宋体" w:cs="Times New Roman"/>
          <w:color w:val="auto"/>
          <w:sz w:val="28"/>
          <w:szCs w:val="28"/>
          <w:highlight w:val="none"/>
        </w:rPr>
      </w:pPr>
    </w:p>
    <w:p>
      <w:pPr>
        <w:pStyle w:val="4"/>
        <w:rPr>
          <w:rFonts w:hint="default"/>
        </w:rPr>
      </w:pPr>
    </w:p>
    <w:p>
      <w:pPr>
        <w:pStyle w:val="12"/>
        <w:bidi w:val="0"/>
        <w:spacing w:line="240" w:lineRule="auto"/>
        <w:rPr>
          <w:rFonts w:hint="default" w:ascii="Times New Roman" w:hAnsi="Times New Roman" w:eastAsia="宋体" w:cs="Times New Roman"/>
          <w:color w:val="auto"/>
          <w:sz w:val="28"/>
          <w:szCs w:val="28"/>
          <w:highlight w:val="none"/>
        </w:rPr>
      </w:pPr>
      <w:bookmarkStart w:id="9" w:name="_Toc8377"/>
      <w:r>
        <w:rPr>
          <w:rFonts w:hint="default" w:ascii="Times New Roman" w:hAnsi="Times New Roman" w:eastAsia="宋体" w:cs="Times New Roman"/>
          <w:color w:val="auto"/>
          <w:sz w:val="28"/>
          <w:szCs w:val="28"/>
          <w:highlight w:val="none"/>
        </w:rPr>
        <w:t>3.3主要原辅材料及燃料</w:t>
      </w:r>
      <w:bookmarkEnd w:id="9"/>
    </w:p>
    <w:p>
      <w:pPr>
        <w:adjustRightInd w:val="0"/>
        <w:snapToGrid w:val="0"/>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项目原辅材料及能源消耗见表3-</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4"/>
          <w:szCs w:val="24"/>
          <w:lang w:val="en-US" w:eastAsia="zh-CN"/>
        </w:rPr>
      </w:pPr>
      <w:r>
        <w:rPr>
          <w:rFonts w:hint="default" w:ascii="Times New Roman" w:hAnsi="Times New Roman" w:eastAsia="宋体" w:cs="Times New Roman"/>
          <w:b/>
          <w:color w:val="auto"/>
          <w:sz w:val="24"/>
          <w:szCs w:val="24"/>
        </w:rPr>
        <w:t>表3-</w:t>
      </w:r>
      <w:r>
        <w:rPr>
          <w:rFonts w:hint="eastAsia" w:ascii="Times New Roman" w:hAnsi="Times New Roman" w:eastAsia="宋体" w:cs="Times New Roman"/>
          <w:b/>
          <w:color w:val="auto"/>
          <w:sz w:val="24"/>
          <w:szCs w:val="24"/>
          <w:lang w:val="en-US" w:eastAsia="zh-CN"/>
        </w:rPr>
        <w:t>3</w:t>
      </w:r>
      <w:r>
        <w:rPr>
          <w:rFonts w:hint="default" w:ascii="Times New Roman" w:hAnsi="Times New Roman" w:eastAsia="宋体" w:cs="Times New Roman"/>
          <w:b/>
          <w:color w:val="auto"/>
          <w:sz w:val="24"/>
          <w:szCs w:val="24"/>
        </w:rPr>
        <w:t xml:space="preserve">    主要原辅材料及能源消耗一览表</w:t>
      </w:r>
    </w:p>
    <w:tbl>
      <w:tblPr>
        <w:tblStyle w:val="26"/>
        <w:tblW w:w="5133"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0" w:type="dxa"/>
          <w:bottom w:w="0" w:type="dxa"/>
          <w:right w:w="0" w:type="dxa"/>
        </w:tblCellMar>
      </w:tblPr>
      <w:tblGrid>
        <w:gridCol w:w="560"/>
        <w:gridCol w:w="1131"/>
        <w:gridCol w:w="1061"/>
        <w:gridCol w:w="873"/>
        <w:gridCol w:w="991"/>
        <w:gridCol w:w="3072"/>
        <w:gridCol w:w="84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120"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序号</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名称</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单位</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环评规划</w:t>
            </w:r>
            <w:r>
              <w:rPr>
                <w:rFonts w:hint="default" w:ascii="Times New Roman" w:hAnsi="Times New Roman" w:eastAsia="宋体" w:cs="Times New Roman"/>
                <w:color w:val="auto"/>
                <w:kern w:val="0"/>
                <w:sz w:val="21"/>
                <w:szCs w:val="21"/>
              </w:rPr>
              <w:t>量</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实际使用量</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备注</w:t>
            </w:r>
          </w:p>
        </w:tc>
        <w:tc>
          <w:tcPr>
            <w:tcW w:w="496"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核实情况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38"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不锈钢板</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900</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highlight w:val="none"/>
                <w:lang w:val="en-US" w:eastAsia="zh-CN"/>
              </w:rPr>
            </w:pPr>
            <w:r>
              <w:rPr>
                <w:rFonts w:hint="eastAsia" w:ascii="Times New Roman" w:hAnsi="Times New Roman" w:eastAsia="宋体" w:cs="Times New Roman"/>
                <w:color w:val="auto"/>
                <w:kern w:val="24"/>
                <w:sz w:val="21"/>
                <w:szCs w:val="21"/>
                <w:highlight w:val="none"/>
                <w:lang w:val="en-US" w:eastAsia="zh-CN"/>
              </w:rPr>
              <w:t>900</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lang w:val="en-US" w:eastAsia="zh-CN"/>
              </w:rPr>
            </w:pPr>
            <w:r>
              <w:rPr>
                <w:rFonts w:hint="eastAsia" w:ascii="Times New Roman" w:hAnsi="Times New Roman" w:eastAsia="宋体" w:cs="Times New Roman"/>
                <w:color w:val="auto"/>
                <w:sz w:val="21"/>
                <w:szCs w:val="21"/>
                <w:highlight w:val="none"/>
                <w:lang w:val="en-US" w:eastAsia="zh-CN"/>
              </w:rPr>
              <w:t>购自当地</w:t>
            </w:r>
          </w:p>
        </w:tc>
        <w:tc>
          <w:tcPr>
            <w:tcW w:w="496" w:type="pct"/>
            <w:vMerge w:val="restar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本次验收为阶段性验收，现阶段建设了年加工80万个炒锅、20万个金属制餐具，仅对下料、轧锅加工</w:t>
            </w:r>
            <w:r>
              <w:rPr>
                <w:rFonts w:hint="eastAsia" w:ascii="Times New Roman" w:hAnsi="Times New Roman" w:eastAsia="宋体" w:cs="Times New Roman"/>
                <w:color w:val="auto"/>
                <w:sz w:val="21"/>
                <w:szCs w:val="21"/>
                <w:highlight w:val="none"/>
                <w:lang w:val="en-US" w:eastAsia="zh-CN"/>
              </w:rPr>
              <w:t>、外包装</w:t>
            </w:r>
            <w:r>
              <w:rPr>
                <w:rFonts w:hint="default" w:ascii="Times New Roman" w:hAnsi="Times New Roman" w:eastAsia="宋体" w:cs="Times New Roman"/>
                <w:color w:val="auto"/>
                <w:sz w:val="21"/>
                <w:szCs w:val="21"/>
                <w:highlight w:val="none"/>
                <w:lang w:val="en-US" w:eastAsia="zh-CN"/>
              </w:rPr>
              <w:t>进行阶段性验收</w:t>
            </w:r>
            <w:r>
              <w:rPr>
                <w:rFonts w:hint="eastAsia" w:ascii="Times New Roman" w:hAnsi="Times New Roman" w:eastAsia="宋体" w:cs="Times New Roman"/>
                <w:color w:val="auto"/>
                <w:sz w:val="21"/>
                <w:szCs w:val="21"/>
                <w:highlight w:val="none"/>
                <w:lang w:val="en-US" w:eastAsia="zh-CN"/>
              </w:rPr>
              <w:t>，剩余阶段待后续建成后再进行验收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63"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擦锅布</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highlight w:val="yellow"/>
                <w:lang w:val="en-US" w:eastAsia="zh-CN"/>
              </w:rPr>
            </w:pPr>
            <w:r>
              <w:rPr>
                <w:rFonts w:hint="eastAsia" w:ascii="Times New Roman" w:hAnsi="Times New Roman" w:eastAsia="宋体" w:cs="Times New Roman"/>
                <w:color w:val="auto"/>
                <w:kern w:val="24"/>
                <w:sz w:val="21"/>
                <w:szCs w:val="21"/>
                <w:highlight w:val="none"/>
                <w:lang w:val="en-US" w:eastAsia="zh-CN"/>
              </w:rPr>
              <w:t>0</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lang w:val="en-US" w:eastAsia="zh-CN"/>
              </w:rPr>
            </w:pPr>
            <w:r>
              <w:rPr>
                <w:rFonts w:hint="eastAsia" w:ascii="Times New Roman" w:hAnsi="Times New Roman" w:eastAsia="宋体" w:cs="Times New Roman"/>
                <w:color w:val="auto"/>
                <w:sz w:val="21"/>
                <w:szCs w:val="21"/>
                <w:highlight w:val="none"/>
                <w:lang w:val="en-US" w:eastAsia="zh-CN"/>
              </w:rPr>
              <w:t>/</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48"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包装箱</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r>
              <w:rPr>
                <w:rFonts w:hint="eastAsia" w:ascii="Times New Roman" w:hAnsi="Times New Roman" w:eastAsia="宋体" w:cs="Times New Roman"/>
                <w:color w:val="auto"/>
                <w:sz w:val="21"/>
                <w:szCs w:val="21"/>
                <w:highlight w:val="none"/>
                <w:lang w:val="en-US" w:eastAsia="zh-CN"/>
              </w:rPr>
              <w:t>0</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highlight w:val="yellow"/>
                <w:lang w:val="en-US" w:eastAsia="zh-CN"/>
              </w:rPr>
            </w:pPr>
            <w:r>
              <w:rPr>
                <w:rFonts w:hint="eastAsia" w:ascii="Times New Roman" w:hAnsi="Times New Roman" w:eastAsia="宋体" w:cs="Times New Roman"/>
                <w:color w:val="auto"/>
                <w:kern w:val="24"/>
                <w:sz w:val="21"/>
                <w:szCs w:val="21"/>
                <w:highlight w:val="none"/>
                <w:lang w:val="en-US" w:eastAsia="zh-CN"/>
              </w:rPr>
              <w:t>5</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sz w:val="21"/>
                <w:szCs w:val="21"/>
                <w:highlight w:val="none"/>
                <w:lang w:val="en-US" w:eastAsia="zh-CN"/>
              </w:rPr>
              <w:t>购自当地</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779"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4</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成品锅盖</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rPr>
            </w:pPr>
            <w:r>
              <w:rPr>
                <w:rFonts w:hint="eastAsia" w:ascii="Times New Roman" w:hAnsi="Times New Roman" w:eastAsia="宋体" w:cs="Times New Roman"/>
                <w:color w:val="auto"/>
                <w:sz w:val="21"/>
                <w:szCs w:val="21"/>
                <w:highlight w:val="none"/>
                <w:lang w:val="en-US" w:eastAsia="zh-CN"/>
              </w:rPr>
              <w:t>个</w:t>
            </w:r>
            <w:r>
              <w:rPr>
                <w:rFonts w:hint="default" w:ascii="Times New Roman" w:hAnsi="Times New Roman" w:eastAsia="宋体" w:cs="Times New Roman"/>
                <w:color w:val="auto"/>
                <w:sz w:val="21"/>
                <w:szCs w:val="21"/>
                <w:highlight w:val="none"/>
              </w:rPr>
              <w: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80</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highlight w:val="yellow"/>
                <w:lang w:val="en-US" w:eastAsia="zh-CN"/>
              </w:rPr>
            </w:pPr>
            <w:r>
              <w:rPr>
                <w:rFonts w:hint="eastAsia" w:ascii="Times New Roman" w:hAnsi="Times New Roman" w:eastAsia="宋体" w:cs="Times New Roman"/>
                <w:color w:val="auto"/>
                <w:kern w:val="24"/>
                <w:sz w:val="21"/>
                <w:szCs w:val="21"/>
                <w:highlight w:val="none"/>
                <w:lang w:val="en-US" w:eastAsia="zh-CN"/>
              </w:rPr>
              <w:t>0</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sz w:val="21"/>
                <w:szCs w:val="21"/>
                <w:highlight w:val="none"/>
                <w:lang w:val="en-US" w:eastAsia="zh-CN"/>
              </w:rPr>
              <w:t>/</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71"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5</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锅把</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个</w:t>
            </w:r>
            <w:r>
              <w:rPr>
                <w:rFonts w:hint="default" w:ascii="Times New Roman" w:hAnsi="Times New Roman" w:eastAsia="宋体" w:cs="Times New Roman"/>
                <w:color w:val="auto"/>
                <w:sz w:val="21"/>
                <w:szCs w:val="21"/>
                <w:highlight w:val="none"/>
              </w:rPr>
              <w: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800</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highlight w:val="yellow"/>
                <w:lang w:val="en-US" w:eastAsia="zh-CN" w:bidi="ar-SA"/>
              </w:rPr>
            </w:pPr>
            <w:r>
              <w:rPr>
                <w:rFonts w:hint="eastAsia" w:ascii="Times New Roman" w:hAnsi="Times New Roman" w:eastAsia="宋体" w:cs="Times New Roman"/>
                <w:color w:val="auto"/>
                <w:kern w:val="0"/>
                <w:sz w:val="21"/>
                <w:szCs w:val="21"/>
                <w:highlight w:val="none"/>
                <w:lang w:val="en-US" w:eastAsia="zh-CN" w:bidi="ar-SA"/>
              </w:rPr>
              <w:t>0</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sz w:val="21"/>
                <w:szCs w:val="21"/>
                <w:highlight w:val="none"/>
                <w:lang w:val="en-US" w:eastAsia="zh-CN"/>
              </w:rPr>
              <w:t>/</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740"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6</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电</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万</w:t>
            </w:r>
            <w:r>
              <w:rPr>
                <w:rFonts w:hint="default" w:ascii="Times New Roman" w:hAnsi="Times New Roman" w:eastAsia="宋体" w:cs="Times New Roman"/>
                <w:color w:val="auto"/>
                <w:sz w:val="21"/>
                <w:szCs w:val="21"/>
                <w:highlight w:val="none"/>
              </w:rPr>
              <w:t>kWh/a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200</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yellow"/>
                <w:lang w:val="en-US" w:eastAsia="zh-CN"/>
              </w:rPr>
            </w:pPr>
            <w:r>
              <w:rPr>
                <w:rFonts w:hint="eastAsia" w:ascii="Times New Roman" w:hAnsi="Times New Roman" w:eastAsia="宋体" w:cs="Times New Roman"/>
                <w:color w:val="auto"/>
                <w:sz w:val="21"/>
                <w:szCs w:val="21"/>
                <w:highlight w:val="none"/>
                <w:lang w:val="en-US" w:eastAsia="zh-CN"/>
              </w:rPr>
              <w:t>200</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sz w:val="21"/>
                <w:szCs w:val="21"/>
                <w:highlight w:val="none"/>
                <w:lang w:val="en-US" w:eastAsia="zh-CN"/>
              </w:rPr>
              <w:t>本地</w:t>
            </w:r>
            <w:r>
              <w:rPr>
                <w:rFonts w:hint="default" w:ascii="Times New Roman" w:hAnsi="Times New Roman" w:eastAsia="宋体" w:cs="Times New Roman"/>
                <w:color w:val="auto"/>
                <w:sz w:val="21"/>
                <w:szCs w:val="21"/>
                <w:highlight w:val="none"/>
              </w:rPr>
              <w:t>电网</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42"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7</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润滑油</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0.1</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0.1</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本地市场，桶装，每桶20L</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08"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8</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液压油</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0.1</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0.1</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本地市场，桶装，每桶20L</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01"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9</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30</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30</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取自自来水管网</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6"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10</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焊丝</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yellow"/>
                <w:lang w:val="en-US" w:eastAsia="zh-CN"/>
              </w:rPr>
            </w:pPr>
            <w:r>
              <w:rPr>
                <w:rFonts w:hint="eastAsia" w:ascii="Times New Roman" w:hAnsi="Times New Roman" w:eastAsia="宋体" w:cs="Times New Roman"/>
                <w:color w:val="auto"/>
                <w:sz w:val="21"/>
                <w:szCs w:val="21"/>
                <w:highlight w:val="none"/>
                <w:lang w:val="en-US" w:eastAsia="zh-CN"/>
              </w:rPr>
              <w:t>1</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41"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11</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二氧化碳气</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瓶</w:t>
            </w:r>
            <w:r>
              <w:rPr>
                <w:rFonts w:hint="default" w:ascii="Times New Roman" w:hAnsi="Times New Roman" w:eastAsia="宋体" w:cs="Times New Roman"/>
                <w:color w:val="auto"/>
                <w:sz w:val="21"/>
                <w:szCs w:val="21"/>
                <w:highlight w:val="none"/>
              </w:rPr>
              <w: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30</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yellow"/>
                <w:lang w:val="en-US" w:eastAsia="zh-CN"/>
              </w:rPr>
            </w:pPr>
            <w:r>
              <w:rPr>
                <w:rFonts w:hint="eastAsia" w:ascii="Times New Roman" w:hAnsi="Times New Roman" w:eastAsia="宋体" w:cs="Times New Roman"/>
                <w:color w:val="auto"/>
                <w:sz w:val="21"/>
                <w:szCs w:val="21"/>
                <w:highlight w:val="none"/>
                <w:lang w:val="en-US" w:eastAsia="zh-CN"/>
              </w:rPr>
              <w:t>30</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本地市场，瓶装</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13"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12</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食用油</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0.5</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本地市场，桶装，每桶200</w:t>
            </w:r>
          </w:p>
          <w:p>
            <w:pPr>
              <w:pStyle w:val="2"/>
              <w:rPr>
                <w:rFonts w:hint="default"/>
                <w:lang w:val="en-US" w:eastAsia="zh-CN"/>
              </w:rPr>
            </w:pPr>
            <w:r>
              <w:rPr>
                <w:rFonts w:hint="eastAsia" w:ascii="Times New Roman" w:cs="Times New Roman"/>
                <w:color w:val="auto"/>
                <w:sz w:val="21"/>
                <w:szCs w:val="21"/>
                <w:highlight w:val="none"/>
                <w:lang w:val="en-US" w:eastAsia="zh-CN"/>
              </w:rPr>
              <w:t>L，擦锅使</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66" w:hRule="atLeast"/>
          <w:jc w:val="center"/>
        </w:trPr>
        <w:tc>
          <w:tcPr>
            <w:tcW w:w="32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13</w:t>
            </w:r>
          </w:p>
        </w:tc>
        <w:tc>
          <w:tcPr>
            <w:tcW w:w="66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铆钉</w:t>
            </w:r>
          </w:p>
        </w:tc>
        <w:tc>
          <w:tcPr>
            <w:tcW w:w="6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t/a</w:t>
            </w:r>
          </w:p>
        </w:tc>
        <w:tc>
          <w:tcPr>
            <w:tcW w:w="51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p>
        </w:tc>
        <w:tc>
          <w:tcPr>
            <w:tcW w:w="58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p>
        </w:tc>
        <w:tc>
          <w:tcPr>
            <w:tcW w:w="179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购自当地</w:t>
            </w:r>
          </w:p>
        </w:tc>
        <w:tc>
          <w:tcPr>
            <w:tcW w:w="496"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24"/>
                <w:sz w:val="21"/>
                <w:szCs w:val="21"/>
                <w:lang w:val="en-US" w:eastAsia="zh-CN"/>
              </w:rPr>
            </w:pPr>
          </w:p>
        </w:tc>
      </w:tr>
    </w:tbl>
    <w:p>
      <w:pPr>
        <w:pStyle w:val="12"/>
        <w:bidi w:val="0"/>
        <w:spacing w:line="240" w:lineRule="auto"/>
        <w:rPr>
          <w:rFonts w:hint="default" w:ascii="Times New Roman" w:hAnsi="Times New Roman" w:eastAsia="宋体" w:cs="Times New Roman"/>
          <w:color w:val="auto"/>
          <w:sz w:val="28"/>
          <w:szCs w:val="28"/>
          <w:highlight w:val="none"/>
        </w:rPr>
      </w:pPr>
      <w:bookmarkStart w:id="10" w:name="_Toc30971"/>
      <w:r>
        <w:rPr>
          <w:rFonts w:hint="default" w:ascii="Times New Roman" w:hAnsi="Times New Roman" w:eastAsia="宋体" w:cs="Times New Roman"/>
          <w:color w:val="auto"/>
          <w:sz w:val="28"/>
          <w:szCs w:val="28"/>
          <w:highlight w:val="none"/>
        </w:rPr>
        <w:t>3.4水源及水平衡</w:t>
      </w:r>
      <w:bookmarkEnd w:id="10"/>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3.4.1</w:t>
      </w:r>
      <w:r>
        <w:rPr>
          <w:rFonts w:hint="default" w:ascii="Times New Roman" w:hAnsi="Times New Roman" w:eastAsia="宋体" w:cs="Times New Roman"/>
          <w:bCs w:val="0"/>
          <w:color w:val="auto"/>
          <w:sz w:val="24"/>
          <w:szCs w:val="24"/>
          <w:highlight w:val="none"/>
          <w:lang w:val="en-US" w:eastAsia="zh-CN"/>
        </w:rPr>
        <w:t>环评中</w:t>
      </w:r>
      <w:r>
        <w:rPr>
          <w:rFonts w:hint="default" w:ascii="Times New Roman" w:hAnsi="Times New Roman" w:eastAsia="宋体" w:cs="Times New Roman"/>
          <w:bCs w:val="0"/>
          <w:color w:val="auto"/>
          <w:sz w:val="24"/>
          <w:szCs w:val="24"/>
          <w:highlight w:val="none"/>
        </w:rPr>
        <w:t>给</w:t>
      </w:r>
      <w:r>
        <w:rPr>
          <w:rFonts w:hint="default" w:ascii="Times New Roman" w:hAnsi="Times New Roman" w:eastAsia="宋体" w:cs="Times New Roman"/>
          <w:bCs w:val="0"/>
          <w:color w:val="auto"/>
          <w:sz w:val="24"/>
          <w:szCs w:val="24"/>
          <w:highlight w:val="none"/>
          <w:lang w:val="en-US" w:eastAsia="zh-CN"/>
        </w:rPr>
        <w:t>排</w:t>
      </w:r>
      <w:r>
        <w:rPr>
          <w:rFonts w:hint="default" w:ascii="Times New Roman" w:hAnsi="Times New Roman" w:eastAsia="宋体" w:cs="Times New Roman"/>
          <w:bCs w:val="0"/>
          <w:color w:val="auto"/>
          <w:sz w:val="24"/>
          <w:szCs w:val="24"/>
          <w:highlight w:val="none"/>
        </w:rPr>
        <w:t>水</w:t>
      </w:r>
    </w:p>
    <w:p>
      <w:pPr>
        <w:spacing w:line="360" w:lineRule="auto"/>
        <w:ind w:firstLine="480" w:firstLineChars="200"/>
        <w:rPr>
          <w:rFonts w:hint="default" w:ascii="Times New Roman" w:hAnsi="Times New Roman" w:eastAsia="宋体" w:cs="Times New Roman"/>
          <w:color w:val="auto"/>
          <w:kern w:val="24"/>
          <w:sz w:val="24"/>
          <w:szCs w:val="24"/>
          <w:highlight w:val="none"/>
        </w:rPr>
      </w:pPr>
      <w:r>
        <w:rPr>
          <w:rFonts w:hint="default" w:ascii="Times New Roman" w:hAnsi="Times New Roman" w:eastAsia="宋体" w:cs="Times New Roman"/>
          <w:color w:val="auto"/>
          <w:kern w:val="24"/>
          <w:sz w:val="24"/>
          <w:szCs w:val="24"/>
          <w:highlight w:val="none"/>
        </w:rPr>
        <w:t>项目</w:t>
      </w:r>
      <w:r>
        <w:rPr>
          <w:rFonts w:hint="eastAsia" w:ascii="Times New Roman" w:hAnsi="Times New Roman" w:eastAsia="宋体" w:cs="Times New Roman"/>
          <w:color w:val="auto"/>
          <w:kern w:val="24"/>
          <w:sz w:val="24"/>
          <w:szCs w:val="24"/>
          <w:highlight w:val="none"/>
          <w:lang w:val="en-US" w:eastAsia="zh-CN"/>
        </w:rPr>
        <w:t>用水取自来水管网，可满足项目用水需求。</w:t>
      </w:r>
      <w:r>
        <w:rPr>
          <w:rFonts w:hint="default" w:ascii="Times New Roman" w:hAnsi="Times New Roman" w:eastAsia="宋体" w:cs="Times New Roman"/>
          <w:color w:val="auto"/>
          <w:kern w:val="24"/>
          <w:sz w:val="24"/>
          <w:szCs w:val="24"/>
          <w:highlight w:val="none"/>
        </w:rPr>
        <w:t>用水主要包括生活用水，</w:t>
      </w:r>
      <w:r>
        <w:rPr>
          <w:rFonts w:hint="eastAsia" w:ascii="Times New Roman" w:hAnsi="Times New Roman" w:eastAsia="宋体" w:cs="Times New Roman"/>
          <w:color w:val="auto"/>
          <w:kern w:val="24"/>
          <w:sz w:val="24"/>
          <w:szCs w:val="24"/>
          <w:highlight w:val="none"/>
          <w:lang w:val="en-US" w:eastAsia="zh-CN"/>
        </w:rPr>
        <w:t>无生产用水。</w:t>
      </w:r>
      <w:r>
        <w:rPr>
          <w:rFonts w:hint="default" w:ascii="Times New Roman" w:hAnsi="Times New Roman" w:eastAsia="宋体" w:cs="Times New Roman"/>
          <w:bCs/>
          <w:color w:val="auto"/>
          <w:sz w:val="24"/>
          <w:szCs w:val="24"/>
          <w:highlight w:val="none"/>
        </w:rPr>
        <w:t>新水</w:t>
      </w:r>
      <w:r>
        <w:rPr>
          <w:rFonts w:hint="eastAsia" w:ascii="Times New Roman" w:hAnsi="Times New Roman" w:eastAsia="宋体" w:cs="Times New Roman"/>
          <w:bCs/>
          <w:color w:val="auto"/>
          <w:sz w:val="24"/>
          <w:szCs w:val="24"/>
          <w:highlight w:val="none"/>
          <w:lang w:val="en-US" w:eastAsia="zh-CN"/>
        </w:rPr>
        <w:t>总</w:t>
      </w:r>
      <w:r>
        <w:rPr>
          <w:rFonts w:hint="default" w:ascii="Times New Roman" w:hAnsi="Times New Roman" w:eastAsia="宋体" w:cs="Times New Roman"/>
          <w:bCs/>
          <w:color w:val="auto"/>
          <w:sz w:val="24"/>
          <w:szCs w:val="24"/>
          <w:highlight w:val="none"/>
        </w:rPr>
        <w:t>用量为</w:t>
      </w:r>
      <w:r>
        <w:rPr>
          <w:rFonts w:hint="eastAsia" w:ascii="Times New Roman" w:hAnsi="Times New Roman" w:eastAsia="宋体" w:cs="Times New Roman"/>
          <w:bCs/>
          <w:color w:val="auto"/>
          <w:sz w:val="24"/>
          <w:szCs w:val="24"/>
          <w:highlight w:val="none"/>
          <w:lang w:eastAsia="zh-CN"/>
        </w:rPr>
        <w:t>（</w:t>
      </w:r>
      <w:r>
        <w:rPr>
          <w:rFonts w:hint="eastAsia" w:ascii="Times New Roman" w:hAnsi="Times New Roman" w:eastAsia="宋体" w:cs="Times New Roman"/>
          <w:bCs/>
          <w:color w:val="auto"/>
          <w:sz w:val="24"/>
          <w:szCs w:val="24"/>
          <w:highlight w:val="none"/>
          <w:lang w:val="en-US" w:eastAsia="zh-CN"/>
        </w:rPr>
        <w:t>0.2</w:t>
      </w:r>
      <w:r>
        <w:rPr>
          <w:rFonts w:hint="default" w:ascii="Times New Roman" w:hAnsi="Times New Roman" w:eastAsia="宋体" w:cs="Times New Roman"/>
          <w:bCs/>
          <w:color w:val="auto"/>
          <w:sz w:val="24"/>
          <w:szCs w:val="24"/>
          <w:highlight w:val="none"/>
        </w:rPr>
        <w:t>m</w:t>
      </w:r>
      <w:r>
        <w:rPr>
          <w:rFonts w:hint="default" w:ascii="Times New Roman" w:hAnsi="Times New Roman" w:eastAsia="宋体" w:cs="Times New Roman"/>
          <w:bCs/>
          <w:color w:val="auto"/>
          <w:sz w:val="24"/>
          <w:szCs w:val="24"/>
          <w:highlight w:val="none"/>
          <w:vertAlign w:val="superscript"/>
        </w:rPr>
        <w:t>3</w:t>
      </w:r>
      <w:r>
        <w:rPr>
          <w:rFonts w:hint="default" w:ascii="Times New Roman" w:hAnsi="Times New Roman" w:eastAsia="宋体" w:cs="Times New Roman"/>
          <w:bCs/>
          <w:color w:val="auto"/>
          <w:sz w:val="24"/>
          <w:szCs w:val="24"/>
          <w:highlight w:val="none"/>
        </w:rPr>
        <w:t>/</w:t>
      </w:r>
      <w:r>
        <w:rPr>
          <w:rFonts w:hint="eastAsia" w:ascii="Times New Roman" w:hAnsi="Times New Roman" w:eastAsia="宋体" w:cs="Times New Roman"/>
          <w:bCs/>
          <w:color w:val="auto"/>
          <w:sz w:val="24"/>
          <w:szCs w:val="24"/>
          <w:highlight w:val="none"/>
          <w:lang w:val="en-US" w:eastAsia="zh-CN"/>
        </w:rPr>
        <w:t>d</w:t>
      </w:r>
      <w:r>
        <w:rPr>
          <w:rFonts w:hint="eastAsia" w:ascii="Times New Roman" w:hAnsi="Times New Roman" w:eastAsia="宋体" w:cs="Times New Roman"/>
          <w:bCs/>
          <w:color w:val="auto"/>
          <w:sz w:val="24"/>
          <w:szCs w:val="24"/>
          <w:highlight w:val="none"/>
          <w:lang w:eastAsia="zh-CN"/>
        </w:rPr>
        <w:t>）</w:t>
      </w:r>
      <w:r>
        <w:rPr>
          <w:rFonts w:hint="eastAsia" w:ascii="Times New Roman" w:hAnsi="Times New Roman" w:eastAsia="宋体" w:cs="Times New Roman"/>
          <w:bCs/>
          <w:color w:val="auto"/>
          <w:sz w:val="24"/>
          <w:szCs w:val="24"/>
          <w:highlight w:val="none"/>
          <w:lang w:val="en-US" w:eastAsia="zh-CN"/>
        </w:rPr>
        <w:t>30t</w:t>
      </w:r>
      <w:r>
        <w:rPr>
          <w:rFonts w:hint="default" w:ascii="Times New Roman" w:hAnsi="Times New Roman" w:eastAsia="宋体" w:cs="Times New Roman"/>
          <w:bCs/>
          <w:color w:val="auto"/>
          <w:sz w:val="24"/>
          <w:szCs w:val="24"/>
          <w:highlight w:val="none"/>
        </w:rPr>
        <w:t>/a。</w:t>
      </w:r>
    </w:p>
    <w:p>
      <w:pPr>
        <w:spacing w:line="360" w:lineRule="auto"/>
        <w:ind w:firstLine="480" w:firstLineChars="200"/>
        <w:rPr>
          <w:rFonts w:hint="default" w:ascii="Times New Roman" w:hAnsi="Times New Roman" w:eastAsia="宋体" w:cs="Times New Roman"/>
          <w:color w:val="auto"/>
          <w:kern w:val="24"/>
          <w:sz w:val="24"/>
          <w:szCs w:val="24"/>
          <w:highlight w:val="none"/>
        </w:rPr>
      </w:pPr>
    </w:p>
    <w:p>
      <w:pPr>
        <w:spacing w:line="360" w:lineRule="auto"/>
        <w:ind w:firstLine="480" w:firstLineChars="200"/>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kern w:val="24"/>
          <w:sz w:val="24"/>
          <w:szCs w:val="24"/>
          <w:highlight w:val="none"/>
        </w:rPr>
        <w:t>厂区内不设宿舍、食堂和洗浴设施，厕所为防渗旱厕。生活用水主要为职工日常饮用、</w:t>
      </w:r>
      <w:r>
        <w:rPr>
          <w:rFonts w:hint="eastAsia" w:ascii="Times New Roman" w:hAnsi="Times New Roman" w:eastAsia="宋体" w:cs="Times New Roman"/>
          <w:color w:val="auto"/>
          <w:kern w:val="24"/>
          <w:sz w:val="24"/>
          <w:szCs w:val="24"/>
          <w:highlight w:val="none"/>
          <w:lang w:val="en-US" w:eastAsia="zh-CN"/>
        </w:rPr>
        <w:t>盥洗</w:t>
      </w:r>
      <w:r>
        <w:rPr>
          <w:rFonts w:hint="default" w:ascii="Times New Roman" w:hAnsi="Times New Roman" w:eastAsia="宋体" w:cs="Times New Roman"/>
          <w:color w:val="auto"/>
          <w:kern w:val="24"/>
          <w:sz w:val="24"/>
          <w:szCs w:val="24"/>
          <w:highlight w:val="none"/>
        </w:rPr>
        <w:t>用水，共有职工10人，生活用水总用水量为0.2m</w:t>
      </w:r>
      <w:r>
        <w:rPr>
          <w:rFonts w:hint="eastAsia" w:ascii="Times New Roman" w:hAnsi="Times New Roman" w:eastAsia="宋体" w:cs="Times New Roman"/>
          <w:color w:val="auto"/>
          <w:kern w:val="24"/>
          <w:sz w:val="24"/>
          <w:szCs w:val="24"/>
          <w:highlight w:val="none"/>
          <w:vertAlign w:val="superscript"/>
          <w:lang w:val="en-US" w:eastAsia="zh-CN"/>
        </w:rPr>
        <w:t>3</w:t>
      </w:r>
      <w:r>
        <w:rPr>
          <w:rFonts w:hint="default" w:ascii="Times New Roman" w:hAnsi="Times New Roman" w:eastAsia="宋体" w:cs="Times New Roman"/>
          <w:color w:val="auto"/>
          <w:kern w:val="24"/>
          <w:sz w:val="24"/>
          <w:szCs w:val="24"/>
          <w:highlight w:val="none"/>
        </w:rPr>
        <w:t>/d(600t/a)。饮用、</w:t>
      </w:r>
      <w:r>
        <w:rPr>
          <w:rFonts w:hint="eastAsia" w:ascii="Times New Roman" w:hAnsi="Times New Roman" w:eastAsia="宋体" w:cs="Times New Roman"/>
          <w:color w:val="auto"/>
          <w:kern w:val="24"/>
          <w:sz w:val="24"/>
          <w:szCs w:val="24"/>
          <w:highlight w:val="none"/>
          <w:lang w:val="en-US" w:eastAsia="zh-CN"/>
        </w:rPr>
        <w:t>盥</w:t>
      </w:r>
      <w:r>
        <w:rPr>
          <w:rFonts w:hint="default" w:ascii="Times New Roman" w:hAnsi="Times New Roman" w:eastAsia="宋体" w:cs="Times New Roman"/>
          <w:color w:val="auto"/>
          <w:kern w:val="24"/>
          <w:sz w:val="24"/>
          <w:szCs w:val="24"/>
          <w:highlight w:val="none"/>
        </w:rPr>
        <w:t>洗废水产生量少，用于泼洒地面抑尘，不外排。</w:t>
      </w:r>
    </w:p>
    <w:p>
      <w:pPr>
        <w:spacing w:line="360" w:lineRule="auto"/>
        <w:ind w:firstLine="480" w:firstLineChars="200"/>
        <w:rPr>
          <w:rFonts w:hint="eastAsia" w:ascii="Times New Roman" w:hAnsi="Times New Roman" w:eastAsia="宋体" w:cs="Times New Roman"/>
          <w:color w:val="auto"/>
          <w:kern w:val="24"/>
          <w:sz w:val="24"/>
          <w:szCs w:val="24"/>
          <w:highlight w:val="none"/>
        </w:rPr>
      </w:pPr>
      <w:r>
        <w:rPr>
          <w:rFonts w:hint="eastAsia" w:ascii="Times New Roman" w:hAnsi="Times New Roman" w:eastAsia="宋体" w:cs="Times New Roman"/>
          <w:color w:val="auto"/>
          <w:kern w:val="24"/>
          <w:sz w:val="24"/>
          <w:szCs w:val="24"/>
          <w:highlight w:val="none"/>
        </w:rPr>
        <w:t>项目给排水平衡见下</w:t>
      </w:r>
      <w:r>
        <w:rPr>
          <w:rFonts w:hint="eastAsia" w:ascii="Times New Roman" w:hAnsi="Times New Roman" w:eastAsia="宋体" w:cs="Times New Roman"/>
          <w:color w:val="auto"/>
          <w:kern w:val="24"/>
          <w:sz w:val="24"/>
          <w:szCs w:val="24"/>
          <w:highlight w:val="none"/>
          <w:lang w:eastAsia="zh-CN"/>
        </w:rPr>
        <w:t>表和</w:t>
      </w:r>
      <w:r>
        <w:rPr>
          <w:rFonts w:hint="eastAsia" w:ascii="Times New Roman" w:hAnsi="Times New Roman" w:eastAsia="宋体" w:cs="Times New Roman"/>
          <w:color w:val="auto"/>
          <w:kern w:val="24"/>
          <w:sz w:val="24"/>
          <w:szCs w:val="24"/>
          <w:highlight w:val="none"/>
        </w:rPr>
        <w:t>图。</w:t>
      </w:r>
    </w:p>
    <w:p>
      <w:pPr>
        <w:pStyle w:val="21"/>
        <w:ind w:firstLine="48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object>
          <v:shape id="_x0000_i1025" o:spt="75" type="#_x0000_t75" style="height:188.8pt;width:325.1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pPr>
        <w:pStyle w:val="21"/>
        <w:ind w:firstLine="482"/>
        <w:jc w:val="center"/>
        <w:rPr>
          <w:rFonts w:hint="default" w:ascii="Times New Roman" w:hAnsi="Times New Roman" w:cs="Times New Roman"/>
          <w:color w:val="auto"/>
          <w:sz w:val="24"/>
          <w:szCs w:val="24"/>
        </w:rPr>
      </w:pPr>
      <w:r>
        <w:rPr>
          <w:rFonts w:hint="default" w:ascii="Times New Roman" w:hAnsi="Times New Roman" w:eastAsia="宋体" w:cs="Times New Roman"/>
          <w:b/>
          <w:bCs/>
          <w:color w:val="auto"/>
          <w:sz w:val="24"/>
          <w:szCs w:val="24"/>
          <w:highlight w:val="none"/>
        </w:rPr>
        <w:t>图</w:t>
      </w: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 xml:space="preserve">-1    </w:t>
      </w:r>
      <w:r>
        <w:rPr>
          <w:rFonts w:hint="eastAsia" w:ascii="Times New Roman" w:hAnsi="Times New Roman" w:eastAsia="宋体" w:cs="Times New Roman"/>
          <w:b/>
          <w:bCs/>
          <w:color w:val="auto"/>
          <w:sz w:val="24"/>
          <w:szCs w:val="24"/>
          <w:highlight w:val="none"/>
          <w:lang w:val="en-US" w:eastAsia="zh-CN"/>
        </w:rPr>
        <w:t>环评中</w:t>
      </w:r>
      <w:r>
        <w:rPr>
          <w:rFonts w:hint="default" w:ascii="Times New Roman" w:hAnsi="Times New Roman" w:eastAsia="宋体" w:cs="Times New Roman"/>
          <w:b/>
          <w:bCs/>
          <w:color w:val="auto"/>
          <w:sz w:val="24"/>
          <w:szCs w:val="24"/>
          <w:highlight w:val="none"/>
        </w:rPr>
        <w:t>给排水平衡图    单位：m</w:t>
      </w:r>
      <w:r>
        <w:rPr>
          <w:rFonts w:hint="default" w:ascii="Times New Roman" w:hAnsi="Times New Roman" w:eastAsia="宋体" w:cs="Times New Roman"/>
          <w:b/>
          <w:bCs/>
          <w:color w:val="auto"/>
          <w:sz w:val="24"/>
          <w:szCs w:val="24"/>
          <w:highlight w:val="none"/>
          <w:vertAlign w:val="superscript"/>
        </w:rPr>
        <w:t>3</w:t>
      </w:r>
      <w:r>
        <w:rPr>
          <w:rFonts w:hint="default" w:ascii="Times New Roman" w:hAnsi="Times New Roman" w:eastAsia="宋体" w:cs="Times New Roman"/>
          <w:b/>
          <w:bCs/>
          <w:color w:val="auto"/>
          <w:sz w:val="24"/>
          <w:szCs w:val="24"/>
          <w:highlight w:val="none"/>
        </w:rPr>
        <w:t>/d</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3.4.2</w:t>
      </w:r>
      <w:r>
        <w:rPr>
          <w:rFonts w:hint="default" w:ascii="Times New Roman" w:hAnsi="Times New Roman" w:eastAsia="宋体" w:cs="Times New Roman"/>
          <w:bCs w:val="0"/>
          <w:color w:val="auto"/>
          <w:sz w:val="24"/>
          <w:szCs w:val="24"/>
          <w:highlight w:val="none"/>
          <w:lang w:val="en-US" w:eastAsia="zh-CN"/>
        </w:rPr>
        <w:t>实际生产中给</w:t>
      </w:r>
      <w:r>
        <w:rPr>
          <w:rFonts w:hint="default" w:ascii="Times New Roman" w:hAnsi="Times New Roman" w:eastAsia="宋体" w:cs="Times New Roman"/>
          <w:bCs w:val="0"/>
          <w:color w:val="auto"/>
          <w:sz w:val="24"/>
          <w:szCs w:val="24"/>
          <w:highlight w:val="none"/>
        </w:rPr>
        <w:t>排水</w:t>
      </w:r>
    </w:p>
    <w:p>
      <w:pPr>
        <w:spacing w:line="360" w:lineRule="auto"/>
        <w:ind w:firstLine="480" w:firstLineChars="200"/>
        <w:rPr>
          <w:rFonts w:hint="default" w:ascii="Times New Roman" w:hAnsi="Times New Roman" w:eastAsia="宋体" w:cs="Times New Roman"/>
          <w:color w:val="auto"/>
          <w:kern w:val="24"/>
          <w:sz w:val="24"/>
          <w:szCs w:val="24"/>
          <w:highlight w:val="none"/>
        </w:rPr>
      </w:pPr>
      <w:r>
        <w:rPr>
          <w:rFonts w:hint="default" w:ascii="Times New Roman" w:hAnsi="Times New Roman" w:eastAsia="宋体" w:cs="Times New Roman"/>
          <w:color w:val="auto"/>
          <w:kern w:val="24"/>
          <w:sz w:val="24"/>
          <w:szCs w:val="24"/>
          <w:highlight w:val="none"/>
        </w:rPr>
        <w:t>项目</w:t>
      </w:r>
      <w:r>
        <w:rPr>
          <w:rFonts w:hint="eastAsia" w:ascii="Times New Roman" w:hAnsi="Times New Roman" w:eastAsia="宋体" w:cs="Times New Roman"/>
          <w:color w:val="auto"/>
          <w:kern w:val="24"/>
          <w:sz w:val="24"/>
          <w:szCs w:val="24"/>
          <w:highlight w:val="none"/>
          <w:lang w:val="en-US" w:eastAsia="zh-CN"/>
        </w:rPr>
        <w:t>用水取自来水管网，可满足项目用水需求。</w:t>
      </w:r>
      <w:r>
        <w:rPr>
          <w:rFonts w:hint="default" w:ascii="Times New Roman" w:hAnsi="Times New Roman" w:eastAsia="宋体" w:cs="Times New Roman"/>
          <w:color w:val="auto"/>
          <w:kern w:val="24"/>
          <w:sz w:val="24"/>
          <w:szCs w:val="24"/>
          <w:highlight w:val="none"/>
        </w:rPr>
        <w:t>用水主要包括生活用水，</w:t>
      </w:r>
      <w:r>
        <w:rPr>
          <w:rFonts w:hint="eastAsia" w:ascii="Times New Roman" w:hAnsi="Times New Roman" w:eastAsia="宋体" w:cs="Times New Roman"/>
          <w:color w:val="auto"/>
          <w:kern w:val="24"/>
          <w:sz w:val="24"/>
          <w:szCs w:val="24"/>
          <w:highlight w:val="none"/>
          <w:lang w:val="en-US" w:eastAsia="zh-CN"/>
        </w:rPr>
        <w:t>无生产用水。</w:t>
      </w:r>
      <w:r>
        <w:rPr>
          <w:rFonts w:hint="default" w:ascii="Times New Roman" w:hAnsi="Times New Roman" w:eastAsia="宋体" w:cs="Times New Roman"/>
          <w:bCs/>
          <w:color w:val="auto"/>
          <w:sz w:val="24"/>
          <w:szCs w:val="24"/>
          <w:highlight w:val="none"/>
        </w:rPr>
        <w:t>新水</w:t>
      </w:r>
      <w:r>
        <w:rPr>
          <w:rFonts w:hint="eastAsia" w:ascii="Times New Roman" w:hAnsi="Times New Roman" w:eastAsia="宋体" w:cs="Times New Roman"/>
          <w:bCs/>
          <w:color w:val="auto"/>
          <w:sz w:val="24"/>
          <w:szCs w:val="24"/>
          <w:highlight w:val="none"/>
          <w:lang w:val="en-US" w:eastAsia="zh-CN"/>
        </w:rPr>
        <w:t>总</w:t>
      </w:r>
      <w:r>
        <w:rPr>
          <w:rFonts w:hint="default" w:ascii="Times New Roman" w:hAnsi="Times New Roman" w:eastAsia="宋体" w:cs="Times New Roman"/>
          <w:bCs/>
          <w:color w:val="auto"/>
          <w:sz w:val="24"/>
          <w:szCs w:val="24"/>
          <w:highlight w:val="none"/>
        </w:rPr>
        <w:t>用量为</w:t>
      </w:r>
      <w:r>
        <w:rPr>
          <w:rFonts w:hint="eastAsia" w:ascii="Times New Roman" w:hAnsi="Times New Roman" w:eastAsia="宋体" w:cs="Times New Roman"/>
          <w:bCs/>
          <w:color w:val="auto"/>
          <w:sz w:val="24"/>
          <w:szCs w:val="24"/>
          <w:highlight w:val="none"/>
          <w:lang w:eastAsia="zh-CN"/>
        </w:rPr>
        <w:t>（</w:t>
      </w:r>
      <w:r>
        <w:rPr>
          <w:rFonts w:hint="eastAsia" w:ascii="Times New Roman" w:hAnsi="Times New Roman" w:eastAsia="宋体" w:cs="Times New Roman"/>
          <w:bCs/>
          <w:color w:val="auto"/>
          <w:sz w:val="24"/>
          <w:szCs w:val="24"/>
          <w:highlight w:val="none"/>
          <w:lang w:val="en-US" w:eastAsia="zh-CN"/>
        </w:rPr>
        <w:t>0.2</w:t>
      </w:r>
      <w:r>
        <w:rPr>
          <w:rFonts w:hint="default" w:ascii="Times New Roman" w:hAnsi="Times New Roman" w:eastAsia="宋体" w:cs="Times New Roman"/>
          <w:bCs/>
          <w:color w:val="auto"/>
          <w:sz w:val="24"/>
          <w:szCs w:val="24"/>
          <w:highlight w:val="none"/>
        </w:rPr>
        <w:t>m</w:t>
      </w:r>
      <w:r>
        <w:rPr>
          <w:rFonts w:hint="default" w:ascii="Times New Roman" w:hAnsi="Times New Roman" w:eastAsia="宋体" w:cs="Times New Roman"/>
          <w:bCs/>
          <w:color w:val="auto"/>
          <w:sz w:val="24"/>
          <w:szCs w:val="24"/>
          <w:highlight w:val="none"/>
          <w:vertAlign w:val="superscript"/>
        </w:rPr>
        <w:t>3</w:t>
      </w:r>
      <w:r>
        <w:rPr>
          <w:rFonts w:hint="default" w:ascii="Times New Roman" w:hAnsi="Times New Roman" w:eastAsia="宋体" w:cs="Times New Roman"/>
          <w:bCs/>
          <w:color w:val="auto"/>
          <w:sz w:val="24"/>
          <w:szCs w:val="24"/>
          <w:highlight w:val="none"/>
        </w:rPr>
        <w:t>/</w:t>
      </w:r>
      <w:r>
        <w:rPr>
          <w:rFonts w:hint="eastAsia" w:ascii="Times New Roman" w:hAnsi="Times New Roman" w:eastAsia="宋体" w:cs="Times New Roman"/>
          <w:bCs/>
          <w:color w:val="auto"/>
          <w:sz w:val="24"/>
          <w:szCs w:val="24"/>
          <w:highlight w:val="none"/>
          <w:lang w:val="en-US" w:eastAsia="zh-CN"/>
        </w:rPr>
        <w:t>d</w:t>
      </w:r>
      <w:r>
        <w:rPr>
          <w:rFonts w:hint="eastAsia" w:ascii="Times New Roman" w:hAnsi="Times New Roman" w:eastAsia="宋体" w:cs="Times New Roman"/>
          <w:bCs/>
          <w:color w:val="auto"/>
          <w:sz w:val="24"/>
          <w:szCs w:val="24"/>
          <w:highlight w:val="none"/>
          <w:lang w:eastAsia="zh-CN"/>
        </w:rPr>
        <w:t>）</w:t>
      </w:r>
      <w:r>
        <w:rPr>
          <w:rFonts w:hint="eastAsia" w:ascii="Times New Roman" w:hAnsi="Times New Roman" w:eastAsia="宋体" w:cs="Times New Roman"/>
          <w:bCs/>
          <w:color w:val="auto"/>
          <w:sz w:val="24"/>
          <w:szCs w:val="24"/>
          <w:highlight w:val="none"/>
          <w:lang w:val="en-US" w:eastAsia="zh-CN"/>
        </w:rPr>
        <w:t>30t</w:t>
      </w:r>
      <w:r>
        <w:rPr>
          <w:rFonts w:hint="default" w:ascii="Times New Roman" w:hAnsi="Times New Roman" w:eastAsia="宋体" w:cs="Times New Roman"/>
          <w:bCs/>
          <w:color w:val="auto"/>
          <w:sz w:val="24"/>
          <w:szCs w:val="24"/>
          <w:highlight w:val="none"/>
        </w:rPr>
        <w:t>/a。</w:t>
      </w:r>
    </w:p>
    <w:p>
      <w:pPr>
        <w:spacing w:line="360" w:lineRule="auto"/>
        <w:ind w:firstLine="480" w:firstLineChars="200"/>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kern w:val="24"/>
          <w:sz w:val="24"/>
          <w:szCs w:val="24"/>
          <w:highlight w:val="none"/>
        </w:rPr>
        <w:t>厂区内不设宿舍、食堂和洗浴设施，厕所为防渗旱厕。生活用水主要为职工日常饮用、</w:t>
      </w:r>
      <w:r>
        <w:rPr>
          <w:rFonts w:hint="eastAsia" w:ascii="Times New Roman" w:hAnsi="Times New Roman" w:eastAsia="宋体" w:cs="Times New Roman"/>
          <w:color w:val="auto"/>
          <w:kern w:val="24"/>
          <w:sz w:val="24"/>
          <w:szCs w:val="24"/>
          <w:highlight w:val="none"/>
          <w:lang w:val="en-US" w:eastAsia="zh-CN"/>
        </w:rPr>
        <w:t>盥洗</w:t>
      </w:r>
      <w:r>
        <w:rPr>
          <w:rFonts w:hint="default" w:ascii="Times New Roman" w:hAnsi="Times New Roman" w:eastAsia="宋体" w:cs="Times New Roman"/>
          <w:color w:val="auto"/>
          <w:kern w:val="24"/>
          <w:sz w:val="24"/>
          <w:szCs w:val="24"/>
          <w:highlight w:val="none"/>
        </w:rPr>
        <w:t>用水，共有职工10人，生活用水总用水量为0.2m</w:t>
      </w:r>
      <w:r>
        <w:rPr>
          <w:rFonts w:hint="eastAsia" w:ascii="Times New Roman" w:hAnsi="Times New Roman" w:eastAsia="宋体" w:cs="Times New Roman"/>
          <w:color w:val="auto"/>
          <w:kern w:val="24"/>
          <w:sz w:val="24"/>
          <w:szCs w:val="24"/>
          <w:highlight w:val="none"/>
          <w:vertAlign w:val="superscript"/>
          <w:lang w:val="en-US" w:eastAsia="zh-CN"/>
        </w:rPr>
        <w:t>3</w:t>
      </w:r>
      <w:r>
        <w:rPr>
          <w:rFonts w:hint="default" w:ascii="Times New Roman" w:hAnsi="Times New Roman" w:eastAsia="宋体" w:cs="Times New Roman"/>
          <w:color w:val="auto"/>
          <w:kern w:val="24"/>
          <w:sz w:val="24"/>
          <w:szCs w:val="24"/>
          <w:highlight w:val="none"/>
        </w:rPr>
        <w:t>/d(600t/a)。饮用、</w:t>
      </w:r>
      <w:r>
        <w:rPr>
          <w:rFonts w:hint="eastAsia" w:ascii="Times New Roman" w:hAnsi="Times New Roman" w:eastAsia="宋体" w:cs="Times New Roman"/>
          <w:color w:val="auto"/>
          <w:kern w:val="24"/>
          <w:sz w:val="24"/>
          <w:szCs w:val="24"/>
          <w:highlight w:val="none"/>
          <w:lang w:val="en-US" w:eastAsia="zh-CN"/>
        </w:rPr>
        <w:t>盥</w:t>
      </w:r>
      <w:r>
        <w:rPr>
          <w:rFonts w:hint="default" w:ascii="Times New Roman" w:hAnsi="Times New Roman" w:eastAsia="宋体" w:cs="Times New Roman"/>
          <w:color w:val="auto"/>
          <w:kern w:val="24"/>
          <w:sz w:val="24"/>
          <w:szCs w:val="24"/>
          <w:highlight w:val="none"/>
        </w:rPr>
        <w:t>洗废水产生量少，用于泼洒地面抑尘，不外排</w:t>
      </w:r>
      <w:r>
        <w:rPr>
          <w:rFonts w:hint="default" w:ascii="Times New Roman" w:hAnsi="Times New Roman" w:eastAsia="宋体" w:cs="Times New Roman"/>
          <w:bCs/>
          <w:color w:val="auto"/>
          <w:sz w:val="24"/>
          <w:szCs w:val="24"/>
          <w:highlight w:val="none"/>
        </w:rPr>
        <w:t>。</w:t>
      </w:r>
    </w:p>
    <w:p>
      <w:pPr>
        <w:spacing w:line="360" w:lineRule="auto"/>
        <w:ind w:firstLine="480" w:firstLineChars="200"/>
        <w:rPr>
          <w:rFonts w:hint="eastAsia" w:ascii="Times New Roman" w:hAnsi="Times New Roman" w:eastAsia="宋体" w:cs="Times New Roman"/>
          <w:color w:val="auto"/>
          <w:kern w:val="24"/>
          <w:sz w:val="24"/>
          <w:szCs w:val="24"/>
          <w:highlight w:val="none"/>
        </w:rPr>
      </w:pPr>
      <w:r>
        <w:rPr>
          <w:rFonts w:hint="eastAsia" w:ascii="Times New Roman" w:hAnsi="Times New Roman" w:eastAsia="宋体" w:cs="Times New Roman"/>
          <w:color w:val="auto"/>
          <w:kern w:val="24"/>
          <w:sz w:val="24"/>
          <w:szCs w:val="24"/>
          <w:highlight w:val="none"/>
        </w:rPr>
        <w:t>项目给排水平衡见下</w:t>
      </w:r>
      <w:r>
        <w:rPr>
          <w:rFonts w:hint="eastAsia" w:ascii="Times New Roman" w:hAnsi="Times New Roman" w:eastAsia="宋体" w:cs="Times New Roman"/>
          <w:color w:val="auto"/>
          <w:kern w:val="24"/>
          <w:sz w:val="24"/>
          <w:szCs w:val="24"/>
          <w:highlight w:val="none"/>
          <w:lang w:eastAsia="zh-CN"/>
        </w:rPr>
        <w:t>表和</w:t>
      </w:r>
      <w:r>
        <w:rPr>
          <w:rFonts w:hint="eastAsia" w:ascii="Times New Roman" w:hAnsi="Times New Roman" w:eastAsia="宋体" w:cs="Times New Roman"/>
          <w:color w:val="auto"/>
          <w:kern w:val="24"/>
          <w:sz w:val="24"/>
          <w:szCs w:val="24"/>
          <w:highlight w:val="none"/>
        </w:rPr>
        <w:t>图。</w:t>
      </w:r>
    </w:p>
    <w:p>
      <w:pPr>
        <w:jc w:val="center"/>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none"/>
        </w:rPr>
        <w:object>
          <v:shape id="_x0000_i1026" o:spt="75" type="#_x0000_t75" style="height:173.8pt;width:325.1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10">
            <o:LockedField>false</o:LockedField>
          </o:OLEObject>
        </w:object>
      </w:r>
    </w:p>
    <w:p>
      <w:pPr>
        <w:pStyle w:val="21"/>
        <w:ind w:firstLine="482"/>
        <w:jc w:val="center"/>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rPr>
        <w:t>图</w:t>
      </w:r>
      <w:r>
        <w:rPr>
          <w:rFonts w:hint="eastAsia" w:ascii="Times New Roman" w:hAnsi="Times New Roman" w:eastAsia="宋体" w:cs="Times New Roman"/>
          <w:b/>
          <w:bCs/>
          <w:color w:val="auto"/>
          <w:sz w:val="24"/>
          <w:szCs w:val="24"/>
          <w:highlight w:val="none"/>
          <w:lang w:val="en-US" w:eastAsia="zh-CN"/>
        </w:rPr>
        <w:t>3</w:t>
      </w:r>
      <w:r>
        <w:rPr>
          <w:rFonts w:hint="eastAsia" w:ascii="Times New Roman" w:hAnsi="Times New Roman" w:eastAsia="宋体" w:cs="Times New Roman"/>
          <w:b/>
          <w:bCs/>
          <w:color w:val="auto"/>
          <w:sz w:val="24"/>
          <w:szCs w:val="24"/>
          <w:highlight w:val="none"/>
        </w:rPr>
        <w:t>-</w:t>
      </w:r>
      <w:r>
        <w:rPr>
          <w:rFonts w:hint="eastAsia" w:ascii="Times New Roman" w:hAnsi="Times New Roman" w:eastAsia="宋体" w:cs="Times New Roman"/>
          <w:b/>
          <w:bCs/>
          <w:color w:val="auto"/>
          <w:sz w:val="24"/>
          <w:szCs w:val="24"/>
          <w:highlight w:val="none"/>
          <w:lang w:val="en-US" w:eastAsia="zh-CN"/>
        </w:rPr>
        <w:t>2</w:t>
      </w:r>
      <w:r>
        <w:rPr>
          <w:rFonts w:hint="eastAsia" w:ascii="Times New Roman" w:hAnsi="Times New Roman" w:eastAsia="宋体" w:cs="Times New Roman"/>
          <w:b/>
          <w:bCs/>
          <w:color w:val="auto"/>
          <w:sz w:val="24"/>
          <w:szCs w:val="24"/>
          <w:highlight w:val="none"/>
        </w:rPr>
        <w:t xml:space="preserve">    </w:t>
      </w:r>
      <w:r>
        <w:rPr>
          <w:rFonts w:hint="eastAsia" w:ascii="Times New Roman" w:hAnsi="Times New Roman" w:eastAsia="宋体" w:cs="Times New Roman"/>
          <w:b/>
          <w:bCs/>
          <w:color w:val="auto"/>
          <w:sz w:val="24"/>
          <w:szCs w:val="24"/>
          <w:highlight w:val="none"/>
          <w:lang w:val="en-US" w:eastAsia="zh-CN"/>
        </w:rPr>
        <w:t>实际生产中</w:t>
      </w:r>
      <w:r>
        <w:rPr>
          <w:rFonts w:hint="eastAsia" w:ascii="Times New Roman" w:hAnsi="Times New Roman" w:eastAsia="宋体" w:cs="Times New Roman"/>
          <w:b/>
          <w:bCs/>
          <w:color w:val="auto"/>
          <w:sz w:val="24"/>
          <w:szCs w:val="24"/>
          <w:highlight w:val="none"/>
        </w:rPr>
        <w:t>给排水平衡图    单位：m</w:t>
      </w:r>
      <w:r>
        <w:rPr>
          <w:rFonts w:hint="eastAsia" w:ascii="Times New Roman" w:hAnsi="Times New Roman" w:eastAsia="宋体" w:cs="Times New Roman"/>
          <w:b/>
          <w:bCs/>
          <w:color w:val="auto"/>
          <w:sz w:val="24"/>
          <w:szCs w:val="24"/>
          <w:highlight w:val="none"/>
          <w:vertAlign w:val="superscript"/>
        </w:rPr>
        <w:t>3</w:t>
      </w:r>
      <w:r>
        <w:rPr>
          <w:rFonts w:hint="eastAsia" w:ascii="Times New Roman" w:hAnsi="Times New Roman" w:eastAsia="宋体" w:cs="Times New Roman"/>
          <w:b/>
          <w:bCs/>
          <w:color w:val="auto"/>
          <w:sz w:val="24"/>
          <w:szCs w:val="24"/>
          <w:highlight w:val="none"/>
        </w:rPr>
        <w:t>/d</w:t>
      </w:r>
    </w:p>
    <w:p>
      <w:pPr>
        <w:pStyle w:val="12"/>
        <w:bidi w:val="0"/>
        <w:spacing w:line="240" w:lineRule="auto"/>
        <w:rPr>
          <w:rFonts w:hint="default" w:ascii="Times New Roman" w:hAnsi="Times New Roman" w:eastAsia="宋体" w:cs="Times New Roman"/>
          <w:color w:val="auto"/>
          <w:sz w:val="28"/>
          <w:szCs w:val="28"/>
          <w:highlight w:val="none"/>
        </w:rPr>
      </w:pPr>
      <w:bookmarkStart w:id="11" w:name="_Toc18246"/>
      <w:r>
        <w:rPr>
          <w:rFonts w:hint="default" w:ascii="Times New Roman" w:hAnsi="Times New Roman" w:eastAsia="宋体" w:cs="Times New Roman"/>
          <w:color w:val="auto"/>
          <w:sz w:val="28"/>
          <w:szCs w:val="28"/>
          <w:highlight w:val="none"/>
        </w:rPr>
        <w:t>3.5生产工艺</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本项目炒锅主要经过</w:t>
      </w:r>
      <w:r>
        <w:rPr>
          <w:rFonts w:hint="eastAsia" w:ascii="Times New Roman" w:hAnsi="Times New Roman" w:eastAsia="宋体" w:cs="Times New Roman"/>
          <w:color w:val="auto"/>
          <w:sz w:val="24"/>
          <w:szCs w:val="24"/>
          <w:lang w:val="en-US" w:eastAsia="zh-CN"/>
        </w:rPr>
        <w:t>钢板</w:t>
      </w:r>
      <w:r>
        <w:rPr>
          <w:rFonts w:hint="default" w:ascii="Times New Roman" w:hAnsi="Times New Roman" w:eastAsia="宋体" w:cs="Times New Roman"/>
          <w:color w:val="auto"/>
          <w:sz w:val="24"/>
          <w:szCs w:val="24"/>
          <w:lang w:val="en-US" w:eastAsia="zh-CN"/>
        </w:rPr>
        <w:t>下料、轧锅加工、打包，</w:t>
      </w:r>
      <w:r>
        <w:rPr>
          <w:rFonts w:hint="eastAsia" w:ascii="Times New Roman" w:hAnsi="Times New Roman" w:eastAsia="宋体" w:cs="Times New Roman"/>
          <w:color w:val="auto"/>
          <w:sz w:val="24"/>
          <w:szCs w:val="24"/>
          <w:lang w:val="en-US" w:eastAsia="zh-CN"/>
        </w:rPr>
        <w:t>涉及到的工艺流程如下：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480" w:firstLineChars="20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t>
      </w:r>
      <w:r>
        <w:rPr>
          <w:rFonts w:hint="eastAsia" w:ascii="Times New Roman" w:cs="Times New Roman"/>
          <w:lang w:val="en-US" w:eastAsia="zh-CN"/>
        </w:rPr>
        <w:t>1</w:t>
      </w:r>
      <w:r>
        <w:rPr>
          <w:rFonts w:hint="default" w:ascii="Times New Roman" w:hAnsi="Times New Roman" w:eastAsia="宋体" w:cs="Times New Roman"/>
          <w:lang w:val="en-US" w:eastAsia="zh-CN"/>
        </w:rPr>
        <w:t>)冲床下料</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原料钢板由汽车运入车间内经天车卸料至车间内储存生产时人工将钢板送至冲床工作平台处进行下料。</w:t>
      </w:r>
    </w:p>
    <w:p>
      <w:pPr>
        <w:pStyle w:val="2"/>
        <w:keepNext w:val="0"/>
        <w:keepLines w:val="0"/>
        <w:pageBreakBefore w:val="0"/>
        <w:widowControl w:val="0"/>
        <w:numPr>
          <w:ilvl w:val="0"/>
          <w:numId w:val="0"/>
        </w:numPr>
        <w:kinsoku/>
        <w:wordWrap/>
        <w:overflowPunct/>
        <w:topLinePunct w:val="0"/>
        <w:bidi w:val="0"/>
        <w:snapToGrid/>
        <w:ind w:firstLine="482" w:firstLineChars="200"/>
        <w:jc w:val="left"/>
        <w:textAlignment w:val="auto"/>
        <w:rPr>
          <w:rFonts w:hint="default" w:ascii="Times New Roman" w:hAnsi="Times New Roman" w:eastAsia="宋体" w:cs="Times New Roman"/>
          <w:lang w:val="en-US" w:eastAsia="zh-CN"/>
        </w:rPr>
      </w:pPr>
      <w:r>
        <w:rPr>
          <w:rFonts w:hint="default" w:ascii="Times New Roman" w:hAnsi="Times New Roman" w:eastAsia="宋体" w:cs="Times New Roman"/>
          <w:b/>
          <w:bCs/>
          <w:lang w:val="en-US" w:eastAsia="zh-CN"/>
        </w:rPr>
        <w:t>排污节点主要为冲床下料过程产生的噪声、固废</w:t>
      </w:r>
    </w:p>
    <w:p>
      <w:pPr>
        <w:pStyle w:val="2"/>
        <w:keepNext w:val="0"/>
        <w:keepLines w:val="0"/>
        <w:pageBreakBefore w:val="0"/>
        <w:widowControl w:val="0"/>
        <w:kinsoku/>
        <w:wordWrap/>
        <w:overflowPunct/>
        <w:topLinePunct w:val="0"/>
        <w:bidi w:val="0"/>
        <w:snapToGrid/>
        <w:ind w:left="479" w:leftChars="228" w:firstLine="0" w:firstLineChars="0"/>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lang w:val="en-US" w:eastAsia="zh-CN"/>
        </w:rPr>
        <w:t>(</w:t>
      </w:r>
      <w:r>
        <w:rPr>
          <w:rFonts w:hint="eastAsia" w:ascii="Times New Roman" w:cs="Times New Roman"/>
          <w:lang w:val="en-US" w:eastAsia="zh-CN"/>
        </w:rPr>
        <w:t>2</w:t>
      </w:r>
      <w:r>
        <w:rPr>
          <w:rFonts w:hint="default" w:ascii="Times New Roman" w:hAnsi="Times New Roman" w:eastAsia="宋体" w:cs="Times New Roman"/>
          <w:lang w:val="en-US" w:eastAsia="zh-CN"/>
        </w:rPr>
        <w:t>)轧锅加工</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轧锅加工过程由轧锅机完成，直接将整形的料坏压制成锅体。</w:t>
      </w:r>
      <w:r>
        <w:rPr>
          <w:rFonts w:hint="default" w:ascii="Times New Roman" w:hAnsi="Times New Roman" w:eastAsia="宋体" w:cs="Times New Roman"/>
          <w:b/>
          <w:bCs/>
          <w:color w:val="auto"/>
          <w:lang w:val="en-US" w:eastAsia="zh-CN"/>
        </w:rPr>
        <w:t>排污节点主要为轧锅加工过程产生的噪声。</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leftChars="0" w:firstLine="480" w:firstLineChars="20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t>
      </w:r>
      <w:r>
        <w:rPr>
          <w:rFonts w:hint="eastAsia" w:ascii="Times New Roman" w:cs="Times New Roman"/>
          <w:lang w:val="en-US" w:eastAsia="zh-CN"/>
        </w:rPr>
        <w:t>3</w:t>
      </w:r>
      <w:r>
        <w:rPr>
          <w:rFonts w:hint="default" w:ascii="Times New Roman" w:hAnsi="Times New Roman" w:eastAsia="宋体" w:cs="Times New Roman"/>
          <w:lang w:val="en-US" w:eastAsia="zh-CN"/>
        </w:rPr>
        <w:t>)组装</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组装方式根据生产要求分为焊接组装和铆接组装。焊接组装为人工操作焊机将锅把和锅体进行焊接组装，焊接方式为二保焊。铆接组装为人工利用铆钉将锅体与锅把进行。</w:t>
      </w:r>
    </w:p>
    <w:p>
      <w:pPr>
        <w:pStyle w:val="2"/>
        <w:keepNext w:val="0"/>
        <w:keepLines w:val="0"/>
        <w:pageBreakBefore w:val="0"/>
        <w:widowControl w:val="0"/>
        <w:numPr>
          <w:ilvl w:val="0"/>
          <w:numId w:val="0"/>
        </w:numPr>
        <w:kinsoku/>
        <w:wordWrap/>
        <w:overflowPunct/>
        <w:topLinePunct w:val="0"/>
        <w:bidi w:val="0"/>
        <w:snapToGrid/>
        <w:ind w:leftChars="200"/>
        <w:jc w:val="both"/>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排污节点主要为焊接过程产生的废气、噪声及固废。</w:t>
      </w:r>
    </w:p>
    <w:p>
      <w:pPr>
        <w:pStyle w:val="2"/>
        <w:keepNext w:val="0"/>
        <w:keepLines w:val="0"/>
        <w:pageBreakBefore w:val="0"/>
        <w:widowControl w:val="0"/>
        <w:numPr>
          <w:ilvl w:val="0"/>
          <w:numId w:val="0"/>
        </w:numPr>
        <w:kinsoku/>
        <w:wordWrap/>
        <w:overflowPunct/>
        <w:topLinePunct w:val="0"/>
        <w:bidi w:val="0"/>
        <w:snapToGrid/>
        <w:ind w:leftChars="20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t>
      </w:r>
      <w:r>
        <w:rPr>
          <w:rFonts w:hint="eastAsia" w:ascii="Times New Roman" w:cs="Times New Roman"/>
          <w:lang w:val="en-US" w:eastAsia="zh-CN"/>
        </w:rPr>
        <w:t>4</w:t>
      </w:r>
      <w:r>
        <w:rPr>
          <w:rFonts w:hint="default" w:ascii="Times New Roman" w:hAnsi="Times New Roman" w:eastAsia="宋体" w:cs="Times New Roman"/>
          <w:lang w:val="en-US" w:eastAsia="zh-CN"/>
        </w:rPr>
        <w:t>)检验</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检验过程由人工肉眼完成，不合格品降级销售。</w:t>
      </w:r>
    </w:p>
    <w:p>
      <w:pPr>
        <w:pStyle w:val="2"/>
        <w:keepNext w:val="0"/>
        <w:keepLines w:val="0"/>
        <w:pageBreakBefore w:val="0"/>
        <w:widowControl w:val="0"/>
        <w:numPr>
          <w:ilvl w:val="0"/>
          <w:numId w:val="0"/>
        </w:numPr>
        <w:kinsoku/>
        <w:wordWrap/>
        <w:overflowPunct/>
        <w:topLinePunct w:val="0"/>
        <w:bidi w:val="0"/>
        <w:snapToGrid/>
        <w:ind w:leftChars="200"/>
        <w:jc w:val="both"/>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排污节点主要为检验过程产生的不合格品。</w:t>
      </w:r>
    </w:p>
    <w:p>
      <w:pPr>
        <w:pStyle w:val="2"/>
        <w:keepNext w:val="0"/>
        <w:keepLines w:val="0"/>
        <w:pageBreakBefore w:val="0"/>
        <w:widowControl w:val="0"/>
        <w:kinsoku/>
        <w:wordWrap/>
        <w:overflowPunct/>
        <w:topLinePunct w:val="0"/>
        <w:autoSpaceDE w:val="0"/>
        <w:autoSpaceDN w:val="0"/>
        <w:bidi w:val="0"/>
        <w:adjustRightInd w:val="0"/>
        <w:snapToGrid/>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t>
      </w:r>
      <w:r>
        <w:rPr>
          <w:rFonts w:hint="eastAsia" w:ascii="Times New Roman" w:cs="Times New Roman"/>
          <w:lang w:val="en-US" w:eastAsia="zh-CN"/>
        </w:rPr>
        <w:t>5</w:t>
      </w:r>
      <w:r>
        <w:rPr>
          <w:rFonts w:hint="default" w:ascii="Times New Roman" w:hAnsi="Times New Roman" w:eastAsia="宋体" w:cs="Times New Roman"/>
          <w:lang w:val="en-US" w:eastAsia="zh-CN"/>
        </w:rPr>
        <w:t>)打包待售</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合格产品与锅盖经打包机进行包装，再经打码机打码后外售。</w:t>
      </w:r>
    </w:p>
    <w:p>
      <w:pPr>
        <w:pStyle w:val="2"/>
        <w:keepNext w:val="0"/>
        <w:keepLines w:val="0"/>
        <w:pageBreakBefore w:val="0"/>
        <w:widowControl w:val="0"/>
        <w:kinsoku/>
        <w:wordWrap/>
        <w:overflowPunct/>
        <w:topLinePunct w:val="0"/>
        <w:autoSpaceDE w:val="0"/>
        <w:autoSpaceDN w:val="0"/>
        <w:bidi w:val="0"/>
        <w:adjustRightInd w:val="0"/>
        <w:snapToGrid/>
        <w:jc w:val="both"/>
        <w:textAlignment w:val="auto"/>
        <w:rPr>
          <w:rFonts w:hint="default" w:ascii="Times New Roman" w:hAnsi="Times New Roman" w:eastAsia="宋体" w:cs="Times New Roman"/>
          <w:color w:val="auto"/>
          <w:szCs w:val="24"/>
          <w:highlight w:val="none"/>
          <w:lang w:eastAsia="zh-CN"/>
        </w:rPr>
      </w:pPr>
      <w:r>
        <w:rPr>
          <w:sz w:val="21"/>
        </w:rPr>
        <mc:AlternateContent>
          <mc:Choice Requires="wps">
            <w:drawing>
              <wp:anchor distT="0" distB="0" distL="114300" distR="114300" simplePos="0" relativeHeight="251682816" behindDoc="0" locked="0" layoutInCell="1" allowOverlap="1">
                <wp:simplePos x="0" y="0"/>
                <wp:positionH relativeFrom="column">
                  <wp:posOffset>3032760</wp:posOffset>
                </wp:positionH>
                <wp:positionV relativeFrom="paragraph">
                  <wp:posOffset>2540</wp:posOffset>
                </wp:positionV>
                <wp:extent cx="577215" cy="698500"/>
                <wp:effectExtent l="0" t="0" r="13335" b="6350"/>
                <wp:wrapNone/>
                <wp:docPr id="31" name="文本框 31"/>
                <wp:cNvGraphicFramePr/>
                <a:graphic xmlns:a="http://schemas.openxmlformats.org/drawingml/2006/main">
                  <a:graphicData uri="http://schemas.microsoft.com/office/word/2010/wordprocessingShape">
                    <wps:wsp>
                      <wps:cNvSpPr txBox="1"/>
                      <wps:spPr>
                        <a:xfrm>
                          <a:off x="0" y="0"/>
                          <a:ext cx="577215" cy="6985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废气、噪声、固废</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8pt;margin-top:0.2pt;height:55pt;width:45.45pt;z-index:251682816;mso-width-relative:page;mso-height-relative:page;" fillcolor="#FFFFFF [3201]" filled="t" stroked="f" coordsize="21600,21600" o:gfxdata="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90AHg1AAAAAgBAAAPAAAA&#10;AAAAAAEAIAAAACIAAABkcnMvZG93bnJldi54bWxQSwECFAAUAAAACACHTuJAUHplyVICAACQBAAA&#10;DgAAAAAAAAABACAAAAAjAQAAZHJzL2Uyb0RvYy54bWxQSwUGAAAAAAYABgBZAQAA5wUAAAAA&#10;">
                <v:fill on="t" focussize="0,0"/>
                <v:stroke on="f" weight="0.5pt"/>
                <v:imagedata o:title=""/>
                <o:lock v:ext="edit" aspectratio="f"/>
                <v:textbox>
                  <w:txbxContent>
                    <w:p>
                      <w:pPr>
                        <w:rPr>
                          <w:rFonts w:hint="default" w:eastAsia="等线"/>
                          <w:lang w:val="en-US" w:eastAsia="zh-CN"/>
                        </w:rPr>
                      </w:pPr>
                      <w:r>
                        <w:rPr>
                          <w:rFonts w:hint="eastAsia"/>
                          <w:lang w:val="en-US" w:eastAsia="zh-CN"/>
                        </w:rPr>
                        <w:t>废气、噪声、固废</w:t>
                      </w:r>
                    </w:p>
                  </w:txbxContent>
                </v:textbox>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793750</wp:posOffset>
                </wp:positionH>
                <wp:positionV relativeFrom="paragraph">
                  <wp:posOffset>221615</wp:posOffset>
                </wp:positionV>
                <wp:extent cx="534670" cy="499745"/>
                <wp:effectExtent l="0" t="0" r="17780" b="14605"/>
                <wp:wrapNone/>
                <wp:docPr id="24" name="文本框 24"/>
                <wp:cNvGraphicFramePr/>
                <a:graphic xmlns:a="http://schemas.openxmlformats.org/drawingml/2006/main">
                  <a:graphicData uri="http://schemas.microsoft.com/office/word/2010/wordprocessingShape">
                    <wps:wsp>
                      <wps:cNvSpPr txBox="1"/>
                      <wps:spPr>
                        <a:xfrm>
                          <a:off x="0" y="0"/>
                          <a:ext cx="534670" cy="4997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噪声、固废</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5pt;margin-top:17.45pt;height:39.35pt;width:42.1pt;z-index:251677696;mso-width-relative:page;mso-height-relative:page;" fillcolor="#FFFFFF [3201]" filled="t" stroked="f" coordsize="21600,21600" o:gfxdata="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1NzV9QAAAAKAQAADwAAAAAA&#10;AAABACAAAAAiAAAAZHJzL2Rvd25yZXYueG1sUEsBAhQAFAAAAAgAh07iQCHSlQJQAgAAkAQAAA4A&#10;AAAAAAAAAQAgAAAAIwEAAGRycy9lMm9Eb2MueG1sUEsFBgAAAAAGAAYAWQEAAOUFAAAAAA==&#10;">
                <v:fill on="t" focussize="0,0"/>
                <v:stroke on="f" weight="0.5pt"/>
                <v:imagedata o:title=""/>
                <o:lock v:ext="edit" aspectratio="f"/>
                <v:textbox>
                  <w:txbxContent>
                    <w:p>
                      <w:pPr>
                        <w:rPr>
                          <w:rFonts w:hint="default" w:eastAsia="等线"/>
                          <w:lang w:val="en-US" w:eastAsia="zh-CN"/>
                        </w:rPr>
                      </w:pPr>
                      <w:r>
                        <w:rPr>
                          <w:rFonts w:hint="eastAsia"/>
                          <w:lang w:val="en-US" w:eastAsia="zh-CN"/>
                        </w:rPr>
                        <w:t>噪声、固废</w:t>
                      </w:r>
                    </w:p>
                  </w:txbxContent>
                </v:textbox>
              </v:shape>
            </w:pict>
          </mc:Fallback>
        </mc:AlternateContent>
      </w:r>
      <w:r>
        <w:rPr>
          <w:rFonts w:hint="default" w:ascii="Times New Roman" w:hAnsi="Times New Roman" w:eastAsia="宋体" w:cs="Times New Roman"/>
          <w:color w:val="auto"/>
          <w:szCs w:val="24"/>
          <w:highlight w:val="none"/>
          <w:lang w:eastAsia="zh-CN"/>
        </w:rPr>
        <w:t>工艺流程及排污节点图如下：</w:t>
      </w:r>
    </w:p>
    <w:p>
      <w:pPr>
        <w:pStyle w:val="4"/>
        <w:rPr>
          <w:rFonts w:hint="default"/>
          <w:lang w:eastAsia="zh-CN"/>
        </w:rPr>
      </w:pPr>
      <w:r>
        <w:rPr>
          <w:sz w:val="21"/>
        </w:rPr>
        <mc:AlternateContent>
          <mc:Choice Requires="wps">
            <w:drawing>
              <wp:anchor distT="0" distB="0" distL="114300" distR="114300" simplePos="0" relativeHeight="251683840" behindDoc="0" locked="0" layoutInCell="1" allowOverlap="1">
                <wp:simplePos x="0" y="0"/>
                <wp:positionH relativeFrom="column">
                  <wp:posOffset>4011930</wp:posOffset>
                </wp:positionH>
                <wp:positionV relativeFrom="paragraph">
                  <wp:posOffset>13970</wp:posOffset>
                </wp:positionV>
                <wp:extent cx="534670" cy="335915"/>
                <wp:effectExtent l="0" t="0" r="17780" b="6985"/>
                <wp:wrapNone/>
                <wp:docPr id="32" name="文本框 32"/>
                <wp:cNvGraphicFramePr/>
                <a:graphic xmlns:a="http://schemas.openxmlformats.org/drawingml/2006/main">
                  <a:graphicData uri="http://schemas.microsoft.com/office/word/2010/wordprocessingShape">
                    <wps:wsp>
                      <wps:cNvSpPr txBox="1"/>
                      <wps:spPr>
                        <a:xfrm>
                          <a:off x="0" y="0"/>
                          <a:ext cx="534670" cy="3359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固废</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5.9pt;margin-top:1.1pt;height:26.45pt;width:42.1pt;z-index:251683840;mso-width-relative:page;mso-height-relative:page;" fillcolor="#FFFFFF [3201]" filled="t" stroked="f" coordsize="21600,21600" o:gfxdata="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AaFFe1AAAAAgBAAAPAAAAAAAA&#10;AAEAIAAAACIAAABkcnMvZG93bnJldi54bWxQSwECFAAUAAAACACHTuJA4t1Pvk8CAACQBAAADgAA&#10;AAAAAAABACAAAAAjAQAAZHJzL2Uyb0RvYy54bWxQSwUGAAAAAAYABgBZAQAA5AUAAAAA&#10;">
                <v:fill on="t" focussize="0,0"/>
                <v:stroke on="f" weight="0.5pt"/>
                <v:imagedata o:title=""/>
                <o:lock v:ext="edit" aspectratio="f"/>
                <v:textbox>
                  <w:txbxContent>
                    <w:p>
                      <w:pPr>
                        <w:rPr>
                          <w:rFonts w:hint="default" w:eastAsia="等线"/>
                          <w:lang w:val="en-US" w:eastAsia="zh-CN"/>
                        </w:rPr>
                      </w:pPr>
                      <w:r>
                        <w:rPr>
                          <w:rFonts w:hint="eastAsia"/>
                          <w:lang w:val="en-US" w:eastAsia="zh-CN"/>
                        </w:rPr>
                        <w:t>固废</w:t>
                      </w:r>
                    </w:p>
                  </w:txbxContent>
                </v:textbox>
              </v:shap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1898015</wp:posOffset>
                </wp:positionH>
                <wp:positionV relativeFrom="paragraph">
                  <wp:posOffset>48260</wp:posOffset>
                </wp:positionV>
                <wp:extent cx="594995" cy="292100"/>
                <wp:effectExtent l="0" t="0" r="14605" b="12700"/>
                <wp:wrapNone/>
                <wp:docPr id="25" name="文本框 25"/>
                <wp:cNvGraphicFramePr/>
                <a:graphic xmlns:a="http://schemas.openxmlformats.org/drawingml/2006/main">
                  <a:graphicData uri="http://schemas.microsoft.com/office/word/2010/wordprocessingShape">
                    <wps:wsp>
                      <wps:cNvSpPr txBox="1"/>
                      <wps:spPr>
                        <a:xfrm>
                          <a:off x="0" y="0"/>
                          <a:ext cx="594995" cy="2921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噪声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45pt;margin-top:3.8pt;height:23pt;width:46.85pt;z-index:251679744;mso-width-relative:page;mso-height-relative:page;" fillcolor="#FFFFFF [3201]" filled="t" stroked="f" coordsize="21600,21600" o:gfxdata="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o+OJ4NUAAAAIAQAADwAA&#10;AAAAAAABACAAAAAiAAAAZHJzL2Rvd25yZXYueG1sUEsBAhQAFAAAAAgAh07iQJi+fx9SAgAAkAQA&#10;AA4AAAAAAAAAAQAgAAAAJAEAAGRycy9lMm9Eb2MueG1sUEsFBgAAAAAGAAYAWQEAAOgFAAAAAA==&#10;">
                <v:fill on="t" focussize="0,0"/>
                <v:stroke on="f" weight="0.5pt"/>
                <v:imagedata o:title=""/>
                <o:lock v:ext="edit" aspectratio="f"/>
                <v:textbox>
                  <w:txbxContent>
                    <w:p>
                      <w:pPr>
                        <w:rPr>
                          <w:rFonts w:hint="default" w:eastAsia="等线"/>
                          <w:lang w:val="en-US" w:eastAsia="zh-CN"/>
                        </w:rPr>
                      </w:pPr>
                      <w:r>
                        <w:rPr>
                          <w:rFonts w:hint="eastAsia"/>
                          <w:lang w:val="en-US" w:eastAsia="zh-CN"/>
                        </w:rPr>
                        <w:t>噪声</w:t>
                      </w:r>
                    </w:p>
                  </w:txbxContent>
                </v:textbox>
              </v:shape>
            </w:pict>
          </mc:Fallback>
        </mc:AlternateContent>
      </w:r>
    </w:p>
    <w:p>
      <w:pPr>
        <w:pStyle w:val="4"/>
        <w:rPr>
          <w:rFonts w:hint="default"/>
          <w:lang w:val="en-US"/>
        </w:rPr>
      </w:pPr>
      <w:r>
        <w:rPr>
          <w:sz w:val="21"/>
        </w:rPr>
        <mc:AlternateContent>
          <mc:Choice Requires="wps">
            <w:drawing>
              <wp:anchor distT="0" distB="0" distL="114300" distR="114300" simplePos="0" relativeHeight="251675648" behindDoc="0" locked="0" layoutInCell="1" allowOverlap="1">
                <wp:simplePos x="0" y="0"/>
                <wp:positionH relativeFrom="column">
                  <wp:posOffset>4894580</wp:posOffset>
                </wp:positionH>
                <wp:positionV relativeFrom="paragraph">
                  <wp:posOffset>176530</wp:posOffset>
                </wp:positionV>
                <wp:extent cx="421005" cy="737235"/>
                <wp:effectExtent l="0" t="0" r="17145" b="5715"/>
                <wp:wrapNone/>
                <wp:docPr id="20" name="文本框 20"/>
                <wp:cNvGraphicFramePr/>
                <a:graphic xmlns:a="http://schemas.openxmlformats.org/drawingml/2006/main">
                  <a:graphicData uri="http://schemas.microsoft.com/office/word/2010/wordprocessingShape">
                    <wps:wsp>
                      <wps:cNvSpPr txBox="1"/>
                      <wps:spPr>
                        <a:xfrm>
                          <a:off x="6141085" y="6137910"/>
                          <a:ext cx="421005" cy="7372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等线"/>
                                <w:lang w:val="en-US" w:eastAsia="zh-CN"/>
                              </w:rPr>
                            </w:pPr>
                            <w:r>
                              <w:rPr>
                                <w:rFonts w:hint="eastAsia"/>
                                <w:lang w:val="en-US" w:eastAsia="zh-CN"/>
                              </w:rPr>
                              <w:t>打包外售</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5.4pt;margin-top:13.9pt;height:58.05pt;width:33.15pt;z-index:251675648;mso-width-relative:page;mso-height-relative:page;" fillcolor="#FFFFFF [3201]" filled="t" stroked="f" coordsize="21600,21600" o:gfxdata="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FZJ&#10;CrvYAAAACgEAAA8AAAAAAAAAAQAgAAAAIgAAAGRycy9kb3ducmV2LnhtbFBLAQIUABQAAAAIAIdO&#10;4kBkJ6yJXAIAAJ4EAAAOAAAAAAAAAAEAIAAAACcBAABkcnMvZTJvRG9jLnhtbFBLBQYAAAAABgAG&#10;AFkBAAD1BQAAAAA=&#10;">
                <v:fill on="t" focussize="0,0"/>
                <v:stroke on="f" weight="0.5pt"/>
                <v:imagedata o:title=""/>
                <o:lock v:ext="edit" aspectratio="f"/>
                <v:textbox style="layout-flow:vertical-ideographic;">
                  <w:txbxContent>
                    <w:p>
                      <w:pPr>
                        <w:rPr>
                          <w:rFonts w:hint="eastAsia" w:eastAsia="等线"/>
                          <w:lang w:val="en-US" w:eastAsia="zh-CN"/>
                        </w:rPr>
                      </w:pPr>
                      <w:r>
                        <w:rPr>
                          <w:rFonts w:hint="eastAsia"/>
                          <w:lang w:val="en-US" w:eastAsia="zh-CN"/>
                        </w:rPr>
                        <w:t>打包外售</w:t>
                      </w:r>
                    </w:p>
                  </w:txbxContent>
                </v:textbox>
              </v:shape>
            </w:pict>
          </mc:Fallback>
        </mc:AlternateContent>
      </w:r>
      <w:r>
        <w:rPr>
          <w:sz w:val="24"/>
        </w:rPr>
        <mc:AlternateContent>
          <mc:Choice Requires="wps">
            <w:drawing>
              <wp:anchor distT="0" distB="0" distL="114300" distR="114300" simplePos="0" relativeHeight="251678720" behindDoc="0" locked="0" layoutInCell="1" allowOverlap="1">
                <wp:simplePos x="0" y="0"/>
                <wp:positionH relativeFrom="column">
                  <wp:posOffset>2171700</wp:posOffset>
                </wp:positionH>
                <wp:positionV relativeFrom="paragraph">
                  <wp:posOffset>189865</wp:posOffset>
                </wp:positionV>
                <wp:extent cx="0" cy="225425"/>
                <wp:effectExtent l="53975" t="0" r="60325" b="3175"/>
                <wp:wrapNone/>
                <wp:docPr id="26" name="直接箭头连接符 26"/>
                <wp:cNvGraphicFramePr/>
                <a:graphic xmlns:a="http://schemas.openxmlformats.org/drawingml/2006/main">
                  <a:graphicData uri="http://schemas.microsoft.com/office/word/2010/wordprocessingShape">
                    <wps:wsp>
                      <wps:cNvCnPr/>
                      <wps:spPr>
                        <a:xfrm flipV="1">
                          <a:off x="0" y="0"/>
                          <a:ext cx="0" cy="225425"/>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171pt;margin-top:14.95pt;height:17.75pt;width:0pt;z-index:251678720;mso-width-relative:page;mso-height-relative:page;" filled="f" stroked="t" coordsize="21600,21600" o:gfxdata="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vkgHdgAAAAJAQAADwAAAAAA&#10;AAABACAAAAAiAAAAZHJzL2Rvd25yZXYueG1sUEsBAhQAFAAAAAgAh07iQOTPeRYTAgAA+wMAAA4A&#10;AAAAAAAAAQAgAAAAJwEAAGRycy9lMm9Eb2MueG1sUEsFBgAAAAAGAAYAWQEAAKwFAAAAAA==&#10;">
                <v:fill on="f" focussize="0,0"/>
                <v:stroke weight="1.5pt" color="#0000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676672" behindDoc="0" locked="0" layoutInCell="1" allowOverlap="1">
                <wp:simplePos x="0" y="0"/>
                <wp:positionH relativeFrom="column">
                  <wp:posOffset>1075690</wp:posOffset>
                </wp:positionH>
                <wp:positionV relativeFrom="paragraph">
                  <wp:posOffset>193675</wp:posOffset>
                </wp:positionV>
                <wp:extent cx="0" cy="225425"/>
                <wp:effectExtent l="53975" t="0" r="60325" b="3175"/>
                <wp:wrapNone/>
                <wp:docPr id="23" name="直接箭头连接符 23"/>
                <wp:cNvGraphicFramePr/>
                <a:graphic xmlns:a="http://schemas.openxmlformats.org/drawingml/2006/main">
                  <a:graphicData uri="http://schemas.microsoft.com/office/word/2010/wordprocessingShape">
                    <wps:wsp>
                      <wps:cNvCnPr/>
                      <wps:spPr>
                        <a:xfrm flipV="1">
                          <a:off x="0" y="0"/>
                          <a:ext cx="0" cy="225425"/>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84.7pt;margin-top:15.25pt;height:17.75pt;width:0pt;z-index:251676672;mso-width-relative:page;mso-height-relative:page;" filled="f" stroked="t" coordsize="21600,21600" o:gfxdata="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AI3bTXAAAACQEAAA8AAAAAAAAA&#10;AQAgAAAAIgAAAGRycy9kb3ducmV2LnhtbFBLAQIUABQAAAAIAIdO4kAC6haNEgIAAPsDAAAOAAAA&#10;AAAAAAEAIAAAACYBAABkcnMvZTJvRG9jLnhtbFBLBQYAAAAABgAGAFkBAACqBQAAAAA=&#10;">
                <v:fill on="f" focussize="0,0"/>
                <v:stroke weight="1.5pt" color="#000000" miterlimit="8" joinstyle="miter" endarrow="open"/>
                <v:imagedata o:title=""/>
                <o:lock v:ext="edit" aspectratio="f"/>
              </v:shape>
            </w:pict>
          </mc:Fallback>
        </mc:AlternateContent>
      </w:r>
    </w:p>
    <w:p>
      <w:pPr>
        <w:pStyle w:val="13"/>
        <w:keepNext w:val="0"/>
        <w:keepLines w:val="0"/>
        <w:pageBreakBefore w:val="0"/>
        <w:kinsoku/>
        <w:wordWrap/>
        <w:overflowPunct/>
        <w:topLinePunct w:val="0"/>
        <w:bidi w:val="0"/>
        <w:spacing w:before="0" w:beforeAutospacing="0" w:after="0" w:afterAutospacing="0" w:line="360" w:lineRule="auto"/>
        <w:jc w:val="center"/>
        <w:textAlignment w:val="auto"/>
        <w:rPr>
          <w:rFonts w:hint="default" w:ascii="Times New Roman" w:hAnsi="Times New Roman" w:eastAsia="宋体" w:cs="Times New Roman"/>
          <w:b/>
          <w:bCs/>
          <w:color w:val="auto"/>
          <w:sz w:val="24"/>
          <w:szCs w:val="24"/>
          <w:highlight w:val="none"/>
          <w:u w:val="none"/>
          <w:lang w:eastAsia="zh-CN"/>
        </w:rPr>
      </w:pPr>
      <w:r>
        <w:rPr>
          <w:sz w:val="24"/>
        </w:rPr>
        <mc:AlternateContent>
          <mc:Choice Requires="wps">
            <w:drawing>
              <wp:anchor distT="0" distB="0" distL="114300" distR="114300" simplePos="0" relativeHeight="251681792" behindDoc="0" locked="0" layoutInCell="1" allowOverlap="1">
                <wp:simplePos x="0" y="0"/>
                <wp:positionH relativeFrom="column">
                  <wp:posOffset>4237355</wp:posOffset>
                </wp:positionH>
                <wp:positionV relativeFrom="paragraph">
                  <wp:posOffset>13970</wp:posOffset>
                </wp:positionV>
                <wp:extent cx="0" cy="225425"/>
                <wp:effectExtent l="53975" t="0" r="60325" b="3175"/>
                <wp:wrapNone/>
                <wp:docPr id="29" name="直接箭头连接符 29"/>
                <wp:cNvGraphicFramePr/>
                <a:graphic xmlns:a="http://schemas.openxmlformats.org/drawingml/2006/main">
                  <a:graphicData uri="http://schemas.microsoft.com/office/word/2010/wordprocessingShape">
                    <wps:wsp>
                      <wps:cNvCnPr/>
                      <wps:spPr>
                        <a:xfrm flipV="1">
                          <a:off x="0" y="0"/>
                          <a:ext cx="0" cy="225425"/>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333.65pt;margin-top:1.1pt;height:17.75pt;width:0pt;z-index:251681792;mso-width-relative:page;mso-height-relative:page;" filled="f" stroked="t" coordsize="21600,21600" o:gfxdata="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vdaSa1wAAAAgBAAAPAAAAAAAA&#10;AAEAIAAAACIAAABkcnMvZG93bnJldi54bWxQSwECFAAUAAAACACHTuJAj6e5YBMCAAD7AwAADgAA&#10;AAAAAAABACAAAAAmAQAAZHJzL2Uyb0RvYy54bWxQSwUGAAAAAAYABgBZAQAAqwUAAAAA&#10;">
                <v:fill on="f" focussize="0,0"/>
                <v:stroke weight="1.5pt" color="#0000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680768" behindDoc="0" locked="0" layoutInCell="1" allowOverlap="1">
                <wp:simplePos x="0" y="0"/>
                <wp:positionH relativeFrom="column">
                  <wp:posOffset>3285490</wp:posOffset>
                </wp:positionH>
                <wp:positionV relativeFrom="paragraph">
                  <wp:posOffset>14605</wp:posOffset>
                </wp:positionV>
                <wp:extent cx="0" cy="225425"/>
                <wp:effectExtent l="53975" t="0" r="60325" b="3175"/>
                <wp:wrapNone/>
                <wp:docPr id="27" name="直接箭头连接符 27"/>
                <wp:cNvGraphicFramePr/>
                <a:graphic xmlns:a="http://schemas.openxmlformats.org/drawingml/2006/main">
                  <a:graphicData uri="http://schemas.microsoft.com/office/word/2010/wordprocessingShape">
                    <wps:wsp>
                      <wps:cNvCnPr/>
                      <wps:spPr>
                        <a:xfrm flipV="1">
                          <a:off x="0" y="0"/>
                          <a:ext cx="0" cy="225425"/>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258.7pt;margin-top:1.15pt;height:17.75pt;width:0pt;z-index:251680768;mso-width-relative:page;mso-height-relative:page;" filled="f" stroked="t" coordsize="21600,21600" o:gfxdata="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TiCXrXAAAACAEAAA8AAAAAAAAA&#10;AQAgAAAAIgAAAGRycy9kb3ducmV2LnhtbFBLAQIUABQAAAAIAIdO4kBQOK/gEgIAAPsDAAAOAAAA&#10;AAAAAAEAIAAAACYBAABkcnMvZTJvRG9jLnhtbFBLBQYAAAAABgAGAFkBAACqBQAAAAA=&#10;">
                <v:fill on="f" focussize="0,0"/>
                <v:stroke weight="1.5pt" color="#0000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3982085</wp:posOffset>
                </wp:positionH>
                <wp:positionV relativeFrom="paragraph">
                  <wp:posOffset>227965</wp:posOffset>
                </wp:positionV>
                <wp:extent cx="542290" cy="255905"/>
                <wp:effectExtent l="4445" t="4445" r="5715" b="6350"/>
                <wp:wrapNone/>
                <wp:docPr id="18" name="文本框 18"/>
                <wp:cNvGraphicFramePr/>
                <a:graphic xmlns:a="http://schemas.openxmlformats.org/drawingml/2006/main">
                  <a:graphicData uri="http://schemas.microsoft.com/office/word/2010/wordprocessingShape">
                    <wps:wsp>
                      <wps:cNvSpPr txBox="1"/>
                      <wps:spPr>
                        <a:xfrm>
                          <a:off x="0" y="0"/>
                          <a:ext cx="542290" cy="2559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检验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3.55pt;margin-top:17.95pt;height:20.15pt;width:42.7pt;z-index:251673600;mso-width-relative:page;mso-height-relative:page;" fillcolor="#FFFFFF [3201]" filled="t" stroked="t" coordsize="21600,21600" o:gfxdata="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yvLV51gAAAAkB&#10;AAAPAAAAAAAAAAEAIAAAACIAAABkcnMvZG93bnJldi54bWxQSwECFAAUAAAACACHTuJANKc6yVYC&#10;AAC4BAAADgAAAAAAAAABACAAAAAlAQAAZHJzL2Uyb0RvYy54bWxQSwUGAAAAAAYABgBZAQAA7QUA&#10;AAAA&#10;">
                <v:fill on="t" focussize="0,0"/>
                <v:stroke weight="0.5pt" color="#000000 [3204]" joinstyle="round"/>
                <v:imagedata o:title=""/>
                <o:lock v:ext="edit" aspectratio="f"/>
                <v:textbox>
                  <w:txbxContent>
                    <w:p>
                      <w:pPr>
                        <w:rPr>
                          <w:rFonts w:hint="default" w:eastAsia="等线"/>
                          <w:lang w:val="en-US" w:eastAsia="zh-CN"/>
                        </w:rPr>
                      </w:pPr>
                      <w:r>
                        <w:rPr>
                          <w:rFonts w:hint="eastAsia"/>
                          <w:lang w:val="en-US" w:eastAsia="zh-CN"/>
                        </w:rPr>
                        <w:t>检验</w:t>
                      </w:r>
                    </w:p>
                  </w:txbxContent>
                </v:textbox>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3024505</wp:posOffset>
                </wp:positionH>
                <wp:positionV relativeFrom="paragraph">
                  <wp:posOffset>231140</wp:posOffset>
                </wp:positionV>
                <wp:extent cx="542290" cy="255905"/>
                <wp:effectExtent l="4445" t="4445" r="5715" b="6350"/>
                <wp:wrapNone/>
                <wp:docPr id="16" name="文本框 16"/>
                <wp:cNvGraphicFramePr/>
                <a:graphic xmlns:a="http://schemas.openxmlformats.org/drawingml/2006/main">
                  <a:graphicData uri="http://schemas.microsoft.com/office/word/2010/wordprocessingShape">
                    <wps:wsp>
                      <wps:cNvSpPr txBox="1"/>
                      <wps:spPr>
                        <a:xfrm>
                          <a:off x="0" y="0"/>
                          <a:ext cx="542290" cy="2559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组装</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15pt;margin-top:18.2pt;height:20.15pt;width:42.7pt;z-index:251671552;mso-width-relative:page;mso-height-relative:page;" fillcolor="#FFFFFF [3201]" filled="t" stroked="t" coordsize="21600,21600" o:gfxdata="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QcBXr1gAAAAkB&#10;AAAPAAAAAAAAAAEAIAAAACIAAABkcnMvZG93bnJldi54bWxQSwECFAAUAAAACACHTuJAyaHrdFYC&#10;AAC4BAAADgAAAAAAAAABACAAAAAlAQAAZHJzL2Uyb0RvYy54bWxQSwUGAAAAAAYABgBZAQAA7QUA&#10;AAAA&#10;">
                <v:fill on="t" focussize="0,0"/>
                <v:stroke weight="0.5pt" color="#000000 [3204]" joinstyle="round"/>
                <v:imagedata o:title=""/>
                <o:lock v:ext="edit" aspectratio="f"/>
                <v:textbox>
                  <w:txbxContent>
                    <w:p>
                      <w:pPr>
                        <w:rPr>
                          <w:rFonts w:hint="default" w:eastAsia="等线"/>
                          <w:lang w:val="en-US" w:eastAsia="zh-CN"/>
                        </w:rPr>
                      </w:pPr>
                      <w:r>
                        <w:rPr>
                          <w:rFonts w:hint="eastAsia"/>
                          <w:lang w:val="en-US" w:eastAsia="zh-CN"/>
                        </w:rPr>
                        <w:t>组装</w:t>
                      </w: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1746250</wp:posOffset>
                </wp:positionH>
                <wp:positionV relativeFrom="paragraph">
                  <wp:posOffset>208915</wp:posOffset>
                </wp:positionV>
                <wp:extent cx="870585" cy="255905"/>
                <wp:effectExtent l="4445" t="4445" r="20320" b="6350"/>
                <wp:wrapNone/>
                <wp:docPr id="12" name="文本框 12"/>
                <wp:cNvGraphicFramePr/>
                <a:graphic xmlns:a="http://schemas.openxmlformats.org/drawingml/2006/main">
                  <a:graphicData uri="http://schemas.microsoft.com/office/word/2010/wordprocessingShape">
                    <wps:wsp>
                      <wps:cNvSpPr txBox="1"/>
                      <wps:spPr>
                        <a:xfrm>
                          <a:off x="0" y="0"/>
                          <a:ext cx="870585" cy="2559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轧锅加工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5pt;margin-top:16.45pt;height:20.15pt;width:68.55pt;z-index:251669504;mso-width-relative:page;mso-height-relative:page;" fillcolor="#FFFFFF [3201]" filled="t" stroked="t" coordsize="21600,21600" o:gfxdata="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9k9DWAAAA&#10;CQEAAA8AAAAAAAAAAQAgAAAAIgAAAGRycy9kb3ducmV2LnhtbFBLAQIUABQAAAAIAIdO4kDnNOM6&#10;WAIAALgEAAAOAAAAAAAAAAEAIAAAACUBAABkcnMvZTJvRG9jLnhtbFBLBQYAAAAABgAGAFkBAADv&#10;BQAAAAA=&#10;">
                <v:fill on="t" focussize="0,0"/>
                <v:stroke weight="0.5pt" color="#000000 [3204]" joinstyle="round"/>
                <v:imagedata o:title=""/>
                <o:lock v:ext="edit" aspectratio="f"/>
                <v:textbox>
                  <w:txbxContent>
                    <w:p>
                      <w:pPr>
                        <w:rPr>
                          <w:rFonts w:hint="default" w:eastAsia="等线"/>
                          <w:lang w:val="en-US" w:eastAsia="zh-CN"/>
                        </w:rPr>
                      </w:pPr>
                      <w:r>
                        <w:rPr>
                          <w:rFonts w:hint="eastAsia"/>
                          <w:lang w:val="en-US" w:eastAsia="zh-CN"/>
                        </w:rPr>
                        <w:t>轧锅加工</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840740</wp:posOffset>
                </wp:positionH>
                <wp:positionV relativeFrom="paragraph">
                  <wp:posOffset>212725</wp:posOffset>
                </wp:positionV>
                <wp:extent cx="490855" cy="264795"/>
                <wp:effectExtent l="4445" t="4445" r="19050" b="16510"/>
                <wp:wrapNone/>
                <wp:docPr id="10" name="文本框 10"/>
                <wp:cNvGraphicFramePr/>
                <a:graphic xmlns:a="http://schemas.openxmlformats.org/drawingml/2006/main">
                  <a:graphicData uri="http://schemas.microsoft.com/office/word/2010/wordprocessingShape">
                    <wps:wsp>
                      <wps:cNvSpPr txBox="1"/>
                      <wps:spPr>
                        <a:xfrm>
                          <a:off x="2036445" y="6216015"/>
                          <a:ext cx="490855" cy="2647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等线"/>
                                <w:lang w:val="en-US" w:eastAsia="zh-CN"/>
                              </w:rPr>
                            </w:pPr>
                            <w:r>
                              <w:rPr>
                                <w:rFonts w:hint="eastAsia"/>
                                <w:lang w:val="en-US" w:eastAsia="zh-CN"/>
                              </w:rPr>
                              <w:t>下料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2pt;margin-top:16.75pt;height:20.85pt;width:38.65pt;z-index:251667456;mso-width-relative:page;mso-height-relative:page;" fillcolor="#FFFFFF [3201]" filled="t" stroked="t" coordsize="21600,21600" o:gfxdata="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PP6hLtYAAAAJAQAADwAAAAAAAAABACAAAAAiAAAAZHJzL2Rvd25yZXYueG1sUEsBAhQA&#10;FAAAAAgAh07iQEbNRiRmAgAAxAQAAA4AAAAAAAAAAQAgAAAAJQEAAGRycy9lMm9Eb2MueG1sUEsF&#10;BgAAAAAGAAYAWQEAAP0FAAAAAA==&#10;">
                <v:fill on="t" focussize="0,0"/>
                <v:stroke weight="0.5pt" color="#000000 [3204]" joinstyle="round"/>
                <v:imagedata o:title=""/>
                <o:lock v:ext="edit" aspectratio="f"/>
                <v:textbox>
                  <w:txbxContent>
                    <w:p>
                      <w:pPr>
                        <w:rPr>
                          <w:rFonts w:hint="eastAsia" w:eastAsia="等线"/>
                          <w:lang w:val="en-US" w:eastAsia="zh-CN"/>
                        </w:rPr>
                      </w:pPr>
                      <w:r>
                        <w:rPr>
                          <w:rFonts w:hint="eastAsia"/>
                          <w:lang w:val="en-US" w:eastAsia="zh-CN"/>
                        </w:rPr>
                        <w:t>下料</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-84455</wp:posOffset>
                </wp:positionH>
                <wp:positionV relativeFrom="paragraph">
                  <wp:posOffset>182245</wp:posOffset>
                </wp:positionV>
                <wp:extent cx="541655" cy="256540"/>
                <wp:effectExtent l="0" t="0" r="10795" b="10160"/>
                <wp:wrapNone/>
                <wp:docPr id="6" name="文本框 6"/>
                <wp:cNvGraphicFramePr/>
                <a:graphic xmlns:a="http://schemas.openxmlformats.org/drawingml/2006/main">
                  <a:graphicData uri="http://schemas.microsoft.com/office/word/2010/wordprocessingShape">
                    <wps:wsp>
                      <wps:cNvSpPr txBox="1"/>
                      <wps:spPr>
                        <a:xfrm>
                          <a:off x="1144905" y="5919470"/>
                          <a:ext cx="541655" cy="256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等线"/>
                                <w:lang w:val="en-US" w:eastAsia="zh-CN"/>
                              </w:rPr>
                            </w:pPr>
                            <w:r>
                              <w:rPr>
                                <w:rFonts w:hint="eastAsia"/>
                                <w:lang w:val="en-US" w:eastAsia="zh-CN"/>
                              </w:rPr>
                              <w:t>钢板</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5pt;margin-top:14.35pt;height:20.2pt;width:42.65pt;z-index:251665408;mso-width-relative:page;mso-height-relative:page;" fillcolor="#FFFFFF [3201]" filled="t" stroked="f" coordsize="21600,21600" o:gfxdata="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DrGTr1QAA&#10;AAgBAAAPAAAAAAAAAAEAIAAAACIAAABkcnMvZG93bnJldi54bWxQSwECFAAUAAAACACHTuJAW2eE&#10;bVoCAACaBAAADgAAAAAAAAABACAAAAAkAQAAZHJzL2Uyb0RvYy54bWxQSwUGAAAAAAYABgBZAQAA&#10;8AUAAAAA&#10;">
                <v:fill on="t" focussize="0,0"/>
                <v:stroke on="f" weight="0.5pt"/>
                <v:imagedata o:title=""/>
                <o:lock v:ext="edit" aspectratio="f"/>
                <v:textbox>
                  <w:txbxContent>
                    <w:p>
                      <w:pPr>
                        <w:rPr>
                          <w:rFonts w:hint="eastAsia" w:eastAsia="等线"/>
                          <w:lang w:val="en-US" w:eastAsia="zh-CN"/>
                        </w:rPr>
                      </w:pPr>
                      <w:r>
                        <w:rPr>
                          <w:rFonts w:hint="eastAsia"/>
                          <w:lang w:val="en-US" w:eastAsia="zh-CN"/>
                        </w:rPr>
                        <w:t>钢板</w:t>
                      </w:r>
                    </w:p>
                  </w:txbxContent>
                </v:textbox>
              </v:shape>
            </w:pict>
          </mc:Fallback>
        </mc:AlternateContent>
      </w:r>
    </w:p>
    <w:p>
      <w:pPr>
        <w:pStyle w:val="13"/>
        <w:keepNext w:val="0"/>
        <w:keepLines w:val="0"/>
        <w:pageBreakBefore w:val="0"/>
        <w:kinsoku/>
        <w:wordWrap/>
        <w:overflowPunct/>
        <w:topLinePunct w:val="0"/>
        <w:bidi w:val="0"/>
        <w:spacing w:before="0" w:beforeAutospacing="0" w:after="0" w:afterAutospacing="0" w:line="360" w:lineRule="auto"/>
        <w:jc w:val="center"/>
        <w:textAlignment w:val="auto"/>
        <w:rPr>
          <w:rFonts w:hint="default" w:ascii="Times New Roman" w:hAnsi="Times New Roman" w:eastAsia="宋体" w:cs="Times New Roman"/>
          <w:b/>
          <w:bCs/>
          <w:color w:val="auto"/>
          <w:sz w:val="24"/>
          <w:szCs w:val="24"/>
          <w:highlight w:val="none"/>
          <w:u w:val="none"/>
          <w:lang w:eastAsia="zh-CN"/>
        </w:rPr>
      </w:pPr>
      <w:r>
        <w:rPr>
          <w:sz w:val="24"/>
        </w:rPr>
        <mc:AlternateContent>
          <mc:Choice Requires="wps">
            <w:drawing>
              <wp:anchor distT="0" distB="0" distL="114300" distR="114300" simplePos="0" relativeHeight="251674624" behindDoc="0" locked="0" layoutInCell="1" allowOverlap="1">
                <wp:simplePos x="0" y="0"/>
                <wp:positionH relativeFrom="column">
                  <wp:posOffset>4594860</wp:posOffset>
                </wp:positionH>
                <wp:positionV relativeFrom="paragraph">
                  <wp:posOffset>34290</wp:posOffset>
                </wp:positionV>
                <wp:extent cx="294640" cy="6350"/>
                <wp:effectExtent l="0" t="52070" r="10160" b="55880"/>
                <wp:wrapNone/>
                <wp:docPr id="19" name="直接箭头连接符 19"/>
                <wp:cNvGraphicFramePr/>
                <a:graphic xmlns:a="http://schemas.openxmlformats.org/drawingml/2006/main">
                  <a:graphicData uri="http://schemas.microsoft.com/office/word/2010/wordprocessingShape">
                    <wps:wsp>
                      <wps:cNvCnPr/>
                      <wps:spPr>
                        <a:xfrm flipV="1">
                          <a:off x="0" y="0"/>
                          <a:ext cx="294640" cy="6350"/>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361.8pt;margin-top:2.7pt;height:0.5pt;width:23.2pt;z-index:251674624;mso-width-relative:page;mso-height-relative:page;" filled="f" stroked="t" coordsize="21600,21600" o:gfxdata="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W+SzNcAAAAHAQAADwAA&#10;AAAAAAABACAAAAAiAAAAZHJzL2Rvd25yZXYueG1sUEsBAhQAFAAAAAgAh07iQLxeG4IXAgAA/gMA&#10;AA4AAAAAAAAAAQAgAAAAJgEAAGRycy9lMm9Eb2MueG1sUEsFBgAAAAAGAAYAWQEAAK8FAAAAAA==&#10;">
                <v:fill on="f" focussize="0,0"/>
                <v:stroke weight="1.5pt" color="#0000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672576" behindDoc="0" locked="0" layoutInCell="1" allowOverlap="1">
                <wp:simplePos x="0" y="0"/>
                <wp:positionH relativeFrom="column">
                  <wp:posOffset>3636645</wp:posOffset>
                </wp:positionH>
                <wp:positionV relativeFrom="paragraph">
                  <wp:posOffset>54610</wp:posOffset>
                </wp:positionV>
                <wp:extent cx="294640" cy="6350"/>
                <wp:effectExtent l="0" t="52070" r="10160" b="55880"/>
                <wp:wrapNone/>
                <wp:docPr id="17" name="直接箭头连接符 17"/>
                <wp:cNvGraphicFramePr/>
                <a:graphic xmlns:a="http://schemas.openxmlformats.org/drawingml/2006/main">
                  <a:graphicData uri="http://schemas.microsoft.com/office/word/2010/wordprocessingShape">
                    <wps:wsp>
                      <wps:cNvCnPr/>
                      <wps:spPr>
                        <a:xfrm flipV="1">
                          <a:off x="0" y="0"/>
                          <a:ext cx="294640" cy="6350"/>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286.35pt;margin-top:4.3pt;height:0.5pt;width:23.2pt;z-index:251672576;mso-width-relative:page;mso-height-relative:page;" filled="f" stroked="t" coordsize="21600,21600" o:gfxdata="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hMI4jXAAAABwEAAA8A&#10;AAAAAAAAAQAgAAAAIgAAAGRycy9kb3ducmV2LnhtbFBLAQIUABQAAAAIAIdO4kC1D8MGGAIAAP4D&#10;AAAOAAAAAAAAAAEAIAAAACYBAABkcnMvZTJvRG9jLnhtbFBLBQYAAAAABgAGAFkBAACwBQAAAAA=&#10;">
                <v:fill on="f" focussize="0,0"/>
                <v:stroke weight="1.5pt" color="#0000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670528" behindDoc="0" locked="0" layoutInCell="1" allowOverlap="1">
                <wp:simplePos x="0" y="0"/>
                <wp:positionH relativeFrom="column">
                  <wp:posOffset>2670175</wp:posOffset>
                </wp:positionH>
                <wp:positionV relativeFrom="paragraph">
                  <wp:posOffset>40640</wp:posOffset>
                </wp:positionV>
                <wp:extent cx="294640" cy="6350"/>
                <wp:effectExtent l="0" t="52070" r="10160" b="55880"/>
                <wp:wrapNone/>
                <wp:docPr id="13" name="直接箭头连接符 13"/>
                <wp:cNvGraphicFramePr/>
                <a:graphic xmlns:a="http://schemas.openxmlformats.org/drawingml/2006/main">
                  <a:graphicData uri="http://schemas.microsoft.com/office/word/2010/wordprocessingShape">
                    <wps:wsp>
                      <wps:cNvCnPr/>
                      <wps:spPr>
                        <a:xfrm flipV="1">
                          <a:off x="0" y="0"/>
                          <a:ext cx="294640" cy="6350"/>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210.25pt;margin-top:3.2pt;height:0.5pt;width:23.2pt;z-index:251670528;mso-width-relative:page;mso-height-relative:page;" filled="f" stroked="t" coordsize="21600,21600" o:gfxdata="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uBAanXAAAABwEAAA8A&#10;AAAAAAAAAQAgAAAAIgAAAGRycy9kb3ducmV2LnhtbFBLAQIUABQAAAAIAIdO4kCzWUhoGAIAAP4D&#10;AAAOAAAAAAAAAAEAIAAAACYBAABkcnMvZTJvRG9jLnhtbFBLBQYAAAAABgAGAFkBAACwBQAAAAA=&#10;">
                <v:fill on="f" focussize="0,0"/>
                <v:stroke weight="1.5pt" color="#0000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668480" behindDoc="0" locked="0" layoutInCell="1" allowOverlap="1">
                <wp:simplePos x="0" y="0"/>
                <wp:positionH relativeFrom="column">
                  <wp:posOffset>1417955</wp:posOffset>
                </wp:positionH>
                <wp:positionV relativeFrom="paragraph">
                  <wp:posOffset>52705</wp:posOffset>
                </wp:positionV>
                <wp:extent cx="294640" cy="6350"/>
                <wp:effectExtent l="0" t="52070" r="10160" b="55880"/>
                <wp:wrapNone/>
                <wp:docPr id="11" name="直接箭头连接符 11"/>
                <wp:cNvGraphicFramePr/>
                <a:graphic xmlns:a="http://schemas.openxmlformats.org/drawingml/2006/main">
                  <a:graphicData uri="http://schemas.microsoft.com/office/word/2010/wordprocessingShape">
                    <wps:wsp>
                      <wps:cNvCnPr/>
                      <wps:spPr>
                        <a:xfrm flipV="1">
                          <a:off x="0" y="0"/>
                          <a:ext cx="294640" cy="6350"/>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111.65pt;margin-top:4.15pt;height:0.5pt;width:23.2pt;z-index:251668480;mso-width-relative:page;mso-height-relative:page;" filled="f" stroked="t" coordsize="21600,21600" o:gfxdata="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9yr6bdcAAAAHAQAADwAA&#10;AAAAAAABACAAAAAiAAAAZHJzL2Rvd25yZXYueG1sUEsBAhQAFAAAAAgAh07iQLDyDV8XAgAA/gMA&#10;AA4AAAAAAAAAAQAgAAAAJgEAAGRycy9lMm9Eb2MueG1sUEsFBgAAAAAGAAYAWQEAAK8FAAAAAA==&#10;">
                <v:fill on="f" focussize="0,0"/>
                <v:stroke weight="1.5pt" color="#0000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486410</wp:posOffset>
                </wp:positionH>
                <wp:positionV relativeFrom="paragraph">
                  <wp:posOffset>38735</wp:posOffset>
                </wp:positionV>
                <wp:extent cx="294640" cy="6350"/>
                <wp:effectExtent l="0" t="52070" r="10160" b="55880"/>
                <wp:wrapNone/>
                <wp:docPr id="9" name="直接箭头连接符 9"/>
                <wp:cNvGraphicFramePr/>
                <a:graphic xmlns:a="http://schemas.openxmlformats.org/drawingml/2006/main">
                  <a:graphicData uri="http://schemas.microsoft.com/office/word/2010/wordprocessingShape">
                    <wps:wsp>
                      <wps:cNvCnPr/>
                      <wps:spPr>
                        <a:xfrm flipV="1">
                          <a:off x="2305050" y="6265545"/>
                          <a:ext cx="294640" cy="6350"/>
                        </a:xfrm>
                        <a:prstGeom prst="straightConnector1">
                          <a:avLst/>
                        </a:prstGeom>
                        <a:ln>
                          <a:tailEnd type="arrow" w="med" len="med"/>
                        </a:ln>
                      </wps:spPr>
                      <wps:style>
                        <a:lnRef idx="3">
                          <a:prstClr val="black"/>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38.3pt;margin-top:3.05pt;height:0.5pt;width:23.2pt;z-index:251666432;mso-width-relative:page;mso-height-relative:page;" filled="f" stroked="t" coordsize="21600,21600" o:gfxdata="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t6s5bVAAAA&#10;BgEAAA8AAAAAAAAAAQAgAAAAIgAAAGRycy9kb3ducmV2LnhtbFBLAQIUABQAAAAIAIdO4kBf4lT5&#10;IAIAAAgEAAAOAAAAAAAAAAEAIAAAACQBAABkcnMvZTJvRG9jLnhtbFBLBQYAAAAABgAGAFkBAAC2&#10;BQAAAAA=&#10;">
                <v:fill on="f" focussize="0,0"/>
                <v:stroke weight="1.5pt" color="#000000" miterlimit="8" joinstyle="miter" endarrow="open"/>
                <v:imagedata o:title=""/>
                <o:lock v:ext="edit" aspectratio="f"/>
              </v:shape>
            </w:pict>
          </mc:Fallback>
        </mc:AlternateContent>
      </w:r>
    </w:p>
    <w:p>
      <w:pPr>
        <w:pStyle w:val="13"/>
        <w:keepNext w:val="0"/>
        <w:keepLines w:val="0"/>
        <w:pageBreakBefore w:val="0"/>
        <w:kinsoku/>
        <w:wordWrap/>
        <w:overflowPunct/>
        <w:topLinePunct w:val="0"/>
        <w:bidi w:val="0"/>
        <w:spacing w:before="0" w:beforeAutospacing="0" w:after="0" w:afterAutospacing="0" w:line="360" w:lineRule="auto"/>
        <w:jc w:val="center"/>
        <w:textAlignment w:val="auto"/>
        <w:rPr>
          <w:rFonts w:hint="default" w:ascii="Times New Roman" w:hAnsi="Times New Roman" w:eastAsia="宋体" w:cs="Times New Roman"/>
          <w:b/>
          <w:bCs/>
          <w:color w:val="auto"/>
          <w:sz w:val="24"/>
          <w:szCs w:val="24"/>
          <w:highlight w:val="none"/>
          <w:u w:val="none"/>
          <w:lang w:val="en-US" w:eastAsia="zh-CN"/>
        </w:rPr>
      </w:pPr>
      <w:r>
        <w:rPr>
          <w:rFonts w:hint="default" w:ascii="Times New Roman" w:hAnsi="Times New Roman" w:eastAsia="宋体" w:cs="Times New Roman"/>
          <w:b/>
          <w:bCs/>
          <w:color w:val="auto"/>
          <w:sz w:val="24"/>
          <w:szCs w:val="24"/>
          <w:highlight w:val="none"/>
          <w:u w:val="none"/>
          <w:lang w:eastAsia="zh-CN"/>
        </w:rPr>
        <w:t>图</w:t>
      </w:r>
      <w:r>
        <w:rPr>
          <w:rFonts w:hint="eastAsia" w:ascii="Times New Roman" w:hAnsi="Times New Roman" w:eastAsia="宋体" w:cs="Times New Roman"/>
          <w:b/>
          <w:bCs/>
          <w:color w:val="auto"/>
          <w:sz w:val="24"/>
          <w:szCs w:val="24"/>
          <w:highlight w:val="none"/>
          <w:u w:val="none"/>
          <w:lang w:val="en-US" w:eastAsia="zh-CN"/>
        </w:rPr>
        <w:t>3-3</w:t>
      </w:r>
      <w:r>
        <w:rPr>
          <w:rFonts w:hint="default" w:ascii="Times New Roman" w:hAnsi="Times New Roman" w:eastAsia="宋体" w:cs="Times New Roman"/>
          <w:b/>
          <w:bCs/>
          <w:color w:val="auto"/>
          <w:sz w:val="24"/>
          <w:szCs w:val="24"/>
          <w:highlight w:val="none"/>
          <w:u w:val="none"/>
          <w:lang w:val="en-US" w:eastAsia="zh-CN"/>
        </w:rPr>
        <w:t xml:space="preserve">  </w:t>
      </w:r>
      <w:r>
        <w:rPr>
          <w:rFonts w:hint="eastAsia" w:ascii="Times New Roman" w:hAnsi="Times New Roman" w:eastAsia="宋体" w:cs="Times New Roman"/>
          <w:b/>
          <w:bCs/>
          <w:color w:val="auto"/>
          <w:sz w:val="24"/>
          <w:szCs w:val="24"/>
          <w:highlight w:val="none"/>
          <w:u w:val="none"/>
          <w:lang w:val="en-US" w:eastAsia="zh-CN"/>
        </w:rPr>
        <w:t>炒锅</w:t>
      </w:r>
      <w:r>
        <w:rPr>
          <w:rFonts w:hint="default" w:ascii="Times New Roman" w:hAnsi="Times New Roman" w:eastAsia="宋体" w:cs="Times New Roman"/>
          <w:b/>
          <w:bCs/>
          <w:color w:val="auto"/>
          <w:sz w:val="24"/>
          <w:szCs w:val="24"/>
          <w:highlight w:val="none"/>
          <w:u w:val="none"/>
          <w:lang w:val="en-US" w:eastAsia="zh-CN"/>
        </w:rPr>
        <w:t>工艺流程及排污节点图</w:t>
      </w:r>
    </w:p>
    <w:p>
      <w:pPr>
        <w:pStyle w:val="12"/>
        <w:bidi w:val="0"/>
        <w:spacing w:line="240" w:lineRule="auto"/>
        <w:rPr>
          <w:rFonts w:hint="default" w:ascii="Times New Roman" w:hAnsi="Times New Roman" w:eastAsia="宋体" w:cs="Times New Roman"/>
          <w:color w:val="auto"/>
          <w:sz w:val="28"/>
          <w:szCs w:val="28"/>
          <w:highlight w:val="none"/>
        </w:rPr>
      </w:pPr>
      <w:bookmarkStart w:id="12" w:name="_Toc11999"/>
      <w:r>
        <w:rPr>
          <w:rFonts w:hint="default" w:ascii="Times New Roman" w:hAnsi="Times New Roman" w:eastAsia="宋体" w:cs="Times New Roman"/>
          <w:color w:val="auto"/>
          <w:sz w:val="28"/>
          <w:szCs w:val="28"/>
          <w:highlight w:val="none"/>
        </w:rPr>
        <w:t>3.6劳动定员及工作制度</w:t>
      </w:r>
      <w:bookmarkEnd w:id="1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4"/>
          <w:sz w:val="24"/>
          <w:highlight w:val="yellow"/>
          <w:lang w:val="en-US" w:eastAsia="zh-CN"/>
        </w:rPr>
      </w:pPr>
      <w:r>
        <w:rPr>
          <w:rFonts w:hint="default" w:ascii="Times New Roman" w:hAnsi="Times New Roman" w:eastAsia="宋体" w:cs="Times New Roman"/>
          <w:color w:val="auto"/>
          <w:kern w:val="24"/>
          <w:sz w:val="24"/>
          <w:highlight w:val="none"/>
        </w:rPr>
        <w:t>本项目劳动定员</w:t>
      </w:r>
      <w:r>
        <w:rPr>
          <w:rFonts w:hint="default" w:ascii="Times New Roman" w:hAnsi="Times New Roman" w:eastAsia="宋体" w:cs="Times New Roman"/>
          <w:color w:val="auto"/>
          <w:kern w:val="24"/>
          <w:sz w:val="24"/>
          <w:highlight w:val="none"/>
          <w:lang w:val="en-US" w:eastAsia="zh-CN"/>
        </w:rPr>
        <w:t>1</w:t>
      </w:r>
      <w:r>
        <w:rPr>
          <w:rFonts w:hint="eastAsia" w:ascii="Times New Roman" w:hAnsi="Times New Roman" w:eastAsia="宋体" w:cs="Times New Roman"/>
          <w:color w:val="auto"/>
          <w:kern w:val="24"/>
          <w:sz w:val="24"/>
          <w:highlight w:val="none"/>
          <w:lang w:val="en-US" w:eastAsia="zh-CN"/>
        </w:rPr>
        <w:t>0</w:t>
      </w:r>
      <w:r>
        <w:rPr>
          <w:rFonts w:hint="default" w:ascii="Times New Roman" w:hAnsi="Times New Roman" w:eastAsia="宋体" w:cs="Times New Roman"/>
          <w:color w:val="auto"/>
          <w:kern w:val="24"/>
          <w:sz w:val="24"/>
          <w:highlight w:val="none"/>
        </w:rPr>
        <w:t>人，厂区年生产天数</w:t>
      </w:r>
      <w:r>
        <w:rPr>
          <w:rFonts w:hint="default" w:ascii="Times New Roman" w:hAnsi="Times New Roman" w:eastAsia="宋体" w:cs="Times New Roman"/>
          <w:color w:val="auto"/>
          <w:kern w:val="24"/>
          <w:sz w:val="24"/>
          <w:highlight w:val="none"/>
          <w:lang w:val="en-US" w:eastAsia="zh-CN"/>
        </w:rPr>
        <w:t>300</w:t>
      </w:r>
      <w:r>
        <w:rPr>
          <w:rFonts w:hint="default" w:ascii="Times New Roman" w:hAnsi="Times New Roman" w:eastAsia="宋体" w:cs="Times New Roman"/>
          <w:color w:val="auto"/>
          <w:kern w:val="24"/>
          <w:sz w:val="24"/>
          <w:highlight w:val="none"/>
        </w:rPr>
        <w:t>天，每</w:t>
      </w:r>
      <w:r>
        <w:rPr>
          <w:rFonts w:hint="default" w:ascii="Times New Roman" w:hAnsi="Times New Roman" w:eastAsia="宋体" w:cs="Times New Roman"/>
          <w:color w:val="auto"/>
          <w:kern w:val="24"/>
          <w:sz w:val="24"/>
          <w:highlight w:val="none"/>
          <w:lang w:val="en-US" w:eastAsia="zh-CN"/>
        </w:rPr>
        <w:t>天工作</w:t>
      </w:r>
      <w:r>
        <w:rPr>
          <w:rFonts w:hint="eastAsia" w:ascii="Times New Roman" w:hAnsi="Times New Roman" w:eastAsia="宋体" w:cs="Times New Roman"/>
          <w:color w:val="auto"/>
          <w:kern w:val="24"/>
          <w:sz w:val="24"/>
          <w:highlight w:val="none"/>
          <w:lang w:val="en-US" w:eastAsia="zh-CN"/>
        </w:rPr>
        <w:t>8</w:t>
      </w:r>
      <w:r>
        <w:rPr>
          <w:rFonts w:hint="default" w:ascii="Times New Roman" w:hAnsi="Times New Roman" w:eastAsia="宋体" w:cs="Times New Roman"/>
          <w:color w:val="auto"/>
          <w:kern w:val="24"/>
          <w:sz w:val="24"/>
          <w:highlight w:val="none"/>
          <w:lang w:val="en-US" w:eastAsia="zh-CN"/>
        </w:rPr>
        <w:t>小时</w:t>
      </w:r>
      <w:r>
        <w:rPr>
          <w:rFonts w:hint="default" w:ascii="Times New Roman" w:hAnsi="Times New Roman" w:eastAsia="宋体" w:cs="Times New Roman"/>
          <w:color w:val="auto"/>
          <w:kern w:val="24"/>
          <w:sz w:val="24"/>
          <w:highlight w:val="none"/>
        </w:rPr>
        <w:t>，全年工作</w:t>
      </w:r>
      <w:r>
        <w:rPr>
          <w:rFonts w:hint="eastAsia" w:ascii="Times New Roman" w:hAnsi="Times New Roman" w:eastAsia="宋体" w:cs="Times New Roman"/>
          <w:color w:val="auto"/>
          <w:kern w:val="24"/>
          <w:sz w:val="24"/>
          <w:highlight w:val="none"/>
          <w:lang w:val="en-US" w:eastAsia="zh-CN"/>
        </w:rPr>
        <w:t>24</w:t>
      </w:r>
      <w:r>
        <w:rPr>
          <w:rFonts w:hint="default" w:ascii="Times New Roman" w:hAnsi="Times New Roman" w:eastAsia="宋体" w:cs="Times New Roman"/>
          <w:color w:val="auto"/>
          <w:kern w:val="24"/>
          <w:sz w:val="24"/>
          <w:highlight w:val="none"/>
          <w:lang w:val="en-US" w:eastAsia="zh-CN"/>
        </w:rPr>
        <w:t>00</w:t>
      </w:r>
      <w:r>
        <w:rPr>
          <w:rFonts w:hint="default" w:ascii="Times New Roman" w:hAnsi="Times New Roman" w:eastAsia="宋体" w:cs="Times New Roman"/>
          <w:color w:val="auto"/>
          <w:kern w:val="24"/>
          <w:sz w:val="24"/>
          <w:highlight w:val="none"/>
        </w:rPr>
        <w:t>h。</w:t>
      </w:r>
    </w:p>
    <w:p>
      <w:pPr>
        <w:pStyle w:val="12"/>
        <w:bidi w:val="0"/>
        <w:spacing w:line="240" w:lineRule="auto"/>
        <w:rPr>
          <w:rFonts w:hint="default" w:ascii="Times New Roman" w:hAnsi="Times New Roman" w:eastAsia="宋体" w:cs="Times New Roman"/>
          <w:color w:val="auto"/>
          <w:sz w:val="28"/>
          <w:szCs w:val="28"/>
          <w:highlight w:val="none"/>
        </w:rPr>
      </w:pPr>
      <w:bookmarkStart w:id="13" w:name="_Toc14744"/>
      <w:r>
        <w:rPr>
          <w:rFonts w:hint="default" w:ascii="Times New Roman" w:hAnsi="Times New Roman" w:eastAsia="宋体" w:cs="Times New Roman"/>
          <w:color w:val="auto"/>
          <w:sz w:val="28"/>
          <w:szCs w:val="28"/>
          <w:highlight w:val="none"/>
        </w:rPr>
        <w:t>3.7项目投资</w:t>
      </w:r>
      <w:bookmarkEnd w:id="1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4"/>
          <w:sz w:val="24"/>
          <w:highlight w:val="yellow"/>
          <w:lang w:val="en-US" w:eastAsia="zh-CN"/>
        </w:rPr>
      </w:pPr>
      <w:r>
        <w:rPr>
          <w:rFonts w:hint="eastAsia" w:ascii="Times New Roman" w:hAnsi="Times New Roman" w:eastAsia="宋体" w:cs="Times New Roman"/>
          <w:color w:val="auto"/>
          <w:kern w:val="24"/>
          <w:sz w:val="24"/>
          <w:highlight w:val="none"/>
          <w:lang w:val="en-US" w:eastAsia="zh-CN"/>
        </w:rPr>
        <w:t>项目</w:t>
      </w:r>
      <w:r>
        <w:rPr>
          <w:rFonts w:hint="default" w:ascii="Times New Roman" w:hAnsi="Times New Roman" w:eastAsia="宋体" w:cs="Times New Roman"/>
          <w:color w:val="auto"/>
          <w:kern w:val="24"/>
          <w:sz w:val="24"/>
          <w:highlight w:val="none"/>
          <w:lang w:val="en-US" w:eastAsia="zh-CN"/>
        </w:rPr>
        <w:t>实际投资为</w:t>
      </w:r>
      <w:r>
        <w:rPr>
          <w:rFonts w:hint="eastAsia" w:ascii="Times New Roman" w:hAnsi="Times New Roman" w:eastAsia="宋体" w:cs="Times New Roman"/>
          <w:color w:val="auto"/>
          <w:kern w:val="24"/>
          <w:sz w:val="24"/>
          <w:highlight w:val="none"/>
          <w:lang w:val="en-US" w:eastAsia="zh-CN"/>
        </w:rPr>
        <w:t>500</w:t>
      </w:r>
      <w:r>
        <w:rPr>
          <w:rFonts w:hint="default" w:ascii="Times New Roman" w:hAnsi="Times New Roman" w:eastAsia="宋体" w:cs="Times New Roman"/>
          <w:color w:val="auto"/>
          <w:kern w:val="24"/>
          <w:sz w:val="24"/>
          <w:highlight w:val="none"/>
          <w:lang w:val="en-US" w:eastAsia="zh-CN"/>
        </w:rPr>
        <w:t>万元，环保投资</w:t>
      </w:r>
      <w:r>
        <w:rPr>
          <w:rFonts w:hint="eastAsia" w:ascii="Times New Roman" w:hAnsi="Times New Roman" w:eastAsia="宋体" w:cs="Times New Roman"/>
          <w:color w:val="auto"/>
          <w:kern w:val="24"/>
          <w:sz w:val="24"/>
          <w:highlight w:val="none"/>
          <w:lang w:val="en-US" w:eastAsia="zh-CN"/>
        </w:rPr>
        <w:t>5</w:t>
      </w:r>
      <w:r>
        <w:rPr>
          <w:rFonts w:hint="default" w:ascii="Times New Roman" w:hAnsi="Times New Roman" w:eastAsia="宋体" w:cs="Times New Roman"/>
          <w:color w:val="auto"/>
          <w:kern w:val="24"/>
          <w:sz w:val="24"/>
          <w:highlight w:val="none"/>
          <w:lang w:val="en-US" w:eastAsia="zh-CN"/>
        </w:rPr>
        <w:t>万元，占总投资比例</w:t>
      </w:r>
      <w:r>
        <w:rPr>
          <w:rFonts w:hint="eastAsia" w:ascii="Times New Roman" w:hAnsi="Times New Roman" w:eastAsia="宋体" w:cs="Times New Roman"/>
          <w:color w:val="auto"/>
          <w:kern w:val="24"/>
          <w:sz w:val="24"/>
          <w:highlight w:val="none"/>
          <w:lang w:val="en-US" w:eastAsia="zh-CN"/>
        </w:rPr>
        <w:t>1</w:t>
      </w:r>
      <w:r>
        <w:rPr>
          <w:rFonts w:hint="default" w:ascii="Times New Roman" w:hAnsi="Times New Roman" w:eastAsia="宋体" w:cs="Times New Roman"/>
          <w:color w:val="auto"/>
          <w:kern w:val="24"/>
          <w:sz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Times New Roman" w:hAnsi="Times New Roman" w:cs="Times New Roman" w:eastAsiaTheme="minorEastAsia"/>
          <w:b/>
          <w:color w:val="auto"/>
          <w:sz w:val="24"/>
          <w:szCs w:val="24"/>
          <w:lang w:val="en-US" w:eastAsia="zh-CN"/>
        </w:rPr>
      </w:pPr>
      <w:r>
        <w:rPr>
          <w:rFonts w:hint="default" w:ascii="Times New Roman" w:hAnsi="Times New Roman" w:cs="Times New Roman" w:eastAsiaTheme="minorEastAsia"/>
          <w:b/>
          <w:color w:val="auto"/>
          <w:sz w:val="24"/>
          <w:szCs w:val="24"/>
        </w:rPr>
        <w:t>表3-</w:t>
      </w:r>
      <w:r>
        <w:rPr>
          <w:rFonts w:hint="eastAsia" w:ascii="Times New Roman" w:hAnsi="Times New Roman" w:cs="Times New Roman" w:eastAsiaTheme="minorEastAsia"/>
          <w:b/>
          <w:color w:val="auto"/>
          <w:sz w:val="24"/>
          <w:szCs w:val="24"/>
          <w:lang w:val="en-US" w:eastAsia="zh-CN"/>
        </w:rPr>
        <w:t>4</w:t>
      </w:r>
      <w:r>
        <w:rPr>
          <w:rFonts w:hint="default" w:ascii="Times New Roman" w:hAnsi="Times New Roman" w:cs="Times New Roman" w:eastAsiaTheme="minorEastAsia"/>
          <w:b/>
          <w:color w:val="auto"/>
          <w:sz w:val="24"/>
          <w:szCs w:val="24"/>
        </w:rPr>
        <w:t xml:space="preserve">    项目环保投资情况一览表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4"/>
        <w:gridCol w:w="3187"/>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1"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环保设施</w:t>
            </w:r>
          </w:p>
        </w:tc>
        <w:tc>
          <w:tcPr>
            <w:tcW w:w="187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设计投资金额（万元）</w:t>
            </w:r>
          </w:p>
        </w:tc>
        <w:tc>
          <w:tcPr>
            <w:tcW w:w="157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实际投资金额（万元）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551"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噪声治理</w:t>
            </w:r>
          </w:p>
        </w:tc>
        <w:tc>
          <w:tcPr>
            <w:tcW w:w="187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w:t>
            </w:r>
          </w:p>
        </w:tc>
        <w:tc>
          <w:tcPr>
            <w:tcW w:w="157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1"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废气治理</w:t>
            </w:r>
          </w:p>
        </w:tc>
        <w:tc>
          <w:tcPr>
            <w:tcW w:w="187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0.5</w:t>
            </w:r>
          </w:p>
        </w:tc>
        <w:tc>
          <w:tcPr>
            <w:tcW w:w="157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551"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废水治理</w:t>
            </w:r>
          </w:p>
        </w:tc>
        <w:tc>
          <w:tcPr>
            <w:tcW w:w="187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w:t>
            </w:r>
          </w:p>
        </w:tc>
        <w:tc>
          <w:tcPr>
            <w:tcW w:w="157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1"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固体废物治理</w:t>
            </w:r>
          </w:p>
        </w:tc>
        <w:tc>
          <w:tcPr>
            <w:tcW w:w="187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1.5</w:t>
            </w:r>
          </w:p>
        </w:tc>
        <w:tc>
          <w:tcPr>
            <w:tcW w:w="157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1"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合计</w:t>
            </w:r>
          </w:p>
        </w:tc>
        <w:tc>
          <w:tcPr>
            <w:tcW w:w="1870"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w:t>
            </w:r>
          </w:p>
        </w:tc>
        <w:tc>
          <w:tcPr>
            <w:tcW w:w="157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w:t>
            </w:r>
          </w:p>
        </w:tc>
      </w:tr>
    </w:tbl>
    <w:p>
      <w:pPr>
        <w:rPr>
          <w:rFonts w:hint="default" w:ascii="Times New Roman" w:hAnsi="Times New Roman" w:eastAsia="宋体" w:cs="Times New Roman"/>
          <w:color w:val="auto"/>
          <w:sz w:val="28"/>
          <w:szCs w:val="28"/>
          <w:highlight w:val="none"/>
        </w:rPr>
      </w:pPr>
      <w:r>
        <w:rPr>
          <w:rFonts w:hint="default" w:ascii="Times New Roman" w:hAnsi="Times New Roman" w:eastAsia="宋体" w:cs="Times New Roman"/>
          <w:color w:val="auto"/>
          <w:sz w:val="28"/>
          <w:szCs w:val="28"/>
          <w:highlight w:val="none"/>
        </w:rPr>
        <w:br w:type="page"/>
      </w:r>
    </w:p>
    <w:p>
      <w:pPr>
        <w:pStyle w:val="12"/>
        <w:bidi w:val="0"/>
        <w:spacing w:line="240" w:lineRule="auto"/>
        <w:rPr>
          <w:rFonts w:hint="default" w:ascii="Times New Roman" w:hAnsi="Times New Roman" w:eastAsia="宋体" w:cs="Times New Roman"/>
          <w:color w:val="auto"/>
          <w:sz w:val="28"/>
          <w:szCs w:val="28"/>
          <w:highlight w:val="none"/>
        </w:rPr>
      </w:pPr>
      <w:bookmarkStart w:id="14" w:name="_Toc27152"/>
      <w:r>
        <w:rPr>
          <w:rFonts w:hint="default" w:ascii="Times New Roman" w:hAnsi="Times New Roman" w:eastAsia="宋体" w:cs="Times New Roman"/>
          <w:color w:val="auto"/>
          <w:sz w:val="28"/>
          <w:szCs w:val="28"/>
          <w:highlight w:val="none"/>
        </w:rPr>
        <w:t>3.8项</w:t>
      </w:r>
      <w:r>
        <w:rPr>
          <w:rFonts w:hint="default" w:ascii="Times New Roman" w:hAnsi="Times New Roman" w:eastAsia="宋体" w:cs="Times New Roman"/>
          <w:color w:val="000000" w:themeColor="text1"/>
          <w:sz w:val="28"/>
          <w:szCs w:val="28"/>
          <w:highlight w:val="none"/>
          <w14:textFill>
            <w14:solidFill>
              <w14:schemeClr w14:val="tx1"/>
            </w14:solidFill>
          </w14:textFill>
        </w:rPr>
        <w:t>目变动情况</w:t>
      </w:r>
      <w:bookmarkEnd w:id="14"/>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outlineLvl w:val="9"/>
        <w:rPr>
          <w:rFonts w:hint="default" w:ascii="Times New Roman" w:hAnsi="Times New Roman" w:eastAsia="宋体" w:cs="Times New Roman"/>
          <w:color w:val="auto"/>
          <w:kern w:val="24"/>
          <w:sz w:val="24"/>
          <w:highlight w:val="none"/>
        </w:rPr>
      </w:pPr>
      <w:r>
        <w:rPr>
          <w:rFonts w:hint="default" w:ascii="Times New Roman" w:hAnsi="Times New Roman" w:eastAsia="宋体" w:cs="Times New Roman"/>
          <w:color w:val="auto"/>
          <w:kern w:val="24"/>
          <w:sz w:val="24"/>
          <w:highlight w:val="none"/>
        </w:rPr>
        <w:t>经现场调查和与建设单位核实，本项目建设情况发生变动如下：</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20" w:lineRule="exact"/>
        <w:ind w:right="0" w:rightChars="0" w:firstLine="480" w:firstLineChars="200"/>
        <w:jc w:val="both"/>
        <w:textAlignment w:val="auto"/>
        <w:outlineLvl w:val="9"/>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工艺流程变动：</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outlineLvl w:val="9"/>
        <w:rPr>
          <w:rFonts w:hint="default" w:ascii="Times New Roman" w:hAnsi="Times New Roman" w:eastAsia="宋体" w:cs="Times New Roman"/>
          <w:color w:val="auto"/>
          <w:kern w:val="24"/>
          <w:sz w:val="24"/>
          <w:highlight w:val="none"/>
          <w:lang w:val="en-US" w:eastAsia="zh-CN"/>
        </w:rPr>
      </w:pPr>
      <w:r>
        <w:rPr>
          <w:rFonts w:hint="default" w:ascii="Times New Roman" w:hAnsi="Times New Roman" w:eastAsia="宋体" w:cs="Times New Roman"/>
          <w:color w:val="auto"/>
          <w:kern w:val="24"/>
          <w:sz w:val="24"/>
          <w:highlight w:val="none"/>
          <w:lang w:val="en-US" w:eastAsia="zh-CN"/>
        </w:rPr>
        <w:t>本次为阶段性验收，</w:t>
      </w:r>
      <w:r>
        <w:rPr>
          <w:rFonts w:hint="eastAsia" w:ascii="Times New Roman" w:hAnsi="Times New Roman" w:eastAsia="宋体" w:cs="Times New Roman"/>
          <w:color w:val="auto"/>
          <w:kern w:val="24"/>
          <w:sz w:val="24"/>
          <w:highlight w:val="none"/>
          <w:lang w:val="en-US" w:eastAsia="zh-CN"/>
        </w:rPr>
        <w:t>环评中</w:t>
      </w:r>
      <w:r>
        <w:rPr>
          <w:rFonts w:hint="default" w:ascii="Times New Roman" w:hAnsi="Times New Roman" w:eastAsia="宋体" w:cs="Times New Roman"/>
          <w:color w:val="auto"/>
          <w:kern w:val="24"/>
          <w:sz w:val="24"/>
          <w:highlight w:val="none"/>
          <w:lang w:val="en-US" w:eastAsia="zh-CN"/>
        </w:rPr>
        <w:t>工艺流程为：钢板下料、拉伸、整形、轧锅加工、抛光加工、擦锅、组装、检验、打包外售；</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outlineLvl w:val="9"/>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eastAsia="宋体" w:cs="Times New Roman"/>
          <w:color w:val="auto"/>
          <w:kern w:val="24"/>
          <w:sz w:val="24"/>
          <w:highlight w:val="none"/>
          <w:lang w:val="en-US" w:eastAsia="zh-CN"/>
        </w:rPr>
        <w:t>实际企业</w:t>
      </w:r>
      <w:r>
        <w:rPr>
          <w:rFonts w:hint="eastAsia" w:ascii="Times New Roman" w:hAnsi="Times New Roman" w:eastAsia="宋体" w:cs="Times New Roman"/>
          <w:color w:val="auto"/>
          <w:kern w:val="24"/>
          <w:sz w:val="24"/>
          <w:highlight w:val="none"/>
          <w:lang w:val="en-US" w:eastAsia="zh-CN"/>
        </w:rPr>
        <w:t>现阶段</w:t>
      </w:r>
      <w:r>
        <w:rPr>
          <w:rFonts w:hint="default" w:ascii="Times New Roman" w:hAnsi="Times New Roman" w:eastAsia="宋体" w:cs="Times New Roman"/>
          <w:color w:val="auto"/>
          <w:kern w:val="24"/>
          <w:sz w:val="24"/>
          <w:highlight w:val="none"/>
          <w:lang w:val="en-US" w:eastAsia="zh-CN"/>
        </w:rPr>
        <w:t>工艺流程为：</w:t>
      </w:r>
      <w:r>
        <w:rPr>
          <w:rFonts w:hint="eastAsia" w:ascii="Times New Roman" w:hAnsi="Times New Roman" w:eastAsia="宋体" w:cs="Times New Roman"/>
          <w:color w:val="auto"/>
          <w:kern w:val="24"/>
          <w:sz w:val="24"/>
          <w:highlight w:val="none"/>
          <w:lang w:val="en-US" w:eastAsia="zh-CN"/>
        </w:rPr>
        <w:t>钢板</w:t>
      </w:r>
      <w:r>
        <w:rPr>
          <w:rFonts w:hint="default" w:ascii="Times New Roman" w:hAnsi="Times New Roman" w:eastAsia="宋体" w:cs="Times New Roman"/>
          <w:color w:val="auto"/>
          <w:kern w:val="24"/>
          <w:sz w:val="24"/>
          <w:highlight w:val="none"/>
          <w:lang w:val="en-US" w:eastAsia="zh-CN"/>
        </w:rPr>
        <w:t>下料、轧锅加工、打包，剩余工艺（抛光加工、擦锅、组装、检验、外售）建设部分待后期建成后再进行验收，本项目产能规模不变。</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outlineLvl w:val="9"/>
        <w:rPr>
          <w:rFonts w:hint="eastAsia" w:ascii="Times New Roman" w:hAnsi="Times New Roman" w:eastAsia="宋体" w:cs="Times New Roman"/>
          <w:color w:val="auto"/>
          <w:kern w:val="24"/>
          <w:sz w:val="24"/>
          <w:highlight w:val="none"/>
          <w:lang w:val="en-US" w:eastAsia="zh-CN"/>
        </w:rPr>
      </w:pPr>
      <w:r>
        <w:rPr>
          <w:rFonts w:hint="eastAsia" w:ascii="Times New Roman" w:hAnsi="Times New Roman" w:eastAsia="宋体" w:cs="Times New Roman"/>
          <w:color w:val="auto"/>
          <w:kern w:val="24"/>
          <w:sz w:val="24"/>
          <w:highlight w:val="none"/>
          <w:lang w:val="en-US" w:eastAsia="zh-CN"/>
        </w:rPr>
        <w:t>2.设备变动：</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outlineLvl w:val="9"/>
        <w:rPr>
          <w:rFonts w:hint="default" w:ascii="Times New Roman" w:hAnsi="Times New Roman" w:eastAsia="宋体" w:cs="Times New Roman"/>
          <w:color w:val="auto"/>
          <w:kern w:val="24"/>
          <w:sz w:val="24"/>
          <w:highlight w:val="none"/>
          <w:lang w:val="en-US" w:eastAsia="zh-CN"/>
        </w:rPr>
      </w:pPr>
      <w:r>
        <w:rPr>
          <w:rFonts w:hint="eastAsia" w:ascii="Times New Roman" w:hAnsi="Times New Roman" w:eastAsia="宋体" w:cs="Times New Roman"/>
          <w:color w:val="auto"/>
          <w:kern w:val="24"/>
          <w:sz w:val="24"/>
          <w:highlight w:val="none"/>
          <w:lang w:val="en-US" w:eastAsia="zh-CN"/>
        </w:rPr>
        <w:t>由于本次为阶段性验收，部分设备尚未安装，本次验收包含设备如下</w:t>
      </w:r>
      <w:r>
        <w:rPr>
          <w:rFonts w:hint="default" w:ascii="Times New Roman" w:hAnsi="Times New Roman" w:eastAsia="宋体" w:cs="Times New Roman"/>
          <w:color w:val="auto"/>
          <w:kern w:val="24"/>
          <w:sz w:val="24"/>
          <w:highlight w:val="none"/>
          <w:lang w:val="en-US" w:eastAsia="zh-CN"/>
        </w:rPr>
        <w:t>：</w:t>
      </w:r>
      <w:r>
        <w:rPr>
          <w:rFonts w:hint="eastAsia" w:ascii="Times New Roman" w:hAnsi="Times New Roman" w:eastAsia="宋体" w:cs="Times New Roman"/>
          <w:color w:val="auto"/>
          <w:kern w:val="24"/>
          <w:sz w:val="24"/>
          <w:highlight w:val="none"/>
          <w:lang w:val="en-US" w:eastAsia="zh-CN"/>
        </w:rPr>
        <w:t>冲床2台、</w:t>
      </w:r>
      <w:r>
        <w:rPr>
          <w:rFonts w:hint="default" w:ascii="Times New Roman" w:hAnsi="Times New Roman" w:eastAsia="宋体" w:cs="Times New Roman"/>
          <w:color w:val="auto"/>
          <w:kern w:val="24"/>
          <w:sz w:val="24"/>
          <w:highlight w:val="none"/>
          <w:lang w:val="en-US" w:eastAsia="zh-CN"/>
        </w:rPr>
        <w:t>轧锅机</w:t>
      </w:r>
      <w:r>
        <w:rPr>
          <w:rFonts w:hint="eastAsia" w:ascii="Times New Roman" w:hAnsi="Times New Roman" w:eastAsia="宋体" w:cs="Times New Roman"/>
          <w:color w:val="auto"/>
          <w:kern w:val="24"/>
          <w:sz w:val="24"/>
          <w:highlight w:val="none"/>
          <w:lang w:val="en-US" w:eastAsia="zh-CN"/>
        </w:rPr>
        <w:t>2</w:t>
      </w:r>
      <w:r>
        <w:rPr>
          <w:rFonts w:hint="default" w:ascii="Times New Roman" w:hAnsi="Times New Roman" w:eastAsia="宋体" w:cs="Times New Roman"/>
          <w:color w:val="auto"/>
          <w:kern w:val="24"/>
          <w:sz w:val="24"/>
          <w:highlight w:val="none"/>
          <w:lang w:val="en-US" w:eastAsia="zh-CN"/>
        </w:rPr>
        <w:t>台</w:t>
      </w:r>
      <w:r>
        <w:rPr>
          <w:rFonts w:hint="eastAsia" w:ascii="Times New Roman" w:hAnsi="Times New Roman" w:eastAsia="宋体" w:cs="Times New Roman"/>
          <w:color w:val="auto"/>
          <w:kern w:val="24"/>
          <w:sz w:val="24"/>
          <w:highlight w:val="none"/>
          <w:lang w:val="en-US" w:eastAsia="zh-CN"/>
        </w:rPr>
        <w:t>、</w:t>
      </w:r>
      <w:r>
        <w:rPr>
          <w:rFonts w:hint="default" w:ascii="Times New Roman" w:hAnsi="Times New Roman" w:eastAsia="宋体" w:cs="Times New Roman"/>
          <w:color w:val="auto"/>
          <w:kern w:val="24"/>
          <w:sz w:val="24"/>
          <w:highlight w:val="none"/>
          <w:lang w:val="en-US" w:eastAsia="zh-CN"/>
        </w:rPr>
        <w:t>打包机1台</w:t>
      </w:r>
      <w:r>
        <w:rPr>
          <w:rFonts w:hint="eastAsia" w:ascii="Times New Roman" w:hAnsi="Times New Roman" w:eastAsia="宋体" w:cs="Times New Roman"/>
          <w:color w:val="auto"/>
          <w:kern w:val="24"/>
          <w:sz w:val="24"/>
          <w:highlight w:val="none"/>
          <w:lang w:val="en-US" w:eastAsia="zh-CN"/>
        </w:rPr>
        <w:t>、</w:t>
      </w:r>
      <w:r>
        <w:rPr>
          <w:rFonts w:hint="default" w:ascii="Times New Roman" w:hAnsi="Times New Roman" w:eastAsia="宋体" w:cs="Times New Roman"/>
          <w:color w:val="auto"/>
          <w:kern w:val="24"/>
          <w:sz w:val="24"/>
          <w:highlight w:val="none"/>
          <w:lang w:val="en-US" w:eastAsia="zh-CN"/>
        </w:rPr>
        <w:t>二保焊机</w:t>
      </w:r>
      <w:r>
        <w:rPr>
          <w:rFonts w:hint="eastAsia" w:ascii="Times New Roman" w:hAnsi="Times New Roman" w:eastAsia="宋体" w:cs="Times New Roman"/>
          <w:color w:val="auto"/>
          <w:kern w:val="24"/>
          <w:sz w:val="24"/>
          <w:highlight w:val="none"/>
          <w:lang w:val="en-US" w:eastAsia="zh-CN"/>
        </w:rPr>
        <w:t>2</w:t>
      </w:r>
      <w:r>
        <w:rPr>
          <w:rFonts w:hint="default" w:ascii="Times New Roman" w:hAnsi="Times New Roman" w:eastAsia="宋体" w:cs="Times New Roman"/>
          <w:color w:val="auto"/>
          <w:kern w:val="24"/>
          <w:sz w:val="24"/>
          <w:highlight w:val="none"/>
          <w:lang w:val="en-US" w:eastAsia="zh-CN"/>
        </w:rPr>
        <w:t>台</w:t>
      </w:r>
      <w:r>
        <w:rPr>
          <w:rFonts w:hint="eastAsia" w:ascii="Times New Roman" w:hAnsi="Times New Roman" w:eastAsia="宋体" w:cs="Times New Roman"/>
          <w:color w:val="auto"/>
          <w:kern w:val="24"/>
          <w:sz w:val="24"/>
          <w:highlight w:val="none"/>
          <w:lang w:val="en-US" w:eastAsia="zh-CN"/>
        </w:rPr>
        <w:t>、拉伸机1台，其余设备待后续安装完成后进行验收。</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outlineLvl w:val="9"/>
        <w:rPr>
          <w:rFonts w:hint="eastAsia" w:ascii="Times New Roman" w:hAnsi="Times New Roman" w:eastAsia="宋体" w:cs="Times New Roman"/>
          <w:color w:val="auto"/>
          <w:kern w:val="24"/>
          <w:sz w:val="24"/>
          <w:highlight w:val="none"/>
          <w:lang w:val="en-US" w:eastAsia="zh-CN"/>
        </w:rPr>
      </w:pPr>
      <w:r>
        <w:rPr>
          <w:rFonts w:hint="eastAsia" w:ascii="Times New Roman" w:hAnsi="Times New Roman" w:eastAsia="宋体" w:cs="Times New Roman"/>
          <w:color w:val="auto"/>
          <w:kern w:val="24"/>
          <w:sz w:val="24"/>
          <w:highlight w:val="none"/>
          <w:lang w:val="en-US" w:eastAsia="zh-CN"/>
        </w:rPr>
        <w:t>3.环保措施变动：</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outlineLvl w:val="9"/>
        <w:rPr>
          <w:rFonts w:hint="default" w:ascii="Times New Roman" w:hAnsi="Times New Roman" w:eastAsia="宋体" w:cs="Times New Roman"/>
          <w:color w:val="auto"/>
          <w:kern w:val="24"/>
          <w:sz w:val="24"/>
          <w:highlight w:val="none"/>
          <w:lang w:val="en-US" w:eastAsia="zh-CN"/>
        </w:rPr>
      </w:pPr>
      <w:r>
        <w:rPr>
          <w:rFonts w:hint="eastAsia" w:ascii="Times New Roman" w:hAnsi="Times New Roman" w:eastAsia="宋体" w:cs="Times New Roman"/>
          <w:color w:val="auto"/>
          <w:kern w:val="24"/>
          <w:sz w:val="24"/>
          <w:highlight w:val="none"/>
          <w:lang w:val="en-US" w:eastAsia="zh-CN"/>
        </w:rPr>
        <w:t>本项目环评中要求对项目6台二保焊机产尘点上方设置集气罩对废气进行收集后引至1台布袋除尘器进行处理后经1根15m高排气筒排放，但在实际生产中阶段性验收仅上2台二保焊机，焊接过程产尘量较小，焊接废气由移动式焊烟净化器处理后以无组织的形式排放在车间内，无组织颗粒物排放量增加，具体如下：</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4"/>
        <w:gridCol w:w="1773"/>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511" w:type="dxa"/>
            <w:gridSpan w:val="3"/>
          </w:tcPr>
          <w:p>
            <w:pPr>
              <w:pStyle w:val="2"/>
              <w:rPr>
                <w:rFonts w:hint="default"/>
                <w:vertAlign w:val="baseline"/>
                <w:lang w:val="en-US" w:eastAsia="zh-CN"/>
              </w:rPr>
            </w:pPr>
            <w:r>
              <w:rPr>
                <w:rFonts w:hint="eastAsia" w:ascii="宋体" w:hAnsi="宋体" w:eastAsia="宋体" w:cs="宋体"/>
                <w:sz w:val="21"/>
                <w:szCs w:val="21"/>
                <w:vertAlign w:val="baseline"/>
                <w:lang w:val="en-US" w:eastAsia="zh-CN"/>
              </w:rPr>
              <w:t>集气罩收集效率</w:t>
            </w:r>
            <w:r>
              <w:rPr>
                <w:rFonts w:hint="default" w:ascii="Times New Roman" w:hAnsi="Times New Roman" w:eastAsia="宋体" w:cs="Times New Roman"/>
                <w:sz w:val="21"/>
                <w:szCs w:val="21"/>
                <w:vertAlign w:val="baseli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74" w:type="dxa"/>
          </w:tcPr>
          <w:p>
            <w:pPr>
              <w:pStyle w:val="2"/>
              <w:ind w:left="0" w:leftChars="0" w:firstLine="0" w:firstLineChars="0"/>
              <w:jc w:val="left"/>
              <w:rPr>
                <w:rFonts w:hint="default"/>
                <w:vertAlign w:val="baseline"/>
                <w:lang w:val="en-US" w:eastAsia="zh-CN"/>
              </w:rPr>
            </w:pPr>
            <w:r>
              <w:rPr>
                <w:rFonts w:hint="eastAsia" w:ascii="宋体" w:hAnsi="宋体" w:eastAsia="宋体" w:cs="宋体"/>
                <w:sz w:val="21"/>
                <w:szCs w:val="21"/>
                <w:vertAlign w:val="baseline"/>
                <w:lang w:val="en-US" w:eastAsia="zh-CN"/>
              </w:rPr>
              <w:t>环评阶段</w:t>
            </w:r>
          </w:p>
        </w:tc>
        <w:tc>
          <w:tcPr>
            <w:tcW w:w="1773" w:type="dxa"/>
          </w:tcPr>
          <w:p>
            <w:pPr>
              <w:pStyle w:val="2"/>
              <w:ind w:left="0" w:leftChars="0" w:firstLine="0" w:firstLineChars="0"/>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污染物产生量</w:t>
            </w:r>
            <w:r>
              <w:rPr>
                <w:rFonts w:hint="default" w:ascii="Times New Roman" w:hAnsi="Times New Roman" w:cs="Times New Roman"/>
                <w:vertAlign w:val="baseline"/>
                <w:lang w:val="en-US" w:eastAsia="zh-CN"/>
              </w:rPr>
              <w:t>t/a</w:t>
            </w:r>
          </w:p>
        </w:tc>
        <w:tc>
          <w:tcPr>
            <w:tcW w:w="2564" w:type="dxa"/>
          </w:tcPr>
          <w:p>
            <w:pPr>
              <w:pStyle w:val="2"/>
              <w:ind w:left="0" w:leftChars="0" w:firstLine="0" w:firstLineChars="0"/>
              <w:jc w:val="both"/>
              <w:rPr>
                <w:rFonts w:hint="default"/>
                <w:vertAlign w:val="baseline"/>
                <w:lang w:val="en-US" w:eastAsia="zh-CN"/>
              </w:rPr>
            </w:pPr>
            <w:r>
              <w:rPr>
                <w:rFonts w:hint="eastAsia" w:ascii="宋体" w:hAnsi="宋体" w:cs="宋体"/>
                <w:sz w:val="21"/>
                <w:szCs w:val="21"/>
                <w:vertAlign w:val="baseline"/>
                <w:lang w:val="en-US" w:eastAsia="zh-CN"/>
              </w:rPr>
              <w:t>无组织颗粒物</w:t>
            </w:r>
            <w:r>
              <w:rPr>
                <w:rFonts w:hint="eastAsia" w:ascii="宋体" w:hAnsi="宋体" w:eastAsia="宋体" w:cs="宋体"/>
                <w:sz w:val="21"/>
                <w:szCs w:val="21"/>
                <w:vertAlign w:val="baseline"/>
                <w:lang w:val="en-US" w:eastAsia="zh-CN"/>
              </w:rPr>
              <w:t>产生量</w:t>
            </w:r>
            <w:r>
              <w:rPr>
                <w:rFonts w:hint="default" w:ascii="Times New Roman" w:hAnsi="Times New Roman" w:cs="Times New Roman"/>
                <w:vertAlign w:val="baseline"/>
                <w:lang w:val="en-US" w:eastAsia="zh-CN"/>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4" w:type="dxa"/>
          </w:tcPr>
          <w:p>
            <w:pPr>
              <w:pStyle w:val="2"/>
              <w:ind w:left="0" w:leftChars="0" w:firstLine="0" w:firstLineChars="0"/>
              <w:jc w:val="left"/>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焊接</w:t>
            </w:r>
          </w:p>
        </w:tc>
        <w:tc>
          <w:tcPr>
            <w:tcW w:w="1773" w:type="dxa"/>
          </w:tcPr>
          <w:p>
            <w:pPr>
              <w:pStyle w:val="2"/>
              <w:ind w:left="0" w:leftChars="0" w:firstLine="0" w:firstLineChars="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0.02757</w:t>
            </w:r>
          </w:p>
        </w:tc>
        <w:tc>
          <w:tcPr>
            <w:tcW w:w="2564" w:type="dxa"/>
          </w:tcPr>
          <w:p>
            <w:pPr>
              <w:pStyle w:val="2"/>
              <w:ind w:left="0" w:leftChars="0" w:firstLine="0" w:firstLineChars="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0.002757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74" w:type="dxa"/>
          </w:tcPr>
          <w:p>
            <w:pPr>
              <w:pStyle w:val="2"/>
              <w:ind w:left="0" w:leftChars="0" w:firstLine="0" w:firstLineChars="0"/>
              <w:jc w:val="left"/>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抛光</w:t>
            </w:r>
          </w:p>
        </w:tc>
        <w:tc>
          <w:tcPr>
            <w:tcW w:w="1773" w:type="dxa"/>
          </w:tcPr>
          <w:p>
            <w:pPr>
              <w:pStyle w:val="2"/>
              <w:ind w:left="0" w:leftChars="0" w:firstLine="0" w:firstLineChars="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11.728</w:t>
            </w:r>
          </w:p>
        </w:tc>
        <w:tc>
          <w:tcPr>
            <w:tcW w:w="2564" w:type="dxa"/>
          </w:tcPr>
          <w:p>
            <w:pPr>
              <w:pStyle w:val="2"/>
              <w:ind w:left="0" w:leftChars="0" w:firstLine="0" w:firstLineChars="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1.1728</w:t>
            </w:r>
          </w:p>
        </w:tc>
      </w:tr>
    </w:tbl>
    <w:tbl>
      <w:tblPr>
        <w:tblStyle w:val="27"/>
        <w:tblpPr w:leftFromText="180" w:rightFromText="180" w:vertAnchor="text" w:horzAnchor="page" w:tblpX="3295" w:tblpY="4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4"/>
        <w:gridCol w:w="2027"/>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511" w:type="dxa"/>
            <w:gridSpan w:val="3"/>
          </w:tcPr>
          <w:p>
            <w:pPr>
              <w:pStyle w:val="2"/>
              <w:rPr>
                <w:rFonts w:hint="default"/>
                <w:vertAlign w:val="baseline"/>
                <w:lang w:val="en-US" w:eastAsia="zh-CN"/>
              </w:rPr>
            </w:pPr>
            <w:r>
              <w:rPr>
                <w:rFonts w:hint="eastAsia" w:ascii="宋体" w:hAnsi="宋体" w:cs="宋体"/>
                <w:sz w:val="21"/>
                <w:szCs w:val="21"/>
                <w:vertAlign w:val="baseline"/>
                <w:lang w:val="en-US" w:eastAsia="zh-CN"/>
              </w:rPr>
              <w:t>除尘器处理率</w:t>
            </w:r>
            <w:r>
              <w:rPr>
                <w:rFonts w:hint="default" w:ascii="Times New Roman" w:hAnsi="Times New Roman" w:eastAsia="宋体" w:cs="Times New Roman"/>
                <w:sz w:val="21"/>
                <w:szCs w:val="21"/>
                <w:vertAlign w:val="baseline"/>
                <w:lang w:val="en-US" w:eastAsia="zh-CN"/>
              </w:rPr>
              <w:t>9</w:t>
            </w:r>
            <w:r>
              <w:rPr>
                <w:rFonts w:hint="eastAsia" w:ascii="Times New Roman" w:cs="Times New Roman"/>
                <w:sz w:val="21"/>
                <w:szCs w:val="21"/>
                <w:vertAlign w:val="baseline"/>
                <w:lang w:val="en-US" w:eastAsia="zh-CN"/>
              </w:rPr>
              <w:t>9</w:t>
            </w:r>
            <w:r>
              <w:rPr>
                <w:rFonts w:hint="default" w:ascii="Times New Roman" w:hAnsi="Times New Roman" w:eastAsia="宋体"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174" w:type="dxa"/>
          </w:tcPr>
          <w:p>
            <w:pPr>
              <w:pStyle w:val="2"/>
              <w:ind w:left="0" w:leftChars="0" w:firstLine="0" w:firstLineChars="0"/>
              <w:jc w:val="left"/>
              <w:rPr>
                <w:rFonts w:hint="default"/>
                <w:vertAlign w:val="baseline"/>
                <w:lang w:val="en-US" w:eastAsia="zh-CN"/>
              </w:rPr>
            </w:pPr>
            <w:r>
              <w:rPr>
                <w:rFonts w:hint="eastAsia" w:ascii="宋体" w:hAnsi="宋体" w:eastAsia="宋体" w:cs="宋体"/>
                <w:sz w:val="21"/>
                <w:szCs w:val="21"/>
                <w:vertAlign w:val="baseline"/>
                <w:lang w:val="en-US" w:eastAsia="zh-CN"/>
              </w:rPr>
              <w:t>环评阶段</w:t>
            </w:r>
          </w:p>
        </w:tc>
        <w:tc>
          <w:tcPr>
            <w:tcW w:w="2027" w:type="dxa"/>
          </w:tcPr>
          <w:p>
            <w:pPr>
              <w:pStyle w:val="2"/>
              <w:ind w:left="0" w:leftChars="0" w:firstLine="0" w:firstLineChars="0"/>
              <w:jc w:val="left"/>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有组织收集</w:t>
            </w:r>
            <w:r>
              <w:rPr>
                <w:rFonts w:hint="eastAsia" w:ascii="宋体" w:hAnsi="宋体" w:eastAsia="宋体" w:cs="宋体"/>
                <w:sz w:val="21"/>
                <w:szCs w:val="21"/>
                <w:vertAlign w:val="baseline"/>
                <w:lang w:val="en-US" w:eastAsia="zh-CN"/>
              </w:rPr>
              <w:t>量</w:t>
            </w:r>
            <w:r>
              <w:rPr>
                <w:rFonts w:hint="default" w:ascii="Times New Roman" w:hAnsi="Times New Roman" w:cs="Times New Roman"/>
                <w:vertAlign w:val="baseline"/>
                <w:lang w:val="en-US" w:eastAsia="zh-CN"/>
              </w:rPr>
              <w:t>t/a</w:t>
            </w:r>
          </w:p>
        </w:tc>
        <w:tc>
          <w:tcPr>
            <w:tcW w:w="2310" w:type="dxa"/>
          </w:tcPr>
          <w:p>
            <w:pPr>
              <w:pStyle w:val="2"/>
              <w:ind w:left="0" w:leftChars="0" w:firstLine="0" w:firstLineChars="0"/>
              <w:jc w:val="both"/>
              <w:rPr>
                <w:rFonts w:hint="default"/>
                <w:vertAlign w:val="baseline"/>
                <w:lang w:val="en-US" w:eastAsia="zh-CN"/>
              </w:rPr>
            </w:pPr>
            <w:r>
              <w:rPr>
                <w:rFonts w:hint="eastAsia" w:ascii="宋体" w:hAnsi="宋体" w:cs="宋体"/>
                <w:sz w:val="21"/>
                <w:szCs w:val="21"/>
                <w:vertAlign w:val="baseline"/>
                <w:lang w:val="en-US" w:eastAsia="zh-CN"/>
              </w:rPr>
              <w:t>有组织排放</w:t>
            </w:r>
            <w:r>
              <w:rPr>
                <w:rFonts w:hint="eastAsia" w:ascii="宋体" w:hAnsi="宋体" w:eastAsia="宋体" w:cs="宋体"/>
                <w:sz w:val="21"/>
                <w:szCs w:val="21"/>
                <w:vertAlign w:val="baseline"/>
                <w:lang w:val="en-US" w:eastAsia="zh-CN"/>
              </w:rPr>
              <w:t>量</w:t>
            </w:r>
            <w:r>
              <w:rPr>
                <w:rFonts w:hint="default" w:ascii="Times New Roman" w:hAnsi="Times New Roman" w:cs="Times New Roman"/>
                <w:vertAlign w:val="baseline"/>
                <w:lang w:val="en-US" w:eastAsia="zh-CN"/>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4" w:type="dxa"/>
          </w:tcPr>
          <w:p>
            <w:pPr>
              <w:pStyle w:val="2"/>
              <w:ind w:left="0" w:leftChars="0" w:firstLine="0" w:firstLineChars="0"/>
              <w:jc w:val="left"/>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焊接</w:t>
            </w:r>
          </w:p>
        </w:tc>
        <w:tc>
          <w:tcPr>
            <w:tcW w:w="2027" w:type="dxa"/>
          </w:tcPr>
          <w:p>
            <w:pPr>
              <w:pStyle w:val="2"/>
              <w:ind w:left="0" w:leftChars="0" w:firstLine="0" w:firstLineChars="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0.02</w:t>
            </w:r>
            <w:r>
              <w:rPr>
                <w:rFonts w:hint="eastAsia" w:ascii="Times New Roman" w:cs="Times New Roman"/>
                <w:vertAlign w:val="baseline"/>
                <w:lang w:val="en-US" w:eastAsia="zh-CN"/>
              </w:rPr>
              <w:t>48</w:t>
            </w:r>
          </w:p>
        </w:tc>
        <w:tc>
          <w:tcPr>
            <w:tcW w:w="2310" w:type="dxa"/>
          </w:tcPr>
          <w:p>
            <w:pPr>
              <w:pStyle w:val="2"/>
              <w:ind w:left="0" w:leftChars="0" w:firstLine="0" w:firstLineChars="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0.00</w:t>
            </w:r>
            <w:r>
              <w:rPr>
                <w:rFonts w:hint="eastAsia" w:ascii="Times New Roman" w:cs="Times New Roman"/>
                <w:vertAlign w:val="baseline"/>
                <w:lang w:val="en-US" w:eastAsia="zh-CN"/>
              </w:rPr>
              <w:t>0</w:t>
            </w:r>
            <w:r>
              <w:rPr>
                <w:rFonts w:hint="eastAsia" w:ascii="Times New Roman" w:hAnsi="Times New Roman" w:cs="Times New Roman"/>
                <w:vertAlign w:val="baseline"/>
                <w:lang w:val="en-US" w:eastAsia="zh-CN"/>
              </w:rPr>
              <w:t>2</w:t>
            </w:r>
            <w:r>
              <w:rPr>
                <w:rFonts w:hint="eastAsia" w:ascii="Times New Roman" w:cs="Times New Roman"/>
                <w:vertAlign w:val="baseline"/>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174" w:type="dxa"/>
          </w:tcPr>
          <w:p>
            <w:pPr>
              <w:pStyle w:val="2"/>
              <w:ind w:left="0" w:leftChars="0" w:firstLine="0" w:firstLineChars="0"/>
              <w:jc w:val="left"/>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抛光</w:t>
            </w:r>
          </w:p>
        </w:tc>
        <w:tc>
          <w:tcPr>
            <w:tcW w:w="2027" w:type="dxa"/>
          </w:tcPr>
          <w:p>
            <w:pPr>
              <w:pStyle w:val="2"/>
              <w:ind w:left="0" w:leftChars="0" w:firstLine="0" w:firstLineChars="0"/>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w:t>
            </w:r>
            <w:r>
              <w:rPr>
                <w:rFonts w:hint="eastAsia" w:ascii="Times New Roman" w:cs="Times New Roman"/>
                <w:vertAlign w:val="baseline"/>
                <w:lang w:val="en-US" w:eastAsia="zh-CN"/>
              </w:rPr>
              <w:t>0.53</w:t>
            </w:r>
          </w:p>
        </w:tc>
        <w:tc>
          <w:tcPr>
            <w:tcW w:w="2310" w:type="dxa"/>
          </w:tcPr>
          <w:p>
            <w:pPr>
              <w:pStyle w:val="2"/>
              <w:ind w:left="0" w:leftChars="0" w:firstLine="0" w:firstLineChars="0"/>
              <w:jc w:val="left"/>
              <w:rPr>
                <w:rFonts w:hint="default" w:ascii="Times New Roman" w:hAnsi="Times New Roman" w:cs="Times New Roman"/>
                <w:vertAlign w:val="baseline"/>
                <w:lang w:val="en-US" w:eastAsia="zh-CN"/>
              </w:rPr>
            </w:pPr>
            <w:r>
              <w:rPr>
                <w:rFonts w:hint="eastAsia" w:ascii="Times New Roman" w:cs="Times New Roman"/>
                <w:vertAlign w:val="baseline"/>
                <w:lang w:val="en-US" w:eastAsia="zh-CN"/>
              </w:rPr>
              <w:t>0.1053</w:t>
            </w:r>
          </w:p>
        </w:tc>
      </w:tr>
    </w:tbl>
    <w:p>
      <w:pPr>
        <w:pStyle w:val="2"/>
        <w:rPr>
          <w:rFonts w:hint="default"/>
          <w:lang w:val="en-US" w:eastAsia="zh-CN"/>
        </w:rPr>
      </w:pPr>
    </w:p>
    <w:p>
      <w:pPr>
        <w:pStyle w:val="4"/>
        <w:rPr>
          <w:rFonts w:hint="default"/>
          <w:lang w:val="en-US" w:eastAsia="zh-CN"/>
        </w:rPr>
      </w:pPr>
      <m:oMathPara>
        <m:oMath>
          <m:f>
            <m:fPr>
              <m:ctrlPr>
                <w:rPr>
                  <w:rFonts w:ascii="Cambria Math" w:hAnsi="Cambria Math"/>
                  <w:i/>
                  <w:lang w:val="en-US"/>
                </w:rPr>
              </m:ctrlPr>
            </m:fPr>
            <m:num>
              <m:r>
                <m:rPr>
                  <m:sty m:val="p"/>
                </m:rPr>
                <w:rPr>
                  <w:rFonts w:hint="eastAsia" w:ascii="Cambria Math" w:hAnsi="Cambria Math" w:eastAsia="宋体" w:cs="宋体"/>
                  <w:lang w:val="en-US" w:eastAsia="zh-CN"/>
                </w:rPr>
                <m:t>本项目无组织颗粒物增加量</m:t>
              </m:r>
              <m:r>
                <m:rPr>
                  <m:sty m:val="p"/>
                </m:rPr>
                <w:rPr>
                  <w:rFonts w:hint="default" w:ascii="Cambria Math" w:hAnsi="Cambria Math" w:cs="Times New Roman"/>
                  <w:lang w:val="en-US" w:eastAsia="zh-CN"/>
                </w:rPr>
                <m:t>：0.02757x90%</m:t>
              </m:r>
              <m:ctrlPr>
                <w:rPr>
                  <w:rFonts w:ascii="Cambria Math" w:hAnsi="Cambria Math"/>
                  <w:i/>
                  <w:lang w:val="en-US"/>
                </w:rPr>
              </m:ctrlPr>
            </m:num>
            <m:den>
              <m:r>
                <m:rPr>
                  <m:sty m:val="p"/>
                </m:rPr>
                <w:rPr>
                  <w:rFonts w:hint="eastAsia" w:ascii="Cambria Math" w:hAnsi="Cambria Math" w:eastAsia="宋体" w:cs="宋体"/>
                  <w:lang w:val="en-US" w:eastAsia="zh-CN"/>
                </w:rPr>
                <m:t>无组织颗粒物原本排放量：</m:t>
              </m:r>
              <m:r>
                <m:rPr>
                  <m:sty m:val="p"/>
                </m:rPr>
                <w:rPr>
                  <w:rFonts w:hint="default" w:ascii="Cambria Math" w:hAnsi="Cambria Math" w:eastAsia="宋体" w:cs="Times New Roman"/>
                  <w:lang w:val="en-US" w:eastAsia="zh-CN"/>
                </w:rPr>
                <m:t>1.1728</m:t>
              </m:r>
              <m:ctrlPr>
                <w:rPr>
                  <w:rFonts w:ascii="Cambria Math" w:hAnsi="Cambria Math"/>
                  <w:i/>
                  <w:lang w:val="en-US"/>
                </w:rPr>
              </m:ctrlPr>
            </m:den>
          </m:f>
          <m:r>
            <m:rPr/>
            <w:rPr>
              <w:rFonts w:hint="default" w:ascii="Cambria Math" w:hAnsi="Cambria Math" w:cs="Cambria Math"/>
              <w:lang w:val="en-US"/>
            </w:rPr>
            <m:t>=</m:t>
          </m:r>
          <m:r>
            <m:rPr/>
            <w:rPr>
              <w:rFonts w:hint="default" w:ascii="Cambria Math" w:hAnsi="Cambria Math" w:cs="Cambria Math"/>
              <w:lang w:val="en-US" w:eastAsia="zh-CN"/>
            </w:rPr>
            <m:t>2.1</m:t>
          </m:r>
          <m:r>
            <m:rPr/>
            <w:rPr>
              <w:rFonts w:hint="eastAsia" w:ascii="Cambria Math" w:hAnsi="Cambria Math" w:cs="Cambria Math"/>
              <w:lang w:val="en-US" w:eastAsia="zh-CN"/>
            </w:rPr>
            <m:t>%</m:t>
          </m:r>
          <m:r>
            <m:rPr/>
            <w:rPr>
              <w:rFonts w:hint="default" w:ascii="Cambria Math" w:hAnsi="Cambria Math" w:cs="Cambria Math"/>
              <w:lang w:val="en-US" w:eastAsia="zh-CN"/>
            </w:rPr>
            <m:t>&lt;10%</m:t>
          </m:r>
        </m:oMath>
      </m:oMathPara>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4"/>
          <w:sz w:val="24"/>
          <w:highlight w:val="none"/>
          <w:lang w:val="en-US" w:eastAsia="zh-CN"/>
        </w:rPr>
      </w:pPr>
      <w:r>
        <w:rPr>
          <w:rFonts w:hint="default" w:ascii="Times New Roman" w:hAnsi="Times New Roman" w:eastAsia="宋体" w:cs="Times New Roman"/>
          <w:color w:val="auto"/>
          <w:kern w:val="24"/>
          <w:sz w:val="24"/>
          <w:highlight w:val="none"/>
          <w:lang w:val="en-US" w:eastAsia="zh-CN"/>
        </w:rPr>
        <w:t>4、由于本项目为阶段性验收，实际建设中固废无废焊丝、焊渣的产生，无除尘灰、废擦锅布的产生；不合格品集中收集降级销售，废边角料集中收集，定期外售废品站，废液压油、废润滑油采用耐腐蚀的容器收集后加盖封存，存储于危废暂存间内，定期交送</w:t>
      </w:r>
      <w:r>
        <w:rPr>
          <w:rFonts w:hint="eastAsia" w:ascii="Times New Roman" w:hAnsi="Times New Roman" w:eastAsia="宋体" w:cs="Times New Roman"/>
          <w:color w:val="auto"/>
          <w:kern w:val="24"/>
          <w:sz w:val="24"/>
          <w:highlight w:val="none"/>
          <w:lang w:val="en-US" w:eastAsia="zh-CN"/>
        </w:rPr>
        <w:t>唐山浩昌杰环保科技发展有限公司</w:t>
      </w:r>
      <w:r>
        <w:rPr>
          <w:rFonts w:hint="default" w:ascii="Times New Roman" w:hAnsi="Times New Roman" w:eastAsia="宋体" w:cs="Times New Roman"/>
          <w:color w:val="auto"/>
          <w:kern w:val="24"/>
          <w:sz w:val="24"/>
          <w:highlight w:val="none"/>
          <w:lang w:val="en-US" w:eastAsia="zh-CN"/>
        </w:rPr>
        <w:t>处理；铁质废油桶倒置空干，达到静置无滴漏后危废间暂存，定期外售交由金属冶炼公司处置，职工生活垃圾袋装化集中收集定期交环卫部门处理。</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leftChars="0" w:firstLine="480" w:firstLineChars="200"/>
        <w:jc w:val="both"/>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eastAsiaTheme="minorEastAsia"/>
          <w:color w:val="auto"/>
          <w:sz w:val="24"/>
          <w:szCs w:val="24"/>
          <w:highlight w:val="none"/>
          <w:lang w:val="en-US" w:eastAsia="zh-CN"/>
        </w:rPr>
        <w:t>对照关于印发《污染影响类建设项目重点变动清单（试行）》的通知（环办环评函[2020]688号）</w:t>
      </w:r>
      <w:r>
        <w:rPr>
          <w:rFonts w:hint="eastAsia" w:ascii="Times New Roman" w:hAnsi="Times New Roman" w:cs="Times New Roman" w:eastAsiaTheme="minorEastAsia"/>
          <w:color w:val="auto"/>
          <w:sz w:val="24"/>
          <w:szCs w:val="24"/>
          <w:highlight w:val="none"/>
          <w:lang w:val="en-US" w:eastAsia="zh-CN"/>
        </w:rPr>
        <w:t>：</w:t>
      </w:r>
      <w:r>
        <w:rPr>
          <w:rFonts w:hint="eastAsia" w:ascii="Times New Roman" w:cs="Times New Roman"/>
          <w:color w:val="auto"/>
          <w:kern w:val="24"/>
          <w:sz w:val="24"/>
          <w:highlight w:val="none"/>
          <w:lang w:val="en-US" w:eastAsia="zh-CN"/>
        </w:rPr>
        <w:t>环保措施发生变化导致污染物无组织排放量增加10%以上的属于重大变动，经计算</w:t>
      </w:r>
      <w:r>
        <w:rPr>
          <w:rFonts w:hint="default" w:ascii="Times New Roman" w:hAnsi="Times New Roman" w:eastAsia="宋体" w:cs="Times New Roman"/>
          <w:color w:val="auto"/>
          <w:kern w:val="24"/>
          <w:sz w:val="24"/>
          <w:highlight w:val="none"/>
          <w:lang w:val="en-US" w:eastAsia="zh-CN"/>
        </w:rPr>
        <w:t>，</w:t>
      </w:r>
      <w:r>
        <w:rPr>
          <w:rFonts w:hint="eastAsia" w:ascii="Times New Roman" w:cs="Times New Roman"/>
          <w:color w:val="auto"/>
          <w:kern w:val="24"/>
          <w:sz w:val="24"/>
          <w:highlight w:val="none"/>
          <w:lang w:val="en-US" w:eastAsia="zh-CN"/>
        </w:rPr>
        <w:t>本项目焊接废气直接以无组织的形式排放在车间内，造成污染物无组织排放量增加仅2.1%</w:t>
      </w:r>
      <w:r>
        <w:rPr>
          <w:rFonts w:hint="eastAsia" w:ascii="Times New Roman" w:hAnsi="Times New Roman" w:cs="Times New Roman"/>
          <w:color w:val="auto"/>
          <w:kern w:val="24"/>
          <w:sz w:val="24"/>
          <w:highlight w:val="none"/>
          <w:lang w:val="en-US" w:eastAsia="zh-CN"/>
        </w:rPr>
        <w:t>，</w:t>
      </w:r>
      <w:r>
        <w:rPr>
          <w:rFonts w:hint="eastAsia" w:ascii="Times New Roman" w:cs="Times New Roman"/>
          <w:color w:val="auto"/>
          <w:kern w:val="24"/>
          <w:sz w:val="24"/>
          <w:highlight w:val="none"/>
          <w:lang w:val="en-US" w:eastAsia="zh-CN"/>
        </w:rPr>
        <w:t>低于10%，因此本项目环保措施变动不属于重大变动</w:t>
      </w:r>
      <w:r>
        <w:rPr>
          <w:rFonts w:hint="eastAsia" w:ascii="Times New Roman" w:hAnsi="Times New Roman" w:cs="Times New Roman"/>
          <w:color w:val="auto"/>
          <w:kern w:val="24"/>
          <w:sz w:val="24"/>
          <w:highlight w:val="none"/>
          <w:lang w:val="en-US" w:eastAsia="zh-CN"/>
        </w:rPr>
        <w:t>。</w:t>
      </w:r>
      <w:r>
        <w:rPr>
          <w:rFonts w:hint="eastAsia" w:ascii="Times New Roman" w:cs="Times New Roman"/>
          <w:color w:val="auto"/>
          <w:kern w:val="24"/>
          <w:sz w:val="24"/>
          <w:highlight w:val="none"/>
          <w:lang w:val="en-US" w:eastAsia="zh-CN"/>
        </w:rPr>
        <w:t>可纳入本次验收范围内。</w:t>
      </w:r>
      <w:r>
        <w:rPr>
          <w:rFonts w:hint="eastAsia" w:ascii="Times New Roman" w:hAnsi="Times New Roman" w:eastAsia="宋体" w:cs="Times New Roman"/>
          <w:color w:val="auto"/>
          <w:kern w:val="24"/>
          <w:sz w:val="24"/>
          <w:highlight w:val="none"/>
          <w:lang w:val="en-US" w:eastAsia="zh-CN"/>
        </w:rPr>
        <w:t>本项目的性质、规模、地点均未发生变化，所以本次项目无重大变动</w:t>
      </w:r>
      <w:r>
        <w:rPr>
          <w:rFonts w:hint="default" w:ascii="Times New Roman" w:hAnsi="Times New Roman" w:eastAsia="宋体" w:cs="Times New Roman"/>
          <w:color w:val="auto"/>
          <w:kern w:val="24"/>
          <w:sz w:val="24"/>
          <w:highlight w:val="none"/>
          <w:lang w:val="en-US" w:eastAsia="zh-CN"/>
        </w:rPr>
        <w:t>。</w:t>
      </w:r>
    </w:p>
    <w:p>
      <w:pPr>
        <w:rPr>
          <w:rFonts w:hint="eastAsia" w:ascii="Times New Roman" w:hAnsi="Times New Roman" w:cs="Times New Roman" w:eastAsiaTheme="minorEastAsia"/>
          <w:color w:val="auto"/>
          <w:kern w:val="2"/>
          <w:sz w:val="24"/>
          <w:szCs w:val="24"/>
          <w:highlight w:val="none"/>
          <w:lang w:val="en-US" w:eastAsia="zh-CN" w:bidi="ar-SA"/>
        </w:rPr>
      </w:pPr>
      <w:r>
        <w:rPr>
          <w:rFonts w:hint="eastAsia" w:ascii="Times New Roman" w:hAnsi="Times New Roman" w:cs="Times New Roman" w:eastAsiaTheme="minorEastAsia"/>
          <w:color w:val="auto"/>
          <w:kern w:val="2"/>
          <w:sz w:val="24"/>
          <w:szCs w:val="24"/>
          <w:highlight w:val="none"/>
          <w:lang w:val="en-US" w:eastAsia="zh-CN" w:bidi="ar-SA"/>
        </w:rPr>
        <w:br w:type="page"/>
      </w:r>
    </w:p>
    <w:p>
      <w:pPr>
        <w:pStyle w:val="15"/>
        <w:bidi w:val="0"/>
        <w:rPr>
          <w:rFonts w:hint="default" w:ascii="Times New Roman" w:hAnsi="Times New Roman" w:eastAsia="宋体" w:cs="Times New Roman"/>
          <w:color w:val="auto"/>
          <w:highlight w:val="none"/>
        </w:rPr>
      </w:pPr>
      <w:bookmarkStart w:id="15" w:name="_Toc26409"/>
      <w:r>
        <w:rPr>
          <w:rFonts w:hint="default" w:ascii="Times New Roman" w:hAnsi="Times New Roman" w:eastAsia="宋体" w:cs="Times New Roman"/>
          <w:color w:val="auto"/>
          <w:highlight w:val="none"/>
        </w:rPr>
        <w:t>4环境保护设施</w:t>
      </w:r>
      <w:bookmarkEnd w:id="15"/>
    </w:p>
    <w:p>
      <w:pPr>
        <w:pStyle w:val="12"/>
        <w:bidi w:val="0"/>
        <w:spacing w:line="240" w:lineRule="auto"/>
        <w:rPr>
          <w:rFonts w:hint="default" w:ascii="Times New Roman" w:hAnsi="Times New Roman" w:eastAsia="宋体" w:cs="Times New Roman"/>
          <w:color w:val="auto"/>
          <w:sz w:val="28"/>
          <w:szCs w:val="28"/>
          <w:highlight w:val="none"/>
        </w:rPr>
      </w:pPr>
      <w:bookmarkStart w:id="16" w:name="_Toc784"/>
      <w:r>
        <w:rPr>
          <w:rFonts w:hint="default" w:ascii="Times New Roman" w:hAnsi="Times New Roman" w:eastAsia="宋体" w:cs="Times New Roman"/>
          <w:color w:val="auto"/>
          <w:sz w:val="28"/>
          <w:szCs w:val="28"/>
          <w:highlight w:val="none"/>
        </w:rPr>
        <w:t>4.1污染物治理及处置设施</w:t>
      </w:r>
      <w:bookmarkEnd w:id="16"/>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4.1.1废水</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项目无生产废水产生；生活废水主要为职工生活废水，饮用、盥洗废水产生量少，用于泼洒地面抑尘，不外排。</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4.1.2废气</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项目为阶段性验收，针对颗粒物无组织排放。</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4.1.3噪声</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项目噪声源主要为两台轧锅机、两台冲床、一台打包机、两台二保焊机</w:t>
      </w:r>
      <w:r>
        <w:rPr>
          <w:rFonts w:hint="eastAsia" w:ascii="Times New Roman" w:hAnsi="Times New Roman" w:eastAsia="宋体" w:cs="Times New Roman"/>
          <w:color w:val="auto"/>
          <w:kern w:val="2"/>
          <w:sz w:val="24"/>
          <w:szCs w:val="24"/>
          <w:highlight w:val="none"/>
          <w:lang w:val="en-US" w:eastAsia="zh-CN" w:bidi="ar-SA"/>
        </w:rPr>
        <w:t>、一台拉伸机，</w:t>
      </w:r>
      <w:r>
        <w:rPr>
          <w:rFonts w:hint="default" w:ascii="Times New Roman" w:hAnsi="Times New Roman" w:eastAsia="宋体" w:cs="Times New Roman"/>
          <w:color w:val="auto"/>
          <w:kern w:val="2"/>
          <w:sz w:val="24"/>
          <w:szCs w:val="24"/>
          <w:highlight w:val="none"/>
          <w:lang w:val="en-US" w:eastAsia="zh-CN" w:bidi="ar-SA"/>
        </w:rPr>
        <w:t>设备运行过程产生的噪声。本项目通过选用优选低噪声设备，高噪设备采用基础减振、厂房隔声等措施进行</w:t>
      </w:r>
      <w:r>
        <w:rPr>
          <w:rFonts w:hint="eastAsia" w:ascii="Times New Roman" w:hAnsi="Times New Roman" w:eastAsia="宋体" w:cs="Times New Roman"/>
          <w:color w:val="auto"/>
          <w:kern w:val="2"/>
          <w:sz w:val="24"/>
          <w:szCs w:val="24"/>
          <w:highlight w:val="none"/>
          <w:lang w:val="en-US" w:eastAsia="zh-CN" w:bidi="ar-SA"/>
        </w:rPr>
        <w:t>降噪</w:t>
      </w:r>
      <w:r>
        <w:rPr>
          <w:rFonts w:hint="default" w:ascii="Times New Roman" w:hAnsi="Times New Roman" w:eastAsia="宋体" w:cs="Times New Roman"/>
          <w:color w:val="auto"/>
          <w:kern w:val="2"/>
          <w:sz w:val="24"/>
          <w:szCs w:val="24"/>
          <w:highlight w:val="none"/>
          <w:lang w:val="en-US" w:eastAsia="zh-CN" w:bidi="ar-SA"/>
        </w:rPr>
        <w:t>。</w:t>
      </w:r>
    </w:p>
    <w:tbl>
      <w:tblPr>
        <w:tblStyle w:val="27"/>
        <w:tblW w:w="8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446"/>
        <w:gridCol w:w="4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54" w:hRule="atLeast"/>
        </w:trPr>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default" w:ascii="Times New Roman" w:hAnsi="Times New Roman" w:eastAsia="宋体" w:cs="Times New Roman"/>
                <w:color w:val="auto"/>
                <w:kern w:val="2"/>
                <w:sz w:val="24"/>
                <w:szCs w:val="24"/>
                <w:highlight w:val="none"/>
                <w:vertAlign w:val="baseline"/>
                <w:lang w:val="en-US" w:eastAsia="zh-CN" w:bidi="ar-SA"/>
              </w:rPr>
              <w:drawing>
                <wp:inline distT="0" distB="0" distL="114300" distR="114300">
                  <wp:extent cx="2674620" cy="2005330"/>
                  <wp:effectExtent l="0" t="0" r="11430" b="13970"/>
                  <wp:docPr id="4" name="图片 4" descr="压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压锅"/>
                          <pic:cNvPicPr>
                            <a:picLocks noChangeAspect="1"/>
                          </pic:cNvPicPr>
                        </pic:nvPicPr>
                        <pic:blipFill>
                          <a:blip r:embed="rId11"/>
                          <a:stretch>
                            <a:fillRect/>
                          </a:stretch>
                        </pic:blipFill>
                        <pic:spPr>
                          <a:xfrm>
                            <a:off x="0" y="0"/>
                            <a:ext cx="2674620" cy="2005330"/>
                          </a:xfrm>
                          <a:prstGeom prst="rect">
                            <a:avLst/>
                          </a:prstGeom>
                        </pic:spPr>
                      </pic:pic>
                    </a:graphicData>
                  </a:graphic>
                </wp:inline>
              </w:drawing>
            </w:r>
          </w:p>
        </w:tc>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default" w:ascii="Times New Roman" w:hAnsi="Times New Roman" w:eastAsia="宋体" w:cs="Times New Roman"/>
                <w:color w:val="auto"/>
                <w:kern w:val="2"/>
                <w:sz w:val="24"/>
                <w:szCs w:val="24"/>
                <w:highlight w:val="none"/>
                <w:vertAlign w:val="baseline"/>
                <w:lang w:val="en-US" w:eastAsia="zh-CN" w:bidi="ar-SA"/>
              </w:rPr>
              <w:drawing>
                <wp:inline distT="0" distB="0" distL="114300" distR="114300">
                  <wp:extent cx="2674620" cy="2005330"/>
                  <wp:effectExtent l="0" t="0" r="11430" b="13970"/>
                  <wp:docPr id="7" name="图片 7" descr="冲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冲床"/>
                          <pic:cNvPicPr>
                            <a:picLocks noChangeAspect="1"/>
                          </pic:cNvPicPr>
                        </pic:nvPicPr>
                        <pic:blipFill>
                          <a:blip r:embed="rId12"/>
                          <a:stretch>
                            <a:fillRect/>
                          </a:stretch>
                        </pic:blipFill>
                        <pic:spPr>
                          <a:xfrm>
                            <a:off x="0" y="0"/>
                            <a:ext cx="2674620" cy="200533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81" w:hRule="atLeast"/>
        </w:trPr>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eastAsia" w:ascii="Times New Roman" w:hAnsi="Times New Roman" w:eastAsia="宋体" w:cs="Times New Roman"/>
                <w:color w:val="auto"/>
                <w:kern w:val="2"/>
                <w:sz w:val="24"/>
                <w:szCs w:val="24"/>
                <w:highlight w:val="none"/>
                <w:vertAlign w:val="baseline"/>
                <w:lang w:val="en-US" w:eastAsia="zh-CN" w:bidi="ar-SA"/>
              </w:rPr>
              <w:t>2台压锅机</w:t>
            </w:r>
          </w:p>
        </w:tc>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eastAsia" w:ascii="Times New Roman" w:hAnsi="Times New Roman" w:eastAsia="宋体" w:cs="Times New Roman"/>
                <w:color w:val="auto"/>
                <w:kern w:val="2"/>
                <w:sz w:val="24"/>
                <w:szCs w:val="24"/>
                <w:highlight w:val="none"/>
                <w:vertAlign w:val="baseline"/>
                <w:lang w:val="en-US" w:eastAsia="zh-CN" w:bidi="ar-SA"/>
              </w:rPr>
              <w:t>2台冲床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9" w:hRule="atLeast"/>
        </w:trPr>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default" w:ascii="Times New Roman" w:hAnsi="Times New Roman" w:eastAsia="宋体" w:cs="Times New Roman"/>
                <w:color w:val="auto"/>
                <w:kern w:val="2"/>
                <w:sz w:val="24"/>
                <w:szCs w:val="24"/>
                <w:highlight w:val="none"/>
                <w:vertAlign w:val="baseline"/>
                <w:lang w:val="en-US" w:eastAsia="zh-CN" w:bidi="ar-SA"/>
              </w:rPr>
              <w:drawing>
                <wp:inline distT="0" distB="0" distL="114300" distR="114300">
                  <wp:extent cx="2674620" cy="2005330"/>
                  <wp:effectExtent l="0" t="0" r="11430" b="13970"/>
                  <wp:docPr id="8" name="图片 8" descr="打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打包"/>
                          <pic:cNvPicPr>
                            <a:picLocks noChangeAspect="1"/>
                          </pic:cNvPicPr>
                        </pic:nvPicPr>
                        <pic:blipFill>
                          <a:blip r:embed="rId13"/>
                          <a:stretch>
                            <a:fillRect/>
                          </a:stretch>
                        </pic:blipFill>
                        <pic:spPr>
                          <a:xfrm>
                            <a:off x="0" y="0"/>
                            <a:ext cx="2674620" cy="2005330"/>
                          </a:xfrm>
                          <a:prstGeom prst="rect">
                            <a:avLst/>
                          </a:prstGeom>
                        </pic:spPr>
                      </pic:pic>
                    </a:graphicData>
                  </a:graphic>
                </wp:inline>
              </w:drawing>
            </w:r>
          </w:p>
        </w:tc>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default" w:ascii="Times New Roman" w:hAnsi="Times New Roman" w:eastAsia="宋体" w:cs="Times New Roman"/>
                <w:color w:val="auto"/>
                <w:kern w:val="2"/>
                <w:sz w:val="24"/>
                <w:szCs w:val="24"/>
                <w:highlight w:val="none"/>
                <w:vertAlign w:val="baseline"/>
                <w:lang w:val="en-US" w:eastAsia="zh-CN" w:bidi="ar-SA"/>
              </w:rPr>
              <w:drawing>
                <wp:inline distT="0" distB="0" distL="114300" distR="114300">
                  <wp:extent cx="2674620" cy="2005330"/>
                  <wp:effectExtent l="0" t="0" r="11430" b="13970"/>
                  <wp:docPr id="30" name="图片 30" descr="二保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二保焊"/>
                          <pic:cNvPicPr>
                            <a:picLocks noChangeAspect="1"/>
                          </pic:cNvPicPr>
                        </pic:nvPicPr>
                        <pic:blipFill>
                          <a:blip r:embed="rId14"/>
                          <a:stretch>
                            <a:fillRect/>
                          </a:stretch>
                        </pic:blipFill>
                        <pic:spPr>
                          <a:xfrm>
                            <a:off x="0" y="0"/>
                            <a:ext cx="2674620" cy="200533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eastAsia" w:ascii="Times New Roman" w:hAnsi="Times New Roman" w:eastAsia="宋体" w:cs="Times New Roman"/>
                <w:color w:val="auto"/>
                <w:kern w:val="2"/>
                <w:sz w:val="24"/>
                <w:szCs w:val="24"/>
                <w:highlight w:val="none"/>
                <w:vertAlign w:val="baseline"/>
                <w:lang w:val="en-US" w:eastAsia="zh-CN" w:bidi="ar-SA"/>
              </w:rPr>
              <w:t>1台打包机</w:t>
            </w:r>
          </w:p>
        </w:tc>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eastAsia" w:ascii="Times New Roman" w:hAnsi="Times New Roman" w:eastAsia="宋体" w:cs="Times New Roman"/>
                <w:color w:val="auto"/>
                <w:kern w:val="2"/>
                <w:sz w:val="24"/>
                <w:szCs w:val="24"/>
                <w:highlight w:val="none"/>
                <w:vertAlign w:val="baseline"/>
                <w:lang w:val="en-US" w:eastAsia="zh-CN" w:bidi="ar-SA"/>
              </w:rPr>
              <w:t>2台二保焊机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After w:val="1"/>
          <w:wAfter w:w="4440" w:type="dxa"/>
          <w:trHeight w:val="4693" w:hRule="atLeast"/>
        </w:trPr>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default" w:ascii="Times New Roman" w:hAnsi="Times New Roman" w:eastAsia="宋体" w:cs="Times New Roman"/>
                <w:color w:val="auto"/>
                <w:kern w:val="2"/>
                <w:sz w:val="24"/>
                <w:szCs w:val="24"/>
                <w:highlight w:val="none"/>
                <w:vertAlign w:val="baseline"/>
                <w:lang w:val="en-US" w:eastAsia="zh-CN" w:bidi="ar-SA"/>
              </w:rPr>
              <w:drawing>
                <wp:inline distT="0" distB="0" distL="114300" distR="114300">
                  <wp:extent cx="1985645" cy="3530600"/>
                  <wp:effectExtent l="0" t="0" r="14605" b="12700"/>
                  <wp:docPr id="33" name="图片 33" descr="拉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拉伸"/>
                          <pic:cNvPicPr>
                            <a:picLocks noChangeAspect="1"/>
                          </pic:cNvPicPr>
                        </pic:nvPicPr>
                        <pic:blipFill>
                          <a:blip r:embed="rId15"/>
                          <a:stretch>
                            <a:fillRect/>
                          </a:stretch>
                        </pic:blipFill>
                        <pic:spPr>
                          <a:xfrm>
                            <a:off x="0" y="0"/>
                            <a:ext cx="1985645" cy="35306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After w:val="1"/>
          <w:wAfter w:w="4440" w:type="dxa"/>
          <w:trHeight w:val="588" w:hRule="atLeast"/>
        </w:trPr>
        <w:tc>
          <w:tcPr>
            <w:tcW w:w="4440" w:type="dxa"/>
          </w:tcPr>
          <w:p>
            <w:pPr>
              <w:pStyle w:val="1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highlight w:val="none"/>
                <w:vertAlign w:val="baseline"/>
                <w:lang w:val="en-US" w:eastAsia="zh-CN" w:bidi="ar-SA"/>
              </w:rPr>
            </w:pPr>
            <w:r>
              <w:rPr>
                <w:rFonts w:hint="eastAsia" w:ascii="Times New Roman" w:hAnsi="Times New Roman" w:eastAsia="宋体" w:cs="Times New Roman"/>
                <w:color w:val="auto"/>
                <w:kern w:val="2"/>
                <w:sz w:val="24"/>
                <w:szCs w:val="24"/>
                <w:highlight w:val="none"/>
                <w:vertAlign w:val="baseline"/>
                <w:lang w:val="en-US" w:eastAsia="zh-CN" w:bidi="ar-SA"/>
              </w:rPr>
              <w:t>1台拉伸机</w:t>
            </w:r>
          </w:p>
        </w:tc>
      </w:tr>
    </w:tbl>
    <w:p>
      <w:pPr>
        <w:pStyle w:val="1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kern w:val="2"/>
          <w:sz w:val="24"/>
          <w:szCs w:val="24"/>
          <w:highlight w:val="none"/>
          <w:lang w:val="en-US" w:eastAsia="zh-CN" w:bidi="ar-SA"/>
        </w:rPr>
      </w:pPr>
      <w:r>
        <w:rPr>
          <w:rFonts w:hint="eastAsia" w:ascii="Times New Roman" w:hAnsi="Times New Roman" w:eastAsia="宋体" w:cs="Times New Roman"/>
          <w:b/>
          <w:bCs/>
          <w:color w:val="auto"/>
          <w:kern w:val="2"/>
          <w:sz w:val="24"/>
          <w:szCs w:val="24"/>
          <w:highlight w:val="none"/>
          <w:lang w:val="en-US" w:eastAsia="zh-CN" w:bidi="ar-SA"/>
        </w:rPr>
        <w:t>图4-1设备</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4.1.4固体废物</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项目不合格品集中收集降级销售，废边角料集中收集，定期外售废品站。</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职工生活垃圾袋装化集中收集定期交环卫部门处理</w:t>
      </w:r>
      <w:r>
        <w:rPr>
          <w:rFonts w:hint="eastAsia" w:ascii="Times New Roman" w:hAnsi="Times New Roman" w:eastAsia="宋体" w:cs="Times New Roman"/>
          <w:color w:val="auto"/>
          <w:kern w:val="2"/>
          <w:sz w:val="24"/>
          <w:szCs w:val="24"/>
          <w:highlight w:val="none"/>
          <w:lang w:val="en-US" w:eastAsia="zh-CN" w:bidi="ar-SA"/>
        </w:rPr>
        <w:t>。</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废液压油、废润滑油采用耐腐蚀的容器收集后加盖封存，存储于危废暂存间内，定期交送</w:t>
      </w:r>
      <w:r>
        <w:rPr>
          <w:rFonts w:hint="eastAsia" w:ascii="Times New Roman" w:hAnsi="Times New Roman" w:eastAsia="宋体" w:cs="Times New Roman"/>
          <w:color w:val="auto"/>
          <w:kern w:val="24"/>
          <w:sz w:val="24"/>
          <w:highlight w:val="none"/>
          <w:lang w:val="en-US" w:eastAsia="zh-CN"/>
        </w:rPr>
        <w:t>唐山浩昌杰环保科技发展有限公司</w:t>
      </w:r>
      <w:r>
        <w:rPr>
          <w:rFonts w:hint="eastAsia" w:ascii="Times New Roman" w:hAnsi="Times New Roman" w:eastAsia="宋体" w:cs="Times New Roman"/>
          <w:color w:val="auto"/>
          <w:kern w:val="2"/>
          <w:sz w:val="24"/>
          <w:szCs w:val="24"/>
          <w:highlight w:val="none"/>
          <w:lang w:val="en-US" w:eastAsia="zh-CN" w:bidi="ar-SA"/>
        </w:rPr>
        <w:t>处理；铁质废油桶倒置空干，达到静置无滴漏后危废间暂存，定期外售交由金属冶炼公司处置。</w:t>
      </w:r>
    </w:p>
    <w:p>
      <w:pPr>
        <w:pStyle w:val="12"/>
        <w:bidi w:val="0"/>
        <w:spacing w:line="240" w:lineRule="auto"/>
        <w:rPr>
          <w:rFonts w:hint="default" w:ascii="Times New Roman" w:hAnsi="Times New Roman" w:eastAsia="宋体" w:cs="Times New Roman"/>
          <w:color w:val="auto"/>
          <w:sz w:val="28"/>
          <w:szCs w:val="28"/>
          <w:highlight w:val="none"/>
        </w:rPr>
      </w:pPr>
      <w:bookmarkStart w:id="17" w:name="_Toc31161"/>
      <w:r>
        <w:rPr>
          <w:rFonts w:hint="default" w:ascii="Times New Roman" w:hAnsi="Times New Roman" w:eastAsia="宋体" w:cs="Times New Roman"/>
          <w:color w:val="auto"/>
          <w:sz w:val="28"/>
          <w:szCs w:val="28"/>
          <w:highlight w:val="none"/>
        </w:rPr>
        <w:t>4.</w:t>
      </w:r>
      <w:r>
        <w:rPr>
          <w:rFonts w:hint="eastAsia" w:ascii="Times New Roman" w:hAnsi="Times New Roman" w:eastAsia="宋体" w:cs="Times New Roman"/>
          <w:color w:val="auto"/>
          <w:sz w:val="28"/>
          <w:szCs w:val="28"/>
          <w:highlight w:val="none"/>
          <w:lang w:val="en-US" w:eastAsia="zh-CN"/>
        </w:rPr>
        <w:t>2</w:t>
      </w:r>
      <w:r>
        <w:rPr>
          <w:rFonts w:hint="default" w:ascii="Times New Roman" w:hAnsi="Times New Roman" w:eastAsia="宋体" w:cs="Times New Roman"/>
          <w:color w:val="auto"/>
          <w:sz w:val="28"/>
          <w:szCs w:val="28"/>
          <w:highlight w:val="none"/>
        </w:rPr>
        <w:t>环保设施投资及</w:t>
      </w:r>
      <w:r>
        <w:rPr>
          <w:rFonts w:hint="eastAsia" w:ascii="Times New Roman" w:hAnsi="Times New Roman" w:eastAsia="宋体" w:cs="Times New Roman"/>
          <w:color w:val="auto"/>
          <w:sz w:val="28"/>
          <w:szCs w:val="28"/>
          <w:highlight w:val="none"/>
          <w:lang w:eastAsia="zh-CN"/>
        </w:rPr>
        <w:t>“</w:t>
      </w:r>
      <w:r>
        <w:rPr>
          <w:rFonts w:hint="default" w:ascii="Times New Roman" w:hAnsi="Times New Roman" w:eastAsia="宋体" w:cs="Times New Roman"/>
          <w:color w:val="auto"/>
          <w:sz w:val="28"/>
          <w:szCs w:val="28"/>
          <w:highlight w:val="none"/>
        </w:rPr>
        <w:t>三同时</w:t>
      </w:r>
      <w:r>
        <w:rPr>
          <w:rFonts w:hint="eastAsia" w:ascii="Times New Roman" w:hAnsi="Times New Roman" w:eastAsia="宋体" w:cs="Times New Roman"/>
          <w:color w:val="auto"/>
          <w:sz w:val="28"/>
          <w:szCs w:val="28"/>
          <w:highlight w:val="none"/>
          <w:lang w:eastAsia="zh-CN"/>
        </w:rPr>
        <w:t>”</w:t>
      </w:r>
      <w:r>
        <w:rPr>
          <w:rFonts w:hint="default" w:ascii="Times New Roman" w:hAnsi="Times New Roman" w:eastAsia="宋体" w:cs="Times New Roman"/>
          <w:color w:val="auto"/>
          <w:sz w:val="28"/>
          <w:szCs w:val="28"/>
          <w:highlight w:val="none"/>
        </w:rPr>
        <w:t>落实情况</w:t>
      </w:r>
      <w:bookmarkEnd w:id="17"/>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4"/>
          <w:highlight w:val="none"/>
          <w:lang w:val="en-US" w:eastAsia="zh-CN" w:bidi="ar-SA"/>
        </w:rPr>
        <w:sectPr>
          <w:pgSz w:w="11906" w:h="16838"/>
          <w:pgMar w:top="1440" w:right="1800" w:bottom="1440" w:left="1800" w:header="851" w:footer="992" w:gutter="0"/>
          <w:pgNumType w:fmt="decimal"/>
          <w:cols w:space="425" w:num="1"/>
          <w:docGrid w:type="lines" w:linePitch="312" w:charSpace="0"/>
        </w:sectPr>
      </w:pPr>
      <w:r>
        <w:rPr>
          <w:rFonts w:hint="default" w:ascii="Times New Roman" w:hAnsi="Times New Roman" w:eastAsia="宋体" w:cs="Times New Roman"/>
          <w:color w:val="auto"/>
          <w:kern w:val="2"/>
          <w:sz w:val="24"/>
          <w:szCs w:val="24"/>
          <w:highlight w:val="none"/>
          <w:lang w:val="en-US" w:eastAsia="zh-CN" w:bidi="ar-SA"/>
        </w:rPr>
        <w:t>项目实际投资为500万元，环保投资5万元，占总投资比例1%。玉田县聚美汇厨具有限公司年加工80万个炒锅、20万个金属制餐具新建工程项目环境影响报告表项目环保设施投资及“三同时”落实情况具体见表4-</w:t>
      </w:r>
      <w:r>
        <w:rPr>
          <w:rFonts w:hint="eastAsia"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color w:val="auto"/>
          <w:kern w:val="2"/>
          <w:sz w:val="24"/>
          <w:szCs w:val="24"/>
          <w:highlight w:val="none"/>
          <w:lang w:val="en-US" w:eastAsia="zh-CN" w:bidi="ar-SA"/>
        </w:rPr>
        <w:t>。</w:t>
      </w:r>
    </w:p>
    <w:p>
      <w:pPr>
        <w:pStyle w:val="32"/>
        <w:spacing w:line="360" w:lineRule="auto"/>
        <w:ind w:firstLine="0"/>
        <w:jc w:val="center"/>
        <w:rPr>
          <w:rFonts w:eastAsiaTheme="minorEastAsia"/>
          <w:b/>
          <w:color w:val="auto"/>
          <w:kern w:val="2"/>
          <w:sz w:val="24"/>
          <w:szCs w:val="24"/>
        </w:rPr>
      </w:pPr>
      <w:r>
        <w:rPr>
          <w:rFonts w:hint="eastAsia" w:eastAsiaTheme="minorEastAsia"/>
          <w:b/>
          <w:color w:val="auto"/>
          <w:kern w:val="2"/>
          <w:sz w:val="24"/>
          <w:szCs w:val="24"/>
        </w:rPr>
        <w:t>表4-</w:t>
      </w:r>
      <w:r>
        <w:rPr>
          <w:rFonts w:hint="eastAsia" w:eastAsiaTheme="minorEastAsia"/>
          <w:b/>
          <w:color w:val="auto"/>
          <w:kern w:val="2"/>
          <w:sz w:val="24"/>
          <w:szCs w:val="24"/>
          <w:lang w:val="en-US" w:eastAsia="zh-CN"/>
        </w:rPr>
        <w:t>1</w:t>
      </w:r>
      <w:r>
        <w:rPr>
          <w:rFonts w:hint="eastAsia" w:eastAsiaTheme="minorEastAsia"/>
          <w:b/>
          <w:color w:val="auto"/>
          <w:kern w:val="2"/>
          <w:sz w:val="24"/>
          <w:szCs w:val="24"/>
        </w:rPr>
        <w:t xml:space="preserve">    环境设施投资及“三同时”落实情况</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03"/>
        <w:gridCol w:w="521"/>
        <w:gridCol w:w="2070"/>
        <w:gridCol w:w="1100"/>
        <w:gridCol w:w="5455"/>
        <w:gridCol w:w="1268"/>
        <w:gridCol w:w="2046"/>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4" w:hRule="atLeast"/>
        </w:trPr>
        <w:tc>
          <w:tcPr>
            <w:tcW w:w="214" w:type="pct"/>
            <w:vAlign w:val="center"/>
            <mc:AlternateContent>
              <mc:Choice Requires="wpsCustomData">
                <wpsCustomData:diagonals>
                  <wpsCustomData:diagonal from="10000" to="30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val="0"/>
              <w:spacing w:line="240" w:lineRule="auto"/>
              <w:jc w:val="center"/>
              <mc:AlternateContent>
                <mc:Choice Requires="wpsCustomData">
                  <wpsCustomData:diagonalParaType/>
                </mc:Choice>
              </mc:AlternateContent>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要素</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内</w:t>
            </w:r>
          </w:p>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容</w:t>
            </w:r>
          </w:p>
        </w:tc>
        <w:tc>
          <w:tcPr>
            <w:tcW w:w="920"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排放口（编号、名称）/污染源</w:t>
            </w:r>
          </w:p>
        </w:tc>
        <w:tc>
          <w:tcPr>
            <w:tcW w:w="39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污染物项目</w:t>
            </w:r>
          </w:p>
        </w:tc>
        <w:tc>
          <w:tcPr>
            <w:tcW w:w="19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治理措施</w:t>
            </w:r>
          </w:p>
        </w:tc>
        <w:tc>
          <w:tcPr>
            <w:tcW w:w="45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预期治理效果</w:t>
            </w:r>
          </w:p>
        </w:tc>
        <w:tc>
          <w:tcPr>
            <w:tcW w:w="72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执行标准</w:t>
            </w:r>
          </w:p>
        </w:tc>
        <w:tc>
          <w:tcPr>
            <w:tcW w:w="35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5" w:hRule="atLeast"/>
        </w:trPr>
        <w:tc>
          <w:tcPr>
            <w:tcW w:w="214"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大气环境</w:t>
            </w:r>
          </w:p>
        </w:tc>
        <w:tc>
          <w:tcPr>
            <w:tcW w:w="920"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有组织废气</w:t>
            </w: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颗粒物</w:t>
            </w:r>
          </w:p>
        </w:tc>
        <w:tc>
          <w:tcPr>
            <w:tcW w:w="19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经集气罩收集后，引入1台脉冲布袋除尘器收集处理后，经过15米高排气筒排放。</w:t>
            </w:r>
          </w:p>
        </w:tc>
        <w:tc>
          <w:tcPr>
            <w:tcW w:w="45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w:t>
            </w:r>
          </w:p>
        </w:tc>
        <w:tc>
          <w:tcPr>
            <w:tcW w:w="72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24"/>
                <w:sz w:val="21"/>
                <w:szCs w:val="21"/>
                <w:highlight w:val="none"/>
              </w:rPr>
              <w:t>《</w:t>
            </w:r>
            <w:r>
              <w:rPr>
                <w:rFonts w:hint="eastAsia" w:ascii="Times New Roman" w:hAnsi="Times New Roman" w:eastAsia="宋体" w:cs="Times New Roman"/>
                <w:color w:val="auto"/>
                <w:kern w:val="24"/>
                <w:sz w:val="21"/>
                <w:szCs w:val="21"/>
                <w:highlight w:val="none"/>
                <w:lang w:val="en-US" w:eastAsia="zh-CN"/>
              </w:rPr>
              <w:t>钢铁工业大气污染物排放标准DB13/2169-2018</w:t>
            </w:r>
            <w:r>
              <w:rPr>
                <w:rFonts w:hint="default" w:ascii="Times New Roman" w:hAnsi="Times New Roman" w:eastAsia="宋体" w:cs="Times New Roman"/>
                <w:color w:val="auto"/>
                <w:kern w:val="24"/>
                <w:sz w:val="21"/>
                <w:szCs w:val="21"/>
                <w:highlight w:val="none"/>
              </w:rPr>
              <w:t>》</w:t>
            </w:r>
            <w:r>
              <w:rPr>
                <w:rFonts w:hint="default" w:ascii="Times New Roman" w:hAnsi="Times New Roman" w:eastAsia="宋体" w:cs="Times New Roman"/>
                <w:color w:val="auto"/>
                <w:sz w:val="21"/>
                <w:szCs w:val="21"/>
                <w:highlight w:val="none"/>
                <w:lang w:val="en-US" w:eastAsia="zh-CN"/>
              </w:rPr>
              <w:t>颗粒物：1</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mg/m</w:t>
            </w:r>
            <w:r>
              <w:rPr>
                <w:rFonts w:hint="default" w:ascii="Times New Roman" w:hAnsi="Times New Roman" w:eastAsia="宋体" w:cs="Times New Roman"/>
                <w:color w:val="auto"/>
                <w:sz w:val="21"/>
                <w:szCs w:val="21"/>
                <w:highlight w:val="none"/>
                <w:vertAlign w:val="superscript"/>
                <w:lang w:val="en-US" w:eastAsia="zh-CN"/>
              </w:rPr>
              <w:t>3</w:t>
            </w:r>
          </w:p>
        </w:tc>
        <w:tc>
          <w:tcPr>
            <w:tcW w:w="35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有组织废气的产生不在本次验收范围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5" w:hRule="atLeast"/>
        </w:trPr>
        <w:tc>
          <w:tcPr>
            <w:tcW w:w="214"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p>
        </w:tc>
        <w:tc>
          <w:tcPr>
            <w:tcW w:w="920"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无组织废气</w:t>
            </w: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颗粒物</w:t>
            </w:r>
          </w:p>
        </w:tc>
        <w:tc>
          <w:tcPr>
            <w:tcW w:w="19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轧锅机、</w:t>
            </w:r>
            <w:r>
              <w:rPr>
                <w:rFonts w:hint="default" w:ascii="Times New Roman" w:hAnsi="Times New Roman" w:eastAsia="宋体" w:cs="Times New Roman"/>
                <w:color w:val="auto"/>
                <w:sz w:val="21"/>
                <w:szCs w:val="21"/>
                <w:highlight w:val="none"/>
                <w:lang w:eastAsia="zh-CN"/>
              </w:rPr>
              <w:t>冲床</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eastAsia="zh-CN"/>
              </w:rPr>
              <w:t>打包机</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eastAsia="zh-CN"/>
              </w:rPr>
              <w:t>二保焊机</w:t>
            </w:r>
            <w:r>
              <w:rPr>
                <w:rFonts w:hint="eastAsia"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拉伸机产生的无组织颗粒物</w:t>
            </w:r>
          </w:p>
        </w:tc>
        <w:tc>
          <w:tcPr>
            <w:tcW w:w="45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厂区边界颗粒物浓度不高于0.5mg/Nm</w:t>
            </w:r>
            <w:r>
              <w:rPr>
                <w:rFonts w:hint="default" w:ascii="Times New Roman" w:hAnsi="Times New Roman" w:eastAsia="宋体" w:cs="Times New Roman"/>
                <w:color w:val="auto"/>
                <w:sz w:val="21"/>
                <w:szCs w:val="21"/>
                <w:highlight w:val="none"/>
                <w:vertAlign w:val="superscript"/>
                <w:lang w:val="en-US" w:eastAsia="zh-CN"/>
              </w:rPr>
              <w:t>3</w:t>
            </w:r>
          </w:p>
        </w:tc>
        <w:tc>
          <w:tcPr>
            <w:tcW w:w="72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24"/>
                <w:sz w:val="21"/>
                <w:szCs w:val="21"/>
                <w:highlight w:val="none"/>
              </w:rPr>
              <w:t>《</w:t>
            </w:r>
            <w:r>
              <w:rPr>
                <w:rFonts w:hint="eastAsia" w:ascii="Times New Roman" w:hAnsi="Times New Roman" w:eastAsia="宋体" w:cs="Times New Roman"/>
                <w:color w:val="auto"/>
                <w:kern w:val="24"/>
                <w:sz w:val="21"/>
                <w:szCs w:val="21"/>
                <w:highlight w:val="none"/>
                <w:lang w:val="en-US" w:eastAsia="zh-CN"/>
              </w:rPr>
              <w:t>钢铁工业大气污染物排放标准DB13/2169-2018</w:t>
            </w:r>
            <w:r>
              <w:rPr>
                <w:rFonts w:hint="default" w:ascii="Times New Roman" w:hAnsi="Times New Roman" w:eastAsia="宋体" w:cs="Times New Roman"/>
                <w:color w:val="auto"/>
                <w:kern w:val="24"/>
                <w:sz w:val="21"/>
                <w:szCs w:val="21"/>
                <w:highlight w:val="none"/>
              </w:rPr>
              <w:t>》</w:t>
            </w:r>
            <w:r>
              <w:rPr>
                <w:rFonts w:hint="default" w:ascii="Times New Roman" w:hAnsi="Times New Roman" w:eastAsia="宋体" w:cs="Times New Roman"/>
                <w:color w:val="auto"/>
                <w:sz w:val="21"/>
                <w:szCs w:val="21"/>
                <w:highlight w:val="none"/>
                <w:lang w:val="en-US" w:eastAsia="zh-CN"/>
              </w:rPr>
              <w:t>颗粒物：1.0mg/m</w:t>
            </w:r>
            <w:r>
              <w:rPr>
                <w:rFonts w:hint="default" w:ascii="Times New Roman" w:hAnsi="Times New Roman" w:eastAsia="宋体" w:cs="Times New Roman"/>
                <w:color w:val="auto"/>
                <w:sz w:val="21"/>
                <w:szCs w:val="21"/>
                <w:highlight w:val="none"/>
                <w:vertAlign w:val="superscript"/>
                <w:lang w:val="en-US" w:eastAsia="zh-CN"/>
              </w:rPr>
              <w:t>3</w:t>
            </w:r>
          </w:p>
        </w:tc>
        <w:tc>
          <w:tcPr>
            <w:tcW w:w="35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olor w:val="auto"/>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0" w:hRule="atLeast"/>
        </w:trPr>
        <w:tc>
          <w:tcPr>
            <w:tcW w:w="21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水</w:t>
            </w:r>
          </w:p>
        </w:tc>
        <w:tc>
          <w:tcPr>
            <w:tcW w:w="18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生活废水</w:t>
            </w:r>
          </w:p>
        </w:tc>
        <w:tc>
          <w:tcPr>
            <w:tcW w:w="73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生活水</w:t>
            </w: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COD、SS等</w:t>
            </w:r>
          </w:p>
        </w:tc>
        <w:tc>
          <w:tcPr>
            <w:tcW w:w="19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lang w:eastAsia="zh-CN"/>
              </w:rPr>
              <w:t>厂区</w:t>
            </w:r>
            <w:r>
              <w:rPr>
                <w:rFonts w:hint="eastAsia" w:ascii="Times New Roman" w:hAnsi="Times New Roman" w:eastAsia="宋体" w:cs="Times New Roman"/>
                <w:color w:val="auto"/>
                <w:sz w:val="21"/>
                <w:szCs w:val="21"/>
                <w:highlight w:val="none"/>
                <w:lang w:val="en-US" w:eastAsia="zh-CN"/>
              </w:rPr>
              <w:t>泼</w:t>
            </w:r>
            <w:r>
              <w:rPr>
                <w:rFonts w:hint="default" w:ascii="Times New Roman" w:hAnsi="Times New Roman" w:eastAsia="宋体" w:cs="Times New Roman"/>
                <w:color w:val="auto"/>
                <w:sz w:val="21"/>
                <w:szCs w:val="21"/>
                <w:highlight w:val="none"/>
                <w:lang w:eastAsia="zh-CN"/>
              </w:rPr>
              <w:t>洒抑尘</w:t>
            </w:r>
          </w:p>
        </w:tc>
        <w:tc>
          <w:tcPr>
            <w:tcW w:w="45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olor w:val="auto"/>
                <w:szCs w:val="21"/>
                <w:lang w:val="en-US" w:eastAsia="zh-CN"/>
              </w:rPr>
              <w:t>不外排</w:t>
            </w:r>
          </w:p>
        </w:tc>
        <w:tc>
          <w:tcPr>
            <w:tcW w:w="72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olor w:val="auto"/>
                <w:szCs w:val="21"/>
                <w:lang w:val="en-US" w:eastAsia="zh-CN"/>
              </w:rPr>
              <w:t>不外排</w:t>
            </w:r>
          </w:p>
        </w:tc>
        <w:tc>
          <w:tcPr>
            <w:tcW w:w="35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olor w:val="auto"/>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21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声环境</w:t>
            </w:r>
          </w:p>
        </w:tc>
        <w:tc>
          <w:tcPr>
            <w:tcW w:w="920"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highlight w:val="none"/>
              </w:rPr>
              <w:t>两台轧锅机</w:t>
            </w:r>
            <w:r>
              <w:rPr>
                <w:rFonts w:hint="eastAsia"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rPr>
              <w:t>两台冲床</w:t>
            </w:r>
            <w:r>
              <w:rPr>
                <w:rFonts w:hint="eastAsia"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rPr>
              <w:t>一台打包机</w:t>
            </w:r>
            <w:r>
              <w:rPr>
                <w:rFonts w:hint="eastAsia"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rPr>
              <w:t>两台二保焊机等</w:t>
            </w:r>
            <w:r>
              <w:rPr>
                <w:rFonts w:hint="default" w:ascii="Times New Roman" w:hAnsi="Times New Roman" w:eastAsia="宋体" w:cs="Times New Roman"/>
                <w:bCs/>
                <w:color w:val="auto"/>
                <w:sz w:val="21"/>
                <w:szCs w:val="21"/>
                <w:highlight w:val="none"/>
                <w:lang w:eastAsia="zh-CN"/>
              </w:rPr>
              <w:t>生产设备</w:t>
            </w:r>
          </w:p>
        </w:tc>
        <w:tc>
          <w:tcPr>
            <w:tcW w:w="39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噪声</w:t>
            </w:r>
          </w:p>
        </w:tc>
        <w:tc>
          <w:tcPr>
            <w:tcW w:w="19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基础减振、</w:t>
            </w:r>
            <w:r>
              <w:rPr>
                <w:rFonts w:hint="default" w:ascii="Times New Roman" w:hAnsi="Times New Roman" w:eastAsia="宋体" w:cs="Times New Roman"/>
                <w:color w:val="auto"/>
                <w:sz w:val="21"/>
                <w:szCs w:val="21"/>
                <w:highlight w:val="none"/>
                <w:lang w:val="en-US" w:eastAsia="zh-CN"/>
              </w:rPr>
              <w:t>采用低噪设备、</w:t>
            </w:r>
            <w:r>
              <w:rPr>
                <w:rFonts w:hint="default" w:ascii="Times New Roman" w:hAnsi="Times New Roman" w:eastAsia="宋体" w:cs="Times New Roman"/>
                <w:color w:val="auto"/>
                <w:sz w:val="21"/>
                <w:szCs w:val="21"/>
                <w:highlight w:val="none"/>
              </w:rPr>
              <w:t>厂房隔声</w:t>
            </w:r>
          </w:p>
        </w:tc>
        <w:tc>
          <w:tcPr>
            <w:tcW w:w="450" w:type="pct"/>
            <w:vAlign w:val="center"/>
          </w:tcPr>
          <w:p>
            <w:pPr>
              <w:pStyle w:val="2"/>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0" w:firstLineChars="0"/>
              <w:jc w:val="center"/>
              <w:textAlignment w:val="auto"/>
              <w:rPr>
                <w:rFonts w:hint="default"/>
                <w:color w:val="auto"/>
              </w:rPr>
            </w:pPr>
            <w:r>
              <w:rPr>
                <w:rFonts w:hint="default" w:ascii="Times New Roman" w:hAnsi="Times New Roman" w:eastAsia="宋体" w:cs="Times New Roman"/>
                <w:color w:val="auto"/>
                <w:sz w:val="21"/>
                <w:szCs w:val="21"/>
              </w:rPr>
              <w:t>东、</w:t>
            </w:r>
            <w:r>
              <w:rPr>
                <w:rFonts w:hint="eastAsia" w:ascii="Times New Roman" w:hAnsi="Times New Roman" w:eastAsia="宋体" w:cs="Times New Roman"/>
                <w:color w:val="auto"/>
                <w:sz w:val="21"/>
                <w:szCs w:val="21"/>
                <w:lang w:val="en-US" w:eastAsia="zh-CN"/>
              </w:rPr>
              <w:t>西</w:t>
            </w: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南</w:t>
            </w:r>
            <w:r>
              <w:rPr>
                <w:rFonts w:hint="default" w:ascii="Times New Roman" w:hAnsi="Times New Roman" w:eastAsia="宋体" w:cs="Times New Roman"/>
                <w:color w:val="auto"/>
                <w:sz w:val="21"/>
                <w:szCs w:val="21"/>
              </w:rPr>
              <w:t>北、厂界昼间：60dB（A）；</w:t>
            </w:r>
          </w:p>
        </w:tc>
        <w:tc>
          <w:tcPr>
            <w:tcW w:w="72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highlight w:val="none"/>
              </w:rPr>
              <w:t>东、</w:t>
            </w:r>
            <w:r>
              <w:rPr>
                <w:rFonts w:hint="eastAsia" w:ascii="Times New Roman" w:hAnsi="Times New Roman" w:eastAsia="宋体" w:cs="Times New Roman"/>
                <w:color w:val="auto"/>
                <w:sz w:val="21"/>
                <w:szCs w:val="21"/>
                <w:highlight w:val="none"/>
                <w:lang w:val="en-US" w:eastAsia="zh-CN"/>
              </w:rPr>
              <w:t>西、南、</w:t>
            </w:r>
            <w:r>
              <w:rPr>
                <w:rFonts w:hint="default" w:ascii="Times New Roman" w:hAnsi="Times New Roman" w:eastAsia="宋体" w:cs="Times New Roman"/>
                <w:color w:val="auto"/>
                <w:sz w:val="21"/>
                <w:szCs w:val="21"/>
                <w:highlight w:val="none"/>
              </w:rPr>
              <w:t>北</w:t>
            </w:r>
            <w:r>
              <w:rPr>
                <w:rFonts w:hint="default" w:ascii="Times New Roman" w:hAnsi="Times New Roman" w:eastAsia="宋体" w:cs="Times New Roman"/>
                <w:color w:val="auto"/>
                <w:sz w:val="21"/>
                <w:szCs w:val="21"/>
                <w:highlight w:val="none"/>
                <w:lang w:eastAsia="zh-CN"/>
              </w:rPr>
              <w:t>侧</w:t>
            </w:r>
            <w:r>
              <w:rPr>
                <w:rFonts w:hint="default" w:ascii="Times New Roman" w:hAnsi="Times New Roman" w:eastAsia="宋体" w:cs="Times New Roman"/>
                <w:color w:val="auto"/>
                <w:sz w:val="21"/>
                <w:szCs w:val="21"/>
                <w:highlight w:val="none"/>
              </w:rPr>
              <w:t>厂界执行《工业企业厂界环境噪声排放标准》（GB12348-2008）2类标准；</w:t>
            </w:r>
          </w:p>
        </w:tc>
        <w:tc>
          <w:tcPr>
            <w:tcW w:w="35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eastAsia" w:ascii="Times New Roman" w:hAnsi="Times New Roman" w:eastAsia="宋体"/>
                <w:color w:val="auto"/>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 w:hRule="atLeast"/>
        </w:trPr>
        <w:tc>
          <w:tcPr>
            <w:tcW w:w="214"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固体废物</w:t>
            </w:r>
          </w:p>
        </w:tc>
        <w:tc>
          <w:tcPr>
            <w:tcW w:w="920" w:type="pct"/>
            <w:gridSpan w:val="2"/>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auto"/>
                <w:sz w:val="21"/>
                <w:szCs w:val="21"/>
                <w:highlight w:val="none"/>
              </w:rPr>
              <w:t>一般固体废物</w:t>
            </w: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不合格品</w:t>
            </w:r>
          </w:p>
        </w:tc>
        <w:tc>
          <w:tcPr>
            <w:tcW w:w="193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集中收集降级销售；</w:t>
            </w:r>
          </w:p>
        </w:tc>
        <w:tc>
          <w:tcPr>
            <w:tcW w:w="450"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ascii="Times New Roman" w:hAnsi="Times New Roman" w:eastAsia="宋体"/>
                <w:color w:val="auto"/>
                <w:szCs w:val="21"/>
              </w:rPr>
              <w:t>不外排</w:t>
            </w:r>
          </w:p>
        </w:tc>
        <w:tc>
          <w:tcPr>
            <w:tcW w:w="726"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highlight w:val="none"/>
                <w:lang w:val="en-US" w:eastAsia="zh-CN"/>
              </w:rPr>
              <w:t>/</w:t>
            </w:r>
          </w:p>
        </w:tc>
        <w:tc>
          <w:tcPr>
            <w:tcW w:w="358"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r>
              <w:rPr>
                <w:rFonts w:hint="eastAsia" w:ascii="Times New Roman" w:hAnsi="Times New Roman" w:eastAsia="宋体"/>
                <w:color w:val="auto"/>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 w:hRule="atLeast"/>
        </w:trPr>
        <w:tc>
          <w:tcPr>
            <w:tcW w:w="214"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p>
        </w:tc>
        <w:tc>
          <w:tcPr>
            <w:tcW w:w="920" w:type="pct"/>
            <w:gridSpan w:val="2"/>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pP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除尘灰</w:t>
            </w:r>
          </w:p>
        </w:tc>
        <w:tc>
          <w:tcPr>
            <w:tcW w:w="193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使用带塑料内胆的包装袋集中收集，定期交环卫部门处理</w:t>
            </w:r>
          </w:p>
        </w:tc>
        <w:tc>
          <w:tcPr>
            <w:tcW w:w="450"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726"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3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 w:hRule="atLeast"/>
        </w:trPr>
        <w:tc>
          <w:tcPr>
            <w:tcW w:w="214"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920" w:type="pct"/>
            <w:gridSpan w:val="2"/>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废焊丝、焊渣、废边角料</w:t>
            </w:r>
          </w:p>
        </w:tc>
        <w:tc>
          <w:tcPr>
            <w:tcW w:w="193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集中收集，定期外售废品站</w:t>
            </w:r>
          </w:p>
        </w:tc>
        <w:tc>
          <w:tcPr>
            <w:tcW w:w="450"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726"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3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 w:hRule="atLeast"/>
        </w:trPr>
        <w:tc>
          <w:tcPr>
            <w:tcW w:w="214"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920" w:type="pct"/>
            <w:gridSpan w:val="2"/>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废擦锅布</w:t>
            </w:r>
          </w:p>
        </w:tc>
        <w:tc>
          <w:tcPr>
            <w:tcW w:w="193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使用带塑料内胆的包装袋集中收集，定期交环卫部门处理</w:t>
            </w:r>
          </w:p>
        </w:tc>
        <w:tc>
          <w:tcPr>
            <w:tcW w:w="450"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726"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3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8" w:hRule="atLeast"/>
        </w:trPr>
        <w:tc>
          <w:tcPr>
            <w:tcW w:w="214"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920" w:type="pct"/>
            <w:gridSpan w:val="2"/>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生活垃圾</w:t>
            </w:r>
          </w:p>
        </w:tc>
        <w:tc>
          <w:tcPr>
            <w:tcW w:w="1938"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集中收集，送环卫部门指定地点，统一处理</w:t>
            </w:r>
          </w:p>
        </w:tc>
        <w:tc>
          <w:tcPr>
            <w:tcW w:w="450"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726"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c>
          <w:tcPr>
            <w:tcW w:w="35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9" w:hRule="atLeast"/>
        </w:trPr>
        <w:tc>
          <w:tcPr>
            <w:tcW w:w="214"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p>
        </w:tc>
        <w:tc>
          <w:tcPr>
            <w:tcW w:w="920" w:type="pct"/>
            <w:gridSpan w:val="2"/>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auto"/>
                <w:sz w:val="21"/>
                <w:szCs w:val="21"/>
                <w:highlight w:val="none"/>
              </w:rPr>
              <w:t>危险废物</w:t>
            </w: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auto"/>
                <w:sz w:val="21"/>
                <w:szCs w:val="21"/>
                <w:highlight w:val="none"/>
              </w:rPr>
              <w:t>废</w:t>
            </w:r>
            <w:r>
              <w:rPr>
                <w:rFonts w:hint="default" w:ascii="Times New Roman" w:hAnsi="Times New Roman" w:eastAsia="宋体" w:cs="Times New Roman"/>
                <w:color w:val="auto"/>
                <w:sz w:val="21"/>
                <w:szCs w:val="21"/>
                <w:highlight w:val="none"/>
                <w:lang w:val="en-US" w:eastAsia="zh-CN"/>
              </w:rPr>
              <w:t>润滑油</w:t>
            </w:r>
          </w:p>
        </w:tc>
        <w:tc>
          <w:tcPr>
            <w:tcW w:w="1938"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采用耐腐蚀的容器收集后加盖封存，存储于危废暂存间内，定期交送</w:t>
            </w:r>
            <w:r>
              <w:rPr>
                <w:rFonts w:hint="eastAsia" w:ascii="Times New Roman" w:hAnsi="Times New Roman" w:eastAsia="宋体" w:cs="Times New Roman"/>
                <w:bCs/>
                <w:color w:val="auto"/>
                <w:sz w:val="21"/>
                <w:szCs w:val="21"/>
                <w:highlight w:val="none"/>
                <w:lang w:val="en-US" w:eastAsia="zh-CN"/>
              </w:rPr>
              <w:t>唐山浩昌杰环保科技发展有限公司</w:t>
            </w:r>
            <w:r>
              <w:rPr>
                <w:rFonts w:hint="default" w:ascii="Times New Roman" w:hAnsi="Times New Roman" w:eastAsia="宋体" w:cs="Times New Roman"/>
                <w:bCs/>
                <w:color w:val="auto"/>
                <w:sz w:val="21"/>
                <w:szCs w:val="21"/>
                <w:highlight w:val="none"/>
                <w:lang w:val="en-US" w:eastAsia="zh-CN"/>
              </w:rPr>
              <w:t>处理</w:t>
            </w:r>
            <w:r>
              <w:rPr>
                <w:rFonts w:hint="eastAsia" w:ascii="Times New Roman" w:hAnsi="Times New Roman" w:eastAsia="宋体" w:cs="Times New Roman"/>
                <w:bCs/>
                <w:color w:val="auto"/>
                <w:sz w:val="21"/>
                <w:szCs w:val="21"/>
                <w:highlight w:val="none"/>
                <w:lang w:val="en-US" w:eastAsia="zh-CN"/>
              </w:rPr>
              <w:t>。铁质废油桶倒置空干，达到静置无滴漏后危废间暂存，定期外售交由金属冶炼公司处置。</w:t>
            </w:r>
          </w:p>
        </w:tc>
        <w:tc>
          <w:tcPr>
            <w:tcW w:w="450"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由专业单位工作人员处理后统一交</w:t>
            </w:r>
            <w:r>
              <w:rPr>
                <w:rFonts w:hint="eastAsia" w:ascii="Times New Roman" w:hAnsi="Times New Roman" w:eastAsia="宋体" w:cs="Times New Roman"/>
                <w:color w:val="auto"/>
                <w:sz w:val="21"/>
                <w:szCs w:val="21"/>
                <w:highlight w:val="none"/>
                <w:lang w:val="en-US" w:eastAsia="zh-CN"/>
              </w:rPr>
              <w:t>由唐山浩昌杰环保科技发展有限公司</w:t>
            </w:r>
            <w:r>
              <w:rPr>
                <w:rFonts w:hint="default" w:ascii="Times New Roman" w:hAnsi="Times New Roman" w:eastAsia="宋体" w:cs="Times New Roman"/>
                <w:color w:val="auto"/>
                <w:sz w:val="21"/>
                <w:szCs w:val="21"/>
                <w:highlight w:val="none"/>
                <w:lang w:val="en-US" w:eastAsia="zh-CN"/>
              </w:rPr>
              <w:t>进行处置</w:t>
            </w:r>
          </w:p>
        </w:tc>
        <w:tc>
          <w:tcPr>
            <w:tcW w:w="726"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bCs/>
                <w:color w:val="auto"/>
                <w:sz w:val="21"/>
                <w:szCs w:val="21"/>
                <w:lang w:val="en-US" w:eastAsia="zh-CN"/>
              </w:rPr>
            </w:pPr>
            <w:r>
              <w:rPr>
                <w:rFonts w:hint="eastAsia" w:ascii="Times New Roman" w:hAnsi="Times New Roman" w:eastAsia="宋体" w:cs="Times New Roman"/>
                <w:color w:val="auto"/>
                <w:sz w:val="21"/>
                <w:szCs w:val="21"/>
                <w:highlight w:val="none"/>
                <w:lang w:val="en-US" w:eastAsia="zh-CN"/>
              </w:rPr>
              <w:t>/</w:t>
            </w:r>
          </w:p>
        </w:tc>
        <w:tc>
          <w:tcPr>
            <w:tcW w:w="35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olor w:val="auto"/>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7" w:hRule="atLeast"/>
        </w:trPr>
        <w:tc>
          <w:tcPr>
            <w:tcW w:w="214"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p>
        </w:tc>
        <w:tc>
          <w:tcPr>
            <w:tcW w:w="920" w:type="pct"/>
            <w:gridSpan w:val="2"/>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auto"/>
                <w:sz w:val="21"/>
                <w:szCs w:val="21"/>
                <w:highlight w:val="none"/>
                <w:lang w:eastAsia="zh-CN"/>
              </w:rPr>
              <w:t>废液压油</w:t>
            </w:r>
          </w:p>
        </w:tc>
        <w:tc>
          <w:tcPr>
            <w:tcW w:w="193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p>
        </w:tc>
        <w:tc>
          <w:tcPr>
            <w:tcW w:w="450"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p>
        </w:tc>
        <w:tc>
          <w:tcPr>
            <w:tcW w:w="726"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p>
        </w:tc>
        <w:tc>
          <w:tcPr>
            <w:tcW w:w="35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olor w:val="auto"/>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4" w:hRule="atLeast"/>
        </w:trPr>
        <w:tc>
          <w:tcPr>
            <w:tcW w:w="214"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sz w:val="21"/>
                <w:szCs w:val="21"/>
              </w:rPr>
            </w:pPr>
          </w:p>
        </w:tc>
        <w:tc>
          <w:tcPr>
            <w:tcW w:w="920" w:type="pct"/>
            <w:gridSpan w:val="2"/>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p>
        </w:tc>
        <w:tc>
          <w:tcPr>
            <w:tcW w:w="39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auto"/>
                <w:sz w:val="21"/>
                <w:szCs w:val="21"/>
                <w:highlight w:val="none"/>
              </w:rPr>
              <w:t>废油桶</w:t>
            </w:r>
          </w:p>
        </w:tc>
        <w:tc>
          <w:tcPr>
            <w:tcW w:w="1938"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p>
        </w:tc>
        <w:tc>
          <w:tcPr>
            <w:tcW w:w="450"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p>
        </w:tc>
        <w:tc>
          <w:tcPr>
            <w:tcW w:w="726"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p>
        </w:tc>
        <w:tc>
          <w:tcPr>
            <w:tcW w:w="35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olor w:val="auto"/>
                <w:szCs w:val="21"/>
                <w:lang w:val="en-US" w:eastAsia="zh-CN"/>
              </w:rPr>
              <w:t>已落实</w:t>
            </w:r>
          </w:p>
        </w:tc>
      </w:tr>
    </w:tbl>
    <w:p>
      <w:pPr>
        <w:bidi w:val="0"/>
        <w:rPr>
          <w:rFonts w:hint="eastAsia"/>
          <w:color w:val="auto"/>
          <w:lang w:val="en-US" w:eastAsia="zh-CN"/>
        </w:rPr>
        <w:sectPr>
          <w:pgSz w:w="16838" w:h="11906" w:orient="landscape"/>
          <w:pgMar w:top="1800" w:right="1440" w:bottom="1800" w:left="1440" w:header="851" w:footer="992" w:gutter="0"/>
          <w:pgNumType w:fmt="decimal"/>
          <w:cols w:space="425" w:num="1"/>
          <w:docGrid w:type="lines" w:linePitch="312" w:charSpace="0"/>
        </w:sectPr>
      </w:pPr>
    </w:p>
    <w:p>
      <w:pPr>
        <w:pStyle w:val="15"/>
        <w:bidi w:val="0"/>
        <w:rPr>
          <w:rFonts w:hint="default" w:ascii="Times New Roman" w:hAnsi="Times New Roman" w:eastAsia="宋体" w:cs="Times New Roman"/>
          <w:color w:val="auto"/>
          <w:highlight w:val="none"/>
        </w:rPr>
      </w:pPr>
      <w:bookmarkStart w:id="18" w:name="_Toc27345"/>
      <w:r>
        <w:rPr>
          <w:rFonts w:hint="default" w:ascii="Times New Roman" w:hAnsi="Times New Roman" w:eastAsia="宋体" w:cs="Times New Roman"/>
          <w:color w:val="auto"/>
          <w:highlight w:val="none"/>
        </w:rPr>
        <w:t>5环境影响报告表主要结论与建议及其审批部门审批决定</w:t>
      </w:r>
      <w:bookmarkEnd w:id="18"/>
    </w:p>
    <w:p>
      <w:pPr>
        <w:pStyle w:val="12"/>
        <w:bidi w:val="0"/>
        <w:spacing w:line="240" w:lineRule="auto"/>
        <w:rPr>
          <w:rFonts w:hint="default" w:ascii="Times New Roman" w:hAnsi="Times New Roman" w:eastAsia="宋体" w:cs="Times New Roman"/>
          <w:color w:val="auto"/>
          <w:sz w:val="28"/>
          <w:szCs w:val="28"/>
          <w:highlight w:val="none"/>
          <w:lang w:val="en-US" w:eastAsia="zh-CN"/>
        </w:rPr>
      </w:pPr>
      <w:bookmarkStart w:id="19" w:name="_Toc15297"/>
      <w:r>
        <w:rPr>
          <w:rFonts w:hint="default" w:ascii="Times New Roman" w:hAnsi="Times New Roman" w:eastAsia="宋体" w:cs="Times New Roman"/>
          <w:color w:val="auto"/>
          <w:sz w:val="28"/>
          <w:szCs w:val="28"/>
          <w:highlight w:val="none"/>
        </w:rPr>
        <w:t>5.1结论</w:t>
      </w:r>
      <w:r>
        <w:rPr>
          <w:rFonts w:hint="default" w:ascii="Times New Roman" w:hAnsi="Times New Roman" w:eastAsia="宋体" w:cs="Times New Roman"/>
          <w:color w:val="auto"/>
          <w:sz w:val="28"/>
          <w:szCs w:val="28"/>
          <w:highlight w:val="none"/>
          <w:lang w:val="en-US" w:eastAsia="zh-CN"/>
        </w:rPr>
        <w:t>及建议</w:t>
      </w:r>
      <w:bookmarkEnd w:id="19"/>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玉田县聚美汇厨具有限公司年加工80万个炒锅、20万个金属制餐具新建工程项目，采取适当的污染防治措施后，污染物可达标排放，满足总量控制要求。只要切实落实工程环保方案，做到“环境保护措施监督检查清单”，从环保角度而言，该项目建设可行。</w:t>
      </w:r>
    </w:p>
    <w:p>
      <w:pPr>
        <w:pStyle w:val="12"/>
        <w:bidi w:val="0"/>
        <w:spacing w:line="240" w:lineRule="auto"/>
        <w:rPr>
          <w:rFonts w:hint="default" w:ascii="Times New Roman" w:hAnsi="Times New Roman" w:eastAsia="宋体" w:cs="Times New Roman"/>
          <w:color w:val="auto"/>
          <w:sz w:val="28"/>
          <w:szCs w:val="28"/>
          <w:highlight w:val="none"/>
        </w:rPr>
      </w:pPr>
      <w:bookmarkStart w:id="20" w:name="_Toc12788"/>
      <w:r>
        <w:rPr>
          <w:rFonts w:hint="default" w:ascii="Times New Roman" w:hAnsi="Times New Roman" w:eastAsia="宋体" w:cs="Times New Roman"/>
          <w:color w:val="auto"/>
          <w:sz w:val="28"/>
          <w:szCs w:val="28"/>
          <w:highlight w:val="none"/>
        </w:rPr>
        <w:t>5.2审批部门审批决定</w:t>
      </w:r>
      <w:bookmarkEnd w:id="20"/>
    </w:p>
    <w:p>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玉田县行政审批局</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玉审环表[2021]122 号</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统一编码:91130229MA</w:t>
      </w:r>
      <w:r>
        <w:rPr>
          <w:rFonts w:hint="eastAsia" w:ascii="Times New Roman" w:hAnsi="Times New Roman" w:eastAsia="宋体" w:cs="Times New Roman"/>
          <w:color w:val="auto"/>
          <w:kern w:val="2"/>
          <w:sz w:val="24"/>
          <w:szCs w:val="24"/>
          <w:lang w:val="en-US" w:eastAsia="zh-CN" w:bidi="ar-SA"/>
        </w:rPr>
        <w:t>0</w:t>
      </w:r>
      <w:r>
        <w:rPr>
          <w:rFonts w:hint="default" w:ascii="Times New Roman" w:hAnsi="Times New Roman" w:eastAsia="宋体" w:cs="Times New Roman"/>
          <w:color w:val="auto"/>
          <w:kern w:val="2"/>
          <w:sz w:val="24"/>
          <w:szCs w:val="24"/>
          <w:lang w:val="en-US" w:eastAsia="zh-CN" w:bidi="ar-SA"/>
        </w:rPr>
        <w:t>D58CA682021001</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关于玉田县聚美汇厨具有限公司</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年加工80万个炒锅、20 万个金属制餐具新建工程</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项目环境影响报告表的批复</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玉田县聚美汇厨具有限公司</w:t>
      </w:r>
      <w:r>
        <w:rPr>
          <w:rFonts w:hint="eastAsia" w:ascii="宋体" w:hAnsi="宋体" w:eastAsia="宋体" w:cs="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你单位所报玉田县聚美汇厨具有限公司年加工80万个炒锅、20万个金属制餐具新建工程项目环境影响报告表收悉，经审查现批复如</w:t>
      </w:r>
      <w:r>
        <w:rPr>
          <w:rFonts w:hint="eastAsia" w:ascii="宋体" w:hAnsi="宋体" w:eastAsia="宋体" w:cs="宋体"/>
          <w:color w:val="auto"/>
          <w:kern w:val="2"/>
          <w:sz w:val="24"/>
          <w:szCs w:val="24"/>
          <w:lang w:val="en-US" w:eastAsia="zh-CN" w:bidi="ar-SA"/>
        </w:rPr>
        <w:t>下:</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一、玉田县聚美汇厨具有限公司年加工80万个炒锅20万个金属制餐具新建工程项目位于河北省唐山市玉田县窝洛沽镇杨喜庄，本项目占地4273.35平方米，总投资1000万元。</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二、同意项目环境影响报告表分析结论，据此开工建设在建设和生产过程中，必须同时落实以下污染防治措施</w:t>
      </w:r>
      <w:r>
        <w:rPr>
          <w:rFonts w:hint="eastAsia" w:ascii="宋体" w:hAnsi="宋体" w:eastAsia="宋体" w:cs="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1、废气</w:t>
      </w:r>
      <w:r>
        <w:rPr>
          <w:rFonts w:hint="eastAsia" w:ascii="宋体" w:hAnsi="宋体" w:eastAsia="宋体" w:cs="宋体"/>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焊接、抛光工序产生的颗粒物经收集采用脉冲布袋除尘器处理后由15米高排气筒排放，颗粒物排放浓度需满足《钢铁工业大气污染物排放标准》(DB13/2169-2018)中标准要求</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车间封闭生产，颗粒物无组织排放浓度需满足《钢铁工业大气污染物排放标准》(DB13/2169-2018)中标准要求</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本项目取暖用电，不设燃煤设施。</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2、废水</w:t>
      </w:r>
      <w:r>
        <w:rPr>
          <w:rFonts w:hint="eastAsia" w:ascii="宋体" w:hAnsi="宋体" w:eastAsia="宋体" w:cs="宋体"/>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本项目无生产废水外排</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厂区不设宿舍、浴室和食堂，生活污水主要为职工日常盘洗废水，厂区泼洒抑尘:厕所为防渗旱厕，定期清掏。</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3、噪声:设备均置于封闭车间内，通过采用基础减振等措施，确保厂界噪声值满足《工业企业厂界环境噪声排放标准》(GB12348-2008)中2类标准要求。</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4、固废</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严格按照有关规定，对固体废物实施分类收集和处理、处置，做到资源化、减量化、无害化。一般工业固废妥善处理，最大限度回收利用，危险废物按规定暂存，定期交有相应资质的危废处理单位处理。危险废物贮存间应满足《危险废物贮存污染控制标准》 (GB18597-2001)及其修改单要求。</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三、项目总量控制指标为</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b w:val="0"/>
          <w:bCs w:val="0"/>
          <w:spacing w:val="0"/>
          <w:sz w:val="24"/>
          <w:szCs w:val="24"/>
          <w:highlight w:val="none"/>
        </w:rPr>
        <w:t>SO₂</w:t>
      </w:r>
      <w:r>
        <w:rPr>
          <w:rFonts w:hint="eastAsia" w:ascii="Times New Roman" w:hAnsi="Times New Roman" w:eastAsia="宋体" w:cs="Times New Roman"/>
          <w:b w:val="0"/>
          <w:bCs w:val="0"/>
          <w:spacing w:val="0"/>
          <w:sz w:val="24"/>
          <w:szCs w:val="24"/>
          <w:highlight w:val="none"/>
          <w:vertAlign w:val="baseline"/>
          <w:lang w:eastAsia="zh-CN"/>
        </w:rPr>
        <w:t>：</w:t>
      </w:r>
      <w:r>
        <w:rPr>
          <w:rFonts w:hint="default" w:ascii="Times New Roman" w:hAnsi="Times New Roman" w:eastAsia="宋体" w:cs="Times New Roman"/>
          <w:b w:val="0"/>
          <w:bCs w:val="0"/>
          <w:spacing w:val="0"/>
          <w:sz w:val="24"/>
          <w:szCs w:val="24"/>
          <w:highlight w:val="none"/>
        </w:rPr>
        <w:t>0t/a、NO</w:t>
      </w:r>
      <w:r>
        <w:rPr>
          <w:rFonts w:hint="default" w:ascii="Times New Roman" w:hAnsi="Times New Roman" w:eastAsia="宋体" w:cs="Times New Roman"/>
          <w:b w:val="0"/>
          <w:bCs w:val="0"/>
          <w:spacing w:val="0"/>
          <w:sz w:val="24"/>
          <w:szCs w:val="24"/>
          <w:highlight w:val="none"/>
          <w:lang w:val="en-US" w:eastAsia="zh-CN"/>
        </w:rPr>
        <w:t>x</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COD</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0t/a、氨氮：0t/a</w:t>
      </w:r>
      <w:r>
        <w:rPr>
          <w:rFonts w:hint="default" w:ascii="Times New Roman" w:hAnsi="Times New Roman" w:eastAsia="宋体" w:cs="Times New Roman"/>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四、项目竣工后，应当按照有关规定，开展竣工环境保护验收工作，验收合格后方可正式投入运行。</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五、项目性质、规模、地点、生产工艺、污染防治措施发生重大变更应重新报批。</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六、项目日常监督管理由玉田县生态环境综合执法大队负责。</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七、同意到有关部门办理相关手续。</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right"/>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玉田县行政审批局</w:t>
      </w:r>
    </w:p>
    <w:p>
      <w:pPr>
        <w:pStyle w:val="2"/>
        <w:keepNext w:val="0"/>
        <w:keepLines w:val="0"/>
        <w:pageBreakBefore w:val="0"/>
        <w:widowControl w:val="0"/>
        <w:kinsoku/>
        <w:wordWrap/>
        <w:overflowPunct/>
        <w:topLinePunct w:val="0"/>
        <w:bidi w:val="0"/>
        <w:snapToGrid/>
        <w:jc w:val="right"/>
        <w:textAlignment w:val="auto"/>
        <w:rPr>
          <w:rFonts w:hint="default"/>
          <w:lang w:val="en-US" w:eastAsia="zh-CN"/>
        </w:rPr>
      </w:pPr>
      <w:r>
        <w:rPr>
          <w:rFonts w:hint="eastAsia" w:ascii="Times New Roman" w:cs="Times New Roman"/>
          <w:color w:val="auto"/>
          <w:kern w:val="2"/>
          <w:sz w:val="24"/>
          <w:szCs w:val="24"/>
          <w:lang w:val="en-US" w:eastAsia="zh-CN" w:bidi="ar-SA"/>
        </w:rPr>
        <w:t>2021年6月22日</w:t>
      </w:r>
    </w:p>
    <w:p>
      <w:pPr>
        <w:pStyle w:val="12"/>
        <w:bidi w:val="0"/>
        <w:spacing w:line="240" w:lineRule="auto"/>
        <w:rPr>
          <w:rFonts w:hint="default" w:ascii="Times New Roman" w:hAnsi="Times New Roman" w:eastAsia="宋体" w:cs="Times New Roman"/>
          <w:color w:val="auto"/>
          <w:sz w:val="28"/>
          <w:szCs w:val="28"/>
          <w:highlight w:val="none"/>
        </w:rPr>
      </w:pPr>
      <w:bookmarkStart w:id="21" w:name="_Toc21315"/>
      <w:r>
        <w:rPr>
          <w:rFonts w:hint="default" w:ascii="Times New Roman" w:hAnsi="Times New Roman" w:eastAsia="宋体" w:cs="Times New Roman"/>
          <w:color w:val="auto"/>
          <w:sz w:val="28"/>
          <w:szCs w:val="28"/>
          <w:highlight w:val="none"/>
        </w:rPr>
        <w:t>5.3审批意见落实情况</w:t>
      </w:r>
      <w:bookmarkEnd w:id="21"/>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ascii="Times New Roman" w:hAnsi="Times New Roman" w:eastAsia="宋体" w:cs="Times New Roman"/>
          <w:color w:val="auto"/>
          <w:kern w:val="2"/>
          <w:sz w:val="24"/>
          <w:szCs w:val="24"/>
          <w:lang w:val="en-US" w:eastAsia="zh-CN" w:bidi="ar-SA"/>
        </w:rPr>
        <w:sectPr>
          <w:pgSz w:w="11906" w:h="16838"/>
          <w:pgMar w:top="1440" w:right="1800" w:bottom="1440" w:left="1800" w:header="851" w:footer="992" w:gutter="0"/>
          <w:pgNumType w:fmt="decimal"/>
          <w:cols w:space="425" w:num="1"/>
          <w:docGrid w:type="lines" w:linePitch="312" w:charSpace="0"/>
        </w:sectPr>
      </w:pPr>
      <w:r>
        <w:rPr>
          <w:rFonts w:hint="default" w:ascii="Times New Roman" w:hAnsi="Times New Roman" w:eastAsia="宋体" w:cs="Times New Roman"/>
          <w:color w:val="auto"/>
          <w:kern w:val="2"/>
          <w:sz w:val="24"/>
          <w:szCs w:val="24"/>
          <w:lang w:val="en-US" w:eastAsia="zh-CN" w:bidi="ar-SA"/>
        </w:rPr>
        <w:t>玉田县聚美汇厨具有限公司年加工80万个炒锅、20万个金属制餐具新建工程项目审批意见落实情况详见表5-1。</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b/>
          <w:color w:val="auto"/>
          <w:sz w:val="24"/>
          <w:szCs w:val="24"/>
        </w:rPr>
      </w:pPr>
      <w:r>
        <w:rPr>
          <w:rFonts w:ascii="Times New Roman" w:hAnsi="Times New Roman" w:eastAsiaTheme="minorEastAsia"/>
          <w:b/>
          <w:color w:val="auto"/>
          <w:sz w:val="24"/>
          <w:szCs w:val="24"/>
        </w:rPr>
        <w:t>表5-</w:t>
      </w:r>
      <w:r>
        <w:rPr>
          <w:rFonts w:hint="eastAsia" w:ascii="Times New Roman" w:hAnsi="Times New Roman" w:eastAsiaTheme="minorEastAsia"/>
          <w:b/>
          <w:color w:val="auto"/>
          <w:sz w:val="24"/>
          <w:szCs w:val="24"/>
        </w:rPr>
        <w:t>1</w:t>
      </w:r>
      <w:r>
        <w:rPr>
          <w:rFonts w:ascii="Times New Roman" w:hAnsi="Times New Roman" w:eastAsiaTheme="minorEastAsia"/>
          <w:b/>
          <w:color w:val="auto"/>
          <w:sz w:val="24"/>
          <w:szCs w:val="24"/>
        </w:rPr>
        <w:t xml:space="preserve">    环评审批意见落实情况</w:t>
      </w:r>
    </w:p>
    <w:tbl>
      <w:tblPr>
        <w:tblStyle w:val="26"/>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28" w:type="dxa"/>
          <w:bottom w:w="0" w:type="dxa"/>
          <w:right w:w="28" w:type="dxa"/>
        </w:tblCellMar>
      </w:tblPr>
      <w:tblGrid>
        <w:gridCol w:w="515"/>
        <w:gridCol w:w="6074"/>
        <w:gridCol w:w="6074"/>
        <w:gridCol w:w="13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84" w:type="pct"/>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b/>
                <w:color w:val="auto"/>
                <w:spacing w:val="-10"/>
                <w:sz w:val="21"/>
                <w:szCs w:val="21"/>
              </w:rPr>
            </w:pPr>
            <w:r>
              <w:rPr>
                <w:rFonts w:hint="default" w:ascii="Times New Roman" w:hAnsi="Times New Roman" w:eastAsia="宋体" w:cs="Times New Roman"/>
                <w:b/>
                <w:color w:val="auto"/>
                <w:spacing w:val="-10"/>
                <w:sz w:val="21"/>
                <w:szCs w:val="21"/>
              </w:rPr>
              <w:t>序号</w:t>
            </w:r>
          </w:p>
        </w:tc>
        <w:tc>
          <w:tcPr>
            <w:tcW w:w="2167" w:type="pct"/>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b/>
                <w:color w:val="auto"/>
                <w:spacing w:val="-10"/>
                <w:sz w:val="21"/>
                <w:szCs w:val="21"/>
              </w:rPr>
            </w:pPr>
            <w:r>
              <w:rPr>
                <w:rFonts w:hint="default" w:ascii="Times New Roman" w:hAnsi="Times New Roman" w:eastAsia="宋体" w:cs="Times New Roman"/>
                <w:b/>
                <w:color w:val="auto"/>
                <w:spacing w:val="-10"/>
                <w:sz w:val="21"/>
                <w:szCs w:val="21"/>
              </w:rPr>
              <w:t>审批意见内容</w:t>
            </w:r>
          </w:p>
        </w:tc>
        <w:tc>
          <w:tcPr>
            <w:tcW w:w="2167" w:type="pct"/>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b/>
                <w:color w:val="auto"/>
                <w:spacing w:val="-10"/>
                <w:sz w:val="21"/>
                <w:szCs w:val="21"/>
                <w:lang w:val="en-US" w:eastAsia="zh-CN"/>
              </w:rPr>
            </w:pPr>
            <w:r>
              <w:rPr>
                <w:rFonts w:hint="default" w:ascii="Times New Roman" w:hAnsi="Times New Roman" w:eastAsia="宋体" w:cs="Times New Roman"/>
                <w:b/>
                <w:color w:val="auto"/>
                <w:spacing w:val="-10"/>
                <w:sz w:val="21"/>
                <w:szCs w:val="21"/>
                <w:lang w:val="en-US" w:eastAsia="zh-CN"/>
              </w:rPr>
              <w:t>实际建设内容</w:t>
            </w:r>
          </w:p>
        </w:tc>
        <w:tc>
          <w:tcPr>
            <w:tcW w:w="480" w:type="pct"/>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b/>
                <w:color w:val="auto"/>
                <w:spacing w:val="-10"/>
                <w:sz w:val="21"/>
                <w:szCs w:val="21"/>
              </w:rPr>
            </w:pPr>
            <w:r>
              <w:rPr>
                <w:rFonts w:hint="default" w:ascii="Times New Roman" w:hAnsi="Times New Roman" w:eastAsia="宋体" w:cs="Times New Roman"/>
                <w:b/>
                <w:color w:val="auto"/>
                <w:spacing w:val="-10"/>
                <w:sz w:val="21"/>
                <w:szCs w:val="21"/>
              </w:rPr>
              <w:t>落实情况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59" w:hRule="atLeast"/>
          <w:jc w:val="center"/>
        </w:trPr>
        <w:tc>
          <w:tcPr>
            <w:tcW w:w="18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1</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玉田县聚美汇厨具有限公司年加工80万个炒锅、20万个金属制餐具新建工程项目</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玉田县聚美汇厨具有限公司年加工80万个炒锅、20万个金属制餐具新建工程项目</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阶段性）</w:t>
            </w:r>
          </w:p>
        </w:tc>
        <w:tc>
          <w:tcPr>
            <w:tcW w:w="48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本次验收为阶段性验收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49" w:hRule="atLeast"/>
          <w:jc w:val="center"/>
        </w:trPr>
        <w:tc>
          <w:tcPr>
            <w:tcW w:w="18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0"/>
                <w:sz w:val="21"/>
                <w:szCs w:val="21"/>
              </w:rPr>
            </w:pPr>
            <w:r>
              <w:rPr>
                <w:rFonts w:hint="default" w:ascii="Times New Roman" w:hAnsi="Times New Roman" w:eastAsia="宋体" w:cs="Times New Roman"/>
                <w:color w:val="auto"/>
                <w:spacing w:val="-10"/>
                <w:sz w:val="21"/>
                <w:szCs w:val="21"/>
              </w:rPr>
              <w:t>2</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建设地点：玉田县窝洛沽镇杨喜庄</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建设地点：玉田县窝洛沽镇杨喜庄</w:t>
            </w:r>
          </w:p>
        </w:tc>
        <w:tc>
          <w:tcPr>
            <w:tcW w:w="48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建设地点不变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62" w:hRule="atLeast"/>
          <w:jc w:val="center"/>
        </w:trPr>
        <w:tc>
          <w:tcPr>
            <w:tcW w:w="18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0"/>
                <w:sz w:val="21"/>
                <w:szCs w:val="21"/>
                <w:lang w:eastAsia="zh-CN"/>
              </w:rPr>
            </w:pPr>
            <w:r>
              <w:rPr>
                <w:rFonts w:hint="default" w:ascii="Times New Roman" w:hAnsi="Times New Roman" w:eastAsia="宋体" w:cs="Times New Roman"/>
                <w:color w:val="auto"/>
                <w:spacing w:val="-10"/>
                <w:sz w:val="21"/>
                <w:szCs w:val="21"/>
                <w:lang w:val="en-US" w:eastAsia="zh-CN"/>
              </w:rPr>
              <w:t>3</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废气</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焊接、抛光工序产生的颗粒物经收集采用脉冲布袋除尘器处理后由15米高排气筒排放，颗粒物排放浓度需满足《钢铁工业大气污染物排放标准》(DB13/2169-2018)中标准要求</w:t>
            </w:r>
            <w:r>
              <w:rPr>
                <w:rFonts w:hint="eastAsia" w:ascii="Times New Roman" w:hAnsi="Times New Roman" w:eastAsia="宋体" w:cs="Times New Roman"/>
                <w:color w:val="auto"/>
                <w:sz w:val="21"/>
                <w:szCs w:val="21"/>
                <w:lang w:val="en-US" w:eastAsia="zh-CN"/>
              </w:rPr>
              <w:t>；</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项目焊接工序部分完成，抛光工序暂未建成，不在本次验收范围内</w:t>
            </w:r>
          </w:p>
        </w:tc>
        <w:tc>
          <w:tcPr>
            <w:tcW w:w="480"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部分焊接、抛光工序不在本次验收范围内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210" w:hRule="atLeast"/>
          <w:jc w:val="center"/>
        </w:trPr>
        <w:tc>
          <w:tcPr>
            <w:tcW w:w="18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0"/>
                <w:sz w:val="21"/>
                <w:szCs w:val="21"/>
                <w:lang w:eastAsia="zh-CN"/>
              </w:rPr>
            </w:pPr>
            <w:r>
              <w:rPr>
                <w:rFonts w:hint="default" w:ascii="Times New Roman" w:hAnsi="Times New Roman" w:eastAsia="宋体" w:cs="Times New Roman"/>
                <w:color w:val="auto"/>
                <w:spacing w:val="-10"/>
                <w:sz w:val="21"/>
                <w:szCs w:val="21"/>
                <w:lang w:val="en-US" w:eastAsia="zh-CN"/>
              </w:rPr>
              <w:t>4</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车间封闭生产，颗粒物无组织排放浓度需满足《钢铁工业大气污染物排放标准》(DB13/2169-2018)中标准</w:t>
            </w:r>
            <w:r>
              <w:rPr>
                <w:rFonts w:hint="eastAsia" w:ascii="Times New Roman" w:hAnsi="Times New Roman" w:eastAsia="宋体" w:cs="Times New Roman"/>
                <w:color w:val="auto"/>
                <w:sz w:val="21"/>
                <w:szCs w:val="21"/>
                <w:lang w:val="en-US" w:eastAsia="zh-CN"/>
              </w:rPr>
              <w:t>要求；本项目取暖用电，不设燃煤设施。</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车间封闭生产，颗粒物无组织排放浓度需满足《钢铁工业大气污染物排放标准》(DB13/2169-2018)中标准</w:t>
            </w:r>
            <w:r>
              <w:rPr>
                <w:rFonts w:hint="eastAsia" w:ascii="Times New Roman" w:hAnsi="Times New Roman" w:eastAsia="宋体" w:cs="Times New Roman"/>
                <w:color w:val="auto"/>
                <w:sz w:val="21"/>
                <w:szCs w:val="21"/>
                <w:lang w:val="en-US" w:eastAsia="zh-CN"/>
              </w:rPr>
              <w:t>要求；本项目取暖用电，不设燃煤设施。</w:t>
            </w:r>
          </w:p>
        </w:tc>
        <w:tc>
          <w:tcPr>
            <w:tcW w:w="48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873" w:hRule="atLeast"/>
          <w:jc w:val="center"/>
        </w:trPr>
        <w:tc>
          <w:tcPr>
            <w:tcW w:w="18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0"/>
                <w:sz w:val="21"/>
                <w:szCs w:val="21"/>
                <w:lang w:eastAsia="zh-CN"/>
              </w:rPr>
            </w:pPr>
            <w:r>
              <w:rPr>
                <w:rFonts w:hint="default" w:ascii="Times New Roman" w:hAnsi="Times New Roman" w:eastAsia="宋体" w:cs="Times New Roman"/>
                <w:color w:val="auto"/>
                <w:spacing w:val="-10"/>
                <w:sz w:val="21"/>
                <w:szCs w:val="21"/>
                <w:lang w:val="en-US" w:eastAsia="zh-CN"/>
              </w:rPr>
              <w:t>5</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本项目无生产废水外排</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厂区不设宿舍、浴室和食堂，生活污水主要为职工日常</w:t>
            </w:r>
            <w:r>
              <w:rPr>
                <w:rFonts w:hint="eastAsia" w:ascii="Times New Roman" w:hAnsi="Times New Roman" w:eastAsia="宋体" w:cs="Times New Roman"/>
                <w:color w:val="auto"/>
                <w:sz w:val="21"/>
                <w:szCs w:val="21"/>
                <w:lang w:val="en-US" w:eastAsia="zh-CN"/>
              </w:rPr>
              <w:t>盥</w:t>
            </w:r>
            <w:r>
              <w:rPr>
                <w:rFonts w:hint="default" w:ascii="Times New Roman" w:hAnsi="Times New Roman" w:eastAsia="宋体" w:cs="Times New Roman"/>
                <w:color w:val="auto"/>
                <w:sz w:val="21"/>
                <w:szCs w:val="21"/>
                <w:lang w:val="en-US" w:eastAsia="zh-CN"/>
              </w:rPr>
              <w:t>洗废水，厂区泼洒抑尘</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厕所为防渗旱厕，定期清掏。</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本项目无生产废水外排</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厂区不设宿舍、浴室和食堂，生活污水主要为职工日常</w:t>
            </w:r>
            <w:r>
              <w:rPr>
                <w:rFonts w:hint="eastAsia" w:ascii="Times New Roman" w:hAnsi="Times New Roman" w:eastAsia="宋体" w:cs="Times New Roman"/>
                <w:color w:val="auto"/>
                <w:sz w:val="21"/>
                <w:szCs w:val="21"/>
                <w:lang w:val="en-US" w:eastAsia="zh-CN"/>
              </w:rPr>
              <w:t>盥</w:t>
            </w:r>
            <w:r>
              <w:rPr>
                <w:rFonts w:hint="default" w:ascii="Times New Roman" w:hAnsi="Times New Roman" w:eastAsia="宋体" w:cs="Times New Roman"/>
                <w:color w:val="auto"/>
                <w:sz w:val="21"/>
                <w:szCs w:val="21"/>
                <w:lang w:val="en-US" w:eastAsia="zh-CN"/>
              </w:rPr>
              <w:t>洗废水，厂区泼洒抑尘</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厕所为防渗旱厕，定期清掏。</w:t>
            </w:r>
          </w:p>
        </w:tc>
        <w:tc>
          <w:tcPr>
            <w:tcW w:w="48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8"/>
                <w:sz w:val="21"/>
                <w:szCs w:val="21"/>
              </w:rPr>
            </w:pPr>
            <w:r>
              <w:rPr>
                <w:rFonts w:hint="default" w:ascii="Times New Roman" w:hAnsi="Times New Roman" w:eastAsia="宋体" w:cs="Times New Roman"/>
                <w:color w:val="auto"/>
                <w:spacing w:val="-18"/>
                <w:sz w:val="21"/>
                <w:szCs w:val="21"/>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18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0"/>
                <w:sz w:val="21"/>
                <w:szCs w:val="21"/>
                <w:lang w:val="en-US" w:eastAsia="zh-CN"/>
              </w:rPr>
            </w:pPr>
            <w:r>
              <w:rPr>
                <w:rFonts w:hint="default" w:ascii="Times New Roman" w:hAnsi="Times New Roman" w:eastAsia="宋体" w:cs="Times New Roman"/>
                <w:color w:val="auto"/>
                <w:spacing w:val="-10"/>
                <w:sz w:val="21"/>
                <w:szCs w:val="21"/>
                <w:lang w:val="en-US" w:eastAsia="zh-CN"/>
              </w:rPr>
              <w:t>6</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设备均置于封闭车间内，通过采用基础减振等措施，确保厂界噪声值满足《工业企业厂界环境噪声排放标准》(GB12348-2008)中2类标准要求。</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设备均置于封闭车间内，通过采用基础减振等措施，确保厂界噪声值满足《工业企业厂界环境噪声排放标准》(GB12348-2008)中2类标准要求。</w:t>
            </w:r>
          </w:p>
        </w:tc>
        <w:tc>
          <w:tcPr>
            <w:tcW w:w="48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8"/>
                <w:sz w:val="21"/>
                <w:szCs w:val="21"/>
                <w:lang w:val="en-US" w:eastAsia="zh-CN"/>
              </w:rPr>
            </w:pPr>
            <w:r>
              <w:rPr>
                <w:rFonts w:hint="default" w:ascii="Times New Roman" w:hAnsi="Times New Roman" w:eastAsia="宋体" w:cs="Times New Roman"/>
                <w:color w:val="auto"/>
                <w:spacing w:val="-18"/>
                <w:sz w:val="21"/>
                <w:szCs w:val="21"/>
                <w:lang w:val="en-US" w:eastAsia="zh-CN"/>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210" w:hRule="atLeast"/>
          <w:jc w:val="center"/>
        </w:trPr>
        <w:tc>
          <w:tcPr>
            <w:tcW w:w="18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0"/>
                <w:sz w:val="21"/>
                <w:szCs w:val="21"/>
                <w:lang w:val="en-US" w:eastAsia="zh-CN"/>
              </w:rPr>
            </w:pPr>
            <w:r>
              <w:rPr>
                <w:rFonts w:hint="default" w:ascii="Times New Roman" w:hAnsi="Times New Roman" w:eastAsia="宋体" w:cs="Times New Roman"/>
                <w:color w:val="auto"/>
                <w:spacing w:val="-10"/>
                <w:sz w:val="21"/>
                <w:szCs w:val="21"/>
                <w:lang w:val="en-US" w:eastAsia="zh-CN"/>
              </w:rPr>
              <w:t>7</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严格按照有关规定，对固体废物实施分类收集和处理、处置，做到资源化、减量化、无害化。一般工业固废妥善处理，最大限度回收利用，危险废物按规定暂存，定期交有相应资质的危废处理单位处理。危险废物贮存间应满足《危险废物贮存污染控制标准》(GB18597-2001)及其修改单要求。</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严格按照有关规定，对固体废物实施分类收集和处理、处置，做到资源化、减量化、无害化。一般工业固废妥善处理，最大限度回收利用，危险废物按规定暂存，定期交有相应资质的危废处理单位处理。危险废物贮存间应满足《危险废物贮存污染控制标准》(GB18597-20</w:t>
            </w:r>
            <w:r>
              <w:rPr>
                <w:rFonts w:hint="eastAsia" w:ascii="Times New Roman" w:hAnsi="Times New Roman" w:eastAsia="宋体" w:cs="Times New Roman"/>
                <w:color w:val="auto"/>
                <w:sz w:val="21"/>
                <w:szCs w:val="21"/>
                <w:lang w:val="en-US" w:eastAsia="zh-CN"/>
              </w:rPr>
              <w:t>23</w:t>
            </w:r>
            <w:r>
              <w:rPr>
                <w:rFonts w:hint="default" w:ascii="Times New Roman" w:hAnsi="Times New Roman" w:eastAsia="宋体" w:cs="Times New Roman"/>
                <w:color w:val="auto"/>
                <w:sz w:val="21"/>
                <w:szCs w:val="21"/>
                <w:lang w:val="en-US" w:eastAsia="zh-CN"/>
              </w:rPr>
              <w:t>)要求。</w:t>
            </w:r>
          </w:p>
        </w:tc>
        <w:tc>
          <w:tcPr>
            <w:tcW w:w="48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8"/>
                <w:sz w:val="21"/>
                <w:szCs w:val="21"/>
                <w:lang w:val="en-US" w:eastAsia="zh-CN"/>
              </w:rPr>
            </w:pPr>
            <w:r>
              <w:rPr>
                <w:rFonts w:hint="default" w:ascii="Times New Roman" w:hAnsi="Times New Roman" w:eastAsia="宋体" w:cs="Times New Roman"/>
                <w:color w:val="auto"/>
                <w:spacing w:val="-18"/>
                <w:sz w:val="21"/>
                <w:szCs w:val="21"/>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839" w:hRule="atLeast"/>
          <w:jc w:val="center"/>
        </w:trPr>
        <w:tc>
          <w:tcPr>
            <w:tcW w:w="18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0"/>
                <w:sz w:val="21"/>
                <w:szCs w:val="21"/>
                <w:lang w:val="en-US" w:eastAsia="zh-CN"/>
              </w:rPr>
            </w:pPr>
            <w:r>
              <w:rPr>
                <w:rFonts w:hint="default" w:ascii="Times New Roman" w:hAnsi="Times New Roman" w:eastAsia="宋体" w:cs="Times New Roman"/>
                <w:color w:val="auto"/>
                <w:spacing w:val="-10"/>
                <w:sz w:val="21"/>
                <w:szCs w:val="21"/>
                <w:lang w:val="en-US" w:eastAsia="zh-CN"/>
              </w:rPr>
              <w:t>8</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其他环境管理严格按环评报告表规定的措施进行落实，确保满足环保要求。</w:t>
            </w:r>
          </w:p>
        </w:tc>
        <w:tc>
          <w:tcPr>
            <w:tcW w:w="216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其他环境管理严格按环评报告表规定的措施进行落实，确保满足环保要求。</w:t>
            </w:r>
          </w:p>
        </w:tc>
        <w:tc>
          <w:tcPr>
            <w:tcW w:w="48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pacing w:val="-18"/>
                <w:sz w:val="21"/>
                <w:szCs w:val="21"/>
                <w:lang w:val="en-US" w:eastAsia="zh-CN"/>
              </w:rPr>
            </w:pPr>
            <w:r>
              <w:rPr>
                <w:rFonts w:hint="default" w:ascii="Times New Roman" w:hAnsi="Times New Roman" w:eastAsia="宋体" w:cs="Times New Roman"/>
                <w:color w:val="auto"/>
                <w:spacing w:val="-18"/>
                <w:sz w:val="21"/>
                <w:szCs w:val="21"/>
              </w:rPr>
              <w:t>已落实</w:t>
            </w:r>
          </w:p>
        </w:tc>
      </w:tr>
    </w:tbl>
    <w:p>
      <w:pPr>
        <w:pStyle w:val="2"/>
        <w:rPr>
          <w:rFonts w:hint="eastAsia"/>
          <w:color w:val="auto"/>
          <w:lang w:val="en-US" w:eastAsia="zh-CN"/>
        </w:rPr>
        <w:sectPr>
          <w:pgSz w:w="16838" w:h="11906" w:orient="landscape"/>
          <w:pgMar w:top="1800" w:right="1440" w:bottom="1800" w:left="1440" w:header="851" w:footer="992" w:gutter="0"/>
          <w:pgNumType w:fmt="decimal"/>
          <w:cols w:space="425" w:num="1"/>
          <w:docGrid w:type="lines" w:linePitch="312" w:charSpace="0"/>
        </w:sectPr>
      </w:pPr>
    </w:p>
    <w:p>
      <w:pPr>
        <w:pStyle w:val="15"/>
        <w:bidi w:val="0"/>
        <w:rPr>
          <w:rFonts w:hint="default" w:ascii="Times New Roman" w:hAnsi="Times New Roman" w:cs="Times New Roman"/>
          <w:color w:val="auto"/>
          <w:highlight w:val="none"/>
        </w:rPr>
      </w:pPr>
      <w:bookmarkStart w:id="22" w:name="_Toc2075"/>
      <w:bookmarkStart w:id="23" w:name="_Toc26322"/>
      <w:bookmarkStart w:id="24" w:name="_Toc519846606"/>
      <w:r>
        <w:rPr>
          <w:rFonts w:hint="default" w:ascii="Times New Roman" w:hAnsi="Times New Roman" w:cs="Times New Roman"/>
          <w:color w:val="auto"/>
          <w:highlight w:val="none"/>
        </w:rPr>
        <w:t>6验收执行标准</w:t>
      </w:r>
      <w:bookmarkEnd w:id="22"/>
      <w:bookmarkEnd w:id="23"/>
    </w:p>
    <w:p>
      <w:pPr>
        <w:pStyle w:val="12"/>
        <w:bidi w:val="0"/>
        <w:spacing w:line="240" w:lineRule="auto"/>
        <w:rPr>
          <w:rFonts w:hint="default" w:ascii="Times New Roman" w:hAnsi="Times New Roman" w:eastAsia="宋体" w:cs="Times New Roman"/>
          <w:color w:val="auto"/>
          <w:sz w:val="28"/>
          <w:szCs w:val="28"/>
          <w:highlight w:val="none"/>
        </w:rPr>
      </w:pPr>
      <w:bookmarkStart w:id="25" w:name="_Toc31780"/>
      <w:r>
        <w:rPr>
          <w:rFonts w:hint="default" w:ascii="Times New Roman" w:hAnsi="Times New Roman" w:eastAsia="宋体" w:cs="Times New Roman"/>
          <w:color w:val="auto"/>
          <w:sz w:val="28"/>
          <w:szCs w:val="28"/>
          <w:highlight w:val="none"/>
        </w:rPr>
        <w:t>6.1污染物排放标准</w:t>
      </w:r>
      <w:bookmarkEnd w:id="24"/>
      <w:bookmarkEnd w:id="25"/>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6.1.1废水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rPr>
      </w:pPr>
      <w:r>
        <w:rPr>
          <w:rFonts w:hint="eastAsia" w:ascii="宋体" w:hAnsi="宋体" w:eastAsia="宋体" w:cs="宋体"/>
          <w:color w:val="auto"/>
          <w:sz w:val="24"/>
          <w:highlight w:val="none"/>
        </w:rPr>
        <w:t>本项目无废水外排</w:t>
      </w:r>
      <w:r>
        <w:rPr>
          <w:rFonts w:hint="default" w:ascii="宋体" w:hAnsi="宋体" w:eastAsia="宋体" w:cs="宋体"/>
          <w:color w:val="auto"/>
          <w:sz w:val="24"/>
          <w:highlight w:val="none"/>
        </w:rPr>
        <w:t>。</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6.1.2废气</w:t>
      </w:r>
    </w:p>
    <w:p>
      <w:pPr>
        <w:pStyle w:val="2"/>
        <w:rPr>
          <w:rFonts w:hint="default" w:ascii="Times New Roman" w:hAnsi="Times New Roman" w:eastAsia="宋体" w:cs="Times New Roman"/>
          <w:color w:val="auto"/>
          <w:kern w:val="24"/>
          <w:sz w:val="24"/>
          <w:highlight w:val="none"/>
          <w:lang w:val="en-US" w:eastAsia="zh-CN"/>
        </w:rPr>
      </w:pPr>
      <w:r>
        <w:rPr>
          <w:rFonts w:hint="default" w:ascii="Times New Roman" w:hAnsi="Times New Roman" w:eastAsia="宋体" w:cs="Times New Roman"/>
          <w:color w:val="auto"/>
          <w:kern w:val="24"/>
          <w:sz w:val="24"/>
          <w:highlight w:val="none"/>
          <w:lang w:val="en-US" w:eastAsia="zh-CN"/>
        </w:rPr>
        <w:t>颗粒物无组织排放执行</w:t>
      </w:r>
      <w:r>
        <w:rPr>
          <w:rFonts w:hint="default" w:ascii="Times New Roman" w:hAnsi="Times New Roman" w:eastAsia="宋体" w:cs="Times New Roman"/>
          <w:color w:val="auto"/>
          <w:kern w:val="24"/>
          <w:sz w:val="24"/>
          <w:highlight w:val="none"/>
          <w:lang w:eastAsia="zh-CN"/>
        </w:rPr>
        <w:t>《</w:t>
      </w:r>
      <w:r>
        <w:rPr>
          <w:rFonts w:hint="eastAsia" w:ascii="Times New Roman" w:cs="Times New Roman"/>
          <w:color w:val="auto"/>
          <w:kern w:val="24"/>
          <w:sz w:val="24"/>
          <w:highlight w:val="none"/>
          <w:lang w:val="en-US" w:eastAsia="zh-CN"/>
        </w:rPr>
        <w:t>钢铁工业大气污染物排放标准</w:t>
      </w:r>
      <w:r>
        <w:rPr>
          <w:rFonts w:hint="default" w:ascii="Times New Roman" w:hAnsi="Times New Roman" w:eastAsia="宋体" w:cs="Times New Roman"/>
          <w:color w:val="auto"/>
          <w:kern w:val="24"/>
          <w:sz w:val="24"/>
          <w:highlight w:val="none"/>
          <w:lang w:eastAsia="zh-CN"/>
        </w:rPr>
        <w:t>》（DB13/</w:t>
      </w:r>
      <w:r>
        <w:rPr>
          <w:rFonts w:hint="eastAsia" w:ascii="Times New Roman" w:cs="Times New Roman"/>
          <w:color w:val="auto"/>
          <w:kern w:val="24"/>
          <w:sz w:val="24"/>
          <w:highlight w:val="none"/>
          <w:lang w:val="en-US" w:eastAsia="zh-CN"/>
        </w:rPr>
        <w:t>2169</w:t>
      </w:r>
      <w:r>
        <w:rPr>
          <w:rFonts w:hint="default" w:ascii="Times New Roman" w:hAnsi="Times New Roman" w:eastAsia="宋体" w:cs="Times New Roman"/>
          <w:color w:val="auto"/>
          <w:kern w:val="24"/>
          <w:sz w:val="24"/>
          <w:highlight w:val="none"/>
          <w:lang w:eastAsia="zh-CN"/>
        </w:rPr>
        <w:t>-</w:t>
      </w:r>
      <w:r>
        <w:rPr>
          <w:rFonts w:hint="eastAsia" w:ascii="Times New Roman" w:cs="Times New Roman"/>
          <w:color w:val="auto"/>
          <w:kern w:val="24"/>
          <w:sz w:val="24"/>
          <w:highlight w:val="none"/>
          <w:lang w:val="en-US" w:eastAsia="zh-CN"/>
        </w:rPr>
        <w:t>2018</w:t>
      </w:r>
      <w:r>
        <w:rPr>
          <w:rFonts w:hint="default" w:ascii="Times New Roman" w:hAnsi="Times New Roman" w:eastAsia="宋体" w:cs="Times New Roman"/>
          <w:color w:val="auto"/>
          <w:kern w:val="24"/>
          <w:sz w:val="24"/>
          <w:highlight w:val="none"/>
          <w:lang w:eastAsia="zh-CN"/>
        </w:rPr>
        <w:t>）</w:t>
      </w:r>
      <w:r>
        <w:rPr>
          <w:rFonts w:hint="default" w:ascii="Times New Roman" w:hAnsi="Times New Roman" w:eastAsia="宋体" w:cs="Times New Roman"/>
          <w:color w:val="auto"/>
          <w:kern w:val="24"/>
          <w:sz w:val="24"/>
          <w:highlight w:val="none"/>
          <w:lang w:val="en-US" w:eastAsia="zh-CN"/>
        </w:rPr>
        <w:t>颗粒物≤1.0mg/m</w:t>
      </w:r>
      <w:r>
        <w:rPr>
          <w:rFonts w:hint="default" w:ascii="Times New Roman" w:hAnsi="Times New Roman" w:eastAsia="宋体" w:cs="Times New Roman"/>
          <w:color w:val="auto"/>
          <w:kern w:val="24"/>
          <w:sz w:val="24"/>
          <w:highlight w:val="none"/>
          <w:vertAlign w:val="superscript"/>
          <w:lang w:val="en-US" w:eastAsia="zh-CN"/>
        </w:rPr>
        <w:t>3</w:t>
      </w:r>
      <w:r>
        <w:rPr>
          <w:rFonts w:hint="default" w:ascii="Times New Roman" w:hAnsi="Times New Roman" w:eastAsia="宋体" w:cs="Times New Roman"/>
          <w:color w:val="auto"/>
          <w:kern w:val="24"/>
          <w:sz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表6-1    废气污染物排放限值表</w:t>
      </w:r>
    </w:p>
    <w:tbl>
      <w:tblPr>
        <w:tblStyle w:val="26"/>
        <w:tblW w:w="5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5"/>
        <w:gridCol w:w="1070"/>
        <w:gridCol w:w="5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污染源</w:t>
            </w:r>
          </w:p>
        </w:tc>
        <w:tc>
          <w:tcPr>
            <w:tcW w:w="49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污染物</w:t>
            </w:r>
          </w:p>
        </w:tc>
        <w:tc>
          <w:tcPr>
            <w:tcW w:w="62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标准值</w:t>
            </w:r>
          </w:p>
        </w:tc>
        <w:tc>
          <w:tcPr>
            <w:tcW w:w="296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等线"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无组织废气</w:t>
            </w:r>
          </w:p>
        </w:tc>
        <w:tc>
          <w:tcPr>
            <w:tcW w:w="49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颗粒物</w:t>
            </w:r>
          </w:p>
        </w:tc>
        <w:tc>
          <w:tcPr>
            <w:tcW w:w="62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lang w:val="en-US" w:eastAsia="zh-CN"/>
              </w:rPr>
              <w:t>mg/m</w:t>
            </w:r>
            <w:r>
              <w:rPr>
                <w:rFonts w:hint="default" w:ascii="Times New Roman" w:hAnsi="Times New Roman" w:eastAsia="宋体" w:cs="Times New Roman"/>
                <w:color w:val="auto"/>
                <w:sz w:val="21"/>
                <w:szCs w:val="21"/>
                <w:highlight w:val="none"/>
                <w:vertAlign w:val="superscript"/>
                <w:lang w:val="en-US" w:eastAsia="zh-CN"/>
              </w:rPr>
              <w:t>3</w:t>
            </w:r>
          </w:p>
        </w:tc>
        <w:tc>
          <w:tcPr>
            <w:tcW w:w="296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rPr>
            </w:pPr>
            <w:r>
              <w:rPr>
                <w:rFonts w:hint="default" w:ascii="Times New Roman" w:hAnsi="Times New Roman" w:eastAsia="宋体" w:cs="Times New Roman"/>
                <w:color w:val="auto"/>
                <w:kern w:val="24"/>
                <w:sz w:val="21"/>
                <w:szCs w:val="21"/>
                <w:highlight w:val="none"/>
                <w:lang w:val="en-US" w:eastAsia="zh-CN"/>
              </w:rPr>
              <w:t>执行《钢铁工业大气污染物排放标准》（DB13/2169-2018）</w:t>
            </w:r>
            <w:r>
              <w:rPr>
                <w:rFonts w:hint="eastAsia" w:ascii="Times New Roman" w:hAnsi="Times New Roman" w:eastAsia="宋体" w:cs="Times New Roman"/>
                <w:color w:val="auto"/>
                <w:kern w:val="24"/>
                <w:sz w:val="21"/>
                <w:szCs w:val="21"/>
                <w:highlight w:val="none"/>
                <w:lang w:val="en-US" w:eastAsia="zh-CN"/>
              </w:rPr>
              <w:t>中</w:t>
            </w:r>
            <w:r>
              <w:rPr>
                <w:rFonts w:hint="default" w:ascii="Times New Roman" w:hAnsi="Times New Roman" w:eastAsia="宋体" w:cs="Times New Roman"/>
                <w:color w:val="auto"/>
                <w:kern w:val="24"/>
                <w:sz w:val="21"/>
                <w:szCs w:val="21"/>
                <w:highlight w:val="none"/>
                <w:lang w:val="en-US" w:eastAsia="zh-CN"/>
              </w:rPr>
              <w:t>颗粒物≤1.0mg/m</w:t>
            </w:r>
            <w:r>
              <w:rPr>
                <w:rFonts w:hint="default" w:ascii="Times New Roman" w:hAnsi="Times New Roman" w:eastAsia="宋体" w:cs="Times New Roman"/>
                <w:color w:val="auto"/>
                <w:kern w:val="24"/>
                <w:sz w:val="21"/>
                <w:szCs w:val="21"/>
                <w:highlight w:val="none"/>
                <w:vertAlign w:val="superscript"/>
                <w:lang w:val="en-US" w:eastAsia="zh-CN"/>
              </w:rPr>
              <w:t>3</w:t>
            </w:r>
            <w:r>
              <w:rPr>
                <w:rFonts w:hint="default" w:ascii="Times New Roman" w:hAnsi="Times New Roman" w:eastAsia="宋体" w:cs="Times New Roman"/>
                <w:color w:val="auto"/>
                <w:kern w:val="24"/>
                <w:sz w:val="21"/>
                <w:szCs w:val="21"/>
                <w:highlight w:val="none"/>
                <w:lang w:val="en-US" w:eastAsia="zh-CN"/>
              </w:rPr>
              <w:t>。</w:t>
            </w:r>
          </w:p>
        </w:tc>
      </w:tr>
    </w:tbl>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6.1.3噪声</w:t>
      </w:r>
    </w:p>
    <w:p>
      <w:pPr>
        <w:pStyle w:val="2"/>
        <w:rPr>
          <w:rFonts w:hint="default" w:ascii="Times New Roman" w:hAnsi="Times New Roman" w:eastAsia="宋体" w:cs="Times New Roman"/>
          <w:bCs/>
          <w:color w:val="auto"/>
          <w:sz w:val="24"/>
          <w:highlight w:val="none"/>
        </w:rPr>
      </w:pPr>
      <w:r>
        <w:rPr>
          <w:rFonts w:hint="default" w:ascii="Times New Roman" w:hAnsi="Times New Roman" w:eastAsia="宋体" w:cs="Times New Roman"/>
          <w:snapToGrid w:val="0"/>
          <w:color w:val="auto"/>
          <w:kern w:val="0"/>
          <w:sz w:val="24"/>
          <w:highlight w:val="none"/>
        </w:rPr>
        <w:t>东、</w:t>
      </w:r>
      <w:r>
        <w:rPr>
          <w:rFonts w:hint="eastAsia" w:ascii="Times New Roman" w:cs="Times New Roman"/>
          <w:snapToGrid w:val="0"/>
          <w:color w:val="auto"/>
          <w:kern w:val="0"/>
          <w:sz w:val="24"/>
          <w:highlight w:val="none"/>
          <w:lang w:val="en-US" w:eastAsia="zh-CN"/>
        </w:rPr>
        <w:t>西</w:t>
      </w:r>
      <w:r>
        <w:rPr>
          <w:rFonts w:hint="default" w:ascii="Times New Roman" w:hAnsi="Times New Roman" w:eastAsia="宋体" w:cs="Times New Roman"/>
          <w:snapToGrid w:val="0"/>
          <w:color w:val="auto"/>
          <w:kern w:val="0"/>
          <w:sz w:val="24"/>
          <w:highlight w:val="none"/>
        </w:rPr>
        <w:t>、</w:t>
      </w:r>
      <w:r>
        <w:rPr>
          <w:rFonts w:hint="eastAsia" w:ascii="Times New Roman" w:cs="Times New Roman"/>
          <w:snapToGrid w:val="0"/>
          <w:color w:val="auto"/>
          <w:kern w:val="0"/>
          <w:sz w:val="24"/>
          <w:highlight w:val="none"/>
          <w:lang w:val="en-US" w:eastAsia="zh-CN"/>
        </w:rPr>
        <w:t>南</w:t>
      </w:r>
      <w:r>
        <w:rPr>
          <w:rFonts w:hint="default" w:ascii="Times New Roman" w:hAnsi="Times New Roman" w:eastAsia="宋体" w:cs="Times New Roman"/>
          <w:snapToGrid w:val="0"/>
          <w:color w:val="auto"/>
          <w:kern w:val="0"/>
          <w:sz w:val="24"/>
          <w:highlight w:val="none"/>
        </w:rPr>
        <w:t>、北</w:t>
      </w:r>
      <w:r>
        <w:rPr>
          <w:rFonts w:hint="default" w:ascii="Times New Roman" w:hAnsi="Times New Roman" w:eastAsia="宋体" w:cs="Times New Roman"/>
          <w:bCs/>
          <w:color w:val="auto"/>
          <w:sz w:val="24"/>
          <w:highlight w:val="none"/>
        </w:rPr>
        <w:t>厂界噪声执行《工业企业厂界环境噪声排放标准》(GB12348-2008)2类标准：</w:t>
      </w:r>
      <w:r>
        <w:rPr>
          <w:rFonts w:hint="default" w:ascii="Times New Roman" w:hAnsi="Times New Roman" w:eastAsia="宋体" w:cs="Times New Roman"/>
          <w:color w:val="auto"/>
          <w:kern w:val="24"/>
          <w:sz w:val="24"/>
          <w:highlight w:val="none"/>
        </w:rPr>
        <w:t>昼间：60dB（A）；</w:t>
      </w:r>
      <w:r>
        <w:rPr>
          <w:rFonts w:hint="eastAsia" w:ascii="Times New Roman" w:cs="Times New Roman"/>
          <w:color w:val="auto"/>
          <w:kern w:val="24"/>
          <w:sz w:val="24"/>
          <w:highlight w:val="none"/>
          <w:lang w:val="en-US" w:eastAsia="zh-CN"/>
        </w:rPr>
        <w:t>夜间不进行生产</w:t>
      </w:r>
      <w:r>
        <w:rPr>
          <w:rFonts w:hint="default" w:ascii="Times New Roman" w:hAnsi="Times New Roman" w:eastAsia="宋体" w:cs="Times New Roman"/>
          <w:bCs/>
          <w:color w:val="auto"/>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表6-2    噪声执行标准</w:t>
      </w:r>
    </w:p>
    <w:tbl>
      <w:tblPr>
        <w:tblStyle w:val="26"/>
        <w:tblW w:w="500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34"/>
        <w:gridCol w:w="646"/>
        <w:gridCol w:w="751"/>
        <w:gridCol w:w="646"/>
        <w:gridCol w:w="50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jc w:val="center"/>
        </w:trPr>
        <w:tc>
          <w:tcPr>
            <w:tcW w:w="741" w:type="pct"/>
            <w:tcBorders>
              <w:left w:val="single" w:color="000000" w:sz="2" w:space="0"/>
              <w:right w:val="single" w:color="000000" w:sz="2" w:space="0"/>
            </w:tcBorders>
            <w:noWrap w:val="0"/>
            <w:vAlign w:val="center"/>
          </w:tcPr>
          <w:p>
            <w:pPr>
              <w:spacing w:line="440" w:lineRule="exact"/>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项目</w:t>
            </w:r>
          </w:p>
        </w:tc>
        <w:tc>
          <w:tcPr>
            <w:tcW w:w="388" w:type="pct"/>
            <w:tcBorders>
              <w:top w:val="single" w:color="000000" w:sz="2" w:space="0"/>
              <w:left w:val="single" w:color="000000" w:sz="2" w:space="0"/>
              <w:bottom w:val="single" w:color="000000" w:sz="2" w:space="0"/>
              <w:right w:val="single" w:color="000000" w:sz="2" w:space="0"/>
            </w:tcBorders>
            <w:noWrap w:val="0"/>
            <w:vAlign w:val="center"/>
          </w:tcPr>
          <w:p>
            <w:pPr>
              <w:spacing w:line="440" w:lineRule="exact"/>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时段</w:t>
            </w:r>
          </w:p>
        </w:tc>
        <w:tc>
          <w:tcPr>
            <w:tcW w:w="451" w:type="pct"/>
            <w:tcBorders>
              <w:top w:val="single" w:color="000000" w:sz="2" w:space="0"/>
              <w:left w:val="single" w:color="000000" w:sz="2" w:space="0"/>
              <w:bottom w:val="single" w:color="000000" w:sz="2" w:space="0"/>
              <w:right w:val="single" w:color="auto" w:sz="4" w:space="0"/>
            </w:tcBorders>
            <w:noWrap w:val="0"/>
            <w:vAlign w:val="center"/>
          </w:tcPr>
          <w:p>
            <w:pPr>
              <w:spacing w:line="440" w:lineRule="exact"/>
              <w:jc w:val="center"/>
              <w:rPr>
                <w:rFonts w:hint="default" w:ascii="Times New Roman" w:hAnsi="Times New Roman" w:eastAsia="宋体" w:cs="Times New Roman"/>
                <w:bCs/>
                <w:color w:val="auto"/>
                <w:sz w:val="21"/>
                <w:szCs w:val="21"/>
                <w:lang w:val="en-GB"/>
              </w:rPr>
            </w:pPr>
            <w:r>
              <w:rPr>
                <w:rFonts w:hint="default" w:ascii="Times New Roman" w:hAnsi="Times New Roman" w:eastAsia="宋体" w:cs="Times New Roman"/>
                <w:bCs/>
                <w:color w:val="auto"/>
                <w:sz w:val="21"/>
                <w:szCs w:val="21"/>
                <w:lang w:val="en-GB"/>
              </w:rPr>
              <w:t>标准值</w:t>
            </w:r>
          </w:p>
        </w:tc>
        <w:tc>
          <w:tcPr>
            <w:tcW w:w="388" w:type="pct"/>
            <w:tcBorders>
              <w:top w:val="single" w:color="000000" w:sz="2"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eastAsia="宋体" w:cs="Times New Roman"/>
                <w:bCs/>
                <w:color w:val="auto"/>
                <w:sz w:val="21"/>
                <w:szCs w:val="21"/>
                <w:lang w:val="en-GB"/>
              </w:rPr>
            </w:pPr>
            <w:r>
              <w:rPr>
                <w:rFonts w:hint="default" w:ascii="Times New Roman" w:hAnsi="Times New Roman" w:eastAsia="宋体" w:cs="Times New Roman"/>
                <w:bCs/>
                <w:color w:val="auto"/>
                <w:sz w:val="21"/>
                <w:szCs w:val="21"/>
                <w:lang w:val="en-GB"/>
              </w:rPr>
              <w:t>单位</w:t>
            </w:r>
          </w:p>
        </w:tc>
        <w:tc>
          <w:tcPr>
            <w:tcW w:w="3029" w:type="pct"/>
            <w:tcBorders>
              <w:top w:val="single" w:color="000000" w:sz="2" w:space="0"/>
              <w:left w:val="single" w:color="auto" w:sz="4" w:space="0"/>
              <w:bottom w:val="single" w:color="000000" w:sz="2" w:space="0"/>
              <w:right w:val="single" w:color="000000" w:sz="2" w:space="0"/>
            </w:tcBorders>
            <w:noWrap w:val="0"/>
            <w:vAlign w:val="center"/>
          </w:tcPr>
          <w:p>
            <w:pPr>
              <w:spacing w:line="440" w:lineRule="exact"/>
              <w:jc w:val="center"/>
              <w:rPr>
                <w:rFonts w:hint="default" w:ascii="Times New Roman" w:hAnsi="Times New Roman" w:eastAsia="宋体" w:cs="Times New Roman"/>
                <w:bCs/>
                <w:color w:val="auto"/>
                <w:sz w:val="21"/>
                <w:szCs w:val="21"/>
                <w:lang w:val="en-GB"/>
              </w:rPr>
            </w:pPr>
            <w:r>
              <w:rPr>
                <w:rFonts w:hint="default" w:ascii="Times New Roman" w:hAnsi="Times New Roman" w:eastAsia="宋体" w:cs="Times New Roman"/>
                <w:bCs/>
                <w:color w:val="auto"/>
                <w:sz w:val="21"/>
                <w:szCs w:val="21"/>
                <w:lang w:val="en-GB"/>
              </w:rPr>
              <w:t>标准来源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jc w:val="center"/>
        </w:trPr>
        <w:tc>
          <w:tcPr>
            <w:tcW w:w="741" w:type="pct"/>
            <w:tcBorders>
              <w:left w:val="single" w:color="000000" w:sz="2" w:space="0"/>
              <w:right w:val="single" w:color="000000" w:sz="2" w:space="0"/>
            </w:tcBorders>
            <w:noWrap w:val="0"/>
            <w:vAlign w:val="center"/>
          </w:tcPr>
          <w:p>
            <w:pPr>
              <w:spacing w:line="440" w:lineRule="exact"/>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napToGrid w:val="0"/>
                <w:color w:val="auto"/>
                <w:kern w:val="0"/>
                <w:sz w:val="21"/>
                <w:szCs w:val="21"/>
                <w:highlight w:val="none"/>
              </w:rPr>
              <w:t>东、南</w:t>
            </w:r>
            <w:r>
              <w:rPr>
                <w:rFonts w:hint="default" w:ascii="Times New Roman" w:hAnsi="Times New Roman" w:eastAsia="宋体" w:cs="Times New Roman"/>
                <w:snapToGrid w:val="0"/>
                <w:color w:val="auto"/>
                <w:kern w:val="0"/>
                <w:sz w:val="21"/>
                <w:szCs w:val="21"/>
                <w:highlight w:val="none"/>
                <w:lang w:eastAsia="zh-CN"/>
              </w:rPr>
              <w:t>、</w:t>
            </w:r>
            <w:r>
              <w:rPr>
                <w:rFonts w:hint="default" w:ascii="Times New Roman" w:hAnsi="Times New Roman" w:eastAsia="宋体" w:cs="Times New Roman"/>
                <w:snapToGrid w:val="0"/>
                <w:color w:val="auto"/>
                <w:kern w:val="0"/>
                <w:sz w:val="21"/>
                <w:szCs w:val="21"/>
                <w:highlight w:val="none"/>
              </w:rPr>
              <w:t>西北</w:t>
            </w:r>
            <w:r>
              <w:rPr>
                <w:rFonts w:hint="default" w:ascii="Times New Roman" w:hAnsi="Times New Roman" w:eastAsia="宋体" w:cs="Times New Roman"/>
                <w:bCs/>
                <w:color w:val="auto"/>
                <w:sz w:val="21"/>
                <w:szCs w:val="21"/>
                <w:highlight w:val="none"/>
              </w:rPr>
              <w:t>厂界</w:t>
            </w:r>
          </w:p>
        </w:tc>
        <w:tc>
          <w:tcPr>
            <w:tcW w:w="388" w:type="pct"/>
            <w:tcBorders>
              <w:top w:val="single" w:color="000000" w:sz="2" w:space="0"/>
              <w:left w:val="single" w:color="000000" w:sz="2" w:space="0"/>
              <w:right w:val="single" w:color="000000" w:sz="2" w:space="0"/>
            </w:tcBorders>
            <w:noWrap w:val="0"/>
            <w:vAlign w:val="center"/>
          </w:tcPr>
          <w:p>
            <w:pPr>
              <w:spacing w:line="440" w:lineRule="exact"/>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昼间</w:t>
            </w:r>
          </w:p>
        </w:tc>
        <w:tc>
          <w:tcPr>
            <w:tcW w:w="451" w:type="pct"/>
            <w:tcBorders>
              <w:top w:val="single" w:color="000000" w:sz="2" w:space="0"/>
              <w:left w:val="single" w:color="000000" w:sz="2" w:space="0"/>
              <w:bottom w:val="single" w:color="000000" w:sz="2" w:space="0"/>
              <w:right w:val="single" w:color="auto" w:sz="4" w:space="0"/>
            </w:tcBorders>
            <w:noWrap w:val="0"/>
            <w:vAlign w:val="center"/>
          </w:tcPr>
          <w:p>
            <w:pPr>
              <w:spacing w:line="440" w:lineRule="exact"/>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kern w:val="24"/>
                <w:sz w:val="21"/>
                <w:szCs w:val="21"/>
                <w:highlight w:val="none"/>
              </w:rPr>
              <w:t>60</w:t>
            </w:r>
          </w:p>
        </w:tc>
        <w:tc>
          <w:tcPr>
            <w:tcW w:w="388" w:type="pct"/>
            <w:tcBorders>
              <w:top w:val="single" w:color="000000" w:sz="2" w:space="0"/>
              <w:left w:val="single" w:color="auto" w:sz="4" w:space="0"/>
              <w:right w:val="single" w:color="000000" w:sz="2" w:space="0"/>
            </w:tcBorders>
            <w:noWrap w:val="0"/>
            <w:vAlign w:val="center"/>
          </w:tcPr>
          <w:p>
            <w:pPr>
              <w:spacing w:line="440" w:lineRule="exact"/>
              <w:jc w:val="center"/>
              <w:rPr>
                <w:rFonts w:hint="default" w:ascii="Times New Roman" w:hAnsi="Times New Roman" w:eastAsia="宋体" w:cs="Times New Roman"/>
                <w:color w:val="auto"/>
                <w:sz w:val="21"/>
                <w:szCs w:val="21"/>
                <w:lang w:val="en-GB"/>
              </w:rPr>
            </w:pPr>
            <w:r>
              <w:rPr>
                <w:rFonts w:hint="default" w:ascii="Times New Roman" w:hAnsi="Times New Roman" w:eastAsia="宋体" w:cs="Times New Roman"/>
                <w:color w:val="auto"/>
                <w:sz w:val="21"/>
                <w:szCs w:val="21"/>
                <w:lang w:val="en-GB"/>
              </w:rPr>
              <w:t>dB(A)</w:t>
            </w:r>
          </w:p>
        </w:tc>
        <w:tc>
          <w:tcPr>
            <w:tcW w:w="3029" w:type="pct"/>
            <w:tcBorders>
              <w:top w:val="single" w:color="000000" w:sz="2" w:space="0"/>
              <w:left w:val="single" w:color="auto" w:sz="4" w:space="0"/>
              <w:right w:val="single" w:color="000000" w:sz="2" w:space="0"/>
            </w:tcBorders>
            <w:noWrap w:val="0"/>
            <w:vAlign w:val="center"/>
          </w:tcPr>
          <w:p>
            <w:pPr>
              <w:spacing w:line="440" w:lineRule="exact"/>
              <w:jc w:val="center"/>
              <w:rPr>
                <w:rFonts w:hint="eastAsia" w:ascii="Times New Roman" w:hAnsi="Times New Roman" w:eastAsia="宋体" w:cs="Times New Roman"/>
                <w:color w:val="auto"/>
                <w:sz w:val="21"/>
                <w:szCs w:val="21"/>
                <w:lang w:val="en-GB" w:eastAsia="zh-CN"/>
              </w:rPr>
            </w:pPr>
            <w:r>
              <w:rPr>
                <w:rFonts w:hint="default" w:ascii="Times New Roman" w:hAnsi="Times New Roman" w:eastAsia="宋体" w:cs="Times New Roman"/>
                <w:bCs/>
                <w:color w:val="auto"/>
                <w:sz w:val="21"/>
                <w:szCs w:val="21"/>
                <w:highlight w:val="none"/>
              </w:rPr>
              <w:t>《工业企业厂界环境噪声排放标准》(GB12348-2008)2类标准：</w:t>
            </w:r>
            <w:r>
              <w:rPr>
                <w:rFonts w:hint="default" w:ascii="Times New Roman" w:hAnsi="Times New Roman" w:eastAsia="宋体" w:cs="Times New Roman"/>
                <w:color w:val="auto"/>
                <w:kern w:val="24"/>
                <w:sz w:val="21"/>
                <w:szCs w:val="21"/>
                <w:highlight w:val="none"/>
              </w:rPr>
              <w:t>昼间：60dB（A）；夜间</w:t>
            </w:r>
            <w:r>
              <w:rPr>
                <w:rFonts w:hint="eastAsia" w:ascii="Times New Roman" w:hAnsi="Times New Roman" w:eastAsia="宋体" w:cs="Times New Roman"/>
                <w:color w:val="auto"/>
                <w:kern w:val="24"/>
                <w:sz w:val="21"/>
                <w:szCs w:val="21"/>
                <w:highlight w:val="none"/>
                <w:lang w:val="en-US" w:eastAsia="zh-CN"/>
              </w:rPr>
              <w:t>不生产。</w:t>
            </w:r>
          </w:p>
        </w:tc>
      </w:tr>
    </w:tbl>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6.1.4固体废物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24"/>
          <w:sz w:val="24"/>
          <w:highlight w:val="none"/>
          <w:lang w:val="en-US" w:eastAsia="zh-CN"/>
        </w:rPr>
      </w:pPr>
      <w:r>
        <w:rPr>
          <w:rFonts w:hint="eastAsia" w:ascii="Times New Roman" w:hAnsi="Times New Roman" w:eastAsia="宋体" w:cs="Times New Roman"/>
          <w:color w:val="auto"/>
          <w:kern w:val="24"/>
          <w:sz w:val="24"/>
          <w:highlight w:val="none"/>
          <w:lang w:val="en-US" w:eastAsia="zh-CN"/>
        </w:rPr>
        <w:t>项目项目不合格品集中收集降级销售，废边角料集中收集，定期外售废品站。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24"/>
          <w:sz w:val="24"/>
          <w:highlight w:val="none"/>
          <w:lang w:val="en-US" w:eastAsia="zh-CN"/>
        </w:rPr>
      </w:pPr>
      <w:r>
        <w:rPr>
          <w:rFonts w:hint="default" w:ascii="Times New Roman" w:hAnsi="Times New Roman" w:eastAsia="宋体" w:cs="Times New Roman"/>
          <w:color w:val="auto"/>
          <w:kern w:val="24"/>
          <w:sz w:val="24"/>
          <w:highlight w:val="none"/>
          <w:lang w:val="en-US" w:eastAsia="zh-CN"/>
        </w:rPr>
        <w:t>职工生活垃圾袋装化集中收集定期交环卫部门处理</w:t>
      </w:r>
      <w:r>
        <w:rPr>
          <w:rFonts w:hint="eastAsia" w:ascii="Times New Roman" w:hAnsi="Times New Roman" w:eastAsia="宋体" w:cs="Times New Roman"/>
          <w:color w:val="auto"/>
          <w:kern w:val="24"/>
          <w:sz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24"/>
          <w:sz w:val="24"/>
          <w:highlight w:val="none"/>
          <w:lang w:val="en-US" w:eastAsia="zh-CN"/>
        </w:rPr>
      </w:pPr>
      <w:r>
        <w:rPr>
          <w:rFonts w:hint="eastAsia" w:ascii="Times New Roman" w:hAnsi="Times New Roman" w:eastAsia="宋体" w:cs="Times New Roman"/>
          <w:color w:val="auto"/>
          <w:kern w:val="24"/>
          <w:sz w:val="24"/>
          <w:highlight w:val="none"/>
          <w:lang w:val="en-US" w:eastAsia="zh-CN"/>
        </w:rPr>
        <w:t>废液压油、废润滑油采用耐腐蚀的容器收集后加盖封存，存储于危废暂存间内，定期交送唐山浩昌杰环保科技发展有限公司处理；铁质废油桶倒置空干，达到静置无滴漏后危废间暂存，定期外售交由金属冶炼公司处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4"/>
          <w:sz w:val="24"/>
          <w:highlight w:val="none"/>
          <w:lang w:val="en-US" w:eastAsia="zh-CN"/>
        </w:rPr>
      </w:pPr>
      <w:r>
        <w:rPr>
          <w:rFonts w:hint="default" w:ascii="Times New Roman" w:hAnsi="Times New Roman" w:eastAsia="宋体" w:cs="Times New Roman"/>
          <w:color w:val="auto"/>
          <w:kern w:val="24"/>
          <w:sz w:val="24"/>
          <w:highlight w:val="none"/>
          <w:lang w:val="en-US" w:eastAsia="zh-CN"/>
        </w:rPr>
        <w:t>项目危险废物执行《危险废物贮存污染控制标准》(GB18597-20</w:t>
      </w:r>
      <w:r>
        <w:rPr>
          <w:rFonts w:hint="eastAsia" w:ascii="Times New Roman" w:hAnsi="Times New Roman" w:eastAsia="宋体" w:cs="Times New Roman"/>
          <w:color w:val="auto"/>
          <w:kern w:val="24"/>
          <w:sz w:val="24"/>
          <w:highlight w:val="none"/>
          <w:lang w:val="en-US" w:eastAsia="zh-CN"/>
        </w:rPr>
        <w:t>23</w:t>
      </w:r>
      <w:r>
        <w:rPr>
          <w:rFonts w:hint="default" w:ascii="Times New Roman" w:hAnsi="Times New Roman" w:eastAsia="宋体" w:cs="Times New Roman"/>
          <w:color w:val="auto"/>
          <w:kern w:val="24"/>
          <w:sz w:val="24"/>
          <w:highlight w:val="none"/>
          <w:lang w:val="en-US" w:eastAsia="zh-CN"/>
        </w:rPr>
        <w:t>)</w:t>
      </w:r>
    </w:p>
    <w:p>
      <w:pPr>
        <w:rPr>
          <w:rFonts w:hint="default" w:ascii="Times New Roman" w:hAnsi="Times New Roman" w:eastAsia="宋体" w:cs="Times New Roman"/>
          <w:color w:val="auto"/>
          <w:kern w:val="0"/>
          <w:sz w:val="24"/>
          <w:szCs w:val="24"/>
          <w:vertAlign w:val="baseline"/>
          <w:lang w:val="en-US" w:eastAsia="zh-CN" w:bidi="ar-SA"/>
        </w:rPr>
      </w:pPr>
      <w:r>
        <w:rPr>
          <w:rFonts w:hint="default" w:ascii="Times New Roman" w:hAnsi="Times New Roman" w:eastAsia="宋体" w:cs="Times New Roman"/>
          <w:color w:val="auto"/>
          <w:kern w:val="0"/>
          <w:sz w:val="24"/>
          <w:szCs w:val="24"/>
          <w:vertAlign w:val="baseline"/>
          <w:lang w:val="en-US" w:eastAsia="zh-CN" w:bidi="ar-SA"/>
        </w:rPr>
        <w:br w:type="page"/>
      </w:r>
    </w:p>
    <w:p>
      <w:pPr>
        <w:pStyle w:val="15"/>
        <w:bidi w:val="0"/>
        <w:rPr>
          <w:rFonts w:hint="default" w:ascii="Times New Roman" w:hAnsi="Times New Roman" w:eastAsia="宋体" w:cs="Times New Roman"/>
          <w:color w:val="auto"/>
          <w:highlight w:val="none"/>
        </w:rPr>
      </w:pPr>
      <w:bookmarkStart w:id="26" w:name="_Toc26848"/>
      <w:r>
        <w:rPr>
          <w:rFonts w:hint="default" w:ascii="Times New Roman" w:hAnsi="Times New Roman" w:eastAsia="宋体" w:cs="Times New Roman"/>
          <w:color w:val="auto"/>
          <w:highlight w:val="none"/>
        </w:rPr>
        <w:t>7验收监测内容</w:t>
      </w:r>
      <w:bookmarkEnd w:id="26"/>
    </w:p>
    <w:p>
      <w:pPr>
        <w:pStyle w:val="12"/>
        <w:bidi w:val="0"/>
        <w:spacing w:line="240" w:lineRule="auto"/>
        <w:rPr>
          <w:rFonts w:hint="default" w:ascii="Times New Roman" w:hAnsi="Times New Roman" w:eastAsia="宋体" w:cs="Times New Roman"/>
          <w:color w:val="auto"/>
          <w:sz w:val="28"/>
          <w:szCs w:val="28"/>
          <w:highlight w:val="none"/>
        </w:rPr>
      </w:pPr>
      <w:bookmarkStart w:id="27" w:name="_Toc1669"/>
      <w:r>
        <w:rPr>
          <w:rFonts w:hint="default" w:ascii="Times New Roman" w:hAnsi="Times New Roman" w:eastAsia="宋体" w:cs="Times New Roman"/>
          <w:color w:val="auto"/>
          <w:sz w:val="28"/>
          <w:szCs w:val="28"/>
          <w:highlight w:val="none"/>
        </w:rPr>
        <w:t>7.1环境保护设施调试运行效果</w:t>
      </w:r>
      <w:bookmarkEnd w:id="27"/>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7.1.1废水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rPr>
      </w:pPr>
      <w:r>
        <w:rPr>
          <w:rFonts w:hint="eastAsia" w:ascii="宋体" w:hAnsi="宋体" w:eastAsia="宋体" w:cs="宋体"/>
          <w:color w:val="auto"/>
          <w:sz w:val="24"/>
          <w:highlight w:val="none"/>
        </w:rPr>
        <w:t>本项目无废水外排</w:t>
      </w:r>
      <w:r>
        <w:rPr>
          <w:rFonts w:hint="default" w:ascii="宋体" w:hAnsi="宋体" w:eastAsia="宋体" w:cs="宋体"/>
          <w:color w:val="auto"/>
          <w:sz w:val="24"/>
          <w:highlight w:val="none"/>
        </w:rPr>
        <w:t>。</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7.1.2废气</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本次主要检测无组织废气的排放，</w:t>
      </w:r>
      <w:r>
        <w:rPr>
          <w:rFonts w:hint="default" w:ascii="Times New Roman" w:hAnsi="Times New Roman" w:eastAsia="宋体" w:cs="Times New Roman"/>
          <w:color w:val="auto"/>
          <w:sz w:val="24"/>
          <w:szCs w:val="24"/>
          <w:highlight w:val="none"/>
        </w:rPr>
        <w:t>项目无组织废气主要为颗粒物，具体监测内容见表7-</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w:t>
      </w:r>
    </w:p>
    <w:p>
      <w:pPr>
        <w:spacing w:line="360" w:lineRule="auto"/>
        <w:jc w:val="center"/>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表7-</w:t>
      </w:r>
      <w:r>
        <w:rPr>
          <w:rFonts w:hint="eastAsia"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rPr>
        <w:t xml:space="preserve">    有无组织废气具体监测内容一览表</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2745"/>
        <w:gridCol w:w="1487"/>
        <w:gridCol w:w="1487"/>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项目</w:t>
            </w:r>
          </w:p>
        </w:tc>
        <w:tc>
          <w:tcPr>
            <w:tcW w:w="2745"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监测点位</w:t>
            </w:r>
          </w:p>
        </w:tc>
        <w:tc>
          <w:tcPr>
            <w:tcW w:w="1487"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监测因子</w:t>
            </w:r>
          </w:p>
        </w:tc>
        <w:tc>
          <w:tcPr>
            <w:tcW w:w="1487"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监测频次</w:t>
            </w:r>
          </w:p>
        </w:tc>
        <w:tc>
          <w:tcPr>
            <w:tcW w:w="1489"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14"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无组织废气</w:t>
            </w:r>
          </w:p>
        </w:tc>
        <w:tc>
          <w:tcPr>
            <w:tcW w:w="2745"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厂界上风向一个点，</w:t>
            </w:r>
          </w:p>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下风向三个点</w:t>
            </w:r>
          </w:p>
        </w:tc>
        <w:tc>
          <w:tcPr>
            <w:tcW w:w="1487"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颗粒物</w:t>
            </w:r>
          </w:p>
        </w:tc>
        <w:tc>
          <w:tcPr>
            <w:tcW w:w="1487"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val="en-US" w:eastAsia="zh-CN"/>
              </w:rPr>
              <w:t>4</w:t>
            </w:r>
            <w:r>
              <w:rPr>
                <w:rFonts w:hint="default" w:ascii="Times New Roman" w:hAnsi="Times New Roman" w:eastAsia="宋体" w:cs="Times New Roman"/>
                <w:color w:val="auto"/>
                <w:szCs w:val="21"/>
                <w:highlight w:val="none"/>
              </w:rPr>
              <w:t>次/d</w:t>
            </w:r>
          </w:p>
        </w:tc>
        <w:tc>
          <w:tcPr>
            <w:tcW w:w="1489"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2天</w:t>
            </w:r>
          </w:p>
        </w:tc>
      </w:tr>
    </w:tbl>
    <w:p>
      <w:pPr>
        <w:bidi w:val="0"/>
        <w:rPr>
          <w:rFonts w:hint="default"/>
        </w:rPr>
      </w:pPr>
      <w:r>
        <w:drawing>
          <wp:inline distT="0" distB="0" distL="114300" distR="114300">
            <wp:extent cx="5271135" cy="3618865"/>
            <wp:effectExtent l="0" t="0" r="5715" b="63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6"/>
                    <a:stretch>
                      <a:fillRect/>
                    </a:stretch>
                  </pic:blipFill>
                  <pic:spPr>
                    <a:xfrm>
                      <a:off x="0" y="0"/>
                      <a:ext cx="5271135" cy="3618865"/>
                    </a:xfrm>
                    <a:prstGeom prst="rect">
                      <a:avLst/>
                    </a:prstGeom>
                    <a:noFill/>
                    <a:ln>
                      <a:noFill/>
                    </a:ln>
                  </pic:spPr>
                </pic:pic>
              </a:graphicData>
            </a:graphic>
          </wp:inline>
        </w:drawing>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7.1.3厂界噪声监测</w:t>
      </w:r>
    </w:p>
    <w:p>
      <w:pPr>
        <w:spacing w:line="360" w:lineRule="auto"/>
        <w:ind w:firstLine="480" w:firstLineChars="200"/>
        <w:rPr>
          <w:rFonts w:hint="default" w:ascii="Times New Roman" w:hAnsi="Times New Roman" w:eastAsia="宋体" w:cs="Times New Roman"/>
          <w:color w:val="auto"/>
          <w:sz w:val="24"/>
          <w:szCs w:val="24"/>
          <w:highlight w:val="yellow"/>
          <w:lang w:val="en-US" w:eastAsia="zh-CN"/>
        </w:rPr>
      </w:pPr>
      <w:r>
        <w:rPr>
          <w:rFonts w:hint="default" w:ascii="Times New Roman" w:hAnsi="Times New Roman" w:eastAsia="宋体" w:cs="Times New Roman"/>
          <w:color w:val="auto"/>
          <w:sz w:val="24"/>
          <w:szCs w:val="24"/>
          <w:highlight w:val="none"/>
        </w:rPr>
        <w:t>项目噪声源主要</w:t>
      </w:r>
      <w:r>
        <w:rPr>
          <w:rFonts w:hint="eastAsia" w:ascii="Times New Roman" w:hAnsi="Times New Roman" w:eastAsia="宋体" w:cs="Times New Roman"/>
          <w:color w:val="auto"/>
          <w:sz w:val="24"/>
          <w:szCs w:val="24"/>
          <w:highlight w:val="none"/>
          <w:lang w:val="en-US" w:eastAsia="zh-CN"/>
        </w:rPr>
        <w:t>为生产车间生产过程中</w:t>
      </w:r>
      <w:r>
        <w:rPr>
          <w:rFonts w:hint="default" w:ascii="Times New Roman" w:hAnsi="Times New Roman" w:eastAsia="宋体" w:cs="Times New Roman"/>
          <w:color w:val="auto"/>
          <w:sz w:val="24"/>
          <w:szCs w:val="24"/>
          <w:highlight w:val="none"/>
        </w:rPr>
        <w:t>设备运行过程产生的噪声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本项目通过</w:t>
      </w:r>
      <w:r>
        <w:rPr>
          <w:rFonts w:hint="eastAsia" w:ascii="Times New Roman" w:hAnsi="Times New Roman" w:eastAsia="宋体" w:cs="Times New Roman"/>
          <w:color w:val="auto"/>
          <w:sz w:val="24"/>
          <w:szCs w:val="24"/>
          <w:highlight w:val="none"/>
          <w:lang w:val="en-US" w:eastAsia="zh-CN"/>
        </w:rPr>
        <w:t>选取低噪声设备，采取隔声、减振、降噪</w:t>
      </w:r>
      <w:r>
        <w:rPr>
          <w:rFonts w:hint="default" w:ascii="Times New Roman" w:hAnsi="Times New Roman" w:eastAsia="宋体" w:cs="Times New Roman"/>
          <w:color w:val="auto"/>
          <w:sz w:val="24"/>
          <w:szCs w:val="24"/>
          <w:highlight w:val="none"/>
        </w:rPr>
        <w:t>等措施降噪</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具体监测内容见表7-</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在厂界西</w:t>
      </w:r>
      <w:r>
        <w:rPr>
          <w:rFonts w:hint="eastAsia" w:ascii="Times New Roman" w:hAnsi="Times New Roman" w:eastAsia="宋体" w:cs="Times New Roman"/>
          <w:color w:val="auto"/>
          <w:sz w:val="24"/>
          <w:szCs w:val="24"/>
          <w:highlight w:val="none"/>
          <w:lang w:val="en-US" w:eastAsia="zh-CN"/>
        </w:rPr>
        <w:t>、南、北</w:t>
      </w:r>
      <w:r>
        <w:rPr>
          <w:rFonts w:hint="default" w:ascii="Times New Roman" w:hAnsi="Times New Roman" w:eastAsia="宋体" w:cs="Times New Roman"/>
          <w:color w:val="auto"/>
          <w:sz w:val="24"/>
          <w:szCs w:val="24"/>
          <w:highlight w:val="none"/>
          <w:lang w:val="en-US"/>
        </w:rPr>
        <w:t>设置噪声监测点位</w:t>
      </w:r>
      <w:r>
        <w:rPr>
          <w:rFonts w:hint="eastAsia" w:ascii="Times New Roman" w:hAnsi="Times New Roman" w:eastAsia="宋体" w:cs="Times New Roman"/>
          <w:color w:val="auto"/>
          <w:sz w:val="24"/>
          <w:szCs w:val="24"/>
          <w:highlight w:val="none"/>
          <w:lang w:val="en-US" w:eastAsia="zh-CN"/>
        </w:rPr>
        <w:t>，东侧与其他企业共用厂界，不具备检测条件</w:t>
      </w:r>
    </w:p>
    <w:p>
      <w:pPr>
        <w:pStyle w:val="2"/>
        <w:jc w:val="center"/>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表7-</w:t>
      </w:r>
      <w:r>
        <w:rPr>
          <w:rFonts w:hint="eastAsia"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rPr>
        <w:t xml:space="preserve">    项目噪声监测内容一览表</w:t>
      </w:r>
    </w:p>
    <w:tbl>
      <w:tblPr>
        <w:tblStyle w:val="27"/>
        <w:tblpPr w:leftFromText="180" w:rightFromText="180" w:vertAnchor="text" w:horzAnchor="page" w:tblpX="1927" w:tblpY="243"/>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序号</w:t>
            </w:r>
          </w:p>
        </w:tc>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监测点位</w:t>
            </w:r>
          </w:p>
        </w:tc>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监测因子</w:t>
            </w:r>
          </w:p>
        </w:tc>
        <w:tc>
          <w:tcPr>
            <w:tcW w:w="1705"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监测频次</w:t>
            </w:r>
          </w:p>
        </w:tc>
        <w:tc>
          <w:tcPr>
            <w:tcW w:w="1705"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p>
        </w:tc>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1#（南）</w:t>
            </w:r>
          </w:p>
        </w:tc>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dB(A)</w:t>
            </w:r>
          </w:p>
        </w:tc>
        <w:tc>
          <w:tcPr>
            <w:tcW w:w="1705"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昼</w:t>
            </w:r>
            <w:r>
              <w:rPr>
                <w:rFonts w:hint="eastAsia" w:ascii="Times New Roman" w:hAnsi="Times New Roman" w:eastAsia="宋体" w:cs="Times New Roman"/>
                <w:color w:val="auto"/>
                <w:szCs w:val="21"/>
                <w:highlight w:val="none"/>
                <w:lang w:val="en-US" w:eastAsia="zh-CN"/>
              </w:rPr>
              <w:t>间</w:t>
            </w:r>
            <w:r>
              <w:rPr>
                <w:rFonts w:hint="default" w:ascii="Times New Roman" w:hAnsi="Times New Roman" w:eastAsia="宋体" w:cs="Times New Roman"/>
                <w:color w:val="auto"/>
                <w:szCs w:val="21"/>
                <w:highlight w:val="none"/>
              </w:rPr>
              <w:t>检测1次</w:t>
            </w:r>
          </w:p>
        </w:tc>
        <w:tc>
          <w:tcPr>
            <w:tcW w:w="1705"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spacing w:line="440" w:lineRule="exact"/>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w:t>
            </w:r>
          </w:p>
        </w:tc>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2#（西）</w:t>
            </w:r>
          </w:p>
        </w:tc>
        <w:tc>
          <w:tcPr>
            <w:tcW w:w="1704" w:type="dxa"/>
            <w:noWrap w:val="0"/>
            <w:vAlign w:val="center"/>
          </w:tcPr>
          <w:p>
            <w:pPr>
              <w:spacing w:line="4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dB(A)</w:t>
            </w:r>
          </w:p>
        </w:tc>
        <w:tc>
          <w:tcPr>
            <w:tcW w:w="1705" w:type="dxa"/>
            <w:noWrap w:val="0"/>
            <w:vAlign w:val="center"/>
          </w:tcPr>
          <w:p>
            <w:pPr>
              <w:spacing w:line="4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昼</w:t>
            </w:r>
            <w:r>
              <w:rPr>
                <w:rFonts w:hint="eastAsia" w:ascii="Times New Roman" w:hAnsi="Times New Roman" w:eastAsia="宋体" w:cs="Times New Roman"/>
                <w:color w:val="auto"/>
                <w:szCs w:val="21"/>
                <w:highlight w:val="none"/>
                <w:lang w:val="en-US" w:eastAsia="zh-CN"/>
              </w:rPr>
              <w:t>间</w:t>
            </w:r>
            <w:r>
              <w:rPr>
                <w:rFonts w:hint="default" w:ascii="Times New Roman" w:hAnsi="Times New Roman" w:eastAsia="宋体" w:cs="Times New Roman"/>
                <w:color w:val="auto"/>
                <w:szCs w:val="21"/>
                <w:highlight w:val="none"/>
              </w:rPr>
              <w:t>检测1次</w:t>
            </w:r>
          </w:p>
        </w:tc>
        <w:tc>
          <w:tcPr>
            <w:tcW w:w="1705" w:type="dxa"/>
            <w:noWrap w:val="0"/>
            <w:vAlign w:val="center"/>
          </w:tcPr>
          <w:p>
            <w:pPr>
              <w:spacing w:line="4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w:t>
            </w:r>
          </w:p>
        </w:tc>
        <w:tc>
          <w:tcPr>
            <w:tcW w:w="1704" w:type="dxa"/>
            <w:noWrap w:val="0"/>
            <w:vAlign w:val="center"/>
          </w:tcPr>
          <w:p>
            <w:pPr>
              <w:spacing w:line="440" w:lineRule="exact"/>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3#（北）</w:t>
            </w:r>
          </w:p>
        </w:tc>
        <w:tc>
          <w:tcPr>
            <w:tcW w:w="1704"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dB(A</w:t>
            </w:r>
          </w:p>
        </w:tc>
        <w:tc>
          <w:tcPr>
            <w:tcW w:w="1705" w:type="dxa"/>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昼</w:t>
            </w:r>
            <w:r>
              <w:rPr>
                <w:rFonts w:hint="eastAsia" w:ascii="Times New Roman" w:hAnsi="Times New Roman" w:eastAsia="宋体" w:cs="Times New Roman"/>
                <w:color w:val="auto"/>
                <w:szCs w:val="21"/>
                <w:highlight w:val="none"/>
                <w:lang w:val="en-US" w:eastAsia="zh-CN"/>
              </w:rPr>
              <w:t>间</w:t>
            </w:r>
            <w:r>
              <w:rPr>
                <w:rFonts w:hint="default" w:ascii="Times New Roman" w:hAnsi="Times New Roman" w:eastAsia="宋体" w:cs="Times New Roman"/>
                <w:color w:val="auto"/>
                <w:szCs w:val="21"/>
                <w:highlight w:val="none"/>
              </w:rPr>
              <w:t>检测1次</w:t>
            </w:r>
          </w:p>
        </w:tc>
        <w:tc>
          <w:tcPr>
            <w:tcW w:w="1705" w:type="dxa"/>
            <w:noWrap w:val="0"/>
            <w:vAlign w:val="center"/>
          </w:tcPr>
          <w:p>
            <w:pPr>
              <w:spacing w:line="440" w:lineRule="exact"/>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rPr>
              <w:t>2天</w:t>
            </w:r>
          </w:p>
        </w:tc>
      </w:tr>
    </w:tbl>
    <w:p>
      <w:pPr>
        <w:pStyle w:val="4"/>
        <w:rPr>
          <w:rFonts w:hint="eastAsia" w:eastAsia="等线"/>
          <w:lang w:eastAsia="zh-CN"/>
        </w:rPr>
      </w:pPr>
      <w:r>
        <w:rPr>
          <w:rFonts w:hint="eastAsia" w:eastAsia="等线"/>
          <w:lang w:eastAsia="zh-CN"/>
        </w:rPr>
        <w:drawing>
          <wp:inline distT="0" distB="0" distL="114300" distR="114300">
            <wp:extent cx="5272405" cy="4176395"/>
            <wp:effectExtent l="0" t="0" r="4445" b="14605"/>
            <wp:docPr id="5" name="图片 5" descr="126c6a189c225cf768bdb79e4a65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6c6a189c225cf768bdb79e4a65589"/>
                    <pic:cNvPicPr>
                      <a:picLocks noChangeAspect="1"/>
                    </pic:cNvPicPr>
                  </pic:nvPicPr>
                  <pic:blipFill>
                    <a:blip r:embed="rId17"/>
                    <a:stretch>
                      <a:fillRect/>
                    </a:stretch>
                  </pic:blipFill>
                  <pic:spPr>
                    <a:xfrm>
                      <a:off x="0" y="0"/>
                      <a:ext cx="5272405" cy="4176395"/>
                    </a:xfrm>
                    <a:prstGeom prst="rect">
                      <a:avLst/>
                    </a:prstGeom>
                  </pic:spPr>
                </pic:pic>
              </a:graphicData>
            </a:graphic>
          </wp:inline>
        </w:drawing>
      </w:r>
    </w:p>
    <w:p>
      <w:pPr>
        <w:pStyle w:val="4"/>
        <w:rPr>
          <w:rFonts w:hint="default"/>
        </w:rPr>
      </w:pPr>
    </w:p>
    <w:p>
      <w:pPr>
        <w:pStyle w:val="2"/>
        <w:spacing w:after="5673" w:afterLines="1818" w:afterAutospacing="0"/>
        <w:rPr>
          <w:rFonts w:hint="eastAsia"/>
          <w:color w:val="auto"/>
          <w:lang w:val="en-US" w:eastAsia="zh-CN"/>
        </w:rPr>
        <w:sectPr>
          <w:pgSz w:w="11906" w:h="16838"/>
          <w:pgMar w:top="1440" w:right="1800" w:bottom="1440" w:left="1800" w:header="851" w:footer="992" w:gutter="0"/>
          <w:pgNumType w:fmt="decimal"/>
          <w:cols w:space="425" w:num="1"/>
          <w:docGrid w:type="lines" w:linePitch="312" w:charSpace="0"/>
        </w:sectPr>
      </w:pPr>
    </w:p>
    <w:p>
      <w:pPr>
        <w:pStyle w:val="15"/>
        <w:bidi w:val="0"/>
        <w:rPr>
          <w:rFonts w:hint="default"/>
          <w:color w:val="auto"/>
        </w:rPr>
      </w:pPr>
      <w:bookmarkStart w:id="28" w:name="_Toc1079"/>
      <w:r>
        <w:rPr>
          <w:rFonts w:hint="default"/>
          <w:color w:val="auto"/>
        </w:rPr>
        <w:t>8</w:t>
      </w:r>
      <w:r>
        <w:rPr>
          <w:rFonts w:hint="default" w:ascii="Times New Roman" w:hAnsi="Times New Roman" w:eastAsia="宋体" w:cs="Times New Roman"/>
          <w:color w:val="auto"/>
          <w:highlight w:val="none"/>
        </w:rPr>
        <w:t>质量保证和质量控制</w:t>
      </w:r>
      <w:bookmarkEnd w:id="2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u w:val="single"/>
        </w:rPr>
      </w:pPr>
      <w:r>
        <w:rPr>
          <w:rFonts w:hint="eastAsia" w:ascii="Times New Roman" w:hAnsi="Times New Roman" w:eastAsia="宋体" w:cs="Times New Roman"/>
          <w:color w:val="auto"/>
          <w:sz w:val="24"/>
          <w:szCs w:val="24"/>
          <w:highlight w:val="none"/>
          <w:lang w:val="en-US" w:eastAsia="zh-CN"/>
        </w:rPr>
        <w:t>玉田县聚美汇厨具有限公司</w:t>
      </w:r>
      <w:r>
        <w:rPr>
          <w:rFonts w:hint="default" w:ascii="Times New Roman" w:hAnsi="Times New Roman" w:eastAsia="宋体" w:cs="Times New Roman"/>
          <w:color w:val="auto"/>
          <w:sz w:val="24"/>
          <w:szCs w:val="24"/>
          <w:highlight w:val="none"/>
        </w:rPr>
        <w:t>委</w:t>
      </w:r>
      <w:r>
        <w:rPr>
          <w:rFonts w:hint="default" w:ascii="Times New Roman" w:hAnsi="Times New Roman" w:eastAsia="宋体" w:cs="Times New Roman"/>
          <w:color w:val="auto"/>
          <w:sz w:val="24"/>
          <w:szCs w:val="24"/>
          <w:highlight w:val="none"/>
          <w:u w:val="none"/>
        </w:rPr>
        <w:t>托</w:t>
      </w:r>
      <w:r>
        <w:rPr>
          <w:rFonts w:hint="eastAsia" w:ascii="Times New Roman" w:hAnsi="Times New Roman" w:eastAsia="宋体" w:cs="Times New Roman"/>
          <w:color w:val="auto"/>
          <w:sz w:val="24"/>
          <w:szCs w:val="24"/>
          <w:highlight w:val="none"/>
          <w:u w:val="none"/>
          <w:lang w:val="en-US" w:eastAsia="zh-CN"/>
        </w:rPr>
        <w:t>唐山明琨环境</w:t>
      </w:r>
      <w:r>
        <w:rPr>
          <w:rFonts w:hint="default" w:ascii="Times New Roman" w:hAnsi="Times New Roman" w:eastAsia="宋体" w:cs="Times New Roman"/>
          <w:color w:val="auto"/>
          <w:sz w:val="24"/>
          <w:szCs w:val="24"/>
          <w:highlight w:val="none"/>
          <w:u w:val="none"/>
        </w:rPr>
        <w:t>检测有限公司</w:t>
      </w:r>
      <w:r>
        <w:rPr>
          <w:rFonts w:hint="eastAsia" w:ascii="Times New Roman" w:hAnsi="Times New Roman" w:eastAsia="宋体" w:cs="Times New Roman"/>
          <w:color w:val="auto"/>
          <w:sz w:val="24"/>
          <w:szCs w:val="24"/>
          <w:highlight w:val="none"/>
          <w:u w:val="none"/>
          <w:lang w:eastAsia="zh-CN"/>
        </w:rPr>
        <w:t>，</w:t>
      </w:r>
      <w:r>
        <w:rPr>
          <w:rFonts w:hint="default" w:ascii="Times New Roman" w:hAnsi="Times New Roman" w:eastAsia="宋体" w:cs="Times New Roman"/>
          <w:color w:val="auto"/>
          <w:sz w:val="24"/>
          <w:szCs w:val="24"/>
          <w:highlight w:val="none"/>
          <w:u w:val="none"/>
        </w:rPr>
        <w:t>于2023年</w:t>
      </w:r>
      <w:r>
        <w:rPr>
          <w:rFonts w:hint="eastAsia" w:ascii="Times New Roman" w:hAnsi="Times New Roman" w:eastAsia="宋体" w:cs="Times New Roman"/>
          <w:color w:val="auto"/>
          <w:sz w:val="24"/>
          <w:szCs w:val="24"/>
          <w:highlight w:val="none"/>
          <w:u w:val="none"/>
          <w:lang w:val="en-US" w:eastAsia="zh-CN"/>
        </w:rPr>
        <w:t>9</w:t>
      </w:r>
      <w:r>
        <w:rPr>
          <w:rFonts w:hint="default" w:ascii="Times New Roman" w:hAnsi="Times New Roman" w:eastAsia="宋体" w:cs="Times New Roman"/>
          <w:color w:val="auto"/>
          <w:sz w:val="24"/>
          <w:szCs w:val="24"/>
          <w:highlight w:val="none"/>
          <w:u w:val="none"/>
        </w:rPr>
        <w:t>月</w:t>
      </w:r>
      <w:r>
        <w:rPr>
          <w:rFonts w:hint="eastAsia" w:ascii="Times New Roman" w:hAnsi="Times New Roman" w:eastAsia="宋体" w:cs="Times New Roman"/>
          <w:color w:val="auto"/>
          <w:sz w:val="24"/>
          <w:szCs w:val="24"/>
          <w:highlight w:val="none"/>
          <w:u w:val="none"/>
          <w:lang w:val="en-US" w:eastAsia="zh-CN"/>
        </w:rPr>
        <w:t>26</w:t>
      </w:r>
      <w:r>
        <w:rPr>
          <w:rFonts w:hint="default" w:ascii="Times New Roman" w:hAnsi="Times New Roman" w:eastAsia="宋体" w:cs="Times New Roman"/>
          <w:color w:val="auto"/>
          <w:sz w:val="24"/>
          <w:szCs w:val="24"/>
          <w:highlight w:val="none"/>
          <w:u w:val="none"/>
        </w:rPr>
        <w:t>日至</w:t>
      </w:r>
      <w:r>
        <w:rPr>
          <w:rFonts w:hint="eastAsia" w:ascii="Times New Roman" w:hAnsi="Times New Roman" w:eastAsia="宋体" w:cs="Times New Roman"/>
          <w:color w:val="auto"/>
          <w:sz w:val="24"/>
          <w:szCs w:val="24"/>
          <w:highlight w:val="none"/>
          <w:u w:val="none"/>
          <w:lang w:val="en-US" w:eastAsia="zh-CN"/>
        </w:rPr>
        <w:t>27</w:t>
      </w:r>
      <w:r>
        <w:rPr>
          <w:rFonts w:hint="default" w:ascii="Times New Roman" w:hAnsi="Times New Roman" w:eastAsia="宋体" w:cs="Times New Roman"/>
          <w:color w:val="auto"/>
          <w:sz w:val="24"/>
          <w:szCs w:val="24"/>
          <w:highlight w:val="none"/>
          <w:u w:val="none"/>
        </w:rPr>
        <w:t>日进行了检测并出具检测报告。</w:t>
      </w:r>
    </w:p>
    <w:p>
      <w:pPr>
        <w:pStyle w:val="12"/>
        <w:bidi w:val="0"/>
        <w:spacing w:line="240" w:lineRule="auto"/>
        <w:rPr>
          <w:rFonts w:hint="default" w:ascii="Times New Roman" w:hAnsi="Times New Roman" w:eastAsia="宋体" w:cs="Times New Roman"/>
          <w:color w:val="auto"/>
          <w:sz w:val="28"/>
          <w:szCs w:val="28"/>
          <w:highlight w:val="none"/>
        </w:rPr>
      </w:pPr>
      <w:bookmarkStart w:id="29" w:name="_Toc16562"/>
      <w:r>
        <w:rPr>
          <w:rFonts w:hint="default" w:ascii="Times New Roman" w:hAnsi="Times New Roman" w:eastAsia="宋体" w:cs="Times New Roman"/>
          <w:color w:val="auto"/>
          <w:sz w:val="28"/>
          <w:szCs w:val="28"/>
          <w:highlight w:val="none"/>
        </w:rPr>
        <w:t>8.1监测分析方法</w:t>
      </w:r>
      <w:bookmarkEnd w:id="29"/>
    </w:p>
    <w:p>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废气</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噪声监测具体分析方法见表8-1。</w:t>
      </w:r>
    </w:p>
    <w:p>
      <w:pPr>
        <w:spacing w:line="240" w:lineRule="auto"/>
        <w:jc w:val="center"/>
        <w:rPr>
          <w:rFonts w:hint="default"/>
          <w:color w:val="auto"/>
        </w:rPr>
      </w:pPr>
      <w:r>
        <w:rPr>
          <w:rFonts w:hint="default" w:ascii="Times New Roman" w:hAnsi="Times New Roman" w:eastAsia="宋体" w:cs="Times New Roman"/>
          <w:b/>
          <w:color w:val="auto"/>
          <w:sz w:val="21"/>
          <w:szCs w:val="21"/>
        </w:rPr>
        <w:t>表8-1    废气</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噪声</w:t>
      </w:r>
      <w:r>
        <w:rPr>
          <w:rFonts w:hint="default" w:ascii="Times New Roman" w:hAnsi="Times New Roman" w:eastAsia="宋体" w:cs="Times New Roman"/>
          <w:b/>
          <w:color w:val="auto"/>
          <w:sz w:val="21"/>
          <w:szCs w:val="21"/>
        </w:rPr>
        <w:t>监测分析方法</w:t>
      </w:r>
    </w:p>
    <w:tbl>
      <w:tblPr>
        <w:tblStyle w:val="34"/>
        <w:tblW w:w="500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28"/>
        <w:gridCol w:w="528"/>
        <w:gridCol w:w="528"/>
        <w:gridCol w:w="2293"/>
        <w:gridCol w:w="3546"/>
        <w:gridCol w:w="9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9" w:hRule="atLeast"/>
        </w:trPr>
        <w:tc>
          <w:tcPr>
            <w:tcW w:w="317" w:type="pct"/>
            <w:noWrap w:val="0"/>
            <w:vAlign w:val="center"/>
          </w:tcPr>
          <w:p>
            <w:pPr>
              <w:spacing w:before="196"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6"/>
                <w:sz w:val="21"/>
                <w:szCs w:val="21"/>
              </w:rPr>
              <w:t>序</w:t>
            </w:r>
            <w:r>
              <w:rPr>
                <w:rFonts w:hint="default" w:ascii="Times New Roman" w:hAnsi="Times New Roman" w:eastAsia="宋体" w:cs="Times New Roman"/>
                <w:color w:val="auto"/>
                <w:spacing w:val="5"/>
                <w:sz w:val="21"/>
                <w:szCs w:val="21"/>
              </w:rPr>
              <w:t>号</w:t>
            </w:r>
          </w:p>
        </w:tc>
        <w:tc>
          <w:tcPr>
            <w:tcW w:w="317" w:type="pct"/>
            <w:noWrap w:val="0"/>
            <w:vAlign w:val="center"/>
          </w:tcPr>
          <w:p>
            <w:pPr>
              <w:spacing w:before="40"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5"/>
                <w:position w:val="5"/>
                <w:sz w:val="21"/>
                <w:szCs w:val="21"/>
              </w:rPr>
              <w:t>检测</w:t>
            </w:r>
          </w:p>
          <w:p>
            <w:pPr>
              <w:spacing w:before="40"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5"/>
                <w:sz w:val="21"/>
                <w:szCs w:val="21"/>
              </w:rPr>
              <w:t>类别</w:t>
            </w:r>
          </w:p>
        </w:tc>
        <w:tc>
          <w:tcPr>
            <w:tcW w:w="317" w:type="pct"/>
            <w:noWrap w:val="0"/>
            <w:vAlign w:val="center"/>
          </w:tcPr>
          <w:p>
            <w:pPr>
              <w:spacing w:before="40"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5"/>
                <w:position w:val="5"/>
                <w:sz w:val="21"/>
                <w:szCs w:val="21"/>
              </w:rPr>
              <w:t>检测</w:t>
            </w:r>
          </w:p>
          <w:p>
            <w:pPr>
              <w:spacing w:before="1"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3"/>
                <w:sz w:val="21"/>
                <w:szCs w:val="21"/>
              </w:rPr>
              <w:t>项目</w:t>
            </w:r>
          </w:p>
        </w:tc>
        <w:tc>
          <w:tcPr>
            <w:tcW w:w="1376" w:type="pct"/>
            <w:noWrap w:val="0"/>
            <w:vAlign w:val="center"/>
          </w:tcPr>
          <w:p>
            <w:pPr>
              <w:spacing w:before="196"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10"/>
                <w:sz w:val="21"/>
                <w:szCs w:val="21"/>
              </w:rPr>
              <w:t>检</w:t>
            </w:r>
            <w:r>
              <w:rPr>
                <w:rFonts w:hint="default" w:ascii="Times New Roman" w:hAnsi="Times New Roman" w:eastAsia="宋体" w:cs="Times New Roman"/>
                <w:color w:val="auto"/>
                <w:spacing w:val="8"/>
                <w:sz w:val="21"/>
                <w:szCs w:val="21"/>
              </w:rPr>
              <w:t>测分析方法</w:t>
            </w:r>
          </w:p>
        </w:tc>
        <w:tc>
          <w:tcPr>
            <w:tcW w:w="2128" w:type="pct"/>
            <w:noWrap w:val="0"/>
            <w:vAlign w:val="center"/>
          </w:tcPr>
          <w:p>
            <w:pPr>
              <w:spacing w:before="196"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11"/>
                <w:sz w:val="21"/>
                <w:szCs w:val="21"/>
              </w:rPr>
              <w:t>仪</w:t>
            </w:r>
            <w:r>
              <w:rPr>
                <w:rFonts w:hint="default" w:ascii="Times New Roman" w:hAnsi="Times New Roman" w:eastAsia="宋体" w:cs="Times New Roman"/>
                <w:color w:val="auto"/>
                <w:spacing w:val="8"/>
                <w:sz w:val="21"/>
                <w:szCs w:val="21"/>
              </w:rPr>
              <w:t>器名称及编号</w:t>
            </w:r>
          </w:p>
        </w:tc>
        <w:tc>
          <w:tcPr>
            <w:tcW w:w="540" w:type="pct"/>
            <w:noWrap w:val="0"/>
            <w:vAlign w:val="center"/>
          </w:tcPr>
          <w:p>
            <w:pPr>
              <w:spacing w:before="196"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7"/>
                <w:sz w:val="21"/>
                <w:szCs w:val="21"/>
              </w:rPr>
              <w:t>检出</w:t>
            </w:r>
            <w:r>
              <w:rPr>
                <w:rFonts w:hint="default" w:ascii="Times New Roman" w:hAnsi="Times New Roman" w:eastAsia="宋体" w:cs="Times New Roman"/>
                <w:color w:val="auto"/>
                <w:spacing w:val="6"/>
                <w:sz w:val="21"/>
                <w:szCs w:val="21"/>
              </w:rPr>
              <w:t>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5" w:hRule="atLeast"/>
        </w:trPr>
        <w:tc>
          <w:tcPr>
            <w:tcW w:w="317" w:type="pct"/>
            <w:noWrap w:val="0"/>
            <w:vAlign w:val="center"/>
          </w:tcPr>
          <w:p>
            <w:pPr>
              <w:pStyle w:val="36"/>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317" w:type="pct"/>
            <w:noWrap w:val="0"/>
            <w:vAlign w:val="center"/>
          </w:tcPr>
          <w:p>
            <w:pPr>
              <w:pStyle w:val="36"/>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无组织废气</w:t>
            </w:r>
          </w:p>
        </w:tc>
        <w:tc>
          <w:tcPr>
            <w:tcW w:w="317" w:type="pct"/>
            <w:noWrap w:val="0"/>
            <w:vAlign w:val="center"/>
          </w:tcPr>
          <w:p>
            <w:pPr>
              <w:pStyle w:val="36"/>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总悬浮颗粒物</w:t>
            </w:r>
          </w:p>
        </w:tc>
        <w:tc>
          <w:tcPr>
            <w:tcW w:w="1376" w:type="pct"/>
            <w:noWrap w:val="0"/>
            <w:vAlign w:val="center"/>
          </w:tcPr>
          <w:p>
            <w:pPr>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szCs w:val="21"/>
                <w:highlight w:val="none"/>
                <w:lang w:eastAsia="zh-CN"/>
              </w:rPr>
              <w:t>《环境空气 总悬浮颗粒物的测定 重量法》</w:t>
            </w:r>
            <w:r>
              <w:rPr>
                <w:rFonts w:hint="default" w:ascii="Times New Roman" w:hAnsi="Times New Roman" w:eastAsia="宋体" w:cs="Times New Roman"/>
                <w:color w:val="auto"/>
                <w:szCs w:val="21"/>
                <w:highlight w:val="none"/>
                <w:lang w:val="en-US" w:eastAsia="zh-CN"/>
              </w:rPr>
              <w:t>HJ 1263-2022</w:t>
            </w:r>
          </w:p>
        </w:tc>
        <w:tc>
          <w:tcPr>
            <w:tcW w:w="2128" w:type="pct"/>
            <w:noWrap w:val="0"/>
            <w:vAlign w:val="center"/>
          </w:tcPr>
          <w:p>
            <w:pPr>
              <w:pStyle w:val="36"/>
              <w:jc w:val="center"/>
              <w:rPr>
                <w:rFonts w:hint="eastAsia"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环境空气综合</w:t>
            </w:r>
            <w:r>
              <w:rPr>
                <w:rFonts w:hint="default" w:ascii="Times New Roman" w:hAnsi="Times New Roman" w:eastAsia="宋体" w:cs="Times New Roman"/>
                <w:color w:val="auto"/>
                <w:sz w:val="21"/>
                <w:szCs w:val="21"/>
                <w:highlight w:val="none"/>
                <w:lang w:val="en-US" w:eastAsia="zh-CN"/>
              </w:rPr>
              <w:t>采样器（</w:t>
            </w:r>
            <w:r>
              <w:rPr>
                <w:rFonts w:hint="eastAsia" w:ascii="Times New Roman" w:cs="Times New Roman"/>
                <w:color w:val="auto"/>
                <w:sz w:val="21"/>
                <w:szCs w:val="21"/>
                <w:highlight w:val="none"/>
                <w:lang w:val="en-US" w:eastAsia="zh-CN"/>
              </w:rPr>
              <w:t>MK242、MK243、MK244、MK245）、TW-2200A智能TSP采样器（MK171、MK172、MK173、MK174）、十万分之一</w:t>
            </w:r>
            <w:r>
              <w:rPr>
                <w:rFonts w:hint="default" w:ascii="Times New Roman" w:hAnsi="Times New Roman" w:eastAsia="宋体" w:cs="Times New Roman"/>
                <w:color w:val="auto"/>
                <w:sz w:val="21"/>
                <w:szCs w:val="21"/>
                <w:highlight w:val="none"/>
              </w:rPr>
              <w:t>天平(</w:t>
            </w:r>
            <w:r>
              <w:rPr>
                <w:rFonts w:hint="eastAsia" w:ascii="Times New Roman" w:cs="Times New Roman"/>
                <w:color w:val="auto"/>
                <w:sz w:val="21"/>
                <w:szCs w:val="21"/>
                <w:highlight w:val="none"/>
                <w:lang w:val="en-US" w:eastAsia="zh-CN"/>
              </w:rPr>
              <w:t>MK023</w:t>
            </w:r>
            <w:r>
              <w:rPr>
                <w:rFonts w:hint="default" w:ascii="Times New Roman" w:hAnsi="Times New Roman" w:eastAsia="宋体" w:cs="Times New Roman"/>
                <w:color w:val="auto"/>
                <w:sz w:val="21"/>
                <w:szCs w:val="21"/>
                <w:highlight w:val="none"/>
              </w:rPr>
              <w:t>)</w:t>
            </w:r>
            <w:r>
              <w:rPr>
                <w:rFonts w:hint="eastAsia" w:ascii="Times New Roman" w:cs="Times New Roman"/>
                <w:color w:val="auto"/>
                <w:sz w:val="21"/>
                <w:szCs w:val="21"/>
                <w:highlight w:val="none"/>
                <w:lang w:eastAsia="zh-CN"/>
              </w:rPr>
              <w:t>、</w:t>
            </w:r>
          </w:p>
          <w:p>
            <w:pPr>
              <w:pStyle w:val="36"/>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恒温恒湿间实验室（</w:t>
            </w:r>
            <w:r>
              <w:rPr>
                <w:rFonts w:hint="eastAsia" w:ascii="Times New Roman" w:cs="Times New Roman"/>
                <w:color w:val="auto"/>
                <w:sz w:val="21"/>
                <w:szCs w:val="21"/>
                <w:highlight w:val="none"/>
                <w:lang w:val="en-US" w:eastAsia="zh-CN"/>
              </w:rPr>
              <w:t>MK075</w:t>
            </w:r>
            <w:r>
              <w:rPr>
                <w:rFonts w:hint="default" w:ascii="Times New Roman" w:hAnsi="Times New Roman" w:eastAsia="宋体" w:cs="Times New Roman"/>
                <w:color w:val="auto"/>
                <w:sz w:val="21"/>
                <w:szCs w:val="21"/>
                <w:highlight w:val="none"/>
                <w:lang w:eastAsia="zh-CN"/>
              </w:rPr>
              <w:t>）</w:t>
            </w:r>
          </w:p>
        </w:tc>
        <w:tc>
          <w:tcPr>
            <w:tcW w:w="540" w:type="pct"/>
            <w:noWrap w:val="0"/>
            <w:vAlign w:val="center"/>
          </w:tcPr>
          <w:p>
            <w:pPr>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7 μ</w:t>
            </w:r>
            <w:r>
              <w:rPr>
                <w:rFonts w:hint="default" w:ascii="Times New Roman" w:hAnsi="Times New Roman" w:eastAsia="宋体" w:cs="Times New Roman"/>
                <w:color w:val="auto"/>
                <w:szCs w:val="21"/>
                <w:highlight w:val="none"/>
              </w:rPr>
              <w:t>g/m</w:t>
            </w:r>
            <w:r>
              <w:rPr>
                <w:rFonts w:hint="default" w:ascii="Times New Roman" w:hAnsi="Times New Roman" w:eastAsia="宋体" w:cs="Times New Roman"/>
                <w:color w:val="auto"/>
                <w:szCs w:val="21"/>
                <w:highlight w:val="none"/>
                <w:vertAlign w:val="superscript"/>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2" w:hRule="atLeast"/>
        </w:trPr>
        <w:tc>
          <w:tcPr>
            <w:tcW w:w="317" w:type="pct"/>
            <w:noWrap w:val="0"/>
            <w:vAlign w:val="center"/>
          </w:tcPr>
          <w:p>
            <w:pPr>
              <w:pStyle w:val="36"/>
              <w:jc w:val="center"/>
              <w:rPr>
                <w:rFonts w:hint="eastAsia" w:ascii="Times New Roman" w:hAnsi="Times New Roman" w:eastAsia="宋体" w:cs="Times New Roman"/>
                <w:color w:val="auto"/>
                <w:sz w:val="21"/>
                <w:szCs w:val="21"/>
                <w:highlight w:val="none"/>
                <w:lang w:eastAsia="zh-CN"/>
              </w:rPr>
            </w:pPr>
            <w:r>
              <w:rPr>
                <w:rFonts w:hint="eastAsia" w:ascii="Times New Roman" w:cs="Times New Roman"/>
                <w:color w:val="auto"/>
                <w:sz w:val="21"/>
                <w:szCs w:val="21"/>
                <w:highlight w:val="none"/>
                <w:lang w:val="en-US" w:eastAsia="zh-CN"/>
              </w:rPr>
              <w:t>2</w:t>
            </w:r>
          </w:p>
        </w:tc>
        <w:tc>
          <w:tcPr>
            <w:tcW w:w="317" w:type="pct"/>
            <w:noWrap w:val="0"/>
            <w:vAlign w:val="center"/>
          </w:tcPr>
          <w:p>
            <w:pPr>
              <w:pStyle w:val="36"/>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噪声</w:t>
            </w:r>
          </w:p>
        </w:tc>
        <w:tc>
          <w:tcPr>
            <w:tcW w:w="317" w:type="pct"/>
            <w:noWrap w:val="0"/>
            <w:vAlign w:val="center"/>
          </w:tcPr>
          <w:p>
            <w:pPr>
              <w:pStyle w:val="36"/>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厂界噪声</w:t>
            </w:r>
          </w:p>
        </w:tc>
        <w:tc>
          <w:tcPr>
            <w:tcW w:w="1376" w:type="pct"/>
            <w:noWrap w:val="0"/>
            <w:vAlign w:val="center"/>
          </w:tcPr>
          <w:p>
            <w:pPr>
              <w:pStyle w:val="36"/>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《工业企业厂界环境噪声排放标准》GB 12348-2008</w:t>
            </w:r>
          </w:p>
        </w:tc>
        <w:tc>
          <w:tcPr>
            <w:tcW w:w="2128" w:type="pct"/>
            <w:noWrap w:val="0"/>
            <w:vAlign w:val="center"/>
          </w:tcPr>
          <w:p>
            <w:pPr>
              <w:pStyle w:val="36"/>
              <w:jc w:val="center"/>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轻便三杯风向风速表（MK165、MK166)</w:t>
            </w:r>
          </w:p>
          <w:p>
            <w:pPr>
              <w:pStyle w:val="36"/>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多功能声级计（</w:t>
            </w:r>
            <w:r>
              <w:rPr>
                <w:rFonts w:hint="eastAsia" w:ascii="Times New Roman" w:cs="Times New Roman"/>
                <w:color w:val="auto"/>
                <w:sz w:val="21"/>
                <w:szCs w:val="21"/>
                <w:highlight w:val="none"/>
                <w:lang w:val="en-US" w:eastAsia="zh-CN"/>
              </w:rPr>
              <w:t>MK048、MK182</w:t>
            </w:r>
            <w:r>
              <w:rPr>
                <w:rFonts w:hint="default" w:ascii="Times New Roman" w:hAnsi="Times New Roman" w:eastAsia="宋体" w:cs="Times New Roman"/>
                <w:color w:val="auto"/>
                <w:sz w:val="21"/>
                <w:szCs w:val="21"/>
                <w:highlight w:val="none"/>
                <w:lang w:val="en-US" w:eastAsia="zh-CN"/>
              </w:rPr>
              <w:t>）</w:t>
            </w:r>
          </w:p>
          <w:p>
            <w:pPr>
              <w:pStyle w:val="36"/>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声校准器（</w:t>
            </w:r>
            <w:r>
              <w:rPr>
                <w:rFonts w:hint="eastAsia" w:ascii="Times New Roman" w:cs="Times New Roman"/>
                <w:color w:val="auto"/>
                <w:sz w:val="21"/>
                <w:szCs w:val="21"/>
                <w:highlight w:val="none"/>
                <w:lang w:val="en-US" w:eastAsia="zh-CN"/>
              </w:rPr>
              <w:t>MK160、MK190</w:t>
            </w:r>
            <w:r>
              <w:rPr>
                <w:rFonts w:hint="default" w:ascii="Times New Roman" w:hAnsi="Times New Roman" w:eastAsia="宋体" w:cs="Times New Roman"/>
                <w:color w:val="auto"/>
                <w:sz w:val="21"/>
                <w:szCs w:val="21"/>
                <w:highlight w:val="none"/>
                <w:lang w:val="en-US" w:eastAsia="zh-CN"/>
              </w:rPr>
              <w:t>）</w:t>
            </w:r>
          </w:p>
        </w:tc>
        <w:tc>
          <w:tcPr>
            <w:tcW w:w="540" w:type="pct"/>
            <w:noWrap w:val="0"/>
            <w:vAlign w:val="center"/>
          </w:tcPr>
          <w:p>
            <w:pPr>
              <w:pStyle w:val="36"/>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bl>
    <w:p>
      <w:pPr>
        <w:pStyle w:val="12"/>
        <w:bidi w:val="0"/>
        <w:spacing w:line="240" w:lineRule="auto"/>
        <w:rPr>
          <w:rFonts w:hint="default" w:ascii="Times New Roman" w:hAnsi="Times New Roman" w:eastAsia="宋体" w:cs="Times New Roman"/>
          <w:color w:val="auto"/>
          <w:sz w:val="28"/>
          <w:szCs w:val="28"/>
          <w:highlight w:val="none"/>
        </w:rPr>
      </w:pPr>
      <w:bookmarkStart w:id="30" w:name="_Toc32317"/>
      <w:r>
        <w:rPr>
          <w:rFonts w:hint="default" w:ascii="Times New Roman" w:hAnsi="Times New Roman" w:eastAsia="宋体" w:cs="Times New Roman"/>
          <w:color w:val="auto"/>
          <w:sz w:val="28"/>
          <w:szCs w:val="28"/>
          <w:highlight w:val="none"/>
        </w:rPr>
        <w:t>8.2人员能力</w:t>
      </w:r>
      <w:bookmarkEnd w:id="30"/>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参加本项目检测人员均持证上岗，检测人员均具备采样及分析等相关能力。</w:t>
      </w:r>
    </w:p>
    <w:p>
      <w:pPr>
        <w:pStyle w:val="12"/>
        <w:bidi w:val="0"/>
        <w:spacing w:line="240" w:lineRule="auto"/>
        <w:rPr>
          <w:rFonts w:hint="default" w:ascii="Times New Roman" w:hAnsi="Times New Roman" w:eastAsia="宋体" w:cs="Times New Roman"/>
          <w:color w:val="auto"/>
          <w:sz w:val="28"/>
          <w:szCs w:val="28"/>
          <w:highlight w:val="none"/>
        </w:rPr>
      </w:pPr>
      <w:bookmarkStart w:id="31" w:name="_Toc29079"/>
      <w:r>
        <w:rPr>
          <w:rFonts w:hint="default" w:ascii="Times New Roman" w:hAnsi="Times New Roman" w:eastAsia="宋体" w:cs="Times New Roman"/>
          <w:color w:val="auto"/>
          <w:sz w:val="28"/>
          <w:szCs w:val="28"/>
          <w:highlight w:val="none"/>
        </w:rPr>
        <w:t>8.3监测分析过程中的质量保证和质量控制</w:t>
      </w:r>
      <w:bookmarkEnd w:id="3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u w:val="none"/>
        </w:rPr>
      </w:pPr>
      <w:r>
        <w:rPr>
          <w:rFonts w:hint="default" w:ascii="Times New Roman" w:hAnsi="Times New Roman" w:eastAsia="宋体" w:cs="Times New Roman"/>
          <w:color w:val="auto"/>
          <w:sz w:val="24"/>
          <w:u w:val="none"/>
        </w:rPr>
        <w:t>（1）严格按照《大气污染物无组织排放监测技术导则》（HJ/T 55-2000）及</w:t>
      </w:r>
      <w:r>
        <w:rPr>
          <w:rFonts w:hint="default" w:ascii="Times New Roman" w:hAnsi="Times New Roman" w:eastAsia="宋体" w:cs="Times New Roman"/>
          <w:color w:val="auto"/>
          <w:sz w:val="24"/>
          <w:u w:val="none"/>
          <w:lang w:val="en-GB"/>
        </w:rPr>
        <w:t>有关环境监测质量保证的要求进行样品采集、保存、分析等，全程进行质量控制。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u w:val="none"/>
          <w:lang w:val="en-GB"/>
        </w:rPr>
      </w:pPr>
      <w:r>
        <w:rPr>
          <w:rFonts w:hint="default" w:ascii="Times New Roman" w:hAnsi="Times New Roman" w:eastAsia="宋体" w:cs="Times New Roman"/>
          <w:color w:val="auto"/>
          <w:sz w:val="24"/>
          <w:u w:val="none"/>
          <w:lang w:val="en-GB"/>
        </w:rPr>
        <w:t>（</w:t>
      </w:r>
      <w:r>
        <w:rPr>
          <w:rFonts w:hint="default" w:ascii="Times New Roman" w:hAnsi="Times New Roman" w:eastAsia="宋体" w:cs="Times New Roman"/>
          <w:color w:val="auto"/>
          <w:sz w:val="24"/>
          <w:u w:val="none"/>
        </w:rPr>
        <w:t>2</w:t>
      </w:r>
      <w:r>
        <w:rPr>
          <w:rFonts w:hint="default" w:ascii="Times New Roman" w:hAnsi="Times New Roman" w:eastAsia="宋体" w:cs="Times New Roman"/>
          <w:color w:val="auto"/>
          <w:sz w:val="24"/>
          <w:u w:val="none"/>
          <w:lang w:val="en-GB"/>
        </w:rPr>
        <w:t>）废气：无组织排放采样和分析过程严格按照相关国家标准和《大气污染物综合排放标准》（GB 16297-1996）和《大气污染物无组织排放监测技术导则》（HJ/T 55-2000）等技术规范中相关要求进行，风速小于3.0m/s。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u w:val="none"/>
        </w:rPr>
      </w:pPr>
      <w:r>
        <w:rPr>
          <w:rFonts w:hint="default" w:ascii="Times New Roman" w:hAnsi="Times New Roman" w:eastAsia="宋体" w:cs="Times New Roman"/>
          <w:color w:val="auto"/>
          <w:sz w:val="24"/>
          <w:u w:val="none"/>
        </w:rPr>
        <w:t>（3）</w:t>
      </w:r>
      <w:r>
        <w:rPr>
          <w:rFonts w:hint="default" w:ascii="Times New Roman" w:hAnsi="Times New Roman" w:eastAsia="宋体" w:cs="Times New Roman"/>
          <w:color w:val="auto"/>
          <w:sz w:val="24"/>
          <w:u w:val="none"/>
          <w:lang w:val="en-GB"/>
        </w:rPr>
        <w:t>噪声：</w:t>
      </w:r>
      <w:r>
        <w:rPr>
          <w:rFonts w:hint="default" w:ascii="Times New Roman" w:hAnsi="Times New Roman" w:eastAsia="宋体" w:cs="Times New Roman"/>
          <w:color w:val="auto"/>
          <w:sz w:val="24"/>
          <w:u w:val="none"/>
        </w:rPr>
        <w:t>噪声检测严格按照相关国家标准和环境噪声检测技术规范进行。声级计测量前后均经标准声源校准且合格，测量时无雨雪、无雷电，风速小于5m/s。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u w:val="none"/>
        </w:rPr>
      </w:pPr>
      <w:r>
        <w:rPr>
          <w:rFonts w:hint="default" w:ascii="Times New Roman" w:hAnsi="Times New Roman" w:eastAsia="宋体" w:cs="Times New Roman"/>
          <w:color w:val="auto"/>
          <w:sz w:val="24"/>
          <w:u w:val="none"/>
        </w:rPr>
        <w:t>（4）监测数据严格执行三级审核制度。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u w:val="none"/>
        </w:rPr>
      </w:pPr>
      <w:r>
        <w:rPr>
          <w:rFonts w:hint="default" w:ascii="Times New Roman" w:hAnsi="Times New Roman" w:eastAsia="宋体" w:cs="Times New Roman"/>
          <w:color w:val="auto"/>
          <w:sz w:val="24"/>
          <w:u w:val="none"/>
        </w:rPr>
        <w:t>（5）检测分析方法均采用污染物排放标准列出的标准测试方法及国家有关部门颁布的标（或推荐）分析方法进行。</w:t>
      </w:r>
    </w:p>
    <w:p>
      <w:pPr>
        <w:pStyle w:val="2"/>
        <w:keepNext w:val="0"/>
        <w:keepLines w:val="0"/>
        <w:pageBreakBefore w:val="0"/>
        <w:widowControl w:val="0"/>
        <w:kinsoku/>
        <w:wordWrap/>
        <w:overflowPunct/>
        <w:topLinePunct w:val="0"/>
        <w:bidi w:val="0"/>
        <w:snapToGrid/>
        <w:spacing w:beforeLines="0" w:afterLines="0" w:line="360" w:lineRule="auto"/>
        <w:textAlignment w:val="auto"/>
        <w:rPr>
          <w:rFonts w:hint="default" w:ascii="Times New Roman" w:hAnsi="Times New Roman" w:eastAsia="宋体" w:cs="Times New Roman"/>
          <w:color w:val="auto"/>
          <w:sz w:val="24"/>
          <w:u w:val="none"/>
          <w:lang w:val="en-GB"/>
        </w:rPr>
      </w:pPr>
      <w:r>
        <w:rPr>
          <w:rFonts w:hint="default" w:ascii="Times New Roman" w:hAnsi="Times New Roman" w:eastAsia="宋体" w:cs="Times New Roman"/>
          <w:color w:val="auto"/>
          <w:sz w:val="24"/>
          <w:u w:val="none"/>
          <w:lang w:val="en-GB"/>
        </w:rPr>
        <w:t>（</w:t>
      </w:r>
      <w:r>
        <w:rPr>
          <w:rFonts w:hint="default" w:ascii="Times New Roman" w:hAnsi="Times New Roman" w:eastAsia="宋体" w:cs="Times New Roman"/>
          <w:color w:val="auto"/>
          <w:sz w:val="24"/>
          <w:u w:val="none"/>
        </w:rPr>
        <w:t>6</w:t>
      </w:r>
      <w:r>
        <w:rPr>
          <w:rFonts w:hint="default" w:ascii="Times New Roman" w:hAnsi="Times New Roman" w:eastAsia="宋体" w:cs="Times New Roman"/>
          <w:color w:val="auto"/>
          <w:sz w:val="24"/>
          <w:u w:val="none"/>
          <w:lang w:val="en-GB"/>
        </w:rPr>
        <w:t>）监测过程生产工况稳定，确保监测期间生产工况在75%以上并记录监测期间生产工况有关参数。</w:t>
      </w:r>
    </w:p>
    <w:p>
      <w:pPr>
        <w:pStyle w:val="15"/>
        <w:bidi w:val="0"/>
        <w:rPr>
          <w:rFonts w:hint="default" w:ascii="Times New Roman" w:hAnsi="Times New Roman" w:eastAsia="宋体" w:cs="Times New Roman"/>
          <w:color w:val="auto"/>
        </w:rPr>
      </w:pPr>
      <w:bookmarkStart w:id="32" w:name="_Toc17609"/>
      <w:r>
        <w:rPr>
          <w:rFonts w:hint="default" w:ascii="Times New Roman" w:hAnsi="Times New Roman" w:eastAsia="宋体" w:cs="Times New Roman"/>
          <w:color w:val="auto"/>
        </w:rPr>
        <w:t>9验收监测结果</w:t>
      </w:r>
      <w:bookmarkEnd w:id="32"/>
    </w:p>
    <w:p>
      <w:pPr>
        <w:pStyle w:val="12"/>
        <w:bidi w:val="0"/>
        <w:spacing w:line="240" w:lineRule="auto"/>
        <w:rPr>
          <w:rFonts w:hint="default" w:ascii="Times New Roman" w:hAnsi="Times New Roman" w:eastAsia="宋体" w:cs="Times New Roman"/>
          <w:color w:val="auto"/>
          <w:sz w:val="28"/>
          <w:szCs w:val="28"/>
          <w:highlight w:val="none"/>
        </w:rPr>
      </w:pPr>
      <w:bookmarkStart w:id="33" w:name="_Toc28643"/>
      <w:bookmarkStart w:id="34" w:name="_Toc45522677"/>
      <w:r>
        <w:rPr>
          <w:rFonts w:hint="eastAsia" w:ascii="Times New Roman" w:hAnsi="Times New Roman" w:eastAsia="宋体" w:cs="Times New Roman"/>
          <w:color w:val="auto"/>
          <w:sz w:val="28"/>
          <w:szCs w:val="28"/>
          <w:highlight w:val="none"/>
          <w:lang w:val="en-US" w:eastAsia="zh-CN"/>
        </w:rPr>
        <w:t>9.1</w:t>
      </w:r>
      <w:r>
        <w:rPr>
          <w:rFonts w:hint="default" w:ascii="Times New Roman" w:hAnsi="Times New Roman" w:eastAsia="宋体" w:cs="Times New Roman"/>
          <w:color w:val="auto"/>
          <w:sz w:val="28"/>
          <w:szCs w:val="28"/>
          <w:highlight w:val="none"/>
        </w:rPr>
        <w:t>监测仪器</w:t>
      </w:r>
      <w:bookmarkEnd w:id="33"/>
      <w:bookmarkEnd w:id="34"/>
    </w:p>
    <w:p>
      <w:pPr>
        <w:spacing w:line="360" w:lineRule="auto"/>
        <w:ind w:firstLine="480" w:firstLineChars="200"/>
        <w:rPr>
          <w:rFonts w:hint="eastAsia" w:ascii="Times New Roman" w:hAnsi="Times New Roman" w:eastAsia="宋体" w:cs="Times New Roman"/>
          <w:color w:val="auto"/>
          <w:sz w:val="24"/>
          <w:lang w:val="en-GB" w:eastAsia="zh-CN"/>
        </w:rPr>
      </w:pPr>
      <w:r>
        <w:rPr>
          <w:rFonts w:hint="default" w:ascii="Times New Roman" w:hAnsi="Times New Roman" w:eastAsia="宋体" w:cs="Times New Roman"/>
          <w:color w:val="auto"/>
          <w:sz w:val="24"/>
          <w:lang w:val="en-GB"/>
        </w:rPr>
        <w:t>监测仪器及量值溯源记录见表</w:t>
      </w:r>
      <w:r>
        <w:rPr>
          <w:rFonts w:hint="eastAsia" w:ascii="Times New Roman" w:hAnsi="Times New Roman" w:eastAsia="宋体" w:cs="Times New Roman"/>
          <w:color w:val="auto"/>
          <w:sz w:val="24"/>
          <w:lang w:val="en-US" w:eastAsia="zh-CN"/>
        </w:rPr>
        <w:t>9</w:t>
      </w:r>
      <w:r>
        <w:rPr>
          <w:rFonts w:hint="default" w:ascii="Times New Roman" w:hAnsi="Times New Roman" w:eastAsia="宋体" w:cs="Times New Roman"/>
          <w:color w:val="auto"/>
          <w:sz w:val="24"/>
          <w:lang w:val="en-GB"/>
        </w:rPr>
        <w:t>-</w:t>
      </w:r>
      <w:r>
        <w:rPr>
          <w:rFonts w:hint="eastAsia" w:ascii="Times New Roman" w:hAnsi="Times New Roman" w:eastAsia="宋体" w:cs="Times New Roman"/>
          <w:color w:val="auto"/>
          <w:sz w:val="24"/>
          <w:lang w:val="en-US" w:eastAsia="zh-CN"/>
        </w:rPr>
        <w:t>1</w:t>
      </w:r>
      <w:r>
        <w:rPr>
          <w:rFonts w:hint="eastAsia" w:ascii="Times New Roman" w:hAnsi="Times New Roman" w:eastAsia="宋体" w:cs="Times New Roman"/>
          <w:color w:val="auto"/>
          <w:sz w:val="24"/>
          <w:lang w:val="en-GB" w:eastAsia="zh-CN"/>
        </w:rPr>
        <w:t>。</w:t>
      </w:r>
    </w:p>
    <w:p>
      <w:pPr>
        <w:spacing w:line="360" w:lineRule="auto"/>
        <w:jc w:val="center"/>
        <w:rPr>
          <w:rFonts w:hint="default" w:ascii="Times New Roman" w:hAnsi="Times New Roman" w:eastAsia="宋体" w:cs="Times New Roman"/>
          <w:b/>
          <w:bCs/>
          <w:color w:val="auto"/>
          <w:sz w:val="24"/>
          <w:highlight w:val="yellow"/>
          <w:lang w:val="en-US" w:eastAsia="zh-CN"/>
        </w:rPr>
      </w:pPr>
      <w:r>
        <w:rPr>
          <w:rFonts w:hint="eastAsia" w:ascii="Times New Roman" w:hAnsi="Times New Roman" w:eastAsia="宋体" w:cs="Times New Roman"/>
          <w:b/>
          <w:bCs/>
          <w:color w:val="auto"/>
          <w:sz w:val="24"/>
          <w:highlight w:val="none"/>
          <w:lang w:val="en-US" w:eastAsia="zh-CN"/>
        </w:rPr>
        <w:t>表9-1 监测仪器量值溯源统计表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5002"/>
        <w:gridCol w:w="1464"/>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95" w:type="pct"/>
            <w:noWrap w:val="0"/>
            <w:vAlign w:val="center"/>
          </w:tcPr>
          <w:p>
            <w:pPr>
              <w:spacing w:line="28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类别</w:t>
            </w:r>
          </w:p>
        </w:tc>
        <w:tc>
          <w:tcPr>
            <w:tcW w:w="2935" w:type="pct"/>
            <w:noWrap w:val="0"/>
            <w:vAlign w:val="center"/>
          </w:tcPr>
          <w:p>
            <w:pPr>
              <w:spacing w:line="28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仪器名称及型号（编号）</w:t>
            </w:r>
          </w:p>
        </w:tc>
        <w:tc>
          <w:tcPr>
            <w:tcW w:w="859" w:type="pct"/>
            <w:noWrap w:val="0"/>
            <w:vAlign w:val="center"/>
          </w:tcPr>
          <w:p>
            <w:pPr>
              <w:spacing w:line="28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溯源形式</w:t>
            </w:r>
          </w:p>
        </w:tc>
        <w:tc>
          <w:tcPr>
            <w:tcW w:w="809" w:type="pct"/>
            <w:noWrap w:val="0"/>
            <w:vAlign w:val="center"/>
          </w:tcPr>
          <w:p>
            <w:pPr>
              <w:spacing w:line="28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有效日期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restart"/>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r>
              <w:rPr>
                <w:rFonts w:hint="default" w:ascii="Times New Roman" w:hAnsi="Times New Roman" w:eastAsia="宋体" w:cs="Times New Roman"/>
                <w:color w:val="auto"/>
                <w:sz w:val="21"/>
                <w:szCs w:val="21"/>
                <w:highlight w:val="none"/>
                <w:lang w:eastAsia="zh-CN"/>
              </w:rPr>
              <w:t>废气</w:t>
            </w: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lang w:val="en-US"/>
              </w:rPr>
            </w:pPr>
            <w:r>
              <w:rPr>
                <w:rFonts w:hint="eastAsia" w:ascii="Times New Roman" w:cs="Times New Roman"/>
                <w:color w:val="auto"/>
                <w:sz w:val="21"/>
                <w:szCs w:val="21"/>
                <w:highlight w:val="none"/>
                <w:lang w:val="en-US" w:eastAsia="zh-CN"/>
              </w:rPr>
              <w:t>环境空气综合</w:t>
            </w:r>
            <w:r>
              <w:rPr>
                <w:rFonts w:hint="default" w:ascii="Times New Roman" w:hAnsi="Times New Roman" w:eastAsia="宋体" w:cs="Times New Roman"/>
                <w:color w:val="auto"/>
                <w:sz w:val="21"/>
                <w:szCs w:val="21"/>
                <w:highlight w:val="none"/>
                <w:lang w:val="en-US" w:eastAsia="zh-CN"/>
              </w:rPr>
              <w:t>采样器（</w:t>
            </w:r>
            <w:r>
              <w:rPr>
                <w:rFonts w:hint="eastAsia" w:ascii="Times New Roman" w:cs="Times New Roman"/>
                <w:color w:val="auto"/>
                <w:sz w:val="21"/>
                <w:szCs w:val="21"/>
                <w:highlight w:val="none"/>
                <w:lang w:val="en-US" w:eastAsia="zh-CN"/>
              </w:rPr>
              <w:t>MK242)</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2024.0</w:t>
            </w:r>
            <w:r>
              <w:rPr>
                <w:rFonts w:hint="eastAsia"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lang w:eastAsia="zh-CN"/>
              </w:rPr>
            </w:pPr>
            <w:r>
              <w:rPr>
                <w:rFonts w:hint="eastAsia" w:ascii="Times New Roman" w:cs="Times New Roman"/>
                <w:color w:val="auto"/>
                <w:sz w:val="21"/>
                <w:szCs w:val="21"/>
                <w:highlight w:val="none"/>
                <w:lang w:val="en-US" w:eastAsia="zh-CN"/>
              </w:rPr>
              <w:t>环境空气综合</w:t>
            </w:r>
            <w:r>
              <w:rPr>
                <w:rFonts w:hint="default" w:ascii="Times New Roman" w:hAnsi="Times New Roman" w:eastAsia="宋体" w:cs="Times New Roman"/>
                <w:color w:val="auto"/>
                <w:sz w:val="21"/>
                <w:szCs w:val="21"/>
                <w:highlight w:val="none"/>
                <w:lang w:val="en-US" w:eastAsia="zh-CN"/>
              </w:rPr>
              <w:t>采样器（</w:t>
            </w:r>
            <w:r>
              <w:rPr>
                <w:rFonts w:hint="eastAsia" w:ascii="Times New Roman" w:cs="Times New Roman"/>
                <w:color w:val="auto"/>
                <w:sz w:val="21"/>
                <w:szCs w:val="21"/>
                <w:highlight w:val="none"/>
                <w:lang w:val="en-US" w:eastAsia="zh-CN"/>
              </w:rPr>
              <w:t>MK243)</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2024.0</w:t>
            </w:r>
            <w:r>
              <w:rPr>
                <w:rFonts w:hint="eastAsia"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cs="Times New Roman"/>
                <w:color w:val="auto"/>
                <w:sz w:val="21"/>
                <w:szCs w:val="21"/>
                <w:highlight w:val="none"/>
                <w:lang w:val="en-US" w:eastAsia="zh-CN"/>
              </w:rPr>
              <w:t>环境空气综合</w:t>
            </w:r>
            <w:r>
              <w:rPr>
                <w:rFonts w:hint="default" w:ascii="Times New Roman" w:hAnsi="Times New Roman" w:eastAsia="宋体" w:cs="Times New Roman"/>
                <w:color w:val="auto"/>
                <w:sz w:val="21"/>
                <w:szCs w:val="21"/>
                <w:highlight w:val="none"/>
                <w:lang w:val="en-US" w:eastAsia="zh-CN"/>
              </w:rPr>
              <w:t>采样器（</w:t>
            </w:r>
            <w:r>
              <w:rPr>
                <w:rFonts w:hint="eastAsia" w:ascii="Times New Roman" w:cs="Times New Roman"/>
                <w:color w:val="auto"/>
                <w:sz w:val="21"/>
                <w:szCs w:val="21"/>
                <w:highlight w:val="none"/>
                <w:lang w:val="en-US" w:eastAsia="zh-CN"/>
              </w:rPr>
              <w:t>MK244)</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1380" w:type="dxa"/>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2024.0</w:t>
            </w:r>
            <w:r>
              <w:rPr>
                <w:rFonts w:hint="eastAsia"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cs="Times New Roman"/>
                <w:color w:val="auto"/>
                <w:sz w:val="21"/>
                <w:szCs w:val="21"/>
                <w:highlight w:val="none"/>
                <w:lang w:val="en-US" w:eastAsia="zh-CN"/>
              </w:rPr>
              <w:t>环境空气综合</w:t>
            </w:r>
            <w:r>
              <w:rPr>
                <w:rFonts w:hint="default" w:ascii="Times New Roman" w:hAnsi="Times New Roman" w:eastAsia="宋体" w:cs="Times New Roman"/>
                <w:color w:val="auto"/>
                <w:sz w:val="21"/>
                <w:szCs w:val="21"/>
                <w:highlight w:val="none"/>
                <w:lang w:val="en-US" w:eastAsia="zh-CN"/>
              </w:rPr>
              <w:t>采样器（</w:t>
            </w:r>
            <w:r>
              <w:rPr>
                <w:rFonts w:hint="eastAsia" w:ascii="Times New Roman" w:cs="Times New Roman"/>
                <w:color w:val="auto"/>
                <w:sz w:val="21"/>
                <w:szCs w:val="21"/>
                <w:highlight w:val="none"/>
                <w:lang w:val="en-US" w:eastAsia="zh-CN"/>
              </w:rPr>
              <w:t>MK245)</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1380" w:type="dxa"/>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2024.0</w:t>
            </w:r>
            <w:r>
              <w:rPr>
                <w:rFonts w:hint="eastAsia"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lang w:val="en-US" w:eastAsia="zh-CN"/>
              </w:rPr>
            </w:pPr>
            <w:r>
              <w:rPr>
                <w:rFonts w:hint="eastAsia" w:ascii="Times New Roman" w:cs="Times New Roman"/>
                <w:color w:val="auto"/>
                <w:sz w:val="21"/>
                <w:szCs w:val="21"/>
                <w:highlight w:val="none"/>
                <w:lang w:val="en-US" w:eastAsia="zh-CN"/>
              </w:rPr>
              <w:t>TW-2200A智能TSP采样器（MK171)</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eastAsia" w:ascii="Times New Roman" w:cs="Times New Roman"/>
                <w:color w:val="auto"/>
                <w:sz w:val="21"/>
                <w:szCs w:val="21"/>
                <w:highlight w:val="none"/>
                <w:lang w:val="en-US" w:eastAsia="zh-CN"/>
              </w:rPr>
              <w:t>TW-2200A智能TSP采样器（MK172)</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lang w:eastAsia="zh-CN"/>
              </w:rPr>
            </w:pPr>
            <w:r>
              <w:rPr>
                <w:rFonts w:hint="eastAsia" w:ascii="Times New Roman" w:cs="Times New Roman"/>
                <w:color w:val="auto"/>
                <w:sz w:val="21"/>
                <w:szCs w:val="21"/>
                <w:highlight w:val="none"/>
                <w:lang w:val="en-US" w:eastAsia="zh-CN"/>
              </w:rPr>
              <w:t>TW-2200A智能TSP采样器（MK173)</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eastAsia" w:ascii="Times New Roman" w:cs="Times New Roman"/>
                <w:color w:val="auto"/>
                <w:sz w:val="21"/>
                <w:szCs w:val="21"/>
                <w:highlight w:val="none"/>
                <w:lang w:val="en-US" w:eastAsia="zh-CN"/>
              </w:rPr>
              <w:t>TW-2200A智能TSP采样器（MK174)</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eastAsia" w:ascii="Times New Roman" w:cs="Times New Roman"/>
                <w:color w:val="auto"/>
                <w:sz w:val="21"/>
                <w:szCs w:val="21"/>
                <w:highlight w:val="none"/>
                <w:lang w:val="en-US" w:eastAsia="zh-CN"/>
              </w:rPr>
              <w:t>十万分之一</w:t>
            </w:r>
            <w:r>
              <w:rPr>
                <w:rFonts w:hint="default" w:ascii="Times New Roman" w:hAnsi="Times New Roman" w:eastAsia="宋体" w:cs="Times New Roman"/>
                <w:color w:val="auto"/>
                <w:sz w:val="21"/>
                <w:szCs w:val="21"/>
                <w:highlight w:val="none"/>
              </w:rPr>
              <w:t>天平</w:t>
            </w:r>
            <w:r>
              <w:rPr>
                <w:rFonts w:hint="default"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MK023</w:t>
            </w:r>
            <w:r>
              <w:rPr>
                <w:rFonts w:hint="default" w:ascii="Times New Roman" w:hAnsi="Times New Roman" w:eastAsia="宋体" w:cs="Times New Roman"/>
                <w:color w:val="auto"/>
                <w:sz w:val="21"/>
                <w:szCs w:val="21"/>
                <w:highlight w:val="none"/>
              </w:rPr>
              <w:t>)</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2024.3.12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color w:val="auto"/>
                <w:sz w:val="21"/>
                <w:szCs w:val="21"/>
                <w:highlight w:val="none"/>
                <w:lang w:eastAsia="zh-CN"/>
              </w:rPr>
              <w:t>恒温恒湿间实验室（</w:t>
            </w:r>
            <w:r>
              <w:rPr>
                <w:rFonts w:hint="eastAsia" w:ascii="Times New Roman" w:cs="Times New Roman"/>
                <w:color w:val="auto"/>
                <w:sz w:val="21"/>
                <w:szCs w:val="21"/>
                <w:highlight w:val="none"/>
                <w:lang w:val="en-US" w:eastAsia="zh-CN"/>
              </w:rPr>
              <w:t>MK075）</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校准</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2024.3.12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5" w:type="pct"/>
            <w:vMerge w:val="restar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噪声</w:t>
            </w: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eastAsia" w:ascii="Times New Roman" w:cs="Times New Roman"/>
                <w:color w:val="auto"/>
                <w:sz w:val="21"/>
                <w:szCs w:val="21"/>
                <w:highlight w:val="none"/>
                <w:lang w:val="en-US" w:eastAsia="zh-CN"/>
              </w:rPr>
              <w:t>轻便三杯风向风速表（MK165）</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检定</w:t>
            </w:r>
          </w:p>
        </w:tc>
        <w:tc>
          <w:tcPr>
            <w:tcW w:w="809" w:type="pct"/>
            <w:noWrap w:val="0"/>
            <w:vAlign w:val="center"/>
          </w:tcPr>
          <w:p>
            <w:pPr>
              <w:spacing w:line="280" w:lineRule="exact"/>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2024.</w:t>
            </w:r>
            <w:r>
              <w:rPr>
                <w:rFonts w:hint="eastAsia"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eastAsia" w:ascii="Times New Roman" w:cs="Times New Roman"/>
                <w:color w:val="auto"/>
                <w:sz w:val="21"/>
                <w:szCs w:val="21"/>
                <w:highlight w:val="none"/>
                <w:lang w:val="en-US" w:eastAsia="zh-CN"/>
              </w:rPr>
              <w:t>轻便三杯风向风速表（MK166）</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检定</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2024.</w:t>
            </w:r>
            <w:r>
              <w:rPr>
                <w:rFonts w:hint="eastAsia"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color w:val="auto"/>
                <w:sz w:val="21"/>
                <w:szCs w:val="21"/>
                <w:highlight w:val="none"/>
                <w:lang w:val="en-US" w:eastAsia="zh-CN"/>
              </w:rPr>
              <w:t>多功能声级计（</w:t>
            </w:r>
            <w:r>
              <w:rPr>
                <w:rFonts w:hint="eastAsia" w:ascii="Times New Roman" w:cs="Times New Roman"/>
                <w:color w:val="auto"/>
                <w:sz w:val="21"/>
                <w:szCs w:val="21"/>
                <w:highlight w:val="none"/>
                <w:lang w:val="en-US" w:eastAsia="zh-CN"/>
              </w:rPr>
              <w:t>MK048）</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检定</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2024.2.22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color w:val="auto"/>
                <w:sz w:val="21"/>
                <w:szCs w:val="21"/>
                <w:highlight w:val="none"/>
                <w:lang w:val="en-US" w:eastAsia="zh-CN"/>
              </w:rPr>
              <w:t>多功能声级计（</w:t>
            </w:r>
            <w:r>
              <w:rPr>
                <w:rFonts w:hint="eastAsia" w:ascii="Times New Roman" w:cs="Times New Roman"/>
                <w:color w:val="auto"/>
                <w:sz w:val="21"/>
                <w:szCs w:val="21"/>
                <w:highlight w:val="none"/>
                <w:lang w:val="en-US" w:eastAsia="zh-CN"/>
              </w:rPr>
              <w:t>MK182</w:t>
            </w:r>
            <w:r>
              <w:rPr>
                <w:rFonts w:hint="default" w:ascii="Times New Roman" w:hAnsi="Times New Roman" w:eastAsia="宋体" w:cs="Times New Roman"/>
                <w:color w:val="auto"/>
                <w:sz w:val="21"/>
                <w:szCs w:val="21"/>
                <w:highlight w:val="none"/>
                <w:lang w:val="en-US" w:eastAsia="zh-CN"/>
              </w:rPr>
              <w:t>）</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检定</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2024.1.28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color w:val="auto"/>
                <w:sz w:val="21"/>
                <w:szCs w:val="21"/>
                <w:highlight w:val="none"/>
                <w:lang w:val="en-US" w:eastAsia="zh-CN"/>
              </w:rPr>
              <w:t>声校准器（</w:t>
            </w:r>
            <w:r>
              <w:rPr>
                <w:rFonts w:hint="eastAsia" w:ascii="Times New Roman" w:cs="Times New Roman"/>
                <w:color w:val="auto"/>
                <w:sz w:val="21"/>
                <w:szCs w:val="21"/>
                <w:highlight w:val="none"/>
                <w:lang w:val="en-US" w:eastAsia="zh-CN"/>
              </w:rPr>
              <w:t>MK160</w:t>
            </w:r>
            <w:r>
              <w:rPr>
                <w:rFonts w:hint="default" w:ascii="Times New Roman" w:hAnsi="Times New Roman" w:eastAsia="宋体" w:cs="Times New Roman"/>
                <w:color w:val="auto"/>
                <w:sz w:val="21"/>
                <w:szCs w:val="21"/>
                <w:highlight w:val="none"/>
                <w:lang w:val="en-US" w:eastAsia="zh-CN"/>
              </w:rPr>
              <w:t>）</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检定</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2024.</w:t>
            </w:r>
            <w:r>
              <w:rPr>
                <w:rFonts w:hint="eastAsia"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5"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rPr>
            </w:pPr>
          </w:p>
        </w:tc>
        <w:tc>
          <w:tcPr>
            <w:tcW w:w="2935" w:type="pct"/>
            <w:noWrap w:val="0"/>
            <w:vAlign w:val="center"/>
          </w:tcPr>
          <w:p>
            <w:pPr>
              <w:pStyle w:val="36"/>
              <w:jc w:val="center"/>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color w:val="auto"/>
                <w:sz w:val="21"/>
                <w:szCs w:val="21"/>
                <w:highlight w:val="none"/>
                <w:lang w:val="en-US" w:eastAsia="zh-CN"/>
              </w:rPr>
              <w:t>声校准器（</w:t>
            </w:r>
            <w:r>
              <w:rPr>
                <w:rFonts w:hint="eastAsia" w:ascii="Times New Roman" w:cs="Times New Roman"/>
                <w:color w:val="auto"/>
                <w:sz w:val="21"/>
                <w:szCs w:val="21"/>
                <w:highlight w:val="none"/>
                <w:lang w:val="en-US" w:eastAsia="zh-CN"/>
              </w:rPr>
              <w:t>MK190</w:t>
            </w:r>
            <w:r>
              <w:rPr>
                <w:rFonts w:hint="default" w:ascii="Times New Roman" w:hAnsi="Times New Roman" w:eastAsia="宋体" w:cs="Times New Roman"/>
                <w:color w:val="auto"/>
                <w:sz w:val="21"/>
                <w:szCs w:val="21"/>
                <w:highlight w:val="none"/>
                <w:lang w:val="en-US" w:eastAsia="zh-CN"/>
              </w:rPr>
              <w:t>）</w:t>
            </w:r>
          </w:p>
        </w:tc>
        <w:tc>
          <w:tcPr>
            <w:tcW w:w="85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检定</w:t>
            </w:r>
          </w:p>
        </w:tc>
        <w:tc>
          <w:tcPr>
            <w:tcW w:w="809" w:type="pct"/>
            <w:noWrap w:val="0"/>
            <w:vAlign w:val="center"/>
          </w:tcPr>
          <w:p>
            <w:pPr>
              <w:spacing w:line="2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2024.</w:t>
            </w:r>
            <w:r>
              <w:rPr>
                <w:rFonts w:hint="eastAsia"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2</w:t>
            </w:r>
          </w:p>
        </w:tc>
      </w:tr>
    </w:tbl>
    <w:p>
      <w:pPr>
        <w:spacing w:line="360" w:lineRule="auto"/>
        <w:rPr>
          <w:rFonts w:hint="eastAsia"/>
          <w:color w:val="auto"/>
          <w:lang w:val="en-US" w:eastAsia="zh-CN"/>
        </w:rPr>
        <w:sectPr>
          <w:pgSz w:w="11906" w:h="16838"/>
          <w:pgMar w:top="1440" w:right="1800" w:bottom="1440" w:left="1800" w:header="851" w:footer="992" w:gutter="0"/>
          <w:pgNumType w:fmt="decimal"/>
          <w:cols w:space="425" w:num="1"/>
          <w:docGrid w:type="lines" w:linePitch="312" w:charSpace="0"/>
        </w:sectPr>
      </w:pPr>
    </w:p>
    <w:p>
      <w:pPr>
        <w:pStyle w:val="12"/>
        <w:bidi w:val="0"/>
        <w:spacing w:line="240" w:lineRule="auto"/>
        <w:rPr>
          <w:rFonts w:hint="default" w:ascii="Times New Roman" w:hAnsi="Times New Roman" w:eastAsia="宋体" w:cs="Times New Roman"/>
          <w:color w:val="auto"/>
          <w:sz w:val="28"/>
          <w:szCs w:val="28"/>
          <w:highlight w:val="none"/>
        </w:rPr>
      </w:pPr>
      <w:bookmarkStart w:id="35" w:name="_Toc15160"/>
      <w:r>
        <w:rPr>
          <w:rFonts w:hint="default" w:ascii="Times New Roman" w:hAnsi="Times New Roman" w:eastAsia="宋体" w:cs="Times New Roman"/>
          <w:color w:val="auto"/>
          <w:sz w:val="28"/>
          <w:szCs w:val="28"/>
          <w:highlight w:val="none"/>
        </w:rPr>
        <w:t>9.</w:t>
      </w:r>
      <w:r>
        <w:rPr>
          <w:rFonts w:hint="eastAsia" w:ascii="Times New Roman" w:hAnsi="Times New Roman" w:eastAsia="宋体" w:cs="Times New Roman"/>
          <w:color w:val="auto"/>
          <w:sz w:val="28"/>
          <w:szCs w:val="28"/>
          <w:highlight w:val="none"/>
          <w:lang w:val="en-US" w:eastAsia="zh-CN"/>
        </w:rPr>
        <w:t>2</w:t>
      </w:r>
      <w:r>
        <w:rPr>
          <w:rFonts w:hint="default" w:ascii="Times New Roman" w:hAnsi="Times New Roman" w:eastAsia="宋体" w:cs="Times New Roman"/>
          <w:color w:val="auto"/>
          <w:sz w:val="28"/>
          <w:szCs w:val="28"/>
          <w:highlight w:val="none"/>
        </w:rPr>
        <w:t>生产工况</w:t>
      </w:r>
      <w:bookmarkEnd w:id="35"/>
    </w:p>
    <w:p>
      <w:pPr>
        <w:spacing w:line="360" w:lineRule="auto"/>
        <w:ind w:firstLine="480" w:firstLineChars="200"/>
        <w:rPr>
          <w:rFonts w:hint="default" w:ascii="Times New Roman" w:hAnsi="Times New Roman" w:eastAsia="宋体" w:cs="Times New Roman"/>
          <w:color w:val="auto"/>
          <w:sz w:val="24"/>
          <w:szCs w:val="24"/>
          <w:highlight w:val="yellow"/>
          <w:u w:val="none"/>
        </w:rPr>
      </w:pPr>
      <w:r>
        <w:rPr>
          <w:rFonts w:hint="eastAsia" w:ascii="Times New Roman" w:hAnsi="Times New Roman" w:eastAsia="宋体" w:cs="Times New Roman"/>
          <w:color w:val="auto"/>
          <w:sz w:val="24"/>
          <w:szCs w:val="24"/>
          <w:highlight w:val="none"/>
          <w:u w:val="none"/>
          <w:lang w:val="en-US" w:eastAsia="zh-CN"/>
        </w:rPr>
        <w:t>玉田县聚美汇厨具有限公司委托唐山明琨环境检测有限公司，于2023年9月26日至27日进行了检测并出具检测报告</w:t>
      </w:r>
      <w:r>
        <w:rPr>
          <w:rFonts w:hint="default" w:ascii="Times New Roman" w:hAnsi="Times New Roman" w:eastAsia="宋体" w:cs="Times New Roman"/>
          <w:color w:val="auto"/>
          <w:sz w:val="24"/>
          <w:szCs w:val="24"/>
          <w:highlight w:val="none"/>
          <w:u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监测期间设备正常运行，</w:t>
      </w:r>
      <w:r>
        <w:rPr>
          <w:rFonts w:hint="default" w:ascii="Times New Roman" w:hAnsi="Times New Roman" w:eastAsia="宋体" w:cs="Times New Roman"/>
          <w:color w:val="auto"/>
          <w:sz w:val="24"/>
          <w:highlight w:val="none"/>
          <w:lang w:val="en-GB"/>
        </w:rPr>
        <w:t>工况</w:t>
      </w:r>
      <w:r>
        <w:rPr>
          <w:rFonts w:hint="default" w:ascii="Times New Roman" w:hAnsi="Times New Roman" w:eastAsia="宋体" w:cs="Times New Roman"/>
          <w:color w:val="auto"/>
          <w:sz w:val="24"/>
          <w:highlight w:val="none"/>
          <w:lang w:val="en-US" w:eastAsia="zh-CN"/>
        </w:rPr>
        <w:t>稳定</w:t>
      </w:r>
      <w:r>
        <w:rPr>
          <w:rFonts w:hint="default" w:ascii="Times New Roman" w:hAnsi="Times New Roman" w:eastAsia="宋体" w:cs="Times New Roman"/>
          <w:color w:val="auto"/>
          <w:sz w:val="24"/>
          <w:szCs w:val="24"/>
          <w:highlight w:val="none"/>
        </w:rPr>
        <w:t>。</w:t>
      </w:r>
    </w:p>
    <w:p>
      <w:pPr>
        <w:pStyle w:val="12"/>
        <w:bidi w:val="0"/>
        <w:spacing w:line="240" w:lineRule="auto"/>
        <w:rPr>
          <w:rFonts w:hint="default" w:ascii="Times New Roman" w:hAnsi="Times New Roman" w:eastAsia="宋体" w:cs="Times New Roman"/>
          <w:color w:val="auto"/>
          <w:sz w:val="28"/>
          <w:szCs w:val="28"/>
          <w:highlight w:val="none"/>
        </w:rPr>
      </w:pPr>
      <w:bookmarkStart w:id="36" w:name="_Toc830"/>
      <w:r>
        <w:rPr>
          <w:rFonts w:hint="default" w:ascii="Times New Roman" w:hAnsi="Times New Roman" w:eastAsia="宋体" w:cs="Times New Roman"/>
          <w:color w:val="auto"/>
          <w:sz w:val="28"/>
          <w:szCs w:val="28"/>
          <w:highlight w:val="none"/>
        </w:rPr>
        <w:t>9.</w:t>
      </w:r>
      <w:r>
        <w:rPr>
          <w:rFonts w:hint="eastAsia" w:ascii="Times New Roman" w:hAnsi="Times New Roman" w:eastAsia="宋体" w:cs="Times New Roman"/>
          <w:color w:val="auto"/>
          <w:sz w:val="28"/>
          <w:szCs w:val="28"/>
          <w:highlight w:val="none"/>
          <w:lang w:val="en-US" w:eastAsia="zh-CN"/>
        </w:rPr>
        <w:t>3</w:t>
      </w:r>
      <w:r>
        <w:rPr>
          <w:rFonts w:hint="default" w:ascii="Times New Roman" w:hAnsi="Times New Roman" w:eastAsia="宋体" w:cs="Times New Roman"/>
          <w:color w:val="auto"/>
          <w:sz w:val="28"/>
          <w:szCs w:val="28"/>
          <w:highlight w:val="none"/>
        </w:rPr>
        <w:t>环保设施调试运行效果</w:t>
      </w:r>
      <w:bookmarkEnd w:id="36"/>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9.</w:t>
      </w:r>
      <w:r>
        <w:rPr>
          <w:rFonts w:hint="eastAsia" w:ascii="Times New Roman" w:hAnsi="Times New Roman" w:eastAsia="宋体" w:cs="Times New Roman"/>
          <w:bCs w:val="0"/>
          <w:color w:val="auto"/>
          <w:sz w:val="24"/>
          <w:szCs w:val="24"/>
          <w:highlight w:val="none"/>
          <w:lang w:val="en-US" w:eastAsia="zh-CN"/>
        </w:rPr>
        <w:t>3</w:t>
      </w:r>
      <w:r>
        <w:rPr>
          <w:rFonts w:hint="default" w:ascii="Times New Roman" w:hAnsi="Times New Roman" w:eastAsia="宋体" w:cs="Times New Roman"/>
          <w:bCs w:val="0"/>
          <w:color w:val="auto"/>
          <w:sz w:val="24"/>
          <w:szCs w:val="24"/>
          <w:highlight w:val="none"/>
        </w:rPr>
        <w:t>.1废气治理设施</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eastAsiaTheme="minorEastAsia"/>
          <w:b/>
          <w:color w:val="000000" w:themeColor="text1"/>
          <w:sz w:val="21"/>
          <w:szCs w:val="21"/>
          <w:highlight w:val="none"/>
          <w14:textFill>
            <w14:solidFill>
              <w14:schemeClr w14:val="tx1"/>
            </w14:solidFill>
          </w14:textFill>
        </w:rPr>
      </w:pPr>
      <w:r>
        <w:rPr>
          <w:rFonts w:hint="eastAsia" w:ascii="Times New Roman" w:hAnsi="Times New Roman" w:cs="Times New Roman" w:eastAsiaTheme="minorEastAsia"/>
          <w:b/>
          <w:color w:val="000000" w:themeColor="text1"/>
          <w:sz w:val="21"/>
          <w:szCs w:val="21"/>
          <w:highlight w:val="none"/>
          <w14:textFill>
            <w14:solidFill>
              <w14:schemeClr w14:val="tx1"/>
            </w14:solidFill>
          </w14:textFill>
        </w:rPr>
        <w:t>表9-</w:t>
      </w:r>
      <w:r>
        <w:rPr>
          <w:rFonts w:hint="eastAsia" w:ascii="Times New Roman" w:hAnsi="Times New Roman" w:cs="Times New Roman" w:eastAsiaTheme="minorEastAsia"/>
          <w:b/>
          <w:color w:val="000000" w:themeColor="text1"/>
          <w:sz w:val="21"/>
          <w:szCs w:val="21"/>
          <w:highlight w:val="none"/>
          <w:lang w:val="en-US" w:eastAsia="zh-CN"/>
          <w14:textFill>
            <w14:solidFill>
              <w14:schemeClr w14:val="tx1"/>
            </w14:solidFill>
          </w14:textFill>
        </w:rPr>
        <w:t>2</w:t>
      </w:r>
      <w:r>
        <w:rPr>
          <w:rFonts w:hint="eastAsia" w:ascii="Times New Roman" w:hAnsi="Times New Roman" w:cs="Times New Roman" w:eastAsiaTheme="minorEastAsia"/>
          <w:b/>
          <w:color w:val="000000" w:themeColor="text1"/>
          <w:sz w:val="21"/>
          <w:szCs w:val="21"/>
          <w:highlight w:val="none"/>
          <w14:textFill>
            <w14:solidFill>
              <w14:schemeClr w14:val="tx1"/>
            </w14:solidFill>
          </w14:textFill>
        </w:rPr>
        <w:t xml:space="preserve">  项目无组织废气监测结果一览表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287"/>
        <w:gridCol w:w="554"/>
        <w:gridCol w:w="554"/>
        <w:gridCol w:w="554"/>
        <w:gridCol w:w="554"/>
        <w:gridCol w:w="585"/>
        <w:gridCol w:w="726"/>
        <w:gridCol w:w="1688"/>
        <w:gridCol w:w="776"/>
        <w:gridCol w:w="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检测项目</w:t>
            </w:r>
            <w:r>
              <w:rPr>
                <w:rFonts w:hint="default" w:ascii="Times New Roman" w:hAnsi="Times New Roman" w:eastAsia="宋体" w:cs="Times New Roman"/>
                <w:color w:val="auto"/>
                <w:sz w:val="21"/>
                <w:szCs w:val="21"/>
                <w:highlight w:val="none"/>
                <w:lang w:eastAsia="zh-CN"/>
              </w:rPr>
              <w:t>及采样日期</w:t>
            </w:r>
          </w:p>
        </w:tc>
        <w:tc>
          <w:tcPr>
            <w:tcW w:w="755"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检测点位</w:t>
            </w:r>
          </w:p>
        </w:tc>
        <w:tc>
          <w:tcPr>
            <w:tcW w:w="2070" w:type="pct"/>
            <w:gridSpan w:val="6"/>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检测结果</w:t>
            </w:r>
          </w:p>
        </w:tc>
        <w:tc>
          <w:tcPr>
            <w:tcW w:w="990"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执行标准</w:t>
            </w:r>
          </w:p>
        </w:tc>
        <w:tc>
          <w:tcPr>
            <w:tcW w:w="455"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执行限值</w:t>
            </w:r>
          </w:p>
        </w:tc>
        <w:tc>
          <w:tcPr>
            <w:tcW w:w="255"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7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343"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最大值</w:t>
            </w:r>
          </w:p>
        </w:tc>
        <w:tc>
          <w:tcPr>
            <w:tcW w:w="426"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单位</w:t>
            </w:r>
          </w:p>
        </w:tc>
        <w:tc>
          <w:tcPr>
            <w:tcW w:w="990"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2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highlight w:val="none"/>
                <w:lang w:eastAsia="zh-CN"/>
              </w:rPr>
              <w:t>颗粒物</w:t>
            </w:r>
            <w:r>
              <w:rPr>
                <w:rFonts w:hint="default" w:ascii="Times New Roman" w:hAnsi="Times New Roman" w:eastAsia="宋体" w:cs="Times New Roman"/>
                <w:color w:val="auto"/>
                <w:sz w:val="21"/>
                <w:szCs w:val="21"/>
                <w:highlight w:val="none"/>
                <w:lang w:val="en-US" w:eastAsia="zh-CN"/>
              </w:rPr>
              <w:t>2023.0</w:t>
            </w:r>
            <w:r>
              <w:rPr>
                <w:rFonts w:hint="eastAsia" w:ascii="Times New Roman"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w:t>
            </w:r>
            <w:r>
              <w:rPr>
                <w:rFonts w:hint="eastAsia" w:ascii="Times New Roman"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6</w:t>
            </w:r>
          </w:p>
        </w:tc>
        <w:tc>
          <w:tcPr>
            <w:tcW w:w="755"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0#</w:t>
            </w:r>
            <w:r>
              <w:rPr>
                <w:rFonts w:hint="default" w:ascii="Times New Roman" w:hAnsi="Times New Roman" w:eastAsia="宋体" w:cs="Times New Roman"/>
                <w:bCs/>
                <w:color w:val="auto"/>
                <w:sz w:val="21"/>
                <w:szCs w:val="21"/>
                <w:highlight w:val="none"/>
              </w:rPr>
              <w:t>上风向</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199</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208</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191</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220</w:t>
            </w:r>
          </w:p>
        </w:tc>
        <w:tc>
          <w:tcPr>
            <w:tcW w:w="343"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412</w:t>
            </w:r>
          </w:p>
        </w:tc>
        <w:tc>
          <w:tcPr>
            <w:tcW w:w="426"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μ</w:t>
            </w:r>
            <w:r>
              <w:rPr>
                <w:rFonts w:hint="default" w:ascii="Times New Roman" w:hAnsi="Times New Roman" w:eastAsia="宋体" w:cs="Times New Roman"/>
                <w:color w:val="auto"/>
                <w:sz w:val="21"/>
                <w:szCs w:val="21"/>
                <w:highlight w:val="none"/>
              </w:rPr>
              <w:t>g/m</w:t>
            </w:r>
            <w:r>
              <w:rPr>
                <w:rFonts w:hint="default" w:ascii="Times New Roman" w:hAnsi="Times New Roman" w:eastAsia="宋体" w:cs="Times New Roman"/>
                <w:color w:val="auto"/>
                <w:sz w:val="21"/>
                <w:szCs w:val="21"/>
                <w:highlight w:val="none"/>
                <w:vertAlign w:val="superscript"/>
              </w:rPr>
              <w:t>3</w:t>
            </w:r>
          </w:p>
        </w:tc>
        <w:tc>
          <w:tcPr>
            <w:tcW w:w="990" w:type="pct"/>
            <w:vMerge w:val="restar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《钢铁工业大气污染物排放标准》（DB13/2169-2018）</w:t>
            </w:r>
          </w:p>
        </w:tc>
        <w:tc>
          <w:tcPr>
            <w:tcW w:w="455"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eastAsia="zh-CN"/>
              </w:rPr>
              <w:t>≤</w:t>
            </w:r>
            <w:r>
              <w:rPr>
                <w:rFonts w:hint="eastAsia" w:ascii="Times New Roman" w:cs="Times New Roman"/>
                <w:color w:val="auto"/>
                <w:sz w:val="21"/>
                <w:szCs w:val="21"/>
                <w:highlight w:val="none"/>
                <w:lang w:val="en-US" w:eastAsia="zh-CN"/>
              </w:rPr>
              <w:t>1.0</w:t>
            </w:r>
          </w:p>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mg/m</w:t>
            </w:r>
            <w:r>
              <w:rPr>
                <w:rFonts w:hint="default" w:ascii="Times New Roman" w:hAnsi="Times New Roman" w:eastAsia="宋体" w:cs="Times New Roman"/>
                <w:bCs/>
                <w:color w:val="auto"/>
                <w:sz w:val="21"/>
                <w:szCs w:val="21"/>
                <w:highlight w:val="none"/>
                <w:vertAlign w:val="superscript"/>
              </w:rPr>
              <w:t>3</w:t>
            </w:r>
          </w:p>
        </w:tc>
        <w:tc>
          <w:tcPr>
            <w:tcW w:w="255"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755"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1#</w:t>
            </w:r>
            <w:r>
              <w:rPr>
                <w:rFonts w:hint="default" w:ascii="Times New Roman" w:hAnsi="Times New Roman" w:eastAsia="宋体" w:cs="Times New Roman"/>
                <w:bCs/>
                <w:color w:val="auto"/>
                <w:sz w:val="21"/>
                <w:szCs w:val="21"/>
                <w:highlight w:val="none"/>
                <w:vertAlign w:val="baseline"/>
                <w:lang w:eastAsia="zh-CN"/>
              </w:rPr>
              <w:t>下</w:t>
            </w:r>
            <w:r>
              <w:rPr>
                <w:rFonts w:hint="default" w:ascii="Times New Roman" w:hAnsi="Times New Roman" w:eastAsia="宋体" w:cs="Times New Roman"/>
                <w:bCs/>
                <w:color w:val="auto"/>
                <w:sz w:val="21"/>
                <w:szCs w:val="21"/>
                <w:highlight w:val="none"/>
              </w:rPr>
              <w:t>风向</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386</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403</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380</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412</w:t>
            </w:r>
          </w:p>
        </w:tc>
        <w:tc>
          <w:tcPr>
            <w:tcW w:w="343"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26"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μ</w:t>
            </w:r>
            <w:r>
              <w:rPr>
                <w:rFonts w:hint="default" w:ascii="Times New Roman" w:hAnsi="Times New Roman" w:eastAsia="宋体" w:cs="Times New Roman"/>
                <w:color w:val="auto"/>
                <w:sz w:val="21"/>
                <w:szCs w:val="21"/>
                <w:highlight w:val="none"/>
              </w:rPr>
              <w:t>g/m</w:t>
            </w:r>
            <w:r>
              <w:rPr>
                <w:rFonts w:hint="default" w:ascii="Times New Roman" w:hAnsi="Times New Roman" w:eastAsia="宋体" w:cs="Times New Roman"/>
                <w:color w:val="auto"/>
                <w:sz w:val="21"/>
                <w:szCs w:val="21"/>
                <w:highlight w:val="none"/>
                <w:vertAlign w:val="superscript"/>
              </w:rPr>
              <w:t>3</w:t>
            </w:r>
          </w:p>
        </w:tc>
        <w:tc>
          <w:tcPr>
            <w:tcW w:w="990"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2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755"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2#</w:t>
            </w:r>
            <w:r>
              <w:rPr>
                <w:rFonts w:hint="default" w:ascii="Times New Roman" w:hAnsi="Times New Roman" w:eastAsia="宋体" w:cs="Times New Roman"/>
                <w:bCs/>
                <w:color w:val="auto"/>
                <w:sz w:val="21"/>
                <w:szCs w:val="21"/>
                <w:highlight w:val="none"/>
                <w:vertAlign w:val="baseline"/>
                <w:lang w:eastAsia="zh-CN"/>
              </w:rPr>
              <w:t>下</w:t>
            </w:r>
            <w:r>
              <w:rPr>
                <w:rFonts w:hint="default" w:ascii="Times New Roman" w:hAnsi="Times New Roman" w:eastAsia="宋体" w:cs="Times New Roman"/>
                <w:bCs/>
                <w:color w:val="auto"/>
                <w:sz w:val="21"/>
                <w:szCs w:val="21"/>
                <w:highlight w:val="none"/>
              </w:rPr>
              <w:t>风向</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350</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379</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347</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356</w:t>
            </w:r>
          </w:p>
        </w:tc>
        <w:tc>
          <w:tcPr>
            <w:tcW w:w="343"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26"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μ</w:t>
            </w:r>
            <w:r>
              <w:rPr>
                <w:rFonts w:hint="default" w:ascii="Times New Roman" w:hAnsi="Times New Roman" w:eastAsia="宋体" w:cs="Times New Roman"/>
                <w:color w:val="auto"/>
                <w:sz w:val="21"/>
                <w:szCs w:val="21"/>
                <w:highlight w:val="none"/>
              </w:rPr>
              <w:t>g/m</w:t>
            </w:r>
            <w:r>
              <w:rPr>
                <w:rFonts w:hint="default" w:ascii="Times New Roman" w:hAnsi="Times New Roman" w:eastAsia="宋体" w:cs="Times New Roman"/>
                <w:color w:val="auto"/>
                <w:sz w:val="21"/>
                <w:szCs w:val="21"/>
                <w:highlight w:val="none"/>
                <w:vertAlign w:val="superscript"/>
              </w:rPr>
              <w:t>3</w:t>
            </w:r>
          </w:p>
        </w:tc>
        <w:tc>
          <w:tcPr>
            <w:tcW w:w="990"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2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755"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lang w:val="en-US" w:eastAsia="zh-CN"/>
              </w:rPr>
              <w:t>3#</w:t>
            </w:r>
            <w:r>
              <w:rPr>
                <w:rFonts w:hint="default" w:ascii="Times New Roman" w:hAnsi="Times New Roman" w:eastAsia="宋体" w:cs="Times New Roman"/>
                <w:bCs/>
                <w:color w:val="auto"/>
                <w:sz w:val="21"/>
                <w:szCs w:val="21"/>
                <w:highlight w:val="none"/>
                <w:vertAlign w:val="baseline"/>
                <w:lang w:eastAsia="zh-CN"/>
              </w:rPr>
              <w:t>下</w:t>
            </w:r>
            <w:r>
              <w:rPr>
                <w:rFonts w:hint="default" w:ascii="Times New Roman" w:hAnsi="Times New Roman" w:eastAsia="宋体" w:cs="Times New Roman"/>
                <w:bCs/>
                <w:color w:val="auto"/>
                <w:sz w:val="21"/>
                <w:szCs w:val="21"/>
                <w:highlight w:val="none"/>
              </w:rPr>
              <w:t>风向</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365</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48</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33</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78</w:t>
            </w:r>
          </w:p>
        </w:tc>
        <w:tc>
          <w:tcPr>
            <w:tcW w:w="343"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26"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μ</w:t>
            </w:r>
            <w:r>
              <w:rPr>
                <w:rFonts w:hint="default" w:ascii="Times New Roman" w:hAnsi="Times New Roman" w:eastAsia="宋体" w:cs="Times New Roman"/>
                <w:color w:val="auto"/>
                <w:sz w:val="21"/>
                <w:szCs w:val="21"/>
                <w:highlight w:val="none"/>
              </w:rPr>
              <w:t>g/m</w:t>
            </w:r>
            <w:r>
              <w:rPr>
                <w:rFonts w:hint="default" w:ascii="Times New Roman" w:hAnsi="Times New Roman" w:eastAsia="宋体" w:cs="Times New Roman"/>
                <w:color w:val="auto"/>
                <w:sz w:val="21"/>
                <w:szCs w:val="21"/>
                <w:highlight w:val="none"/>
                <w:vertAlign w:val="superscript"/>
              </w:rPr>
              <w:t>3</w:t>
            </w:r>
          </w:p>
        </w:tc>
        <w:tc>
          <w:tcPr>
            <w:tcW w:w="990"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2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highlight w:val="none"/>
                <w:lang w:eastAsia="zh-CN"/>
              </w:rPr>
              <w:t>颗粒物</w:t>
            </w:r>
            <w:r>
              <w:rPr>
                <w:rFonts w:hint="default" w:ascii="Times New Roman" w:hAnsi="Times New Roman" w:eastAsia="宋体" w:cs="Times New Roman"/>
                <w:color w:val="auto"/>
                <w:sz w:val="21"/>
                <w:szCs w:val="21"/>
                <w:highlight w:val="none"/>
                <w:lang w:val="en-US" w:eastAsia="zh-CN"/>
              </w:rPr>
              <w:t>2023.0</w:t>
            </w:r>
            <w:r>
              <w:rPr>
                <w:rFonts w:hint="eastAsia" w:ascii="Times New Roman"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w:t>
            </w:r>
            <w:r>
              <w:rPr>
                <w:rFonts w:hint="eastAsia" w:ascii="Times New Roman"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7</w:t>
            </w:r>
          </w:p>
        </w:tc>
        <w:tc>
          <w:tcPr>
            <w:tcW w:w="755"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bCs/>
                <w:color w:val="auto"/>
                <w:sz w:val="21"/>
                <w:szCs w:val="21"/>
                <w:highlight w:val="none"/>
                <w:lang w:eastAsia="zh-CN"/>
              </w:rPr>
            </w:pPr>
            <w:r>
              <w:rPr>
                <w:rFonts w:hint="eastAsia" w:ascii="Times New Roman" w:hAnsi="Times New Roman" w:eastAsia="宋体" w:cs="Times New Roman"/>
                <w:bCs/>
                <w:color w:val="auto"/>
                <w:sz w:val="21"/>
                <w:szCs w:val="21"/>
                <w:highlight w:val="none"/>
                <w:lang w:val="en-US" w:eastAsia="zh-CN"/>
              </w:rPr>
              <w:t>0#</w:t>
            </w:r>
            <w:r>
              <w:rPr>
                <w:rFonts w:hint="default" w:ascii="Times New Roman" w:hAnsi="Times New Roman" w:eastAsia="宋体" w:cs="Times New Roman"/>
                <w:bCs/>
                <w:color w:val="auto"/>
                <w:sz w:val="21"/>
                <w:szCs w:val="21"/>
                <w:highlight w:val="none"/>
              </w:rPr>
              <w:t>上风向</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r>
              <w:rPr>
                <w:rFonts w:hint="eastAsia" w:ascii="Times New Roman" w:cs="Times New Roman"/>
                <w:color w:val="auto"/>
                <w:sz w:val="21"/>
                <w:szCs w:val="21"/>
                <w:highlight w:val="none"/>
                <w:lang w:val="en-US" w:eastAsia="zh-CN"/>
              </w:rPr>
              <w:t>01</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405</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383</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359</w:t>
            </w:r>
          </w:p>
        </w:tc>
        <w:tc>
          <w:tcPr>
            <w:tcW w:w="343"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413</w:t>
            </w:r>
          </w:p>
        </w:tc>
        <w:tc>
          <w:tcPr>
            <w:tcW w:w="426"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μ</w:t>
            </w:r>
            <w:r>
              <w:rPr>
                <w:rFonts w:hint="default" w:ascii="Times New Roman" w:hAnsi="Times New Roman" w:eastAsia="宋体" w:cs="Times New Roman"/>
                <w:color w:val="auto"/>
                <w:sz w:val="21"/>
                <w:szCs w:val="21"/>
                <w:highlight w:val="none"/>
              </w:rPr>
              <w:t>g/m</w:t>
            </w:r>
            <w:r>
              <w:rPr>
                <w:rFonts w:hint="default" w:ascii="Times New Roman" w:hAnsi="Times New Roman" w:eastAsia="宋体" w:cs="Times New Roman"/>
                <w:color w:val="auto"/>
                <w:sz w:val="21"/>
                <w:szCs w:val="21"/>
                <w:highlight w:val="none"/>
                <w:vertAlign w:val="superscript"/>
              </w:rPr>
              <w:t>3</w:t>
            </w:r>
          </w:p>
        </w:tc>
        <w:tc>
          <w:tcPr>
            <w:tcW w:w="990" w:type="pct"/>
            <w:vMerge w:val="restar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《钢铁工业大气污染物排放标准》（DB13/2169-2018）</w:t>
            </w:r>
          </w:p>
        </w:tc>
        <w:tc>
          <w:tcPr>
            <w:tcW w:w="455"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eastAsia="zh-CN"/>
              </w:rPr>
              <w:t>≤</w:t>
            </w:r>
            <w:r>
              <w:rPr>
                <w:rFonts w:hint="eastAsia" w:ascii="Times New Roman" w:cs="Times New Roman"/>
                <w:color w:val="auto"/>
                <w:sz w:val="21"/>
                <w:szCs w:val="21"/>
                <w:highlight w:val="none"/>
                <w:lang w:val="en-US" w:eastAsia="zh-CN"/>
              </w:rPr>
              <w:t>1.0</w:t>
            </w:r>
          </w:p>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rPr>
              <w:t>mg/m</w:t>
            </w:r>
            <w:r>
              <w:rPr>
                <w:rFonts w:hint="default" w:ascii="Times New Roman" w:hAnsi="Times New Roman" w:eastAsia="宋体" w:cs="Times New Roman"/>
                <w:bCs/>
                <w:color w:val="auto"/>
                <w:sz w:val="21"/>
                <w:szCs w:val="21"/>
                <w:highlight w:val="none"/>
                <w:vertAlign w:val="superscript"/>
              </w:rPr>
              <w:t>3</w:t>
            </w:r>
          </w:p>
        </w:tc>
        <w:tc>
          <w:tcPr>
            <w:tcW w:w="255" w:type="pct"/>
            <w:vMerge w:val="restar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755"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bCs/>
                <w:color w:val="auto"/>
                <w:sz w:val="21"/>
                <w:szCs w:val="21"/>
                <w:highlight w:val="none"/>
                <w:lang w:eastAsia="zh-CN"/>
              </w:rPr>
            </w:pPr>
            <w:r>
              <w:rPr>
                <w:rFonts w:hint="eastAsia" w:ascii="Times New Roman" w:hAnsi="Times New Roman" w:eastAsia="宋体" w:cs="Times New Roman"/>
                <w:bCs/>
                <w:color w:val="auto"/>
                <w:sz w:val="21"/>
                <w:szCs w:val="21"/>
                <w:highlight w:val="none"/>
                <w:lang w:val="en-US" w:eastAsia="zh-CN"/>
              </w:rPr>
              <w:t>1#</w:t>
            </w:r>
            <w:r>
              <w:rPr>
                <w:rFonts w:hint="default" w:ascii="Times New Roman" w:hAnsi="Times New Roman" w:eastAsia="宋体" w:cs="Times New Roman"/>
                <w:bCs/>
                <w:color w:val="auto"/>
                <w:sz w:val="21"/>
                <w:szCs w:val="21"/>
                <w:highlight w:val="none"/>
                <w:vertAlign w:val="baseline"/>
                <w:lang w:eastAsia="zh-CN"/>
              </w:rPr>
              <w:t>下</w:t>
            </w:r>
            <w:r>
              <w:rPr>
                <w:rFonts w:hint="default" w:ascii="Times New Roman" w:hAnsi="Times New Roman" w:eastAsia="宋体" w:cs="Times New Roman"/>
                <w:bCs/>
                <w:color w:val="auto"/>
                <w:sz w:val="21"/>
                <w:szCs w:val="21"/>
                <w:highlight w:val="none"/>
              </w:rPr>
              <w:t>风向</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192</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394</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413</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343</w:t>
            </w:r>
          </w:p>
        </w:tc>
        <w:tc>
          <w:tcPr>
            <w:tcW w:w="343"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26"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μ</w:t>
            </w:r>
            <w:r>
              <w:rPr>
                <w:rFonts w:hint="default" w:ascii="Times New Roman" w:hAnsi="Times New Roman" w:eastAsia="宋体" w:cs="Times New Roman"/>
                <w:color w:val="auto"/>
                <w:sz w:val="21"/>
                <w:szCs w:val="21"/>
                <w:highlight w:val="none"/>
              </w:rPr>
              <w:t>g/m</w:t>
            </w:r>
            <w:r>
              <w:rPr>
                <w:rFonts w:hint="default" w:ascii="Times New Roman" w:hAnsi="Times New Roman" w:eastAsia="宋体" w:cs="Times New Roman"/>
                <w:color w:val="auto"/>
                <w:sz w:val="21"/>
                <w:szCs w:val="21"/>
                <w:highlight w:val="none"/>
                <w:vertAlign w:val="superscript"/>
              </w:rPr>
              <w:t>3</w:t>
            </w:r>
          </w:p>
        </w:tc>
        <w:tc>
          <w:tcPr>
            <w:tcW w:w="990"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4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2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755"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bCs/>
                <w:color w:val="auto"/>
                <w:sz w:val="21"/>
                <w:szCs w:val="21"/>
                <w:highlight w:val="none"/>
                <w:lang w:eastAsia="zh-CN"/>
              </w:rPr>
            </w:pPr>
            <w:r>
              <w:rPr>
                <w:rFonts w:hint="eastAsia" w:ascii="Times New Roman" w:hAnsi="Times New Roman" w:eastAsia="宋体" w:cs="Times New Roman"/>
                <w:bCs/>
                <w:color w:val="auto"/>
                <w:sz w:val="21"/>
                <w:szCs w:val="21"/>
                <w:highlight w:val="none"/>
                <w:lang w:val="en-US" w:eastAsia="zh-CN"/>
              </w:rPr>
              <w:t>2#</w:t>
            </w:r>
            <w:r>
              <w:rPr>
                <w:rFonts w:hint="default" w:ascii="Times New Roman" w:hAnsi="Times New Roman" w:eastAsia="宋体" w:cs="Times New Roman"/>
                <w:bCs/>
                <w:color w:val="auto"/>
                <w:sz w:val="21"/>
                <w:szCs w:val="21"/>
                <w:highlight w:val="none"/>
                <w:vertAlign w:val="baseline"/>
                <w:lang w:eastAsia="zh-CN"/>
              </w:rPr>
              <w:t>下</w:t>
            </w:r>
            <w:r>
              <w:rPr>
                <w:rFonts w:hint="default" w:ascii="Times New Roman" w:hAnsi="Times New Roman" w:eastAsia="宋体" w:cs="Times New Roman"/>
                <w:bCs/>
                <w:color w:val="auto"/>
                <w:sz w:val="21"/>
                <w:szCs w:val="21"/>
                <w:highlight w:val="none"/>
              </w:rPr>
              <w:t>风向</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218</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81</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66</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val="en-US" w:eastAsia="zh-CN"/>
              </w:rPr>
              <w:t>7</w:t>
            </w:r>
          </w:p>
        </w:tc>
        <w:tc>
          <w:tcPr>
            <w:tcW w:w="343"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26"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μ</w:t>
            </w:r>
            <w:r>
              <w:rPr>
                <w:rFonts w:hint="default" w:ascii="Times New Roman" w:hAnsi="Times New Roman" w:eastAsia="宋体" w:cs="Times New Roman"/>
                <w:color w:val="auto"/>
                <w:sz w:val="21"/>
                <w:szCs w:val="21"/>
                <w:highlight w:val="none"/>
              </w:rPr>
              <w:t>g/m</w:t>
            </w:r>
            <w:r>
              <w:rPr>
                <w:rFonts w:hint="default" w:ascii="Times New Roman" w:hAnsi="Times New Roman" w:eastAsia="宋体" w:cs="Times New Roman"/>
                <w:color w:val="auto"/>
                <w:sz w:val="21"/>
                <w:szCs w:val="21"/>
                <w:highlight w:val="none"/>
                <w:vertAlign w:val="superscript"/>
              </w:rPr>
              <w:t>3</w:t>
            </w:r>
          </w:p>
        </w:tc>
        <w:tc>
          <w:tcPr>
            <w:tcW w:w="990"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4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2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72"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755"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bCs/>
                <w:color w:val="auto"/>
                <w:sz w:val="21"/>
                <w:szCs w:val="21"/>
                <w:highlight w:val="none"/>
                <w:lang w:eastAsia="zh-CN"/>
              </w:rPr>
            </w:pPr>
            <w:r>
              <w:rPr>
                <w:rFonts w:hint="eastAsia" w:ascii="Times New Roman" w:hAnsi="Times New Roman" w:eastAsia="宋体" w:cs="Times New Roman"/>
                <w:bCs/>
                <w:color w:val="auto"/>
                <w:sz w:val="21"/>
                <w:szCs w:val="21"/>
                <w:highlight w:val="none"/>
                <w:lang w:val="en-US" w:eastAsia="zh-CN"/>
              </w:rPr>
              <w:t>3#</w:t>
            </w:r>
            <w:r>
              <w:rPr>
                <w:rFonts w:hint="default" w:ascii="Times New Roman" w:hAnsi="Times New Roman" w:eastAsia="宋体" w:cs="Times New Roman"/>
                <w:bCs/>
                <w:color w:val="auto"/>
                <w:sz w:val="21"/>
                <w:szCs w:val="21"/>
                <w:highlight w:val="none"/>
                <w:vertAlign w:val="baseline"/>
                <w:lang w:eastAsia="zh-CN"/>
              </w:rPr>
              <w:t>下</w:t>
            </w:r>
            <w:r>
              <w:rPr>
                <w:rFonts w:hint="default" w:ascii="Times New Roman" w:hAnsi="Times New Roman" w:eastAsia="宋体" w:cs="Times New Roman"/>
                <w:bCs/>
                <w:color w:val="auto"/>
                <w:sz w:val="21"/>
                <w:szCs w:val="21"/>
                <w:highlight w:val="none"/>
              </w:rPr>
              <w:t>风向</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188</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76</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90</w:t>
            </w:r>
          </w:p>
        </w:tc>
        <w:tc>
          <w:tcPr>
            <w:tcW w:w="325" w:type="pct"/>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cs="Times New Roman"/>
                <w:color w:val="auto"/>
                <w:sz w:val="21"/>
                <w:szCs w:val="21"/>
                <w:highlight w:val="none"/>
                <w:lang w:val="en-US" w:eastAsia="zh-CN"/>
              </w:rPr>
              <w:t>61</w:t>
            </w:r>
          </w:p>
        </w:tc>
        <w:tc>
          <w:tcPr>
            <w:tcW w:w="343"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426" w:type="pct"/>
            <w:noWrap w:val="0"/>
            <w:vAlign w:val="center"/>
          </w:tcPr>
          <w:p>
            <w:pPr>
              <w:keepNext w:val="0"/>
              <w:keepLines w:val="0"/>
              <w:pageBreakBefore w:val="0"/>
              <w:widowControl w:val="0"/>
              <w:kinsoku/>
              <w:wordWrap/>
              <w:overflowPunct/>
              <w:topLinePunct w:val="0"/>
              <w:bidi w:val="0"/>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μ</w:t>
            </w:r>
            <w:r>
              <w:rPr>
                <w:rFonts w:hint="default" w:ascii="Times New Roman" w:hAnsi="Times New Roman" w:eastAsia="宋体" w:cs="Times New Roman"/>
                <w:color w:val="auto"/>
                <w:sz w:val="21"/>
                <w:szCs w:val="21"/>
                <w:highlight w:val="none"/>
              </w:rPr>
              <w:t>g/m</w:t>
            </w:r>
            <w:r>
              <w:rPr>
                <w:rFonts w:hint="default" w:ascii="Times New Roman" w:hAnsi="Times New Roman" w:eastAsia="宋体" w:cs="Times New Roman"/>
                <w:color w:val="auto"/>
                <w:sz w:val="21"/>
                <w:szCs w:val="21"/>
                <w:highlight w:val="none"/>
                <w:vertAlign w:val="superscript"/>
              </w:rPr>
              <w:t>3</w:t>
            </w:r>
          </w:p>
        </w:tc>
        <w:tc>
          <w:tcPr>
            <w:tcW w:w="990"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4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c>
          <w:tcPr>
            <w:tcW w:w="255" w:type="pct"/>
            <w:vMerge w:val="continue"/>
            <w:noWrap w:val="0"/>
            <w:vAlign w:val="center"/>
          </w:tcPr>
          <w:p>
            <w:pPr>
              <w:pStyle w:val="2"/>
              <w:keepNext w:val="0"/>
              <w:keepLines w:val="0"/>
              <w:pageBreakBefore w:val="0"/>
              <w:widowControl w:val="0"/>
              <w:kinsoku/>
              <w:wordWrap/>
              <w:overflowPunct/>
              <w:topLinePunct w:val="0"/>
              <w:bidi w:val="0"/>
              <w:snapToGrid/>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yellow"/>
              </w:rPr>
            </w:pPr>
          </w:p>
        </w:tc>
      </w:tr>
    </w:tbl>
    <w:p>
      <w:pPr>
        <w:pStyle w:val="2"/>
        <w:jc w:val="both"/>
        <w:rPr>
          <w:rFonts w:hint="eastAsia" w:ascii="Times New Roman" w:hAnsi="Times New Roman" w:cs="Times New Roman" w:eastAsiaTheme="minorEastAsia"/>
          <w:color w:val="auto"/>
          <w:sz w:val="24"/>
          <w:szCs w:val="24"/>
          <w:highlight w:val="yellow"/>
          <w:lang w:val="en-US" w:eastAsia="zh-CN"/>
        </w:rPr>
      </w:pP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经检测，厂界无组织废气</w:t>
      </w:r>
      <w:r>
        <w:rPr>
          <w:rFonts w:hint="eastAsia" w:ascii="Times New Roman" w:cs="Times New Roman" w:eastAsiaTheme="minorEastAsia"/>
          <w:color w:val="000000" w:themeColor="text1"/>
          <w:sz w:val="24"/>
          <w:szCs w:val="24"/>
          <w:highlight w:val="none"/>
          <w:lang w:val="en-US" w:eastAsia="zh-CN"/>
          <w14:textFill>
            <w14:solidFill>
              <w14:schemeClr w14:val="tx1"/>
            </w14:solidFill>
          </w14:textFill>
        </w:rPr>
        <w:t>颗粒物</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最大浓度为</w:t>
      </w:r>
      <w:r>
        <w:rPr>
          <w:rFonts w:hint="eastAsia" w:ascii="Times New Roman" w:cs="Times New Roman" w:eastAsiaTheme="minorEastAsia"/>
          <w:color w:val="000000" w:themeColor="text1"/>
          <w:sz w:val="24"/>
          <w:szCs w:val="24"/>
          <w:highlight w:val="none"/>
          <w:lang w:val="en-US" w:eastAsia="zh-CN"/>
          <w14:textFill>
            <w14:solidFill>
              <w14:schemeClr w14:val="tx1"/>
            </w14:solidFill>
          </w14:textFill>
        </w:rPr>
        <w:t>0.413</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mg/m</w:t>
      </w:r>
      <w:r>
        <w:rPr>
          <w:rFonts w:hint="eastAsia" w:ascii="Times New Roman" w:hAnsi="Times New Roman" w:cs="Times New Roman" w:eastAsiaTheme="minorEastAsia"/>
          <w:color w:val="000000" w:themeColor="text1"/>
          <w:sz w:val="24"/>
          <w:szCs w:val="24"/>
          <w:highlight w:val="none"/>
          <w:vertAlign w:val="superscript"/>
          <w:lang w:val="en-US" w:eastAsia="zh-CN"/>
          <w14:textFill>
            <w14:solidFill>
              <w14:schemeClr w14:val="tx1"/>
            </w14:solidFill>
          </w14:textFill>
        </w:rPr>
        <w:t>3</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满足</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《钢铁工业大气污染物排放标准》（DB13/2169-2018）</w:t>
      </w:r>
      <w:r>
        <w:rPr>
          <w:rFonts w:hint="default" w:ascii="Times New Roman" w:hAnsi="Times New Roman" w:eastAsia="宋体" w:cs="Times New Roman"/>
          <w:color w:val="000000" w:themeColor="text1"/>
          <w:kern w:val="24"/>
          <w:sz w:val="24"/>
          <w:highlight w:val="none"/>
          <w14:textFill>
            <w14:solidFill>
              <w14:schemeClr w14:val="tx1"/>
            </w14:solidFill>
          </w14:textFill>
        </w:rPr>
        <w:t>表</w:t>
      </w:r>
      <w:r>
        <w:rPr>
          <w:rFonts w:hint="eastAsia" w:ascii="Times New Roman" w:cs="Times New Roman"/>
          <w:color w:val="000000" w:themeColor="text1"/>
          <w:kern w:val="24"/>
          <w:sz w:val="24"/>
          <w:highlight w:val="none"/>
          <w:lang w:val="en-US" w:eastAsia="zh-CN"/>
          <w14:textFill>
            <w14:solidFill>
              <w14:schemeClr w14:val="tx1"/>
            </w14:solidFill>
          </w14:textFill>
        </w:rPr>
        <w:t>5</w:t>
      </w:r>
      <w:r>
        <w:rPr>
          <w:rFonts w:hint="default" w:ascii="Times New Roman" w:hAnsi="Times New Roman" w:eastAsia="宋体" w:cs="Times New Roman"/>
          <w:color w:val="000000" w:themeColor="text1"/>
          <w:kern w:val="24"/>
          <w:sz w:val="24"/>
          <w:highlight w:val="none"/>
          <w14:textFill>
            <w14:solidFill>
              <w14:schemeClr w14:val="tx1"/>
            </w14:solidFill>
          </w14:textFill>
        </w:rPr>
        <w:t>中</w:t>
      </w:r>
      <w:r>
        <w:rPr>
          <w:rFonts w:hint="eastAsia" w:ascii="Times New Roman" w:cs="Times New Roman"/>
          <w:color w:val="000000" w:themeColor="text1"/>
          <w:kern w:val="24"/>
          <w:sz w:val="24"/>
          <w:highlight w:val="none"/>
          <w:lang w:val="en-US" w:eastAsia="zh-CN"/>
          <w14:textFill>
            <w14:solidFill>
              <w14:schemeClr w14:val="tx1"/>
            </w14:solidFill>
          </w14:textFill>
        </w:rPr>
        <w:t>标准</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要求</w:t>
      </w:r>
      <w:r>
        <w:rPr>
          <w:rFonts w:hint="eastAsia" w:ascii="Times New Roman" w:cs="Times New Roman"/>
          <w:color w:val="000000" w:themeColor="text1"/>
          <w:sz w:val="24"/>
          <w:szCs w:val="24"/>
          <w:highlight w:val="none"/>
          <w:lang w:val="en-US" w:eastAsia="zh-CN"/>
          <w14:textFill>
            <w14:solidFill>
              <w14:schemeClr w14:val="tx1"/>
            </w14:solidFill>
          </w14:textFill>
        </w:rPr>
        <w:t>。</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9.</w:t>
      </w:r>
      <w:r>
        <w:rPr>
          <w:rFonts w:hint="eastAsia" w:ascii="Times New Roman" w:hAnsi="Times New Roman" w:eastAsia="宋体" w:cs="Times New Roman"/>
          <w:bCs w:val="0"/>
          <w:color w:val="auto"/>
          <w:sz w:val="24"/>
          <w:szCs w:val="24"/>
          <w:highlight w:val="none"/>
          <w:lang w:val="en-US" w:eastAsia="zh-CN"/>
        </w:rPr>
        <w:t>3</w:t>
      </w:r>
      <w:r>
        <w:rPr>
          <w:rFonts w:hint="default" w:ascii="Times New Roman" w:hAnsi="Times New Roman" w:eastAsia="宋体" w:cs="Times New Roman"/>
          <w:bCs w:val="0"/>
          <w:color w:val="auto"/>
          <w:sz w:val="24"/>
          <w:szCs w:val="24"/>
          <w:highlight w:val="none"/>
        </w:rPr>
        <w:t>.2噪声治理设施</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eastAsiaTheme="minorEastAsia"/>
          <w:b/>
          <w:color w:val="auto"/>
          <w:sz w:val="21"/>
          <w:szCs w:val="21"/>
          <w:highlight w:val="none"/>
        </w:rPr>
      </w:pPr>
      <w:r>
        <w:rPr>
          <w:rFonts w:hint="default" w:ascii="Times New Roman" w:hAnsi="Times New Roman" w:cs="Times New Roman"/>
          <w:color w:val="auto"/>
          <w:sz w:val="21"/>
          <w:szCs w:val="21"/>
          <w:highlight w:val="none"/>
        </w:rPr>
        <mc:AlternateContent>
          <mc:Choice Requires="wps">
            <w:drawing>
              <wp:anchor distT="0" distB="0" distL="114300" distR="114300" simplePos="0" relativeHeight="251663360" behindDoc="0" locked="0" layoutInCell="1" allowOverlap="1">
                <wp:simplePos x="0" y="0"/>
                <wp:positionH relativeFrom="column">
                  <wp:posOffset>118745</wp:posOffset>
                </wp:positionH>
                <wp:positionV relativeFrom="paragraph">
                  <wp:posOffset>163830</wp:posOffset>
                </wp:positionV>
                <wp:extent cx="728345" cy="28702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728345" cy="287020"/>
                        </a:xfrm>
                        <a:prstGeom prst="rect">
                          <a:avLst/>
                        </a:prstGeom>
                        <a:noFill/>
                        <a:ln>
                          <a:noFill/>
                        </a:ln>
                      </wps:spPr>
                      <wps:txbx>
                        <w:txbxContent>
                          <w:p>
                            <w:r>
                              <w:rPr>
                                <w:rFonts w:hint="eastAsia"/>
                              </w:rPr>
                              <w:t>采样时段</w:t>
                            </w:r>
                          </w:p>
                        </w:txbxContent>
                      </wps:txbx>
                      <wps:bodyPr upright="1"/>
                    </wps:wsp>
                  </a:graphicData>
                </a:graphic>
              </wp:anchor>
            </w:drawing>
          </mc:Choice>
          <mc:Fallback>
            <w:pict>
              <v:shape id="_x0000_s1026" o:spid="_x0000_s1026" o:spt="202" type="#_x0000_t202" style="position:absolute;left:0pt;margin-left:9.35pt;margin-top:12.9pt;height:22.6pt;width:57.35pt;z-index:251663360;mso-width-relative:page;mso-height-relative:page;" filled="f" stroked="f" coordsize="21600,21600" o:gfxdata="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UcTVtNUAAAAI&#10;AQAADwAAAAAAAAABACAAAAAiAAAAZHJzL2Rvd25yZXYueG1sUEsBAhQAFAAAAAgAh07iQOvH0Yit&#10;AQAATwMAAA4AAAAAAAAAAQAgAAAAJAEAAGRycy9lMm9Eb2MueG1sUEsFBgAAAAAGAAYAWQEAAEMF&#10;AAAAAA==&#10;">
                <v:fill on="f" focussize="0,0"/>
                <v:stroke on="f"/>
                <v:imagedata o:title=""/>
                <o:lock v:ext="edit" aspectratio="f"/>
                <v:textbox>
                  <w:txbxContent>
                    <w:p>
                      <w:r>
                        <w:rPr>
                          <w:rFonts w:hint="eastAsia"/>
                        </w:rPr>
                        <w:t>采样时段</w:t>
                      </w:r>
                    </w:p>
                  </w:txbxContent>
                </v:textbox>
              </v:shape>
            </w:pict>
          </mc:Fallback>
        </mc:AlternateContent>
      </w:r>
      <w:r>
        <w:rPr>
          <w:rFonts w:hint="eastAsia" w:ascii="Times New Roman" w:hAnsi="Times New Roman" w:cs="Times New Roman" w:eastAsiaTheme="minorEastAsia"/>
          <w:b/>
          <w:color w:val="auto"/>
          <w:sz w:val="21"/>
          <w:szCs w:val="21"/>
          <w:highlight w:val="none"/>
        </w:rPr>
        <w:t>表9-</w:t>
      </w:r>
      <w:r>
        <w:rPr>
          <w:rFonts w:hint="eastAsia" w:ascii="Times New Roman" w:hAnsi="Times New Roman" w:cs="Times New Roman" w:eastAsiaTheme="minorEastAsia"/>
          <w:b/>
          <w:color w:val="auto"/>
          <w:sz w:val="21"/>
          <w:szCs w:val="21"/>
          <w:highlight w:val="none"/>
          <w:lang w:val="en-US" w:eastAsia="zh-CN"/>
        </w:rPr>
        <w:t>3</w:t>
      </w:r>
      <w:r>
        <w:rPr>
          <w:rFonts w:hint="eastAsia" w:ascii="Times New Roman" w:hAnsi="Times New Roman" w:cs="Times New Roman" w:eastAsiaTheme="minorEastAsia"/>
          <w:b/>
          <w:color w:val="auto"/>
          <w:sz w:val="21"/>
          <w:szCs w:val="21"/>
          <w:highlight w:val="none"/>
        </w:rPr>
        <w:t xml:space="preserve">   厂界噪声监测结果 单位：dB（A）</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1200"/>
        <w:gridCol w:w="1175"/>
        <w:gridCol w:w="962"/>
        <w:gridCol w:w="1694"/>
        <w:gridCol w:w="121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9" w:type="pct"/>
            <w:vMerge w:val="restart"/>
            <w:tcBorders>
              <w:tl2br w:val="single" w:color="auto" w:sz="4" w:space="0"/>
            </w:tcBorders>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mc:AlternateContent>
                <mc:Choice Requires="wps">
                  <w:drawing>
                    <wp:anchor distT="0" distB="0" distL="114300" distR="114300" simplePos="0" relativeHeight="251664384" behindDoc="0" locked="0" layoutInCell="1" allowOverlap="1">
                      <wp:simplePos x="0" y="0"/>
                      <wp:positionH relativeFrom="column">
                        <wp:posOffset>-167640</wp:posOffset>
                      </wp:positionH>
                      <wp:positionV relativeFrom="paragraph">
                        <wp:posOffset>320675</wp:posOffset>
                      </wp:positionV>
                      <wp:extent cx="733425" cy="28702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733425" cy="287020"/>
                              </a:xfrm>
                              <a:prstGeom prst="rect">
                                <a:avLst/>
                              </a:prstGeom>
                              <a:noFill/>
                              <a:ln>
                                <a:noFill/>
                              </a:ln>
                            </wps:spPr>
                            <wps:txbx>
                              <w:txbxContent>
                                <w:p>
                                  <w:r>
                                    <w:rPr>
                                      <w:rFonts w:hint="eastAsia"/>
                                    </w:rPr>
                                    <w:t>采样点位</w:t>
                                  </w:r>
                                </w:p>
                              </w:txbxContent>
                            </wps:txbx>
                            <wps:bodyPr upright="1"/>
                          </wps:wsp>
                        </a:graphicData>
                      </a:graphic>
                    </wp:anchor>
                  </w:drawing>
                </mc:Choice>
                <mc:Fallback>
                  <w:pict>
                    <v:shape id="_x0000_s1026" o:spid="_x0000_s1026" o:spt="202" type="#_x0000_t202" style="position:absolute;left:0pt;margin-left:-13.2pt;margin-top:25.25pt;height:22.6pt;width:57.75pt;z-index:251664384;mso-width-relative:page;mso-height-relative:page;" filled="f" stroked="f" coordsize="21600,21600" o:gfxdata="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S3YpHtcA&#10;AAAIAQAADwAAAAAAAAABACAAAAAiAAAAZHJzL2Rvd25yZXYueG1sUEsBAhQAFAAAAAgAh07iQF3h&#10;hJmuAQAATwMAAA4AAAAAAAAAAQAgAAAAJgEAAGRycy9lMm9Eb2MueG1sUEsFBgAAAAAGAAYAWQEA&#10;AEYFAAAAAA==&#10;">
                      <v:fill on="f" focussize="0,0"/>
                      <v:stroke on="f"/>
                      <v:imagedata o:title=""/>
                      <o:lock v:ext="edit" aspectratio="f"/>
                      <v:textbox>
                        <w:txbxContent>
                          <w:p>
                            <w:r>
                              <w:rPr>
                                <w:rFonts w:hint="eastAsia"/>
                              </w:rPr>
                              <w:t>采样点位</w:t>
                            </w:r>
                          </w:p>
                        </w:txbxContent>
                      </v:textbox>
                    </v:shape>
                  </w:pict>
                </mc:Fallback>
              </mc:AlternateContent>
            </w:r>
          </w:p>
        </w:tc>
        <w:tc>
          <w:tcPr>
            <w:tcW w:w="704"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2023.0</w:t>
            </w:r>
            <w:r>
              <w:rPr>
                <w:rFonts w:hint="eastAsia" w:ascii="Times New Roman"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w:t>
            </w:r>
            <w:r>
              <w:rPr>
                <w:rFonts w:hint="eastAsia" w:ascii="Times New Roman"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6</w:t>
            </w:r>
          </w:p>
        </w:tc>
        <w:tc>
          <w:tcPr>
            <w:tcW w:w="689"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2023.0</w:t>
            </w:r>
            <w:r>
              <w:rPr>
                <w:rFonts w:hint="eastAsia" w:ascii="Times New Roman"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lang w:val="en-US" w:eastAsia="zh-CN"/>
              </w:rPr>
              <w:t>.</w:t>
            </w:r>
            <w:r>
              <w:rPr>
                <w:rFonts w:hint="eastAsia" w:ascii="Times New Roman"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7</w:t>
            </w:r>
          </w:p>
        </w:tc>
        <w:tc>
          <w:tcPr>
            <w:tcW w:w="564" w:type="pct"/>
            <w:vMerge w:val="restar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单位</w:t>
            </w:r>
          </w:p>
        </w:tc>
        <w:tc>
          <w:tcPr>
            <w:tcW w:w="993" w:type="pct"/>
            <w:vMerge w:val="restar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执行标准</w:t>
            </w:r>
          </w:p>
        </w:tc>
        <w:tc>
          <w:tcPr>
            <w:tcW w:w="709"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执行限值</w:t>
            </w:r>
          </w:p>
        </w:tc>
        <w:tc>
          <w:tcPr>
            <w:tcW w:w="498" w:type="pct"/>
            <w:vMerge w:val="restar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9" w:type="pct"/>
            <w:vMerge w:val="continue"/>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704"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昼间</w:t>
            </w:r>
          </w:p>
        </w:tc>
        <w:tc>
          <w:tcPr>
            <w:tcW w:w="689"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昼间</w:t>
            </w:r>
          </w:p>
        </w:tc>
        <w:tc>
          <w:tcPr>
            <w:tcW w:w="564" w:type="pct"/>
            <w:vMerge w:val="continue"/>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993" w:type="pct"/>
            <w:vMerge w:val="continue"/>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709"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昼间</w:t>
            </w:r>
          </w:p>
        </w:tc>
        <w:tc>
          <w:tcPr>
            <w:tcW w:w="498" w:type="pct"/>
            <w:vMerge w:val="continue"/>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9" w:type="pct"/>
            <w:noWrap w:val="0"/>
            <w:vAlign w:val="center"/>
          </w:tcPr>
          <w:p>
            <w:pPr>
              <w:keepNext w:val="0"/>
              <w:keepLines w:val="0"/>
              <w:pageBreakBefore w:val="0"/>
              <w:widowControl w:val="0"/>
              <w:kinsoku/>
              <w:wordWrap/>
              <w:overflowPunct/>
              <w:topLinePunct w:val="0"/>
              <w:bidi w:val="0"/>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rPr>
            </w:pPr>
            <w:r>
              <w:rPr>
                <w:rFonts w:hint="eastAsia" w:ascii="Times New Roman" w:hAnsi="Times New Roman" w:eastAsia="宋体" w:cs="Times New Roman"/>
                <w:color w:val="auto"/>
                <w:sz w:val="21"/>
                <w:szCs w:val="21"/>
                <w:highlight w:val="none"/>
                <w:lang w:val="en-US" w:eastAsia="zh-CN"/>
              </w:rPr>
              <w:t>1#（南）</w:t>
            </w:r>
          </w:p>
        </w:tc>
        <w:tc>
          <w:tcPr>
            <w:tcW w:w="704"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57</w:t>
            </w:r>
          </w:p>
        </w:tc>
        <w:tc>
          <w:tcPr>
            <w:tcW w:w="689"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57</w:t>
            </w:r>
          </w:p>
        </w:tc>
        <w:tc>
          <w:tcPr>
            <w:tcW w:w="564"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dB（A）</w:t>
            </w:r>
          </w:p>
        </w:tc>
        <w:tc>
          <w:tcPr>
            <w:tcW w:w="993" w:type="pct"/>
            <w:vMerge w:val="restar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GB12348-2008表1中</w:t>
            </w: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类</w:t>
            </w:r>
          </w:p>
        </w:tc>
        <w:tc>
          <w:tcPr>
            <w:tcW w:w="709" w:type="pct"/>
            <w:vMerge w:val="restart"/>
            <w:noWrap w:val="0"/>
            <w:vAlign w:val="center"/>
          </w:tcPr>
          <w:p>
            <w:pPr>
              <w:keepNext w:val="0"/>
              <w:keepLines w:val="0"/>
              <w:pageBreakBefore w:val="0"/>
              <w:widowControl w:val="0"/>
              <w:kinsoku/>
              <w:wordWrap/>
              <w:overflowPunct/>
              <w:topLinePunct w:val="0"/>
              <w:bidi w:val="0"/>
              <w:spacing w:line="240" w:lineRule="auto"/>
              <w:ind w:firstLine="0" w:firstLineChars="0"/>
              <w:jc w:val="center"/>
              <w:textAlignment w:val="auto"/>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z w:val="21"/>
                <w:szCs w:val="21"/>
                <w:highlight w:val="none"/>
              </w:rPr>
              <w:t>6</w:t>
            </w:r>
            <w:r>
              <w:rPr>
                <w:rFonts w:hint="default" w:ascii="Times New Roman" w:hAnsi="Times New Roman" w:eastAsia="宋体" w:cs="Times New Roman"/>
                <w:color w:val="auto"/>
                <w:sz w:val="21"/>
                <w:szCs w:val="21"/>
                <w:highlight w:val="none"/>
                <w:lang w:val="en-US" w:eastAsia="zh-CN"/>
              </w:rPr>
              <w:t>0</w:t>
            </w:r>
          </w:p>
        </w:tc>
        <w:tc>
          <w:tcPr>
            <w:tcW w:w="498"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39" w:type="pct"/>
            <w:noWrap w:val="0"/>
            <w:vAlign w:val="center"/>
          </w:tcPr>
          <w:p>
            <w:pPr>
              <w:keepNext w:val="0"/>
              <w:keepLines w:val="0"/>
              <w:pageBreakBefore w:val="0"/>
              <w:widowControl w:val="0"/>
              <w:kinsoku/>
              <w:wordWrap/>
              <w:overflowPunct/>
              <w:topLinePunct w:val="0"/>
              <w:bidi w:val="0"/>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2#（西）</w:t>
            </w:r>
          </w:p>
        </w:tc>
        <w:tc>
          <w:tcPr>
            <w:tcW w:w="704"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56</w:t>
            </w:r>
          </w:p>
        </w:tc>
        <w:tc>
          <w:tcPr>
            <w:tcW w:w="689"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57</w:t>
            </w:r>
          </w:p>
        </w:tc>
        <w:tc>
          <w:tcPr>
            <w:tcW w:w="564"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dB（A）</w:t>
            </w:r>
          </w:p>
        </w:tc>
        <w:tc>
          <w:tcPr>
            <w:tcW w:w="993" w:type="pct"/>
            <w:vMerge w:val="continue"/>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709" w:type="pct"/>
            <w:vMerge w:val="continue"/>
            <w:noWrap w:val="0"/>
            <w:vAlign w:val="center"/>
          </w:tcPr>
          <w:p>
            <w:pPr>
              <w:keepNext w:val="0"/>
              <w:keepLines w:val="0"/>
              <w:pageBreakBefore w:val="0"/>
              <w:widowControl w:val="0"/>
              <w:kinsoku/>
              <w:wordWrap/>
              <w:overflowPunct/>
              <w:topLinePunct w:val="0"/>
              <w:bidi w:val="0"/>
              <w:spacing w:line="240" w:lineRule="auto"/>
              <w:ind w:firstLine="0" w:firstLineChars="0"/>
              <w:jc w:val="center"/>
              <w:textAlignment w:val="auto"/>
              <w:rPr>
                <w:rFonts w:hint="default" w:ascii="Times New Roman" w:hAnsi="Times New Roman" w:eastAsia="宋体" w:cs="Times New Roman"/>
                <w:bCs/>
                <w:color w:val="auto"/>
                <w:kern w:val="2"/>
                <w:sz w:val="21"/>
                <w:szCs w:val="21"/>
                <w:highlight w:val="none"/>
                <w:lang w:val="en-US" w:eastAsia="zh-CN" w:bidi="ar-SA"/>
              </w:rPr>
            </w:pPr>
          </w:p>
        </w:tc>
        <w:tc>
          <w:tcPr>
            <w:tcW w:w="498"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39" w:type="pct"/>
            <w:noWrap w:val="0"/>
            <w:vAlign w:val="center"/>
          </w:tcPr>
          <w:p>
            <w:pPr>
              <w:keepNext w:val="0"/>
              <w:keepLines w:val="0"/>
              <w:pageBreakBefore w:val="0"/>
              <w:widowControl w:val="0"/>
              <w:kinsoku/>
              <w:wordWrap/>
              <w:overflowPunct/>
              <w:topLinePunct w:val="0"/>
              <w:bidi w:val="0"/>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3#（北）</w:t>
            </w:r>
          </w:p>
        </w:tc>
        <w:tc>
          <w:tcPr>
            <w:tcW w:w="704"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56</w:t>
            </w:r>
          </w:p>
        </w:tc>
        <w:tc>
          <w:tcPr>
            <w:tcW w:w="689"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cs="Times New Roman"/>
                <w:color w:val="auto"/>
                <w:sz w:val="21"/>
                <w:szCs w:val="21"/>
                <w:highlight w:val="none"/>
                <w:lang w:val="en-US" w:eastAsia="zh-CN"/>
              </w:rPr>
              <w:t>56</w:t>
            </w:r>
          </w:p>
        </w:tc>
        <w:tc>
          <w:tcPr>
            <w:tcW w:w="564"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dB（A）</w:t>
            </w:r>
          </w:p>
        </w:tc>
        <w:tc>
          <w:tcPr>
            <w:tcW w:w="993" w:type="pct"/>
            <w:vMerge w:val="continue"/>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rPr>
            </w:pPr>
          </w:p>
        </w:tc>
        <w:tc>
          <w:tcPr>
            <w:tcW w:w="709" w:type="pct"/>
            <w:vMerge w:val="continue"/>
            <w:noWrap w:val="0"/>
            <w:vAlign w:val="center"/>
          </w:tcPr>
          <w:p>
            <w:pPr>
              <w:keepNext w:val="0"/>
              <w:keepLines w:val="0"/>
              <w:pageBreakBefore w:val="0"/>
              <w:widowControl w:val="0"/>
              <w:kinsoku/>
              <w:wordWrap/>
              <w:overflowPunct/>
              <w:topLinePunct w:val="0"/>
              <w:bidi w:val="0"/>
              <w:spacing w:line="240" w:lineRule="auto"/>
              <w:ind w:firstLine="0" w:firstLineChars="0"/>
              <w:jc w:val="center"/>
              <w:textAlignment w:val="auto"/>
              <w:rPr>
                <w:rFonts w:hint="default" w:ascii="Times New Roman" w:hAnsi="Times New Roman" w:eastAsia="宋体" w:cs="Times New Roman"/>
                <w:bCs/>
                <w:color w:val="auto"/>
                <w:kern w:val="2"/>
                <w:sz w:val="21"/>
                <w:szCs w:val="21"/>
                <w:highlight w:val="none"/>
                <w:lang w:val="en-US" w:eastAsia="zh-CN" w:bidi="ar-SA"/>
              </w:rPr>
            </w:pPr>
          </w:p>
        </w:tc>
        <w:tc>
          <w:tcPr>
            <w:tcW w:w="498" w:type="pct"/>
            <w:noWrap w:val="0"/>
            <w:vAlign w:val="center"/>
          </w:tcPr>
          <w:p>
            <w:pPr>
              <w:pStyle w:val="2"/>
              <w:keepNext w:val="0"/>
              <w:keepLines w:val="0"/>
              <w:pageBreakBefore w:val="0"/>
              <w:widowControl w:val="0"/>
              <w:kinsoku/>
              <w:wordWrap/>
              <w:overflowPunct/>
              <w:topLinePunct w:val="0"/>
              <w:bidi w:val="0"/>
              <w:spacing w:beforeLines="0" w:afterLines="0"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rPr>
              <w:t>达标</w:t>
            </w:r>
          </w:p>
        </w:tc>
      </w:tr>
    </w:tbl>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outlineLvl w:val="9"/>
        <w:rPr>
          <w:rFonts w:hint="default" w:ascii="Times New Roman" w:hAnsi="Times New Roman" w:eastAsia="宋体" w:cs="Times New Roman"/>
          <w:color w:val="auto"/>
          <w:kern w:val="0"/>
          <w:sz w:val="24"/>
          <w:szCs w:val="21"/>
          <w:highlight w:val="none"/>
          <w:lang w:val="en-US" w:eastAsia="zh-CN"/>
        </w:rPr>
      </w:pPr>
      <w:r>
        <w:rPr>
          <w:rFonts w:hint="default" w:ascii="Times New Roman" w:hAnsi="Times New Roman" w:eastAsia="宋体" w:cs="Times New Roman"/>
          <w:color w:val="auto"/>
          <w:kern w:val="0"/>
          <w:sz w:val="24"/>
          <w:szCs w:val="21"/>
          <w:highlight w:val="none"/>
        </w:rPr>
        <w:t>经检测，该企业</w:t>
      </w:r>
      <w:r>
        <w:rPr>
          <w:rFonts w:hint="eastAsia" w:ascii="Times New Roman" w:hAnsi="Times New Roman" w:eastAsia="宋体" w:cs="Times New Roman"/>
          <w:color w:val="auto"/>
          <w:kern w:val="0"/>
          <w:sz w:val="24"/>
          <w:szCs w:val="21"/>
          <w:highlight w:val="none"/>
          <w:lang w:val="en-US" w:eastAsia="zh-CN"/>
        </w:rPr>
        <w:t>南、西、北</w:t>
      </w:r>
      <w:r>
        <w:rPr>
          <w:rFonts w:hint="default" w:ascii="Times New Roman" w:hAnsi="Times New Roman" w:eastAsia="宋体" w:cs="Times New Roman"/>
          <w:color w:val="auto"/>
          <w:kern w:val="0"/>
          <w:sz w:val="24"/>
          <w:szCs w:val="21"/>
          <w:highlight w:val="none"/>
        </w:rPr>
        <w:t>厂界昼间噪声值</w:t>
      </w:r>
      <w:r>
        <w:rPr>
          <w:rFonts w:hint="default" w:ascii="Times New Roman" w:hAnsi="Times New Roman" w:eastAsia="宋体" w:cs="Times New Roman"/>
          <w:color w:val="auto"/>
          <w:kern w:val="0"/>
          <w:sz w:val="24"/>
          <w:szCs w:val="21"/>
          <w:highlight w:val="none"/>
          <w:lang w:val="en-US" w:eastAsia="zh-CN"/>
        </w:rPr>
        <w:t>昼间</w:t>
      </w:r>
      <w:r>
        <w:rPr>
          <w:rFonts w:hint="eastAsia" w:ascii="Times New Roman" w:hAnsi="Times New Roman" w:eastAsia="宋体" w:cs="Times New Roman"/>
          <w:color w:val="auto"/>
          <w:sz w:val="24"/>
          <w:highlight w:val="none"/>
          <w:lang w:val="en-US" w:eastAsia="zh-CN"/>
        </w:rPr>
        <w:t>56~57</w:t>
      </w:r>
      <w:r>
        <w:rPr>
          <w:rFonts w:hint="default" w:ascii="Times New Roman" w:hAnsi="Times New Roman" w:eastAsia="宋体" w:cs="Times New Roman"/>
          <w:color w:val="auto"/>
          <w:sz w:val="24"/>
          <w:highlight w:val="none"/>
          <w:lang w:val="en-GB"/>
        </w:rPr>
        <w:t>dB(A)，</w:t>
      </w:r>
      <w:r>
        <w:rPr>
          <w:rFonts w:hint="default" w:ascii="Times New Roman" w:hAnsi="Times New Roman" w:eastAsia="宋体" w:cs="Times New Roman"/>
          <w:color w:val="auto"/>
          <w:kern w:val="0"/>
          <w:sz w:val="24"/>
          <w:szCs w:val="21"/>
          <w:highlight w:val="none"/>
        </w:rPr>
        <w:t>满足《工业企业厂界环境噪声排放标准》(GB12348-2008)中2类标准限值要求</w:t>
      </w:r>
    </w:p>
    <w:p>
      <w:pPr>
        <w:pStyle w:val="16"/>
        <w:keepNext w:val="0"/>
        <w:keepLines w:val="0"/>
        <w:pageBreakBefore w:val="0"/>
        <w:widowControl w:val="0"/>
        <w:kinsoku/>
        <w:wordWrap/>
        <w:overflowPunct/>
        <w:topLinePunct w:val="0"/>
        <w:autoSpaceDE/>
        <w:autoSpaceDN/>
        <w:bidi w:val="0"/>
        <w:adjustRightInd/>
        <w:snapToGrid/>
        <w:spacing w:before="60" w:after="60" w:line="360" w:lineRule="auto"/>
        <w:jc w:val="left"/>
        <w:textAlignment w:val="auto"/>
        <w:outlineLvl w:val="2"/>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9.</w:t>
      </w:r>
      <w:r>
        <w:rPr>
          <w:rFonts w:hint="eastAsia" w:ascii="Times New Roman" w:hAnsi="Times New Roman" w:eastAsia="宋体" w:cs="Times New Roman"/>
          <w:bCs w:val="0"/>
          <w:color w:val="auto"/>
          <w:sz w:val="24"/>
          <w:szCs w:val="24"/>
          <w:highlight w:val="none"/>
          <w:lang w:val="en-US" w:eastAsia="zh-CN"/>
        </w:rPr>
        <w:t>3</w:t>
      </w:r>
      <w:r>
        <w:rPr>
          <w:rFonts w:hint="default" w:ascii="Times New Roman" w:hAnsi="Times New Roman" w:eastAsia="宋体" w:cs="Times New Roman"/>
          <w:bCs w:val="0"/>
          <w:color w:val="auto"/>
          <w:sz w:val="24"/>
          <w:szCs w:val="24"/>
          <w:highlight w:val="none"/>
        </w:rPr>
        <w:t>.</w:t>
      </w:r>
      <w:r>
        <w:rPr>
          <w:rFonts w:hint="default" w:ascii="Times New Roman" w:hAnsi="Times New Roman" w:eastAsia="宋体" w:cs="Times New Roman"/>
          <w:bCs w:val="0"/>
          <w:color w:val="auto"/>
          <w:sz w:val="24"/>
          <w:szCs w:val="24"/>
          <w:highlight w:val="none"/>
          <w:lang w:val="en-US" w:eastAsia="zh-CN"/>
        </w:rPr>
        <w:t>3</w:t>
      </w:r>
      <w:r>
        <w:rPr>
          <w:rFonts w:hint="default" w:ascii="Times New Roman" w:hAnsi="Times New Roman" w:eastAsia="宋体" w:cs="Times New Roman"/>
          <w:bCs w:val="0"/>
          <w:color w:val="auto"/>
          <w:sz w:val="24"/>
          <w:szCs w:val="24"/>
          <w:highlight w:val="none"/>
        </w:rPr>
        <w:t>污染物排放总量核算</w:t>
      </w:r>
    </w:p>
    <w:p>
      <w:pPr>
        <w:pStyle w:val="35"/>
        <w:widowControl/>
        <w:spacing w:line="480" w:lineRule="atLeast"/>
        <w:ind w:firstLine="480"/>
        <w:rPr>
          <w:rFonts w:hint="default" w:ascii="Times New Roman" w:hAnsi="Times New Roman" w:eastAsia="宋体" w:cs="Times New Roman"/>
          <w:color w:val="auto"/>
          <w:szCs w:val="21"/>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cs="Times New Roman"/>
          <w:color w:val="auto"/>
          <w:szCs w:val="21"/>
          <w:highlight w:val="none"/>
          <w:lang w:val="en-US" w:eastAsia="zh-CN"/>
        </w:rPr>
        <w:t>本项目总量控制指标为</w:t>
      </w:r>
      <w:r>
        <w:rPr>
          <w:rFonts w:hint="default" w:ascii="Times New Roman" w:hAnsi="Times New Roman" w:eastAsia="宋体" w:cs="Times New Roman"/>
          <w:b w:val="0"/>
          <w:bCs w:val="0"/>
          <w:spacing w:val="0"/>
          <w:sz w:val="24"/>
          <w:szCs w:val="24"/>
          <w:highlight w:val="none"/>
        </w:rPr>
        <w:t>SO₂</w:t>
      </w:r>
      <w:r>
        <w:rPr>
          <w:rFonts w:hint="eastAsia" w:ascii="Times New Roman" w:hAnsi="Times New Roman" w:eastAsia="宋体" w:cs="Times New Roman"/>
          <w:b w:val="0"/>
          <w:bCs w:val="0"/>
          <w:spacing w:val="0"/>
          <w:sz w:val="24"/>
          <w:szCs w:val="24"/>
          <w:highlight w:val="none"/>
          <w:vertAlign w:val="baseline"/>
          <w:lang w:eastAsia="zh-CN"/>
        </w:rPr>
        <w:t>：</w:t>
      </w:r>
      <w:r>
        <w:rPr>
          <w:rFonts w:hint="default" w:ascii="Times New Roman" w:hAnsi="Times New Roman" w:eastAsia="宋体" w:cs="Times New Roman"/>
          <w:b w:val="0"/>
          <w:bCs w:val="0"/>
          <w:spacing w:val="0"/>
          <w:sz w:val="24"/>
          <w:szCs w:val="24"/>
          <w:highlight w:val="none"/>
        </w:rPr>
        <w:t>0t/a、NO</w:t>
      </w:r>
      <w:r>
        <w:rPr>
          <w:rFonts w:hint="default" w:ascii="Times New Roman" w:hAnsi="Times New Roman" w:eastAsia="宋体" w:cs="Times New Roman"/>
          <w:b w:val="0"/>
          <w:bCs w:val="0"/>
          <w:spacing w:val="0"/>
          <w:sz w:val="24"/>
          <w:szCs w:val="24"/>
          <w:highlight w:val="none"/>
          <w:lang w:val="en-US" w:eastAsia="zh-CN"/>
        </w:rPr>
        <w:t>x</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COD</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0t/a、氨氮：0t/a</w:t>
      </w:r>
      <w:r>
        <w:rPr>
          <w:rFonts w:hint="eastAsia" w:cs="Times New Roman"/>
          <w:b w:val="0"/>
          <w:bCs w:val="0"/>
          <w:spacing w:val="0"/>
          <w:sz w:val="24"/>
          <w:szCs w:val="24"/>
          <w:highlight w:val="none"/>
          <w:lang w:eastAsia="zh-CN"/>
        </w:rPr>
        <w:t>，</w:t>
      </w:r>
      <w:r>
        <w:rPr>
          <w:rFonts w:hint="eastAsia" w:cs="Times New Roman"/>
          <w:color w:val="auto"/>
          <w:szCs w:val="21"/>
          <w:highlight w:val="none"/>
          <w:lang w:val="en-US" w:eastAsia="zh-CN"/>
        </w:rPr>
        <w:t>本次核算污染物总量满足环评要求</w:t>
      </w:r>
      <w:r>
        <w:rPr>
          <w:rFonts w:hint="default" w:ascii="Times New Roman" w:hAnsi="Times New Roman" w:eastAsia="宋体" w:cs="Times New Roman"/>
          <w:color w:val="auto"/>
          <w:szCs w:val="21"/>
        </w:rPr>
        <w:t>。</w:t>
      </w:r>
    </w:p>
    <w:p>
      <w:pPr>
        <w:pStyle w:val="15"/>
        <w:bidi w:val="0"/>
        <w:rPr>
          <w:rFonts w:hint="default" w:ascii="Times New Roman" w:hAnsi="Times New Roman" w:eastAsia="宋体" w:cs="Times New Roman"/>
          <w:color w:val="auto"/>
        </w:rPr>
      </w:pPr>
      <w:bookmarkStart w:id="37" w:name="_Toc15689"/>
      <w:r>
        <w:rPr>
          <w:rFonts w:hint="default" w:ascii="Times New Roman" w:hAnsi="Times New Roman" w:eastAsia="宋体" w:cs="Times New Roman"/>
          <w:color w:val="auto"/>
        </w:rPr>
        <w:t>10验收监测结论</w:t>
      </w:r>
      <w:bookmarkEnd w:id="37"/>
    </w:p>
    <w:p>
      <w:pPr>
        <w:widowControl/>
        <w:spacing w:line="360" w:lineRule="auto"/>
        <w:ind w:firstLine="480" w:firstLineChars="200"/>
        <w:rPr>
          <w:rFonts w:ascii="Times New Roman" w:hAnsi="Times New Roman" w:eastAsia="宋体"/>
          <w:color w:val="auto"/>
          <w:sz w:val="24"/>
          <w:szCs w:val="24"/>
        </w:rPr>
      </w:pPr>
      <w:r>
        <w:rPr>
          <w:rFonts w:ascii="Times New Roman" w:hAnsi="Times New Roman" w:eastAsia="宋体"/>
          <w:color w:val="auto"/>
          <w:sz w:val="24"/>
          <w:szCs w:val="24"/>
        </w:rPr>
        <w:t>检测期间，企业生产正常，设施运行稳定，满足验收检测技术规范要求。</w:t>
      </w:r>
    </w:p>
    <w:p>
      <w:pPr>
        <w:pStyle w:val="35"/>
        <w:keepNext w:val="0"/>
        <w:keepLines w:val="0"/>
        <w:pageBreakBefore w:val="0"/>
        <w:widowControl/>
        <w:kinsoku/>
        <w:wordWrap/>
        <w:overflowPunct/>
        <w:topLinePunct w:val="0"/>
        <w:autoSpaceDE/>
        <w:autoSpaceDN/>
        <w:bidi w:val="0"/>
        <w:adjustRightInd/>
        <w:snapToGrid/>
        <w:spacing w:line="360" w:lineRule="auto"/>
        <w:ind w:left="480" w:firstLine="0" w:firstLineChars="0"/>
        <w:textAlignment w:val="auto"/>
        <w:outlineLvl w:val="9"/>
        <w:rPr>
          <w:color w:val="auto"/>
        </w:rPr>
      </w:pPr>
      <w:r>
        <w:rPr>
          <w:color w:val="auto"/>
        </w:rPr>
        <w:t>（1）废气</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cs="Times New Roman" w:eastAsiaTheme="minorEastAsia"/>
          <w:color w:val="auto"/>
          <w:kern w:val="2"/>
          <w:sz w:val="24"/>
          <w:szCs w:val="24"/>
          <w:highlight w:val="yellow"/>
          <w:lang w:val="en-US" w:eastAsia="zh-CN" w:bidi="ar-SA"/>
        </w:rPr>
      </w:pPr>
      <w:bookmarkStart w:id="38" w:name="_Hlk496998889"/>
      <w:r>
        <w:rPr>
          <w:rFonts w:hint="eastAsia" w:ascii="Times New Roman" w:hAnsi="Times New Roman" w:cs="Times New Roman" w:eastAsiaTheme="minorEastAsia"/>
          <w:color w:val="auto"/>
          <w:sz w:val="24"/>
          <w:szCs w:val="24"/>
          <w:highlight w:val="none"/>
          <w:lang w:val="en-US" w:eastAsia="zh-CN"/>
        </w:rPr>
        <w:t>经检测，厂界无组织废气颗粒物最大浓度为0.413</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mg/m</w:t>
      </w:r>
      <w:r>
        <w:rPr>
          <w:rFonts w:hint="eastAsia" w:ascii="Times New Roman" w:hAnsi="Times New Roman" w:cs="Times New Roman" w:eastAsiaTheme="minorEastAsia"/>
          <w:color w:val="000000" w:themeColor="text1"/>
          <w:sz w:val="24"/>
          <w:szCs w:val="24"/>
          <w:highlight w:val="none"/>
          <w:vertAlign w:val="superscript"/>
          <w:lang w:val="en-US" w:eastAsia="zh-CN"/>
          <w14:textFill>
            <w14:solidFill>
              <w14:schemeClr w14:val="tx1"/>
            </w14:solidFill>
          </w14:textFill>
        </w:rPr>
        <w:t>3</w:t>
      </w:r>
      <w:r>
        <w:rPr>
          <w:rFonts w:hint="eastAsia" w:ascii="Times New Roman" w:hAnsi="Times New Roman" w:cs="Times New Roman" w:eastAsiaTheme="minorEastAsia"/>
          <w:color w:val="auto"/>
          <w:sz w:val="24"/>
          <w:szCs w:val="24"/>
          <w:highlight w:val="none"/>
          <w:lang w:val="en-US" w:eastAsia="zh-CN"/>
        </w:rPr>
        <w:t>，满足《钢铁工业大气污染物排放标准》（DB13/2169-2018）表5中标准要求</w:t>
      </w:r>
      <w:r>
        <w:rPr>
          <w:rFonts w:hint="eastAsia" w:ascii="Times New Roman" w:hAnsi="Times New Roman" w:eastAsia="宋体"/>
          <w:color w:val="auto"/>
          <w:sz w:val="24"/>
          <w:highlight w:val="none"/>
        </w:rPr>
        <w:t>。</w:t>
      </w:r>
    </w:p>
    <w:p>
      <w:pPr>
        <w:pStyle w:val="35"/>
        <w:keepNext w:val="0"/>
        <w:keepLines w:val="0"/>
        <w:pageBreakBefore w:val="0"/>
        <w:widowControl/>
        <w:kinsoku/>
        <w:wordWrap/>
        <w:overflowPunct/>
        <w:topLinePunct w:val="0"/>
        <w:autoSpaceDE/>
        <w:autoSpaceDN/>
        <w:bidi w:val="0"/>
        <w:adjustRightInd/>
        <w:snapToGrid/>
        <w:spacing w:line="360" w:lineRule="auto"/>
        <w:ind w:left="480" w:firstLine="0" w:firstLineChars="0"/>
        <w:textAlignment w:val="auto"/>
        <w:outlineLvl w:val="9"/>
        <w:rPr>
          <w:color w:val="auto"/>
        </w:rPr>
      </w:pPr>
      <w:r>
        <w:rPr>
          <w:color w:val="auto"/>
        </w:rPr>
        <w:t>（2）废水</w:t>
      </w:r>
    </w:p>
    <w:bookmarkEnd w:id="38"/>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auto"/>
          <w:sz w:val="24"/>
          <w:szCs w:val="24"/>
        </w:rPr>
      </w:pPr>
      <w:r>
        <w:rPr>
          <w:rFonts w:hint="eastAsia" w:ascii="Times New Roman" w:hAnsi="Times New Roman" w:eastAsiaTheme="minorEastAsia"/>
          <w:color w:val="auto"/>
          <w:sz w:val="24"/>
          <w:szCs w:val="24"/>
        </w:rPr>
        <w:t>项目无</w:t>
      </w:r>
      <w:r>
        <w:rPr>
          <w:rFonts w:hint="eastAsia" w:ascii="Times New Roman" w:hAnsi="Times New Roman" w:eastAsiaTheme="minorEastAsia"/>
          <w:color w:val="auto"/>
          <w:sz w:val="24"/>
          <w:szCs w:val="24"/>
          <w:lang w:val="en-US" w:eastAsia="zh-CN"/>
        </w:rPr>
        <w:t>废水外排</w:t>
      </w:r>
      <w:r>
        <w:rPr>
          <w:rFonts w:hint="eastAsia" w:ascii="Times New Roman" w:hAnsi="Times New Roman" w:eastAsiaTheme="minorEastAsia"/>
          <w:bCs/>
          <w:color w:val="auto"/>
          <w:sz w:val="24"/>
          <w:szCs w:val="24"/>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eastAsia="宋体"/>
          <w:color w:val="auto"/>
          <w:sz w:val="24"/>
        </w:rPr>
      </w:pPr>
      <w:r>
        <w:rPr>
          <w:rFonts w:ascii="Times New Roman" w:hAnsi="Times New Roman" w:eastAsia="宋体"/>
          <w:color w:val="auto"/>
          <w:sz w:val="24"/>
        </w:rPr>
        <w:t>（3）噪声</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outlineLvl w:val="9"/>
        <w:rPr>
          <w:rFonts w:hint="default" w:ascii="Times New Roman" w:hAnsi="Times New Roman" w:eastAsia="宋体" w:cs="Times New Roman"/>
          <w:color w:val="auto"/>
          <w:kern w:val="0"/>
          <w:sz w:val="24"/>
          <w:szCs w:val="21"/>
          <w:highlight w:val="none"/>
          <w:lang w:val="en-US" w:eastAsia="zh-CN"/>
        </w:rPr>
      </w:pPr>
      <w:r>
        <w:rPr>
          <w:rFonts w:hint="default" w:ascii="Times New Roman" w:hAnsi="Times New Roman" w:eastAsia="宋体" w:cs="Times New Roman"/>
          <w:color w:val="auto"/>
          <w:kern w:val="0"/>
          <w:sz w:val="24"/>
          <w:szCs w:val="21"/>
          <w:highlight w:val="none"/>
        </w:rPr>
        <w:t>经检测，该企业</w:t>
      </w:r>
      <w:r>
        <w:rPr>
          <w:rFonts w:hint="eastAsia" w:ascii="Times New Roman" w:hAnsi="Times New Roman" w:eastAsia="宋体" w:cs="Times New Roman"/>
          <w:color w:val="auto"/>
          <w:kern w:val="0"/>
          <w:sz w:val="24"/>
          <w:szCs w:val="21"/>
          <w:highlight w:val="none"/>
          <w:lang w:val="en-US" w:eastAsia="zh-CN"/>
        </w:rPr>
        <w:t>南、西、北</w:t>
      </w:r>
      <w:r>
        <w:rPr>
          <w:rFonts w:hint="default" w:ascii="Times New Roman" w:hAnsi="Times New Roman" w:eastAsia="宋体" w:cs="Times New Roman"/>
          <w:color w:val="auto"/>
          <w:kern w:val="0"/>
          <w:sz w:val="24"/>
          <w:szCs w:val="21"/>
          <w:highlight w:val="none"/>
        </w:rPr>
        <w:t>厂界昼间噪声值</w:t>
      </w:r>
      <w:r>
        <w:rPr>
          <w:rFonts w:hint="eastAsia" w:ascii="Times New Roman" w:hAnsi="Times New Roman" w:eastAsia="宋体" w:cs="Times New Roman"/>
          <w:color w:val="auto"/>
          <w:kern w:val="0"/>
          <w:sz w:val="24"/>
          <w:szCs w:val="21"/>
          <w:highlight w:val="none"/>
          <w:lang w:val="en-US" w:eastAsia="zh-CN"/>
        </w:rPr>
        <w:t>在</w:t>
      </w:r>
      <w:r>
        <w:rPr>
          <w:rFonts w:hint="eastAsia" w:ascii="Times New Roman" w:hAnsi="Times New Roman" w:eastAsia="宋体" w:cs="Times New Roman"/>
          <w:color w:val="auto"/>
          <w:sz w:val="24"/>
          <w:highlight w:val="none"/>
          <w:lang w:val="en-US" w:eastAsia="zh-CN"/>
        </w:rPr>
        <w:t>56~57</w:t>
      </w:r>
      <w:r>
        <w:rPr>
          <w:rFonts w:hint="default" w:ascii="Times New Roman" w:hAnsi="Times New Roman" w:eastAsia="宋体" w:cs="Times New Roman"/>
          <w:color w:val="auto"/>
          <w:sz w:val="24"/>
          <w:highlight w:val="none"/>
          <w:lang w:val="en-GB"/>
        </w:rPr>
        <w:t>dB(A)</w:t>
      </w:r>
      <w:r>
        <w:rPr>
          <w:rFonts w:hint="eastAsia" w:ascii="Times New Roman" w:hAnsi="Times New Roman" w:eastAsia="宋体" w:cs="Times New Roman"/>
          <w:color w:val="auto"/>
          <w:sz w:val="24"/>
          <w:highlight w:val="none"/>
          <w:lang w:val="en-US" w:eastAsia="zh-CN"/>
        </w:rPr>
        <w:t>之间</w:t>
      </w:r>
      <w:r>
        <w:rPr>
          <w:rFonts w:hint="default" w:ascii="Times New Roman" w:hAnsi="Times New Roman" w:eastAsia="宋体" w:cs="Times New Roman"/>
          <w:color w:val="auto"/>
          <w:sz w:val="24"/>
          <w:highlight w:val="none"/>
          <w:lang w:val="en-GB"/>
        </w:rPr>
        <w:t>，</w:t>
      </w:r>
      <w:r>
        <w:rPr>
          <w:rFonts w:hint="default" w:ascii="Times New Roman" w:hAnsi="Times New Roman" w:eastAsia="宋体" w:cs="Times New Roman"/>
          <w:color w:val="auto"/>
          <w:kern w:val="0"/>
          <w:sz w:val="24"/>
          <w:szCs w:val="21"/>
          <w:highlight w:val="none"/>
        </w:rPr>
        <w:t>满足《工业企业厂界环境噪声排放标准》(GB12348-2008)中2类标准限值要求</w:t>
      </w:r>
    </w:p>
    <w:p>
      <w:pPr>
        <w:pStyle w:val="35"/>
        <w:keepNext w:val="0"/>
        <w:keepLines w:val="0"/>
        <w:pageBreakBefore w:val="0"/>
        <w:widowControl/>
        <w:kinsoku/>
        <w:wordWrap/>
        <w:overflowPunct/>
        <w:topLinePunct w:val="0"/>
        <w:autoSpaceDE/>
        <w:autoSpaceDN/>
        <w:bidi w:val="0"/>
        <w:adjustRightInd/>
        <w:snapToGrid/>
        <w:spacing w:line="360" w:lineRule="auto"/>
        <w:ind w:left="480" w:firstLine="0" w:firstLineChars="0"/>
        <w:textAlignment w:val="auto"/>
        <w:outlineLvl w:val="9"/>
        <w:rPr>
          <w:color w:val="auto"/>
          <w:highlight w:val="none"/>
        </w:rPr>
      </w:pPr>
      <w:r>
        <w:rPr>
          <w:color w:val="auto"/>
          <w:highlight w:val="none"/>
        </w:rPr>
        <w:t>（4）固体废弃物</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imes New Roman"/>
          <w:color w:val="auto"/>
          <w:kern w:val="2"/>
          <w:sz w:val="24"/>
          <w:szCs w:val="24"/>
          <w:highlight w:val="none"/>
          <w:lang w:val="en-US" w:eastAsia="zh-CN" w:bidi="ar-SA"/>
        </w:rPr>
      </w:pPr>
      <w:bookmarkStart w:id="39" w:name="_Hlk496999304"/>
      <w:r>
        <w:rPr>
          <w:rFonts w:hint="eastAsia" w:ascii="Times New Roman" w:hAnsi="Times New Roman" w:eastAsia="宋体" w:cs="Times New Roman"/>
          <w:color w:val="auto"/>
          <w:kern w:val="2"/>
          <w:sz w:val="24"/>
          <w:szCs w:val="24"/>
          <w:highlight w:val="none"/>
          <w:lang w:val="en-US" w:eastAsia="zh-CN" w:bidi="ar-SA"/>
        </w:rPr>
        <w:t>项目不合格品集中收集降级销售，废边角料集中收集，定期外售废品站。</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职工生活垃圾袋装化集中收集定期交环卫部门处理</w:t>
      </w:r>
      <w:r>
        <w:rPr>
          <w:rFonts w:hint="eastAsia" w:ascii="Times New Roman" w:hAnsi="Times New Roman" w:eastAsia="宋体" w:cs="Times New Roman"/>
          <w:color w:val="auto"/>
          <w:kern w:val="2"/>
          <w:sz w:val="24"/>
          <w:szCs w:val="24"/>
          <w:highlight w:val="none"/>
          <w:lang w:val="en-US" w:eastAsia="zh-CN" w:bidi="ar-SA"/>
        </w:rPr>
        <w:t>。</w:t>
      </w:r>
    </w:p>
    <w:p>
      <w:pPr>
        <w:pStyle w:val="18"/>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废液压油、废润滑油采用耐腐蚀的容器收集后加盖封存，存储于危废暂存间内，定期交送</w:t>
      </w:r>
      <w:r>
        <w:rPr>
          <w:rFonts w:hint="eastAsia" w:ascii="Times New Roman" w:hAnsi="Times New Roman" w:eastAsia="宋体" w:cs="Times New Roman"/>
          <w:color w:val="auto"/>
          <w:kern w:val="24"/>
          <w:sz w:val="24"/>
          <w:highlight w:val="none"/>
          <w:lang w:val="en-US" w:eastAsia="zh-CN"/>
        </w:rPr>
        <w:t>唐山浩昌杰环保科技发展有限公司</w:t>
      </w:r>
      <w:r>
        <w:rPr>
          <w:rFonts w:hint="eastAsia" w:ascii="Times New Roman" w:hAnsi="Times New Roman" w:eastAsia="宋体" w:cs="Times New Roman"/>
          <w:color w:val="auto"/>
          <w:kern w:val="2"/>
          <w:sz w:val="24"/>
          <w:szCs w:val="24"/>
          <w:highlight w:val="none"/>
          <w:lang w:val="en-US" w:eastAsia="zh-CN" w:bidi="ar-SA"/>
        </w:rPr>
        <w:t>处理；铁质废油桶倒置空干，达到静置无滴漏后危废间暂存，定期外售交由金属冶炼公司处置。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）结论</w:t>
      </w:r>
    </w:p>
    <w:p>
      <w:pPr>
        <w:widowControl/>
        <w:spacing w:line="360" w:lineRule="auto"/>
        <w:ind w:firstLine="480" w:firstLineChars="200"/>
        <w:rPr>
          <w:rFonts w:hint="eastAsia"/>
          <w:color w:val="auto"/>
          <w:lang w:val="en-US" w:eastAsia="zh-CN"/>
        </w:rPr>
        <w:sectPr>
          <w:pgSz w:w="11906" w:h="16838"/>
          <w:pgMar w:top="1440" w:right="1800" w:bottom="1440" w:left="1800" w:header="851" w:footer="992" w:gutter="0"/>
          <w:pgNumType w:fmt="decimal"/>
          <w:cols w:space="425" w:num="1"/>
          <w:docGrid w:type="lines" w:linePitch="312" w:charSpace="0"/>
        </w:sectPr>
      </w:pPr>
      <w:r>
        <w:rPr>
          <w:rFonts w:ascii="Times New Roman" w:hAnsi="Times New Roman" w:eastAsia="宋体"/>
          <w:color w:val="auto"/>
          <w:sz w:val="24"/>
          <w:szCs w:val="24"/>
        </w:rPr>
        <w:t>综上分析，项目已按环评及批复要求进行了环境保护设施建设，根据监测结果可满足相关环境排放标准要求。</w:t>
      </w:r>
      <w:bookmarkEnd w:id="39"/>
    </w:p>
    <w:p>
      <w:pPr>
        <w:keepNext w:val="0"/>
        <w:keepLines w:val="0"/>
        <w:pageBreakBefore w:val="0"/>
        <w:widowControl w:val="0"/>
        <w:kinsoku/>
        <w:wordWrap/>
        <w:overflowPunct/>
        <w:topLinePunct w:val="0"/>
        <w:autoSpaceDE/>
        <w:autoSpaceDN/>
        <w:bidi w:val="0"/>
        <w:adjustRightInd/>
        <w:snapToGrid/>
        <w:spacing w:before="156" w:beforeLines="50" w:after="312" w:afterLines="100"/>
        <w:jc w:val="center"/>
        <w:textAlignment w:val="auto"/>
        <w:outlineLvl w:val="0"/>
        <w:rPr>
          <w:rFonts w:ascii="Times New Roman" w:hAnsi="Times New Roman" w:eastAsiaTheme="minorEastAsia"/>
          <w:color w:val="auto"/>
        </w:rPr>
      </w:pPr>
      <w:bookmarkStart w:id="40" w:name="_Toc26691"/>
      <w:r>
        <w:rPr>
          <w:rFonts w:hint="eastAsia" w:ascii="Times New Roman" w:hAnsi="Times New Roman" w:eastAsiaTheme="minorEastAsia"/>
          <w:color w:val="FFFFFF" w:themeColor="background1"/>
          <w:lang w:val="en-US" w:eastAsia="zh-CN"/>
          <w14:textFill>
            <w14:solidFill>
              <w14:schemeClr w14:val="bg1"/>
            </w14:solidFill>
          </w14:textFill>
        </w:rPr>
        <w:t>11</w:t>
      </w:r>
      <w:r>
        <w:rPr>
          <w:rFonts w:ascii="Times New Roman" w:hAnsi="Times New Roman" w:eastAsiaTheme="minorEastAsia"/>
          <w:color w:val="auto"/>
        </w:rPr>
        <w:t>建设项目工程竣工环境保护“三同时”验收登记表</w:t>
      </w:r>
      <w:bookmarkEnd w:id="40"/>
    </w:p>
    <w:p>
      <w:pPr>
        <w:rPr>
          <w:rFonts w:ascii="Times New Roman" w:hAnsi="Times New Roman" w:eastAsiaTheme="minorEastAsia"/>
          <w:color w:val="auto"/>
        </w:rPr>
      </w:pPr>
      <w:r>
        <w:rPr>
          <w:rFonts w:ascii="Times New Roman" w:hAnsi="Times New Roman" w:eastAsiaTheme="minorEastAsia"/>
          <w:color w:val="auto"/>
        </w:rPr>
        <w:t>填表单位（盖章）：</w:t>
      </w:r>
      <w:r>
        <w:rPr>
          <w:rFonts w:hint="eastAsia" w:ascii="Times New Roman" w:hAnsi="Times New Roman" w:eastAsiaTheme="minorEastAsia"/>
          <w:color w:val="auto"/>
          <w:lang w:val="en-US" w:eastAsia="zh-CN"/>
        </w:rPr>
        <w:t>玉田县聚美汇厨具</w:t>
      </w:r>
      <w:r>
        <w:rPr>
          <w:rFonts w:hint="eastAsia" w:ascii="Times New Roman" w:hAnsi="Times New Roman" w:eastAsiaTheme="minorEastAsia"/>
          <w:color w:val="auto"/>
          <w:lang w:eastAsia="zh-CN"/>
        </w:rPr>
        <w:t>有限公司</w:t>
      </w:r>
      <w:r>
        <w:rPr>
          <w:rFonts w:ascii="Times New Roman" w:hAnsi="Times New Roman" w:eastAsiaTheme="minorEastAsia"/>
          <w:color w:val="auto"/>
        </w:rPr>
        <w:t xml:space="preserve">                  填表人（签字）：                            项目经办人（签字）：</w:t>
      </w:r>
    </w:p>
    <w:tbl>
      <w:tblPr>
        <w:tblStyle w:val="26"/>
        <w:tblW w:w="15993"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165"/>
        <w:gridCol w:w="872"/>
        <w:gridCol w:w="992"/>
        <w:gridCol w:w="663"/>
        <w:gridCol w:w="142"/>
        <w:gridCol w:w="1134"/>
        <w:gridCol w:w="850"/>
        <w:gridCol w:w="284"/>
        <w:gridCol w:w="992"/>
        <w:gridCol w:w="896"/>
        <w:gridCol w:w="238"/>
        <w:gridCol w:w="1134"/>
        <w:gridCol w:w="471"/>
        <w:gridCol w:w="663"/>
        <w:gridCol w:w="1444"/>
        <w:gridCol w:w="445"/>
        <w:gridCol w:w="455"/>
        <w:gridCol w:w="504"/>
        <w:gridCol w:w="764"/>
        <w:gridCol w:w="229"/>
        <w:gridCol w:w="480"/>
        <w:gridCol w:w="709"/>
        <w:gridCol w:w="25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360" w:type="dxa"/>
            <w:vMerge w:val="restart"/>
            <w:shd w:val="clear" w:color="auto" w:fill="auto"/>
          </w:tcPr>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建设项目</w:t>
            </w:r>
          </w:p>
        </w:tc>
        <w:tc>
          <w:tcPr>
            <w:tcW w:w="2029" w:type="dxa"/>
            <w:gridSpan w:val="3"/>
            <w:shd w:val="clear" w:color="auto" w:fill="auto"/>
            <w:vAlign w:val="center"/>
          </w:tcPr>
          <w:p>
            <w:pPr>
              <w:spacing w:line="260" w:lineRule="exact"/>
              <w:jc w:val="both"/>
              <w:rPr>
                <w:rFonts w:ascii="Times New Roman" w:hAnsi="Times New Roman" w:eastAsiaTheme="minorEastAsia"/>
                <w:color w:val="auto"/>
                <w:sz w:val="15"/>
                <w:szCs w:val="15"/>
              </w:rPr>
            </w:pPr>
            <w:r>
              <w:rPr>
                <w:rFonts w:ascii="Times New Roman" w:hAnsi="Times New Roman" w:eastAsiaTheme="minorEastAsia"/>
                <w:color w:val="auto"/>
                <w:sz w:val="15"/>
                <w:szCs w:val="15"/>
              </w:rPr>
              <w:t>项目名称</w:t>
            </w:r>
          </w:p>
        </w:tc>
        <w:tc>
          <w:tcPr>
            <w:tcW w:w="4961" w:type="dxa"/>
            <w:gridSpan w:val="7"/>
            <w:shd w:val="clear" w:color="auto" w:fill="auto"/>
          </w:tcPr>
          <w:p>
            <w:pPr>
              <w:spacing w:line="260" w:lineRule="exact"/>
              <w:rPr>
                <w:rFonts w:ascii="Times New Roman" w:hAnsi="Times New Roman" w:eastAsiaTheme="minorEastAsia"/>
                <w:color w:val="auto"/>
                <w:sz w:val="15"/>
                <w:szCs w:val="15"/>
              </w:rPr>
            </w:pPr>
            <w:r>
              <w:rPr>
                <w:rFonts w:hint="default" w:ascii="Times New Roman" w:hAnsi="Times New Roman" w:eastAsiaTheme="minorEastAsia"/>
                <w:color w:val="auto"/>
                <w:sz w:val="15"/>
                <w:szCs w:val="15"/>
                <w:lang w:val="en-US" w:eastAsia="zh-CN"/>
              </w:rPr>
              <w:t>玉田县聚美汇厨具有限公司年加工80万个炒锅、20万个金属制餐具新建工程项目（阶段性）</w:t>
            </w:r>
          </w:p>
        </w:tc>
        <w:tc>
          <w:tcPr>
            <w:tcW w:w="1843" w:type="dxa"/>
            <w:gridSpan w:val="3"/>
            <w:shd w:val="clear" w:color="auto" w:fill="auto"/>
            <w:vAlign w:val="center"/>
          </w:tcPr>
          <w:p>
            <w:pPr>
              <w:spacing w:line="260" w:lineRule="exact"/>
              <w:jc w:val="both"/>
              <w:rPr>
                <w:rFonts w:ascii="Times New Roman" w:hAnsi="Times New Roman" w:eastAsiaTheme="minorEastAsia"/>
                <w:color w:val="auto"/>
                <w:sz w:val="15"/>
                <w:szCs w:val="15"/>
              </w:rPr>
            </w:pPr>
            <w:r>
              <w:rPr>
                <w:rFonts w:ascii="Times New Roman" w:hAnsi="Times New Roman" w:eastAsiaTheme="minorEastAsia"/>
                <w:color w:val="auto"/>
                <w:sz w:val="15"/>
                <w:szCs w:val="15"/>
              </w:rPr>
              <w:t>项目代码</w:t>
            </w:r>
          </w:p>
        </w:tc>
        <w:tc>
          <w:tcPr>
            <w:tcW w:w="2107" w:type="dxa"/>
            <w:gridSpan w:val="2"/>
            <w:shd w:val="clear" w:color="auto" w:fill="auto"/>
          </w:tcPr>
          <w:p>
            <w:pPr>
              <w:spacing w:line="260" w:lineRule="exact"/>
              <w:jc w:val="center"/>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00"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建设地点</w:t>
            </w:r>
          </w:p>
        </w:tc>
        <w:tc>
          <w:tcPr>
            <w:tcW w:w="3793" w:type="dxa"/>
            <w:gridSpan w:val="7"/>
            <w:shd w:val="clear" w:color="auto" w:fill="auto"/>
          </w:tcPr>
          <w:p>
            <w:pPr>
              <w:spacing w:line="260" w:lineRule="exact"/>
              <w:rPr>
                <w:rFonts w:hint="default" w:ascii="Times New Roman" w:hAnsi="Times New Roman" w:eastAsiaTheme="minorEastAsia"/>
                <w:color w:val="auto"/>
                <w:spacing w:val="-6"/>
                <w:sz w:val="15"/>
                <w:szCs w:val="15"/>
                <w:lang w:val="en-US" w:eastAsia="zh-CN"/>
              </w:rPr>
            </w:pPr>
            <w:r>
              <w:rPr>
                <w:rFonts w:hint="default" w:ascii="Times New Roman" w:hAnsi="Times New Roman" w:eastAsiaTheme="minorEastAsia"/>
                <w:color w:val="auto"/>
                <w:sz w:val="15"/>
                <w:szCs w:val="15"/>
                <w:lang w:val="en-US" w:eastAsia="zh-CN"/>
              </w:rPr>
              <w:t>玉田县窝洛沽镇杨喜庄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行业分类(分类管理名录)</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C3381金属制厨房用器具制造</w:t>
            </w:r>
          </w:p>
        </w:tc>
        <w:tc>
          <w:tcPr>
            <w:tcW w:w="1843" w:type="dxa"/>
            <w:gridSpan w:val="3"/>
            <w:shd w:val="clear" w:color="auto" w:fill="auto"/>
            <w:vAlign w:val="center"/>
          </w:tcPr>
          <w:p>
            <w:pPr>
              <w:spacing w:line="260" w:lineRule="exact"/>
              <w:jc w:val="center"/>
              <w:rPr>
                <w:rFonts w:hint="eastAsia" w:ascii="Times New Roman" w:hAnsi="Times New Roman" w:eastAsiaTheme="minorEastAsia"/>
                <w:color w:val="auto"/>
                <w:sz w:val="15"/>
                <w:szCs w:val="15"/>
                <w:lang w:val="en-US" w:eastAsia="zh-CN"/>
              </w:rPr>
            </w:pPr>
            <w:r>
              <w:rPr>
                <w:rFonts w:ascii="Times New Roman" w:hAnsi="Times New Roman" w:eastAsiaTheme="minorEastAsia"/>
                <w:color w:val="auto"/>
                <w:sz w:val="15"/>
                <w:szCs w:val="15"/>
              </w:rPr>
              <w:t>建设性质</w:t>
            </w:r>
          </w:p>
        </w:tc>
        <w:tc>
          <w:tcPr>
            <w:tcW w:w="6800" w:type="dxa"/>
            <w:gridSpan w:val="11"/>
            <w:shd w:val="clear" w:color="auto" w:fill="auto"/>
          </w:tcPr>
          <w:p>
            <w:pPr>
              <w:spacing w:line="260" w:lineRule="exact"/>
              <w:ind w:firstLine="150" w:firstLineChars="100"/>
              <w:rPr>
                <w:rFonts w:ascii="Times New Roman" w:hAnsi="Times New Roman" w:eastAsiaTheme="minorEastAsia"/>
                <w:color w:val="auto"/>
                <w:sz w:val="15"/>
                <w:szCs w:val="15"/>
              </w:rPr>
            </w:pPr>
            <w:r>
              <w:rPr>
                <w:rFonts w:ascii="Times New Roman" w:hAnsi="Times New Roman" w:eastAsiaTheme="minorEastAsia"/>
                <w:color w:val="auto"/>
                <w:sz w:val="15"/>
                <w:szCs w:val="15"/>
              </w:rPr>
              <mc:AlternateContent>
                <mc:Choice Requires="wps">
                  <w:drawing>
                    <wp:anchor distT="0" distB="0" distL="114300" distR="114300" simplePos="0" relativeHeight="251662336" behindDoc="0" locked="0" layoutInCell="1" allowOverlap="1">
                      <wp:simplePos x="0" y="0"/>
                      <wp:positionH relativeFrom="column">
                        <wp:posOffset>-13335</wp:posOffset>
                      </wp:positionH>
                      <wp:positionV relativeFrom="paragraph">
                        <wp:posOffset>74295</wp:posOffset>
                      </wp:positionV>
                      <wp:extent cx="66675" cy="71120"/>
                      <wp:effectExtent l="6350" t="6350" r="22225" b="17780"/>
                      <wp:wrapNone/>
                      <wp:docPr id="28" name="矩形 28"/>
                      <wp:cNvGraphicFramePr/>
                      <a:graphic xmlns:a="http://schemas.openxmlformats.org/drawingml/2006/main">
                        <a:graphicData uri="http://schemas.microsoft.com/office/word/2010/wordprocessingShape">
                          <wps:wsp>
                            <wps:cNvSpPr/>
                            <wps:spPr>
                              <a:xfrm>
                                <a:off x="0" y="0"/>
                                <a:ext cx="66675" cy="71120"/>
                              </a:xfrm>
                              <a:prstGeom prst="rect">
                                <a:avLst/>
                              </a:prstGeom>
                              <a:solidFill>
                                <a:schemeClr val="tx1"/>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5pt;margin-top:5.85pt;height:5.6pt;width:5.25pt;z-index:251662336;v-text-anchor:middle;mso-width-relative:page;mso-height-relative:page;" fillcolor="#000000 [3213]" filled="t" stroked="t" coordsize="21600,21600" o:gfxdata="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cbPlc9YAAAAGAQAADwAAAAAAAAABACAAAAAi&#10;AAAAZHJzL2Rvd25yZXYueG1sUEsBAhQAFAAAAAgAh07iQExhTkB+AgAAFQUAAA4AAAAAAAAAAQAg&#10;AAAAJQEAAGRycy9lMm9Eb2MueG1sUEsFBgAAAAAGAAYAWQEAABUGAAAAAA==&#10;">
                      <v:fill on="t" focussize="0,0"/>
                      <v:stroke weight="1pt" color="#000000" miterlimit="8" joinstyle="miter"/>
                      <v:imagedata o:title=""/>
                      <o:lock v:ext="edit" aspectratio="f"/>
                    </v:rect>
                  </w:pict>
                </mc:Fallback>
              </mc:AlternateContent>
            </w:r>
            <w:r>
              <w:rPr>
                <w:rFonts w:ascii="Times New Roman" w:hAnsi="Times New Roman" w:eastAsiaTheme="minorEastAsia"/>
                <w:color w:val="auto"/>
                <w:sz w:val="15"/>
                <w:szCs w:val="15"/>
              </w:rPr>
              <mc:AlternateContent>
                <mc:Choice Requires="wps">
                  <w:drawing>
                    <wp:anchor distT="0" distB="0" distL="114300" distR="114300" simplePos="0" relativeHeight="251660288" behindDoc="0" locked="0" layoutInCell="1" allowOverlap="1">
                      <wp:simplePos x="0" y="0"/>
                      <wp:positionH relativeFrom="column">
                        <wp:posOffset>824865</wp:posOffset>
                      </wp:positionH>
                      <wp:positionV relativeFrom="paragraph">
                        <wp:posOffset>67945</wp:posOffset>
                      </wp:positionV>
                      <wp:extent cx="66675" cy="71120"/>
                      <wp:effectExtent l="6350" t="6350" r="22225" b="17780"/>
                      <wp:wrapNone/>
                      <wp:docPr id="22" name="矩形 22"/>
                      <wp:cNvGraphicFramePr/>
                      <a:graphic xmlns:a="http://schemas.openxmlformats.org/drawingml/2006/main">
                        <a:graphicData uri="http://schemas.microsoft.com/office/word/2010/wordprocessingShape">
                          <wps:wsp>
                            <wps:cNvSpPr/>
                            <wps:spPr>
                              <a:xfrm>
                                <a:off x="0" y="0"/>
                                <a:ext cx="66675" cy="71120"/>
                              </a:xfrm>
                              <a:prstGeom prst="rect">
                                <a:avLst/>
                              </a:prstGeom>
                              <a:solidFill>
                                <a:schemeClr val="bg1"/>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4.95pt;margin-top:5.35pt;height:5.6pt;width:5.25pt;z-index:251660288;v-text-anchor:middle;mso-width-relative:page;mso-height-relative:page;" fillcolor="#FFFFFF [3212]" filled="t" stroked="t" coordsize="21600,21600" o:gfxdata="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EAkNozVAAAACQEAAA8AAAAAAAAAAQAg&#10;AAAAIgAAAGRycy9kb3ducmV2LnhtbFBLAQIUABQAAAAIAIdO4kDrj9EQgwIAABUFAAAOAAAAAAAA&#10;AAEAIAAAACQBAABkcnMvZTJvRG9jLnhtbFBLBQYAAAAABgAGAFkBAAAZBgAAAAA=&#10;">
                      <v:fill on="t" focussize="0,0"/>
                      <v:stroke weight="1pt" color="#000000" miterlimit="8" joinstyle="miter"/>
                      <v:imagedata o:title=""/>
                      <o:lock v:ext="edit" aspectratio="f"/>
                    </v:rect>
                  </w:pict>
                </mc:Fallback>
              </mc:AlternateContent>
            </w:r>
            <w:r>
              <w:rPr>
                <w:rFonts w:ascii="Times New Roman" w:hAnsi="Times New Roman" w:eastAsiaTheme="minorEastAsia"/>
                <w:color w:val="auto"/>
                <w:sz w:val="15"/>
                <w:szCs w:val="15"/>
              </w:rPr>
              <mc:AlternateContent>
                <mc:Choice Requires="wps">
                  <w:drawing>
                    <wp:anchor distT="0" distB="0" distL="114300" distR="114300" simplePos="0" relativeHeight="251661312" behindDoc="0" locked="0" layoutInCell="1" allowOverlap="1">
                      <wp:simplePos x="0" y="0"/>
                      <wp:positionH relativeFrom="column">
                        <wp:posOffset>347980</wp:posOffset>
                      </wp:positionH>
                      <wp:positionV relativeFrom="paragraph">
                        <wp:posOffset>59690</wp:posOffset>
                      </wp:positionV>
                      <wp:extent cx="66675" cy="71120"/>
                      <wp:effectExtent l="6350" t="6350" r="22225" b="17780"/>
                      <wp:wrapNone/>
                      <wp:docPr id="21" name="矩形 21"/>
                      <wp:cNvGraphicFramePr/>
                      <a:graphic xmlns:a="http://schemas.openxmlformats.org/drawingml/2006/main">
                        <a:graphicData uri="http://schemas.microsoft.com/office/word/2010/wordprocessingShape">
                          <wps:wsp>
                            <wps:cNvSpPr/>
                            <wps:spPr>
                              <a:xfrm>
                                <a:off x="0" y="0"/>
                                <a:ext cx="66675" cy="7112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4pt;margin-top:4.7pt;height:5.6pt;width:5.25pt;z-index:251661312;v-text-anchor:middle;mso-width-relative:page;mso-height-relative:page;" fillcolor="#FFFFFF" filled="t" stroked="t" coordsize="21600,21600" o:gfxdata="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DveL2dQAAAAGAQAADwAAAAAAAAABACAA&#10;AAAiAAAAZHJzL2Rvd25yZXYueG1sUEsBAhQAFAAAAAgAh07iQG4aOByDAgAAJQUAAA4AAAAAAAAA&#10;AQAgAAAAIwEAAGRycy9lMm9Eb2MueG1sUEsFBgAAAAAGAAYAWQEAABgGAAAAAA==&#10;">
                      <v:fill on="t" focussize="0,0"/>
                      <v:stroke weight="1pt" color="#000000" miterlimit="8" joinstyle="miter"/>
                      <v:imagedata o:title=""/>
                      <o:lock v:ext="edit" aspectratio="f"/>
                    </v:rect>
                  </w:pict>
                </mc:Fallback>
              </mc:AlternateContent>
            </w:r>
            <w:r>
              <w:rPr>
                <w:rFonts w:ascii="Times New Roman" w:hAnsi="Times New Roman" w:eastAsiaTheme="minorEastAsia"/>
                <w:color w:val="auto"/>
                <w:sz w:val="15"/>
                <w:szCs w:val="15"/>
              </w:rPr>
              <w:t>新建    改扩建    技术改造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设计生产能力</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年加工80万个炒锅、20万个金属制餐具</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实际生产能力</w:t>
            </w:r>
          </w:p>
        </w:tc>
        <w:tc>
          <w:tcPr>
            <w:tcW w:w="2552" w:type="dxa"/>
            <w:gridSpan w:val="3"/>
            <w:shd w:val="clear" w:color="auto" w:fill="auto"/>
          </w:tcPr>
          <w:p>
            <w:pPr>
              <w:spacing w:line="260" w:lineRule="exact"/>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年加工80万个炒锅、20万个金属制餐具</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环评单位</w:t>
            </w:r>
          </w:p>
        </w:tc>
        <w:tc>
          <w:tcPr>
            <w:tcW w:w="2525" w:type="dxa"/>
            <w:gridSpan w:val="5"/>
            <w:shd w:val="clear" w:color="auto" w:fill="auto"/>
          </w:tcPr>
          <w:p>
            <w:pPr>
              <w:spacing w:line="260" w:lineRule="exact"/>
              <w:jc w:val="left"/>
              <w:rPr>
                <w:rFonts w:hint="default" w:ascii="Times New Roman" w:hAnsi="Times New Roman" w:eastAsiaTheme="minorEastAsia"/>
                <w:color w:val="auto"/>
                <w:spacing w:val="-15"/>
                <w:sz w:val="15"/>
                <w:szCs w:val="15"/>
                <w:lang w:val="en-US"/>
              </w:rPr>
            </w:pPr>
            <w:r>
              <w:rPr>
                <w:rFonts w:hint="eastAsia" w:ascii="Times New Roman" w:hAnsi="Times New Roman" w:eastAsiaTheme="minorEastAsia"/>
                <w:color w:val="auto"/>
                <w:kern w:val="0"/>
                <w:sz w:val="15"/>
                <w:szCs w:val="15"/>
                <w:lang w:val="en-US" w:eastAsia="zh-CN"/>
              </w:rPr>
              <w:t>南昌天韵环境评估有限公司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环评文件审批机关</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玉田县行政审批局</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审批文号</w:t>
            </w:r>
          </w:p>
        </w:tc>
        <w:tc>
          <w:tcPr>
            <w:tcW w:w="2552" w:type="dxa"/>
            <w:gridSpan w:val="3"/>
            <w:shd w:val="clear" w:color="auto" w:fill="auto"/>
          </w:tcPr>
          <w:p>
            <w:pPr>
              <w:spacing w:line="260" w:lineRule="exact"/>
              <w:rPr>
                <w:rFonts w:ascii="Times New Roman" w:hAnsi="Times New Roman" w:eastAsiaTheme="minorEastAsia"/>
                <w:color w:val="auto"/>
                <w:sz w:val="15"/>
                <w:szCs w:val="15"/>
              </w:rPr>
            </w:pPr>
            <w:r>
              <w:rPr>
                <w:rFonts w:hint="default" w:ascii="Times New Roman" w:hAnsi="Times New Roman" w:eastAsiaTheme="minorEastAsia"/>
                <w:color w:val="auto"/>
                <w:sz w:val="15"/>
                <w:szCs w:val="15"/>
                <w:lang w:val="en-US" w:eastAsia="zh-CN"/>
              </w:rPr>
              <w:t>玉审环表[2021]122号</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环评文件类型</w:t>
            </w:r>
          </w:p>
        </w:tc>
        <w:tc>
          <w:tcPr>
            <w:tcW w:w="2525" w:type="dxa"/>
            <w:gridSpan w:val="5"/>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环境影响</w:t>
            </w:r>
            <w:r>
              <w:rPr>
                <w:rFonts w:hint="eastAsia" w:ascii="Times New Roman" w:hAnsi="Times New Roman" w:eastAsiaTheme="minorEastAsia"/>
                <w:color w:val="auto"/>
                <w:sz w:val="15"/>
                <w:szCs w:val="15"/>
              </w:rPr>
              <w:t>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开工日期</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2019</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竣工日期</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2023.8</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排污许可证申领时间</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rPr>
              <w:t>202</w:t>
            </w:r>
            <w:r>
              <w:rPr>
                <w:rFonts w:hint="eastAsia" w:ascii="Times New Roman" w:hAnsi="Times New Roman" w:eastAsiaTheme="minorEastAsia"/>
                <w:color w:val="auto"/>
                <w:sz w:val="15"/>
                <w:szCs w:val="15"/>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环保设施设计单位</w:t>
            </w:r>
          </w:p>
        </w:tc>
        <w:tc>
          <w:tcPr>
            <w:tcW w:w="4961" w:type="dxa"/>
            <w:gridSpan w:val="7"/>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环保设施施工单位</w:t>
            </w:r>
          </w:p>
        </w:tc>
        <w:tc>
          <w:tcPr>
            <w:tcW w:w="2552"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723"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本工程排污许可证编号</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highlight w:val="none"/>
                <w:lang w:val="en-US" w:eastAsia="zh-CN"/>
              </w:rPr>
            </w:pPr>
            <w:r>
              <w:rPr>
                <w:rFonts w:hint="default" w:ascii="Times New Roman" w:hAnsi="Times New Roman" w:eastAsiaTheme="minorEastAsia"/>
                <w:color w:val="auto"/>
                <w:sz w:val="15"/>
                <w:szCs w:val="15"/>
                <w:lang w:val="en-US" w:eastAsia="zh-CN"/>
              </w:rPr>
              <w:t>91130229MA0D58CA68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验收单位</w:t>
            </w:r>
          </w:p>
        </w:tc>
        <w:tc>
          <w:tcPr>
            <w:tcW w:w="4961" w:type="dxa"/>
            <w:gridSpan w:val="7"/>
            <w:shd w:val="clear" w:color="auto" w:fill="auto"/>
          </w:tcPr>
          <w:p>
            <w:pPr>
              <w:spacing w:line="260" w:lineRule="exact"/>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玉田县聚美汇厨具</w:t>
            </w:r>
            <w:r>
              <w:rPr>
                <w:rFonts w:hint="eastAsia" w:ascii="Times New Roman" w:hAnsi="Times New Roman" w:eastAsiaTheme="minorEastAsia"/>
                <w:color w:val="auto"/>
                <w:sz w:val="15"/>
                <w:szCs w:val="15"/>
                <w:lang w:eastAsia="zh-CN"/>
              </w:rPr>
              <w:t>有限公司</w:t>
            </w:r>
          </w:p>
        </w:tc>
        <w:tc>
          <w:tcPr>
            <w:tcW w:w="1843"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环保设施监测单位</w:t>
            </w:r>
          </w:p>
        </w:tc>
        <w:tc>
          <w:tcPr>
            <w:tcW w:w="2552"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lang w:val="en-US" w:eastAsia="zh-CN"/>
              </w:rPr>
              <w:t>唐山明琨环境检测有限公司</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验收监测时工况</w:t>
            </w:r>
          </w:p>
        </w:tc>
        <w:tc>
          <w:tcPr>
            <w:tcW w:w="2525" w:type="dxa"/>
            <w:gridSpan w:val="5"/>
            <w:shd w:val="clear" w:color="auto" w:fill="auto"/>
          </w:tcPr>
          <w:p>
            <w:pPr>
              <w:spacing w:line="260" w:lineRule="exact"/>
              <w:rPr>
                <w:rFonts w:hint="default" w:ascii="Times New Roman" w:hAnsi="Times New Roman" w:eastAsia="宋体"/>
                <w:color w:val="auto"/>
                <w:sz w:val="15"/>
                <w:szCs w:val="15"/>
                <w:lang w:val="en-US" w:eastAsia="zh-CN"/>
              </w:rPr>
            </w:pPr>
            <w:r>
              <w:rPr>
                <w:rFonts w:hint="eastAsia" w:ascii="Times New Roman" w:hAnsi="Times New Roman" w:eastAsia="宋体"/>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投资总概算（万元）</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1000</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环保投资总概算(万元)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所占比例（%）</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实际总投资（万元）</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500</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实际环保投资 (万元)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所占比例(%）</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废水治理（万元）</w:t>
            </w:r>
          </w:p>
        </w:tc>
        <w:tc>
          <w:tcPr>
            <w:tcW w:w="663" w:type="dxa"/>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0</w:t>
            </w:r>
          </w:p>
        </w:tc>
        <w:tc>
          <w:tcPr>
            <w:tcW w:w="127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废气治理（万元）</w:t>
            </w:r>
          </w:p>
        </w:tc>
        <w:tc>
          <w:tcPr>
            <w:tcW w:w="850" w:type="dxa"/>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0.5</w:t>
            </w:r>
          </w:p>
        </w:tc>
        <w:tc>
          <w:tcPr>
            <w:tcW w:w="127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噪声治理(万元)</w:t>
            </w:r>
          </w:p>
        </w:tc>
        <w:tc>
          <w:tcPr>
            <w:tcW w:w="896" w:type="dxa"/>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3</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固体废物治理（万元）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1.5</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绿化及生态（万元 ）</w:t>
            </w:r>
          </w:p>
        </w:tc>
        <w:tc>
          <w:tcPr>
            <w:tcW w:w="709" w:type="dxa"/>
            <w:gridSpan w:val="2"/>
            <w:shd w:val="clear" w:color="auto" w:fill="auto"/>
          </w:tcPr>
          <w:p>
            <w:pPr>
              <w:spacing w:line="260" w:lineRule="exact"/>
              <w:rPr>
                <w:rFonts w:hint="eastAsia" w:ascii="Times New Roman" w:hAnsi="Times New Roman" w:eastAsiaTheme="minorEastAsia"/>
                <w:color w:val="auto"/>
                <w:sz w:val="15"/>
                <w:szCs w:val="15"/>
                <w:lang w:eastAsia="zh-CN"/>
              </w:rPr>
            </w:pPr>
            <w:r>
              <w:rPr>
                <w:rFonts w:hint="eastAsia" w:ascii="Times New Roman" w:hAnsi="Times New Roman" w:eastAsiaTheme="minorEastAsia"/>
                <w:color w:val="auto"/>
                <w:sz w:val="15"/>
                <w:szCs w:val="15"/>
                <w:lang w:val="en-US" w:eastAsia="zh-CN"/>
              </w:rPr>
              <w:t>0</w:t>
            </w:r>
          </w:p>
        </w:tc>
        <w:tc>
          <w:tcPr>
            <w:tcW w:w="96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其他（万元）</w:t>
            </w:r>
          </w:p>
        </w:tc>
        <w:tc>
          <w:tcPr>
            <w:tcW w:w="850" w:type="dxa"/>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新增废水处理设施能力</w:t>
            </w:r>
          </w:p>
        </w:tc>
        <w:tc>
          <w:tcPr>
            <w:tcW w:w="4961" w:type="dxa"/>
            <w:gridSpan w:val="7"/>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新增废气处理设施能力</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年平均工作时间</w:t>
            </w:r>
          </w:p>
        </w:tc>
        <w:tc>
          <w:tcPr>
            <w:tcW w:w="2525" w:type="dxa"/>
            <w:gridSpan w:val="5"/>
            <w:shd w:val="clear" w:color="auto" w:fill="auto"/>
          </w:tcPr>
          <w:p>
            <w:pPr>
              <w:spacing w:line="260" w:lineRule="exact"/>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2400</w:t>
            </w:r>
            <w:r>
              <w:rPr>
                <w:rFonts w:ascii="Times New Roman" w:hAnsi="Times New Roman" w:eastAsiaTheme="minorEastAsia"/>
                <w:color w:val="auto"/>
                <w:sz w:val="15"/>
                <w:szCs w:val="15"/>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9" w:type="dxa"/>
            <w:gridSpan w:val="4"/>
            <w:shd w:val="clear" w:color="auto" w:fill="auto"/>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运营单位</w:t>
            </w:r>
          </w:p>
        </w:tc>
        <w:tc>
          <w:tcPr>
            <w:tcW w:w="4065" w:type="dxa"/>
            <w:gridSpan w:val="6"/>
            <w:shd w:val="clear" w:color="auto" w:fill="auto"/>
          </w:tcPr>
          <w:p>
            <w:pPr>
              <w:spacing w:line="260" w:lineRule="exact"/>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玉田县聚美汇厨具</w:t>
            </w:r>
            <w:r>
              <w:rPr>
                <w:rFonts w:hint="eastAsia" w:ascii="Times New Roman" w:hAnsi="Times New Roman" w:eastAsiaTheme="minorEastAsia"/>
                <w:color w:val="auto"/>
                <w:sz w:val="15"/>
                <w:szCs w:val="15"/>
                <w:lang w:eastAsia="zh-CN"/>
              </w:rPr>
              <w:t>有限公司</w:t>
            </w:r>
          </w:p>
        </w:tc>
        <w:tc>
          <w:tcPr>
            <w:tcW w:w="3402" w:type="dxa"/>
            <w:gridSpan w:val="5"/>
            <w:shd w:val="clear" w:color="auto" w:fill="auto"/>
          </w:tcPr>
          <w:p>
            <w:pPr>
              <w:spacing w:line="260" w:lineRule="exact"/>
              <w:rPr>
                <w:rFonts w:hint="eastAsia" w:ascii="Times New Roman" w:hAnsi="Times New Roman" w:cs="Times New Roman" w:eastAsiaTheme="minorEastAsia"/>
                <w:color w:val="auto"/>
                <w:sz w:val="15"/>
                <w:szCs w:val="15"/>
                <w:lang w:val="en-US" w:eastAsia="zh-CN"/>
              </w:rPr>
            </w:pPr>
            <w:r>
              <w:rPr>
                <w:rFonts w:hint="eastAsia" w:ascii="Times New Roman" w:hAnsi="Times New Roman" w:cs="Times New Roman" w:eastAsiaTheme="minorEastAsia"/>
                <w:color w:val="auto"/>
                <w:sz w:val="15"/>
                <w:szCs w:val="15"/>
                <w:lang w:val="en-US" w:eastAsia="zh-CN"/>
              </w:rPr>
              <w:t>运营单位社会统一信用代码(或组织机构代码)</w:t>
            </w:r>
          </w:p>
        </w:tc>
        <w:tc>
          <w:tcPr>
            <w:tcW w:w="1889" w:type="dxa"/>
            <w:gridSpan w:val="2"/>
            <w:shd w:val="clear" w:color="auto" w:fill="auto"/>
          </w:tcPr>
          <w:p>
            <w:pPr>
              <w:spacing w:line="260" w:lineRule="exact"/>
              <w:rPr>
                <w:rFonts w:hint="default" w:ascii="Times New Roman" w:hAnsi="Times New Roman" w:cs="Times New Roman" w:eastAsiaTheme="minorEastAsia"/>
                <w:color w:val="auto"/>
                <w:sz w:val="15"/>
                <w:szCs w:val="15"/>
                <w:lang w:val="en-US" w:eastAsia="zh-CN"/>
              </w:rPr>
            </w:pPr>
            <w:r>
              <w:rPr>
                <w:rFonts w:hint="eastAsia" w:ascii="Times New Roman" w:hAnsi="Times New Roman" w:cs="Times New Roman" w:eastAsiaTheme="minorEastAsia"/>
                <w:color w:val="auto"/>
                <w:sz w:val="15"/>
                <w:szCs w:val="15"/>
                <w:lang w:val="en-US" w:eastAsia="zh-CN"/>
              </w:rPr>
              <w:t>91130229MA0D58CA68</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验收时间</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ascii="Times New Roman" w:hAnsi="Times New Roman" w:eastAsiaTheme="minorEastAsia"/>
                <w:color w:val="auto"/>
                <w:sz w:val="15"/>
                <w:szCs w:val="15"/>
                <w:highlight w:val="none"/>
              </w:rPr>
              <w:t>20</w:t>
            </w:r>
            <w:r>
              <w:rPr>
                <w:rFonts w:hint="eastAsia" w:ascii="Times New Roman" w:hAnsi="Times New Roman" w:eastAsiaTheme="minorEastAsia"/>
                <w:color w:val="auto"/>
                <w:sz w:val="15"/>
                <w:szCs w:val="15"/>
                <w:highlight w:val="none"/>
              </w:rPr>
              <w:t>2</w:t>
            </w:r>
            <w:r>
              <w:rPr>
                <w:rFonts w:hint="eastAsia" w:ascii="Times New Roman" w:hAnsi="Times New Roman" w:eastAsiaTheme="minorEastAsia"/>
                <w:color w:val="auto"/>
                <w:sz w:val="15"/>
                <w:szCs w:val="15"/>
                <w:highlight w:val="none"/>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gridSpan w:val="2"/>
            <w:vMerge w:val="restart"/>
            <w:shd w:val="clear" w:color="auto" w:fill="auto"/>
          </w:tcPr>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污染物排放达标与总量控制（工业建设项目详填）</w:t>
            </w: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污染物</w:t>
            </w:r>
          </w:p>
        </w:tc>
        <w:tc>
          <w:tcPr>
            <w:tcW w:w="805"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原有排放量(1)</w:t>
            </w:r>
          </w:p>
        </w:tc>
        <w:tc>
          <w:tcPr>
            <w:tcW w:w="1134" w:type="dxa"/>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本期工程实际排放浓度(2)</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本期工程允许排放浓度(3)</w:t>
            </w:r>
          </w:p>
        </w:tc>
        <w:tc>
          <w:tcPr>
            <w:tcW w:w="992" w:type="dxa"/>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本期工程产生量(4)</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本期工程自身削减量(5)</w:t>
            </w:r>
          </w:p>
        </w:tc>
        <w:tc>
          <w:tcPr>
            <w:tcW w:w="1134" w:type="dxa"/>
            <w:shd w:val="clear" w:color="auto" w:fill="auto"/>
          </w:tcPr>
          <w:p>
            <w:pPr>
              <w:spacing w:line="260" w:lineRule="exact"/>
              <w:jc w:val="lef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本期工程实际排放量(6)</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本期工程核定排放总量(7)</w:t>
            </w:r>
          </w:p>
        </w:tc>
        <w:tc>
          <w:tcPr>
            <w:tcW w:w="188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本期工程“以新带老”削减量(8)</w:t>
            </w:r>
          </w:p>
        </w:tc>
        <w:tc>
          <w:tcPr>
            <w:tcW w:w="95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全厂实际排放总量(9)</w:t>
            </w:r>
          </w:p>
        </w:tc>
        <w:tc>
          <w:tcPr>
            <w:tcW w:w="993"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全厂核定排放总量(10)</w:t>
            </w:r>
          </w:p>
        </w:tc>
        <w:tc>
          <w:tcPr>
            <w:tcW w:w="118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区域平衡替代削减量(11)</w:t>
            </w:r>
          </w:p>
        </w:tc>
        <w:tc>
          <w:tcPr>
            <w:tcW w:w="1107"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排放增减量(12)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排气量</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tcPr>
          <w:p>
            <w:pPr>
              <w:spacing w:line="260" w:lineRule="exact"/>
              <w:jc w:val="center"/>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top"/>
          </w:tcPr>
          <w:p>
            <w:pPr>
              <w:spacing w:line="260" w:lineRule="exact"/>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highlight w:val="none"/>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颗粒物</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tcPr>
          <w:p>
            <w:pPr>
              <w:spacing w:line="260" w:lineRule="exact"/>
              <w:jc w:val="center"/>
              <w:rPr>
                <w:rFonts w:hint="default" w:ascii="Times New Roman" w:hAnsi="Times New Roman" w:eastAsiaTheme="minorEastAsia"/>
                <w:color w:val="auto"/>
                <w:sz w:val="15"/>
                <w:szCs w:val="15"/>
                <w:highlight w:val="none"/>
                <w:lang w:val="en-US" w:eastAsia="zh-CN"/>
              </w:rPr>
            </w:pP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top"/>
          </w:tcPr>
          <w:p>
            <w:pPr>
              <w:spacing w:line="260" w:lineRule="exact"/>
              <w:jc w:val="center"/>
              <w:rPr>
                <w:rFonts w:ascii="Times New Roman" w:hAnsi="Times New Roman" w:eastAsiaTheme="minorEastAsia"/>
                <w:color w:val="auto"/>
                <w:sz w:val="15"/>
                <w:szCs w:val="15"/>
              </w:rPr>
            </w:pP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二氧化硫</w:t>
            </w:r>
          </w:p>
        </w:tc>
        <w:tc>
          <w:tcPr>
            <w:tcW w:w="805" w:type="dxa"/>
            <w:gridSpan w:val="2"/>
            <w:shd w:val="clear" w:color="auto" w:fill="auto"/>
            <w:vAlign w:val="center"/>
          </w:tcPr>
          <w:p>
            <w:pPr>
              <w:spacing w:line="240" w:lineRule="exact"/>
              <w:ind w:left="-107" w:leftChars="-51" w:right="-67" w:rightChars="-32"/>
              <w:jc w:val="center"/>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0</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0</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氮氧化物</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0</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0</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非甲烷总烃</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排水量</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COD</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0</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0</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氨氮</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restart"/>
            <w:shd w:val="clear" w:color="auto" w:fill="auto"/>
          </w:tcPr>
          <w:p>
            <w:pPr>
              <w:spacing w:line="260" w:lineRule="exact"/>
              <w:rPr>
                <w:rFonts w:ascii="Times New Roman" w:hAnsi="Times New Roman" w:eastAsiaTheme="minorEastAsia"/>
                <w:color w:val="auto"/>
                <w:spacing w:val="-10"/>
                <w:sz w:val="15"/>
                <w:szCs w:val="15"/>
              </w:rPr>
            </w:pPr>
            <w:r>
              <w:rPr>
                <w:rFonts w:ascii="Times New Roman" w:hAnsi="Times New Roman" w:eastAsiaTheme="minorEastAsia"/>
                <w:color w:val="auto"/>
                <w:spacing w:val="-10"/>
                <w:sz w:val="15"/>
                <w:szCs w:val="15"/>
              </w:rPr>
              <w:t>与项目有关的其他特征污染物</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continue"/>
            <w:shd w:val="clear" w:color="auto" w:fill="auto"/>
          </w:tcPr>
          <w:p>
            <w:pPr>
              <w:spacing w:line="260" w:lineRule="exact"/>
              <w:rPr>
                <w:rFonts w:ascii="Times New Roman" w:hAnsi="Times New Roman" w:eastAsiaTheme="minorEastAsia"/>
                <w:color w:val="auto"/>
                <w:sz w:val="15"/>
                <w:szCs w:val="15"/>
              </w:rPr>
            </w:pP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continue"/>
            <w:shd w:val="clear" w:color="auto" w:fill="auto"/>
          </w:tcPr>
          <w:p>
            <w:pPr>
              <w:spacing w:line="260" w:lineRule="exact"/>
              <w:rPr>
                <w:rFonts w:ascii="Times New Roman" w:hAnsi="Times New Roman" w:eastAsiaTheme="minorEastAsia"/>
                <w:color w:val="auto"/>
                <w:sz w:val="15"/>
                <w:szCs w:val="15"/>
              </w:rPr>
            </w:pP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bl>
    <w:p>
      <w:pPr>
        <w:ind w:firstLine="750" w:firstLineChars="500"/>
        <w:rPr>
          <w:rFonts w:hint="eastAsia"/>
          <w:color w:val="auto"/>
          <w:lang w:val="en-US" w:eastAsia="zh-CN"/>
        </w:rPr>
      </w:pPr>
      <w:r>
        <w:rPr>
          <w:rFonts w:ascii="Times New Roman" w:hAnsi="Times New Roman" w:eastAsiaTheme="minorEastAsia"/>
          <w:color w:val="auto"/>
          <w:sz w:val="15"/>
        </w:rPr>
        <w:t>注：1、排放增减量：(+)表示增加，(-)表示减少。2、(12)=(6)- (8)- (11)，(9)= (4)-(5)-(8)-(11)+(1)。3、计量单位：废水排放量——万吨/年；废气排放量——万标立方米/年；工业固体废物排放量——万吨/年；水污染物排放浓度——毫克/升</w:t>
      </w:r>
    </w:p>
    <w:sectPr>
      <w:pgSz w:w="16838" w:h="11906" w:orient="landscape"/>
      <w:pgMar w:top="1230" w:right="306" w:bottom="1230" w:left="306"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p>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p>
  <w:p>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NmJlMmVhOGY0NTg1Y2MwNTk1YmI2OGQwMzI4NDMifQ=="/>
  </w:docVars>
  <w:rsids>
    <w:rsidRoot w:val="63F63FE8"/>
    <w:rsid w:val="007935FA"/>
    <w:rsid w:val="00BB02CE"/>
    <w:rsid w:val="01805291"/>
    <w:rsid w:val="020016E9"/>
    <w:rsid w:val="031E62A4"/>
    <w:rsid w:val="0393749E"/>
    <w:rsid w:val="04D20C93"/>
    <w:rsid w:val="056812A2"/>
    <w:rsid w:val="05C826AC"/>
    <w:rsid w:val="06055C3A"/>
    <w:rsid w:val="0749768F"/>
    <w:rsid w:val="082920CA"/>
    <w:rsid w:val="08E12275"/>
    <w:rsid w:val="09C134AD"/>
    <w:rsid w:val="0A6C3DC0"/>
    <w:rsid w:val="0AE04E53"/>
    <w:rsid w:val="0B2C768F"/>
    <w:rsid w:val="0BF96CF8"/>
    <w:rsid w:val="0C262CD7"/>
    <w:rsid w:val="0C735804"/>
    <w:rsid w:val="0CD03AED"/>
    <w:rsid w:val="0CD27D44"/>
    <w:rsid w:val="0CEE399F"/>
    <w:rsid w:val="0DE74782"/>
    <w:rsid w:val="0E750F1B"/>
    <w:rsid w:val="0E9610DC"/>
    <w:rsid w:val="0FE8038D"/>
    <w:rsid w:val="109160DD"/>
    <w:rsid w:val="1111226D"/>
    <w:rsid w:val="11DC0CA5"/>
    <w:rsid w:val="13287F73"/>
    <w:rsid w:val="134104AD"/>
    <w:rsid w:val="13BB1914"/>
    <w:rsid w:val="142D7D0F"/>
    <w:rsid w:val="144B713C"/>
    <w:rsid w:val="15155D3B"/>
    <w:rsid w:val="15867734"/>
    <w:rsid w:val="16644230"/>
    <w:rsid w:val="16CF49D3"/>
    <w:rsid w:val="16E72738"/>
    <w:rsid w:val="17230635"/>
    <w:rsid w:val="17DD360F"/>
    <w:rsid w:val="185566BC"/>
    <w:rsid w:val="18DB2465"/>
    <w:rsid w:val="19202945"/>
    <w:rsid w:val="1A310B82"/>
    <w:rsid w:val="1A3E00AC"/>
    <w:rsid w:val="1C3310EC"/>
    <w:rsid w:val="1C6E7E6B"/>
    <w:rsid w:val="1DBE097F"/>
    <w:rsid w:val="1DD1793B"/>
    <w:rsid w:val="1E5A6002"/>
    <w:rsid w:val="1EAF6917"/>
    <w:rsid w:val="1F8E3235"/>
    <w:rsid w:val="1FAA5F87"/>
    <w:rsid w:val="1FEF5BC7"/>
    <w:rsid w:val="2000077E"/>
    <w:rsid w:val="207601C9"/>
    <w:rsid w:val="20B93898"/>
    <w:rsid w:val="21DC7E14"/>
    <w:rsid w:val="224B7A43"/>
    <w:rsid w:val="226917F3"/>
    <w:rsid w:val="2278063F"/>
    <w:rsid w:val="235379BB"/>
    <w:rsid w:val="23FC057B"/>
    <w:rsid w:val="25AE12D9"/>
    <w:rsid w:val="27982240"/>
    <w:rsid w:val="28C22FA5"/>
    <w:rsid w:val="28D177B8"/>
    <w:rsid w:val="2A281154"/>
    <w:rsid w:val="2AE97F1F"/>
    <w:rsid w:val="2BC3591B"/>
    <w:rsid w:val="2CC5782F"/>
    <w:rsid w:val="2CCA6FE2"/>
    <w:rsid w:val="2D9F779C"/>
    <w:rsid w:val="2DA878A2"/>
    <w:rsid w:val="2DCD015D"/>
    <w:rsid w:val="2F380AB3"/>
    <w:rsid w:val="2F72710E"/>
    <w:rsid w:val="31480833"/>
    <w:rsid w:val="31540F86"/>
    <w:rsid w:val="328C2D0C"/>
    <w:rsid w:val="32F7040A"/>
    <w:rsid w:val="33355F1C"/>
    <w:rsid w:val="33DC1707"/>
    <w:rsid w:val="34230F65"/>
    <w:rsid w:val="34C163C7"/>
    <w:rsid w:val="360F1920"/>
    <w:rsid w:val="361262CE"/>
    <w:rsid w:val="38AB470E"/>
    <w:rsid w:val="39537D75"/>
    <w:rsid w:val="3A67467D"/>
    <w:rsid w:val="3AF102F4"/>
    <w:rsid w:val="3B9F1F88"/>
    <w:rsid w:val="3D053F47"/>
    <w:rsid w:val="3D496EB4"/>
    <w:rsid w:val="3D953B0C"/>
    <w:rsid w:val="3DE74CCB"/>
    <w:rsid w:val="3E43485C"/>
    <w:rsid w:val="3F537113"/>
    <w:rsid w:val="405E3BCF"/>
    <w:rsid w:val="41287BB3"/>
    <w:rsid w:val="419378A9"/>
    <w:rsid w:val="42156510"/>
    <w:rsid w:val="42607A80"/>
    <w:rsid w:val="42E32BD2"/>
    <w:rsid w:val="43B71A94"/>
    <w:rsid w:val="43C77111"/>
    <w:rsid w:val="44224F14"/>
    <w:rsid w:val="444909CD"/>
    <w:rsid w:val="44CB1108"/>
    <w:rsid w:val="455E0543"/>
    <w:rsid w:val="45886F23"/>
    <w:rsid w:val="458F65D9"/>
    <w:rsid w:val="47F72214"/>
    <w:rsid w:val="482C28BF"/>
    <w:rsid w:val="484C02D7"/>
    <w:rsid w:val="48E25168"/>
    <w:rsid w:val="495D5573"/>
    <w:rsid w:val="4A041674"/>
    <w:rsid w:val="4A20795A"/>
    <w:rsid w:val="4A241BB8"/>
    <w:rsid w:val="4A3B6D2F"/>
    <w:rsid w:val="4AD31425"/>
    <w:rsid w:val="4B045842"/>
    <w:rsid w:val="4C8943B9"/>
    <w:rsid w:val="4C8E56E9"/>
    <w:rsid w:val="4C9E5360"/>
    <w:rsid w:val="4D9549A9"/>
    <w:rsid w:val="4E10402F"/>
    <w:rsid w:val="4F1D4275"/>
    <w:rsid w:val="4F2F5CD4"/>
    <w:rsid w:val="4F806F93"/>
    <w:rsid w:val="50850D04"/>
    <w:rsid w:val="51D33CF1"/>
    <w:rsid w:val="521417A5"/>
    <w:rsid w:val="528F1410"/>
    <w:rsid w:val="54613BF0"/>
    <w:rsid w:val="552F7491"/>
    <w:rsid w:val="55DF4A13"/>
    <w:rsid w:val="55F85AD5"/>
    <w:rsid w:val="56086AE8"/>
    <w:rsid w:val="56AD0A20"/>
    <w:rsid w:val="572121A9"/>
    <w:rsid w:val="58495582"/>
    <w:rsid w:val="59F07855"/>
    <w:rsid w:val="5A271ED2"/>
    <w:rsid w:val="5A63797E"/>
    <w:rsid w:val="5A7B0A82"/>
    <w:rsid w:val="5A865DA5"/>
    <w:rsid w:val="5C1F35AE"/>
    <w:rsid w:val="5C621EFA"/>
    <w:rsid w:val="5D106EF8"/>
    <w:rsid w:val="5DC310BE"/>
    <w:rsid w:val="5E4268CE"/>
    <w:rsid w:val="5E5902A2"/>
    <w:rsid w:val="5F5C70D4"/>
    <w:rsid w:val="611B7417"/>
    <w:rsid w:val="612C2092"/>
    <w:rsid w:val="6176063B"/>
    <w:rsid w:val="62143425"/>
    <w:rsid w:val="62670500"/>
    <w:rsid w:val="62822734"/>
    <w:rsid w:val="62970C2B"/>
    <w:rsid w:val="62F835B8"/>
    <w:rsid w:val="637C5D8F"/>
    <w:rsid w:val="63F63FE8"/>
    <w:rsid w:val="670D2CAC"/>
    <w:rsid w:val="677156E7"/>
    <w:rsid w:val="680622D3"/>
    <w:rsid w:val="68B4068E"/>
    <w:rsid w:val="68C14BD4"/>
    <w:rsid w:val="692F6FA9"/>
    <w:rsid w:val="69E867CF"/>
    <w:rsid w:val="6B3A1A8E"/>
    <w:rsid w:val="6B615B30"/>
    <w:rsid w:val="6D0A279C"/>
    <w:rsid w:val="6D570531"/>
    <w:rsid w:val="6D68133A"/>
    <w:rsid w:val="6E417C58"/>
    <w:rsid w:val="6F157DF0"/>
    <w:rsid w:val="6F686EA6"/>
    <w:rsid w:val="6F976C42"/>
    <w:rsid w:val="6FB1521A"/>
    <w:rsid w:val="6FDE231C"/>
    <w:rsid w:val="701A68E2"/>
    <w:rsid w:val="7157719D"/>
    <w:rsid w:val="715B3540"/>
    <w:rsid w:val="71F65166"/>
    <w:rsid w:val="72BD08DB"/>
    <w:rsid w:val="73010E0C"/>
    <w:rsid w:val="73487A1B"/>
    <w:rsid w:val="736B4D52"/>
    <w:rsid w:val="73C52AFC"/>
    <w:rsid w:val="7400051E"/>
    <w:rsid w:val="74326299"/>
    <w:rsid w:val="74554965"/>
    <w:rsid w:val="75B3168C"/>
    <w:rsid w:val="75CF16D8"/>
    <w:rsid w:val="76605B2E"/>
    <w:rsid w:val="76C63D4D"/>
    <w:rsid w:val="76E060E7"/>
    <w:rsid w:val="772C64B4"/>
    <w:rsid w:val="779C0539"/>
    <w:rsid w:val="77B83921"/>
    <w:rsid w:val="780127E8"/>
    <w:rsid w:val="785C1A9B"/>
    <w:rsid w:val="794A6C6A"/>
    <w:rsid w:val="796F10D7"/>
    <w:rsid w:val="7A8C1740"/>
    <w:rsid w:val="7C0F6C70"/>
    <w:rsid w:val="7D7358BD"/>
    <w:rsid w:val="7DCB56F9"/>
    <w:rsid w:val="7E484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15">
    <w:name w:val="heading 1"/>
    <w:basedOn w:val="1"/>
    <w:next w:val="1"/>
    <w:link w:val="33"/>
    <w:qFormat/>
    <w:uiPriority w:val="9"/>
    <w:pPr>
      <w:keepNext/>
      <w:keepLines/>
      <w:spacing w:before="180" w:after="180" w:line="440" w:lineRule="exact"/>
      <w:outlineLvl w:val="0"/>
    </w:pPr>
    <w:rPr>
      <w:rFonts w:ascii="Times New Roman" w:hAnsi="Times New Roman" w:eastAsia="宋体"/>
      <w:b/>
      <w:bCs/>
      <w:kern w:val="44"/>
      <w:sz w:val="30"/>
      <w:szCs w:val="44"/>
    </w:rPr>
  </w:style>
  <w:style w:type="paragraph" w:styleId="12">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16">
    <w:name w:val="heading 3"/>
    <w:basedOn w:val="1"/>
    <w:next w:val="1"/>
    <w:qFormat/>
    <w:uiPriority w:val="0"/>
    <w:pPr>
      <w:keepNext/>
      <w:keepLines/>
      <w:spacing w:before="260" w:after="260" w:line="416" w:lineRule="auto"/>
      <w:outlineLvl w:val="2"/>
    </w:pPr>
    <w:rPr>
      <w:b/>
      <w:bCs/>
      <w:sz w:val="32"/>
      <w:szCs w:val="32"/>
    </w:rPr>
  </w:style>
  <w:style w:type="paragraph" w:styleId="17">
    <w:name w:val="heading 4"/>
    <w:basedOn w:val="1"/>
    <w:next w:val="1"/>
    <w:unhideWhenUsed/>
    <w:qFormat/>
    <w:uiPriority w:val="9"/>
    <w:pPr>
      <w:keepNext/>
      <w:keepLines/>
      <w:spacing w:before="60" w:after="60" w:line="440" w:lineRule="exact"/>
      <w:outlineLvl w:val="3"/>
    </w:pPr>
    <w:rPr>
      <w:rFonts w:ascii="Times New Roman" w:hAnsi="Times New Roman" w:eastAsia="宋体" w:cs="Times New Roman"/>
      <w:bCs/>
      <w:sz w:val="24"/>
      <w:szCs w:val="28"/>
    </w:rPr>
  </w:style>
  <w:style w:type="character" w:default="1" w:styleId="28">
    <w:name w:val="Default Paragraph Font"/>
    <w:semiHidden/>
    <w:qFormat/>
    <w:uiPriority w:val="0"/>
  </w:style>
  <w:style w:type="table" w:default="1" w:styleId="26">
    <w:name w:val="Normal Table"/>
    <w:semiHidden/>
    <w:qFormat/>
    <w:uiPriority w:val="0"/>
    <w:tblPr>
      <w:tblCellMar>
        <w:top w:w="0" w:type="dxa"/>
        <w:left w:w="108" w:type="dxa"/>
        <w:bottom w:w="0" w:type="dxa"/>
        <w:right w:w="108" w:type="dxa"/>
      </w:tblCellMar>
    </w:tblPr>
  </w:style>
  <w:style w:type="paragraph" w:customStyle="1" w:styleId="2">
    <w:name w:val="Default"/>
    <w:basedOn w:val="3"/>
    <w:next w:val="4"/>
    <w:qFormat/>
    <w:uiPriority w:val="0"/>
    <w:pPr>
      <w:widowControl w:val="0"/>
      <w:autoSpaceDE w:val="0"/>
      <w:autoSpaceDN w:val="0"/>
      <w:adjustRightInd w:val="0"/>
    </w:pPr>
    <w:rPr>
      <w:rFonts w:ascii="黑体" w:hAnsi="Times New Roman" w:eastAsia="宋体" w:cs="Times New Roman"/>
      <w:color w:val="000000"/>
      <w:sz w:val="24"/>
      <w:szCs w:val="22"/>
      <w:lang w:val="en-US" w:eastAsia="zh-CN" w:bidi="ar-SA"/>
    </w:rPr>
  </w:style>
  <w:style w:type="paragraph" w:customStyle="1" w:styleId="3">
    <w:name w:val="纯文本1"/>
    <w:basedOn w:val="1"/>
    <w:qFormat/>
    <w:uiPriority w:val="0"/>
    <w:pPr>
      <w:widowControl/>
      <w:spacing w:beforeLines="10" w:afterLines="10" w:line="360" w:lineRule="auto"/>
      <w:ind w:firstLine="200" w:firstLineChars="200"/>
      <w:jc w:val="left"/>
    </w:pPr>
    <w:rPr>
      <w:rFonts w:hAnsi="宋体" w:cs="宋体"/>
      <w:kern w:val="0"/>
      <w:sz w:val="24"/>
    </w:rPr>
  </w:style>
  <w:style w:type="paragraph" w:customStyle="1" w:styleId="4">
    <w:name w:val="Char Char Char Char Char Char Char Char Char Char Char Char Char"/>
    <w:basedOn w:val="1"/>
    <w:next w:val="5"/>
    <w:qFormat/>
    <w:uiPriority w:val="0"/>
    <w:rPr>
      <w:szCs w:val="24"/>
    </w:rPr>
  </w:style>
  <w:style w:type="paragraph" w:customStyle="1" w:styleId="5">
    <w:name w:val="point101"/>
    <w:basedOn w:val="1"/>
    <w:next w:val="6"/>
    <w:qFormat/>
    <w:uiPriority w:val="0"/>
    <w:pPr>
      <w:widowControl/>
      <w:spacing w:before="100" w:beforeAutospacing="1" w:after="100" w:afterAutospacing="1" w:line="390" w:lineRule="atLeast"/>
      <w:jc w:val="left"/>
    </w:pPr>
    <w:rPr>
      <w:rFonts w:ascii="宋体" w:hAnsi="宋体" w:cs="宋体"/>
      <w:kern w:val="0"/>
      <w:sz w:val="18"/>
      <w:szCs w:val="18"/>
    </w:rPr>
  </w:style>
  <w:style w:type="paragraph" w:customStyle="1" w:styleId="6">
    <w:name w:val="样式1"/>
    <w:basedOn w:val="7"/>
    <w:next w:val="11"/>
    <w:qFormat/>
    <w:uiPriority w:val="0"/>
    <w:pPr>
      <w:tabs>
        <w:tab w:val="center" w:pos="4153"/>
        <w:tab w:val="right" w:pos="8306"/>
      </w:tabs>
      <w:suppressAutoHyphens/>
      <w:spacing w:line="480" w:lineRule="exact"/>
      <w:ind w:firstLine="198"/>
    </w:pPr>
    <w:rPr>
      <w:spacing w:val="18"/>
      <w:kern w:val="0"/>
      <w:sz w:val="24"/>
      <w:szCs w:val="20"/>
    </w:rPr>
  </w:style>
  <w:style w:type="paragraph" w:styleId="7">
    <w:name w:val="header"/>
    <w:basedOn w:val="1"/>
    <w:next w:val="8"/>
    <w:qFormat/>
    <w:uiPriority w:val="0"/>
    <w:pPr>
      <w:pBdr>
        <w:bottom w:val="single" w:color="auto" w:sz="6" w:space="1"/>
      </w:pBdr>
      <w:tabs>
        <w:tab w:val="center" w:pos="4153"/>
        <w:tab w:val="right" w:pos="8306"/>
      </w:tabs>
      <w:snapToGrid w:val="0"/>
      <w:jc w:val="center"/>
    </w:pPr>
    <w:rPr>
      <w:kern w:val="0"/>
      <w:sz w:val="18"/>
      <w:szCs w:val="20"/>
    </w:rPr>
  </w:style>
  <w:style w:type="paragraph" w:customStyle="1" w:styleId="8">
    <w:name w:val="样式5"/>
    <w:basedOn w:val="9"/>
    <w:next w:val="10"/>
    <w:qFormat/>
    <w:uiPriority w:val="99"/>
    <w:pPr>
      <w:spacing w:line="460" w:lineRule="exact"/>
      <w:textAlignment w:val="baseline"/>
    </w:pPr>
    <w:rPr>
      <w:rFonts w:ascii="Arial" w:hAnsi="Arial" w:cs="Arial"/>
    </w:rPr>
  </w:style>
  <w:style w:type="paragraph" w:customStyle="1" w:styleId="9">
    <w:name w:val="正文1"/>
    <w:basedOn w:val="1"/>
    <w:next w:val="1"/>
    <w:qFormat/>
    <w:uiPriority w:val="99"/>
    <w:pPr>
      <w:adjustRightInd w:val="0"/>
      <w:snapToGrid w:val="0"/>
      <w:spacing w:line="440" w:lineRule="exact"/>
      <w:ind w:firstLine="200" w:firstLineChars="200"/>
    </w:pPr>
    <w:rPr>
      <w:kern w:val="0"/>
      <w:sz w:val="24"/>
      <w:szCs w:val="24"/>
    </w:rPr>
  </w:style>
  <w:style w:type="paragraph" w:styleId="10">
    <w:name w:val="endnote text"/>
    <w:basedOn w:val="1"/>
    <w:semiHidden/>
    <w:qFormat/>
    <w:uiPriority w:val="99"/>
    <w:pPr>
      <w:snapToGrid w:val="0"/>
      <w:jc w:val="left"/>
    </w:pPr>
    <w:rPr>
      <w:rFonts w:ascii="Calibri" w:hAnsi="Calibri" w:cs="Calibri"/>
      <w:sz w:val="24"/>
      <w:szCs w:val="24"/>
    </w:rPr>
  </w:style>
  <w:style w:type="paragraph" w:customStyle="1" w:styleId="11">
    <w:name w:val="标题样式2"/>
    <w:basedOn w:val="12"/>
    <w:next w:val="13"/>
    <w:qFormat/>
    <w:uiPriority w:val="0"/>
    <w:pPr>
      <w:widowControl/>
      <w:spacing w:before="120" w:after="120" w:line="360" w:lineRule="auto"/>
    </w:pPr>
    <w:rPr>
      <w:rFonts w:ascii="黑体" w:hAnsi="Times New Roman" w:cs="宋体"/>
      <w:color w:val="0000FF"/>
      <w:kern w:val="0"/>
      <w:sz w:val="24"/>
      <w:szCs w:val="24"/>
    </w:rPr>
  </w:style>
  <w:style w:type="paragraph" w:styleId="13">
    <w:name w:val="Normal (Web)"/>
    <w:basedOn w:val="1"/>
    <w:next w:val="14"/>
    <w:qFormat/>
    <w:uiPriority w:val="0"/>
    <w:pPr>
      <w:widowControl/>
      <w:spacing w:before="100" w:beforeAutospacing="1" w:after="100" w:afterAutospacing="1"/>
      <w:jc w:val="left"/>
    </w:pPr>
    <w:rPr>
      <w:rFonts w:ascii="宋体" w:hAnsi="宋体"/>
      <w:kern w:val="0"/>
      <w:sz w:val="24"/>
      <w:szCs w:val="20"/>
    </w:rPr>
  </w:style>
  <w:style w:type="paragraph" w:styleId="14">
    <w:name w:val="toc 8"/>
    <w:basedOn w:val="1"/>
    <w:next w:val="1"/>
    <w:qFormat/>
    <w:uiPriority w:val="39"/>
    <w:pPr>
      <w:ind w:left="1470"/>
      <w:jc w:val="left"/>
    </w:pPr>
    <w:rPr>
      <w:rFonts w:ascii="Times New Roman" w:hAnsi="Times New Roman"/>
      <w:kern w:val="0"/>
      <w:sz w:val="18"/>
      <w:szCs w:val="18"/>
    </w:rPr>
  </w:style>
  <w:style w:type="paragraph" w:styleId="18">
    <w:name w:val="Normal Indent"/>
    <w:basedOn w:val="1"/>
    <w:next w:val="17"/>
    <w:unhideWhenUsed/>
    <w:qFormat/>
    <w:uiPriority w:val="99"/>
    <w:pPr>
      <w:ind w:firstLine="420" w:firstLineChars="200"/>
    </w:pPr>
  </w:style>
  <w:style w:type="paragraph" w:styleId="19">
    <w:name w:val="annotation text"/>
    <w:basedOn w:val="1"/>
    <w:qFormat/>
    <w:uiPriority w:val="0"/>
    <w:pPr>
      <w:jc w:val="left"/>
    </w:pPr>
  </w:style>
  <w:style w:type="paragraph" w:styleId="20">
    <w:name w:val="Body Text Indent"/>
    <w:basedOn w:val="1"/>
    <w:next w:val="7"/>
    <w:qFormat/>
    <w:uiPriority w:val="0"/>
    <w:pPr>
      <w:spacing w:before="240" w:line="360" w:lineRule="auto"/>
      <w:ind w:firstLine="482"/>
    </w:pPr>
    <w:rPr>
      <w:rFonts w:ascii="宋体"/>
      <w:kern w:val="0"/>
      <w:sz w:val="24"/>
    </w:rPr>
  </w:style>
  <w:style w:type="paragraph" w:styleId="21">
    <w:name w:val="Block Text"/>
    <w:basedOn w:val="1"/>
    <w:next w:val="1"/>
    <w:qFormat/>
    <w:uiPriority w:val="0"/>
    <w:pPr>
      <w:ind w:left="137" w:right="116" w:firstLine="317"/>
    </w:pPr>
    <w:rPr>
      <w:rFonts w:ascii="Calibri" w:hAnsi="Calibri"/>
      <w:sz w:val="28"/>
      <w:szCs w:val="20"/>
    </w:rPr>
  </w:style>
  <w:style w:type="paragraph" w:styleId="22">
    <w:name w:val="footer"/>
    <w:basedOn w:val="1"/>
    <w:unhideWhenUsed/>
    <w:qFormat/>
    <w:uiPriority w:val="99"/>
    <w:pPr>
      <w:tabs>
        <w:tab w:val="center" w:pos="4153"/>
        <w:tab w:val="right" w:pos="8306"/>
      </w:tabs>
      <w:snapToGrid w:val="0"/>
      <w:jc w:val="left"/>
    </w:pPr>
    <w:rPr>
      <w:sz w:val="18"/>
      <w:szCs w:val="18"/>
    </w:rPr>
  </w:style>
  <w:style w:type="paragraph" w:styleId="23">
    <w:name w:val="toc 1"/>
    <w:basedOn w:val="1"/>
    <w:next w:val="1"/>
    <w:qFormat/>
    <w:uiPriority w:val="0"/>
    <w:pPr>
      <w:spacing w:line="420" w:lineRule="exact"/>
    </w:pPr>
    <w:rPr>
      <w:rFonts w:eastAsia="宋体"/>
      <w:b/>
      <w:sz w:val="24"/>
    </w:rPr>
  </w:style>
  <w:style w:type="paragraph" w:styleId="24">
    <w:name w:val="toc 2"/>
    <w:basedOn w:val="1"/>
    <w:next w:val="1"/>
    <w:uiPriority w:val="0"/>
    <w:pPr>
      <w:spacing w:line="420" w:lineRule="exact"/>
      <w:ind w:left="420" w:leftChars="200"/>
    </w:pPr>
    <w:rPr>
      <w:rFonts w:eastAsia="宋体"/>
      <w:sz w:val="24"/>
    </w:rPr>
  </w:style>
  <w:style w:type="paragraph" w:styleId="25">
    <w:name w:val="Body Text First Indent 2"/>
    <w:basedOn w:val="20"/>
    <w:next w:val="2"/>
    <w:unhideWhenUsed/>
    <w:qFormat/>
    <w:uiPriority w:val="99"/>
    <w:pPr>
      <w:ind w:firstLine="420" w:firstLineChars="200"/>
    </w:pPr>
  </w:style>
  <w:style w:type="table" w:styleId="27">
    <w:name w:val="Table Grid"/>
    <w:basedOn w:val="26"/>
    <w:qFormat/>
    <w:uiPriority w:val="59"/>
    <w:rPr>
      <w:rFonts w:asciiTheme="minorHAnsi" w:hAnsiTheme="minorHAnsi" w:eastAsiaTheme="minorEastAsia" w:cstheme="minorBidi"/>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
    <w:name w:val=" Char Char Char Char Char Char Char Char Char Char Char Char Char"/>
    <w:basedOn w:val="16"/>
    <w:next w:val="5"/>
    <w:qFormat/>
    <w:uiPriority w:val="0"/>
    <w:pPr>
      <w:tabs>
        <w:tab w:val="left" w:pos="360"/>
        <w:tab w:val="left" w:pos="900"/>
      </w:tabs>
      <w:snapToGrid w:val="0"/>
      <w:spacing w:before="120" w:beforeLines="0" w:after="120" w:afterLines="0" w:line="360" w:lineRule="auto"/>
      <w:ind w:left="542" w:leftChars="-12"/>
      <w:jc w:val="left"/>
    </w:pPr>
    <w:rPr>
      <w:rFonts w:eastAsia="黑体"/>
      <w:b w:val="0"/>
      <w:snapToGrid w:val="0"/>
      <w:sz w:val="24"/>
      <w:szCs w:val="24"/>
    </w:rPr>
  </w:style>
  <w:style w:type="character" w:customStyle="1" w:styleId="30">
    <w:name w:val="font01"/>
    <w:basedOn w:val="28"/>
    <w:qFormat/>
    <w:uiPriority w:val="0"/>
    <w:rPr>
      <w:rFonts w:hint="eastAsia" w:ascii="宋体" w:hAnsi="宋体" w:eastAsia="宋体" w:cs="宋体"/>
      <w:color w:val="000000"/>
      <w:sz w:val="24"/>
      <w:szCs w:val="24"/>
      <w:u w:val="none"/>
    </w:rPr>
  </w:style>
  <w:style w:type="paragraph" w:customStyle="1" w:styleId="31">
    <w:name w:val="表格"/>
    <w:basedOn w:val="18"/>
    <w:next w:val="18"/>
    <w:qFormat/>
    <w:uiPriority w:val="0"/>
    <w:pPr>
      <w:snapToGrid w:val="0"/>
      <w:spacing w:line="360" w:lineRule="exact"/>
      <w:ind w:firstLine="0"/>
      <w:jc w:val="center"/>
    </w:pPr>
    <w:rPr>
      <w:rFonts w:eastAsia="宋体"/>
    </w:rPr>
  </w:style>
  <w:style w:type="paragraph" w:customStyle="1" w:styleId="32">
    <w:name w:val="正文文本缩进 21"/>
    <w:basedOn w:val="1"/>
    <w:qFormat/>
    <w:uiPriority w:val="0"/>
    <w:pPr>
      <w:adjustRightInd w:val="0"/>
      <w:spacing w:line="312" w:lineRule="atLeast"/>
      <w:ind w:firstLine="570"/>
      <w:jc w:val="distribute"/>
      <w:textAlignment w:val="baseline"/>
    </w:pPr>
    <w:rPr>
      <w:rFonts w:ascii="Times New Roman" w:hAnsi="Times New Roman" w:eastAsia="仿宋_GB2312"/>
      <w:color w:val="FF0000"/>
      <w:kern w:val="0"/>
      <w:sz w:val="28"/>
      <w:szCs w:val="20"/>
    </w:rPr>
  </w:style>
  <w:style w:type="character" w:customStyle="1" w:styleId="33">
    <w:name w:val="标题 1 Char"/>
    <w:link w:val="15"/>
    <w:qFormat/>
    <w:uiPriority w:val="9"/>
    <w:rPr>
      <w:rFonts w:ascii="Times New Roman" w:hAnsi="Times New Roman" w:eastAsia="宋体"/>
      <w:b/>
      <w:bCs/>
      <w:kern w:val="44"/>
      <w:sz w:val="30"/>
      <w:szCs w:val="44"/>
    </w:rPr>
  </w:style>
  <w:style w:type="table" w:customStyle="1" w:styleId="34">
    <w:name w:val="Table Normal"/>
    <w:unhideWhenUsed/>
    <w:qFormat/>
    <w:uiPriority w:val="0"/>
    <w:tblPr>
      <w:tblCellMar>
        <w:top w:w="0" w:type="dxa"/>
        <w:left w:w="0" w:type="dxa"/>
        <w:bottom w:w="0" w:type="dxa"/>
        <w:right w:w="0" w:type="dxa"/>
      </w:tblCellMar>
    </w:tblPr>
  </w:style>
  <w:style w:type="paragraph" w:styleId="35">
    <w:name w:val="List Paragraph"/>
    <w:basedOn w:val="1"/>
    <w:qFormat/>
    <w:uiPriority w:val="34"/>
    <w:pPr>
      <w:ind w:firstLine="420" w:firstLineChars="200"/>
    </w:pPr>
    <w:rPr>
      <w:rFonts w:ascii="Times New Roman" w:hAnsi="Times New Roman" w:eastAsia="宋体"/>
      <w:sz w:val="24"/>
      <w:szCs w:val="24"/>
    </w:rPr>
  </w:style>
  <w:style w:type="paragraph" w:customStyle="1" w:styleId="36">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7">
    <w:name w:val="WPSOffice手动目录 1"/>
    <w:qFormat/>
    <w:uiPriority w:val="0"/>
    <w:pPr>
      <w:ind w:leftChars="0"/>
    </w:pPr>
    <w:rPr>
      <w:rFonts w:ascii="Times New Roman" w:hAnsi="Times New Roman" w:eastAsia="宋体" w:cs="Times New Roman"/>
      <w:sz w:val="20"/>
      <w:szCs w:val="20"/>
    </w:rPr>
  </w:style>
  <w:style w:type="paragraph" w:customStyle="1" w:styleId="3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14776</Words>
  <Characters>17356</Characters>
  <Lines>0</Lines>
  <Paragraphs>0</Paragraphs>
  <TotalTime>9</TotalTime>
  <ScaleCrop>false</ScaleCrop>
  <LinksUpToDate>false</LinksUpToDate>
  <CharactersWithSpaces>17543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2023-04-10T03:33:00Z</dcterms:created>
  <dc:creator>我和蟹老板爱好一样</dc:creator>
  <cp:lastModifiedBy>莞尔</cp:lastModifiedBy>
  <cp:lastPrinted>2023-10-11T08:50:00Z</cp:lastPrinted>
  <dcterms:modified xsi:type="dcterms:W3CDTF">2023-10-13T08:20:11Z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B7B732C6B6C8422B87CFE941047AC467_13</vt:lpwstr>
  </property>
</Properties>
</file>