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default" w:ascii="Times New Roman" w:hAnsi="Times New Roman"/>
          <w:b/>
          <w:sz w:val="72"/>
        </w:rPr>
      </w:pPr>
      <w:r>
        <w:rPr>
          <w:rFonts w:hint="eastAsia" w:ascii="宋体" w:hAnsi="宋体"/>
          <w:b/>
          <w:sz w:val="24"/>
          <w:lang w:val="en-US" w:eastAsia="zh-CN"/>
        </w:rPr>
        <w:t xml:space="preserve"> </w:t>
      </w:r>
      <w:r>
        <w:rPr>
          <w:rFonts w:hint="eastAsia" w:ascii="宋体" w:hAnsi="宋体"/>
          <w:b/>
          <w:sz w:val="24"/>
          <w:lang w:val="en-US" w:eastAsia="zh-CN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76200</wp:posOffset>
            </wp:positionH>
            <wp:positionV relativeFrom="paragraph">
              <wp:posOffset>29210</wp:posOffset>
            </wp:positionV>
            <wp:extent cx="1378585" cy="1080135"/>
            <wp:effectExtent l="0" t="0" r="12065" b="5715"/>
            <wp:wrapNone/>
            <wp:docPr id="1" name="图片 1" descr="4ffccec7e50be109cd575e20b660c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4ffccec7e50be109cd575e20b660c82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378585" cy="10801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宋体" w:hAnsi="宋体"/>
          <w:b/>
          <w:sz w:val="24"/>
          <w:lang w:val="en-US" w:eastAsia="zh-CN"/>
        </w:rPr>
        <w:t xml:space="preserve">                                                          报告编号：LT2023091404    </w:t>
      </w:r>
      <w:r>
        <w:rPr>
          <w:rFonts w:hint="eastAsia" w:ascii="宋体" w:hAnsi="宋体"/>
          <w:b/>
          <w:sz w:val="24"/>
        </w:rPr>
        <w:t xml:space="preserve">                        </w:t>
      </w:r>
      <w:r>
        <w:rPr>
          <w:rFonts w:hint="default" w:ascii="Times New Roman" w:hAnsi="Times New Roman"/>
          <w:b/>
          <w:sz w:val="72"/>
        </w:rPr>
        <w:t xml:space="preserve">               </w:t>
      </w:r>
    </w:p>
    <w:p>
      <w:pPr>
        <w:jc w:val="both"/>
        <w:rPr>
          <w:rFonts w:hint="eastAsia" w:ascii="Times New Roman"/>
          <w:b/>
          <w:sz w:val="84"/>
        </w:rPr>
      </w:pPr>
    </w:p>
    <w:p>
      <w:pPr>
        <w:rPr>
          <w:rFonts w:hint="eastAsia" w:ascii="Times New Roman"/>
          <w:b/>
          <w:sz w:val="84"/>
        </w:rPr>
      </w:pPr>
    </w:p>
    <w:p>
      <w:pPr>
        <w:ind w:firstLine="1687" w:firstLineChars="200"/>
        <w:jc w:val="both"/>
        <w:rPr>
          <w:rFonts w:hint="eastAsia" w:ascii="Times New Roman" w:hAnsi="Times New Roman"/>
          <w:b/>
          <w:sz w:val="84"/>
        </w:rPr>
      </w:pPr>
      <w:r>
        <w:rPr>
          <w:rFonts w:hint="eastAsia" w:ascii="Times New Roman"/>
          <w:b/>
          <w:sz w:val="84"/>
          <w:lang w:val="en-US" w:eastAsia="zh-CN"/>
        </w:rPr>
        <w:t xml:space="preserve"> </w:t>
      </w:r>
      <w:r>
        <w:rPr>
          <w:rFonts w:hint="eastAsia" w:ascii="Times New Roman"/>
          <w:b/>
          <w:sz w:val="84"/>
        </w:rPr>
        <w:t>检</w:t>
      </w:r>
      <w:r>
        <w:rPr>
          <w:rFonts w:hint="eastAsia" w:ascii="Times New Roman"/>
          <w:b/>
          <w:sz w:val="84"/>
          <w:lang w:val="en-US" w:eastAsia="zh-CN"/>
        </w:rPr>
        <w:t xml:space="preserve">  </w:t>
      </w:r>
      <w:r>
        <w:rPr>
          <w:rFonts w:hint="eastAsia" w:ascii="Times New Roman" w:hAnsi="Times New Roman"/>
          <w:b/>
          <w:sz w:val="84"/>
        </w:rPr>
        <w:t>测</w:t>
      </w:r>
      <w:r>
        <w:rPr>
          <w:rFonts w:hint="eastAsia" w:ascii="Times New Roman" w:hAnsi="Times New Roman"/>
          <w:b/>
          <w:sz w:val="84"/>
          <w:lang w:val="en-US" w:eastAsia="zh-CN"/>
        </w:rPr>
        <w:t xml:space="preserve">  </w:t>
      </w:r>
      <w:r>
        <w:rPr>
          <w:rFonts w:hint="eastAsia" w:ascii="Times New Roman" w:hAnsi="Times New Roman"/>
          <w:b/>
          <w:sz w:val="84"/>
        </w:rPr>
        <w:t>报</w:t>
      </w:r>
      <w:r>
        <w:rPr>
          <w:rFonts w:hint="eastAsia" w:ascii="Times New Roman" w:hAnsi="Times New Roman"/>
          <w:b/>
          <w:sz w:val="84"/>
          <w:lang w:val="en-US" w:eastAsia="zh-CN"/>
        </w:rPr>
        <w:t xml:space="preserve">  </w:t>
      </w:r>
      <w:r>
        <w:rPr>
          <w:rFonts w:hint="eastAsia" w:ascii="Times New Roman" w:hAnsi="Times New Roman"/>
          <w:b/>
          <w:sz w:val="84"/>
        </w:rPr>
        <w:t>告</w:t>
      </w:r>
    </w:p>
    <w:p>
      <w:pPr>
        <w:jc w:val="center"/>
        <w:rPr>
          <w:rFonts w:hint="default" w:ascii="Times New Roman" w:hAnsi="Times New Roman"/>
          <w:color w:val="000000"/>
          <w:sz w:val="32"/>
        </w:rPr>
      </w:pPr>
    </w:p>
    <w:p>
      <w:pPr>
        <w:pStyle w:val="14"/>
        <w:jc w:val="center"/>
        <w:rPr>
          <w:rFonts w:hint="default" w:eastAsia="仿宋_GB2312"/>
          <w:lang w:val="en-US" w:eastAsia="zh-CN"/>
        </w:rPr>
      </w:pPr>
      <w:r>
        <w:rPr>
          <w:rFonts w:hint="default" w:eastAsia="仿宋_GB2312"/>
          <w:lang w:val="en-US" w:eastAsia="zh-CN"/>
        </w:rPr>
        <w:drawing>
          <wp:inline distT="0" distB="0" distL="114300" distR="114300">
            <wp:extent cx="1691640" cy="1486535"/>
            <wp:effectExtent l="0" t="0" r="0" b="6985"/>
            <wp:docPr id="17" name="图片 17" descr="微信图片_202112201133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微信图片_20211220113313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691640" cy="1486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15"/>
        <w:tblpPr w:leftFromText="180" w:rightFromText="180" w:vertAnchor="text" w:horzAnchor="page" w:tblpXSpec="center" w:tblpY="582"/>
        <w:tblOverlap w:val="never"/>
        <w:tblW w:w="8046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21"/>
        <w:gridCol w:w="632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7" w:hRule="atLeast"/>
          <w:jc w:val="center"/>
        </w:trPr>
        <w:tc>
          <w:tcPr>
            <w:tcW w:w="172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noWrap w:val="0"/>
            <w:vAlign w:val="bottom"/>
          </w:tcPr>
          <w:p>
            <w:pPr>
              <w:spacing w:line="400" w:lineRule="exact"/>
              <w:jc w:val="both"/>
              <w:outlineLvl w:val="0"/>
              <w:rPr>
                <w:rFonts w:hint="default" w:ascii="Times New Roman"/>
                <w:sz w:val="32"/>
                <w:szCs w:val="32"/>
              </w:rPr>
            </w:pPr>
            <w:r>
              <w:rPr>
                <w:rFonts w:hint="eastAsia" w:ascii="Times New Roman" w:hAnsi="宋体"/>
                <w:sz w:val="32"/>
                <w:szCs w:val="32"/>
              </w:rPr>
              <w:t>委托单位：</w:t>
            </w:r>
          </w:p>
        </w:tc>
        <w:tc>
          <w:tcPr>
            <w:tcW w:w="6325" w:type="dxa"/>
            <w:tcBorders>
              <w:top w:val="nil"/>
              <w:left w:val="nil"/>
              <w:bottom w:val="single" w:color="auto" w:sz="8" w:space="0"/>
              <w:right w:val="nil"/>
              <w:tl2br w:val="nil"/>
              <w:tr2bl w:val="nil"/>
            </w:tcBorders>
            <w:noWrap w:val="0"/>
            <w:vAlign w:val="bottom"/>
          </w:tcPr>
          <w:p>
            <w:pPr>
              <w:spacing w:line="400" w:lineRule="exact"/>
              <w:jc w:val="center"/>
              <w:outlineLvl w:val="0"/>
              <w:rPr>
                <w:rFonts w:hint="default" w:ascii="Times New Roman"/>
                <w:sz w:val="32"/>
                <w:szCs w:val="32"/>
              </w:rPr>
            </w:pPr>
            <w:r>
              <w:rPr>
                <w:rFonts w:hint="eastAsia" w:ascii="Times New Roman" w:hAnsi="Times New Roman" w:cs="Times New Roman" w:eastAsiaTheme="majorEastAsia"/>
                <w:sz w:val="32"/>
                <w:szCs w:val="32"/>
                <w:lang w:val="en-US" w:eastAsia="zh-CN"/>
              </w:rPr>
              <w:t>山东凯洋医疗科技有限公司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3" w:hRule="atLeast"/>
          <w:jc w:val="center"/>
        </w:trPr>
        <w:tc>
          <w:tcPr>
            <w:tcW w:w="172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noWrap w:val="0"/>
            <w:vAlign w:val="bottom"/>
          </w:tcPr>
          <w:p>
            <w:pPr>
              <w:spacing w:line="400" w:lineRule="exact"/>
              <w:jc w:val="center"/>
              <w:outlineLvl w:val="0"/>
              <w:rPr>
                <w:rFonts w:hint="default" w:ascii="Times New Roman"/>
                <w:sz w:val="32"/>
                <w:szCs w:val="32"/>
              </w:rPr>
            </w:pPr>
            <w:r>
              <w:rPr>
                <w:rFonts w:hint="eastAsia" w:ascii="Times New Roman" w:hAnsi="宋体"/>
                <w:sz w:val="32"/>
                <w:szCs w:val="32"/>
              </w:rPr>
              <w:t>项目名称：</w:t>
            </w:r>
          </w:p>
        </w:tc>
        <w:tc>
          <w:tcPr>
            <w:tcW w:w="6325" w:type="dxa"/>
            <w:tcBorders>
              <w:top w:val="nil"/>
              <w:left w:val="nil"/>
              <w:bottom w:val="single" w:color="auto" w:sz="8" w:space="0"/>
              <w:right w:val="nil"/>
              <w:tl2br w:val="nil"/>
              <w:tr2bl w:val="nil"/>
            </w:tcBorders>
            <w:noWrap w:val="0"/>
            <w:vAlign w:val="bottom"/>
          </w:tcPr>
          <w:p>
            <w:pPr>
              <w:spacing w:line="400" w:lineRule="exact"/>
              <w:jc w:val="center"/>
              <w:outlineLvl w:val="0"/>
              <w:rPr>
                <w:rFonts w:hint="default" w:ascii="Times New Roman" w:eastAsia="宋体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ajorEastAsia"/>
                <w:sz w:val="32"/>
                <w:szCs w:val="32"/>
                <w:lang w:val="en-US" w:eastAsia="zh-CN"/>
              </w:rPr>
              <w:t>山东凯洋医疗科技有限公司扩建项目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3" w:hRule="atLeast"/>
          <w:jc w:val="center"/>
        </w:trPr>
        <w:tc>
          <w:tcPr>
            <w:tcW w:w="172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noWrap w:val="0"/>
            <w:vAlign w:val="bottom"/>
          </w:tcPr>
          <w:p>
            <w:pPr>
              <w:spacing w:line="400" w:lineRule="exact"/>
              <w:jc w:val="center"/>
              <w:outlineLvl w:val="0"/>
              <w:rPr>
                <w:rFonts w:hint="eastAsia" w:ascii="Times New Roman" w:hAnsi="宋体"/>
                <w:sz w:val="32"/>
                <w:szCs w:val="32"/>
              </w:rPr>
            </w:pPr>
          </w:p>
        </w:tc>
        <w:tc>
          <w:tcPr>
            <w:tcW w:w="6325" w:type="dxa"/>
            <w:tcBorders>
              <w:top w:val="nil"/>
              <w:left w:val="nil"/>
              <w:bottom w:val="single" w:color="auto" w:sz="8" w:space="0"/>
              <w:right w:val="nil"/>
              <w:tl2br w:val="nil"/>
              <w:tr2bl w:val="nil"/>
            </w:tcBorders>
            <w:noWrap w:val="0"/>
            <w:vAlign w:val="bottom"/>
          </w:tcPr>
          <w:p>
            <w:pPr>
              <w:spacing w:line="400" w:lineRule="exact"/>
              <w:jc w:val="center"/>
              <w:outlineLvl w:val="0"/>
              <w:rPr>
                <w:rFonts w:hint="eastAsia" w:ascii="Times New Roman" w:hAnsi="Times New Roman" w:cs="Times New Roman" w:eastAsiaTheme="majorEastAsia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ajorEastAsia"/>
                <w:sz w:val="32"/>
                <w:szCs w:val="32"/>
                <w:lang w:val="en-US" w:eastAsia="zh-CN"/>
              </w:rPr>
              <w:t>环境影响评价补充监测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3" w:hRule="atLeast"/>
          <w:jc w:val="center"/>
        </w:trPr>
        <w:tc>
          <w:tcPr>
            <w:tcW w:w="172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noWrap w:val="0"/>
            <w:vAlign w:val="bottom"/>
          </w:tcPr>
          <w:p>
            <w:pPr>
              <w:spacing w:line="400" w:lineRule="exact"/>
              <w:jc w:val="center"/>
              <w:outlineLvl w:val="0"/>
              <w:rPr>
                <w:rFonts w:hint="default" w:ascii="Times New Roman"/>
                <w:sz w:val="32"/>
                <w:szCs w:val="32"/>
              </w:rPr>
            </w:pPr>
            <w:r>
              <w:rPr>
                <w:rFonts w:hint="eastAsia" w:ascii="Times New Roman" w:hAnsi="宋体"/>
                <w:sz w:val="32"/>
                <w:szCs w:val="32"/>
              </w:rPr>
              <w:t>监测性质：</w:t>
            </w:r>
          </w:p>
        </w:tc>
        <w:tc>
          <w:tcPr>
            <w:tcW w:w="6325" w:type="dxa"/>
            <w:tcBorders>
              <w:top w:val="single" w:color="auto" w:sz="8" w:space="0"/>
              <w:left w:val="nil"/>
              <w:bottom w:val="single" w:color="auto" w:sz="8" w:space="0"/>
              <w:right w:val="nil"/>
              <w:tl2br w:val="nil"/>
              <w:tr2bl w:val="nil"/>
            </w:tcBorders>
            <w:noWrap w:val="0"/>
            <w:vAlign w:val="bottom"/>
          </w:tcPr>
          <w:p>
            <w:pPr>
              <w:spacing w:line="400" w:lineRule="exact"/>
              <w:jc w:val="center"/>
              <w:outlineLvl w:val="0"/>
              <w:rPr>
                <w:rFonts w:hint="default" w:ascii="Times New Roman"/>
                <w:sz w:val="32"/>
                <w:szCs w:val="32"/>
              </w:rPr>
            </w:pPr>
            <w:r>
              <w:rPr>
                <w:rFonts w:hint="eastAsia" w:ascii="Times New Roman" w:hAnsi="宋体"/>
                <w:sz w:val="32"/>
                <w:szCs w:val="32"/>
              </w:rPr>
              <w:t>委托检测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3" w:hRule="atLeast"/>
          <w:jc w:val="center"/>
        </w:trPr>
        <w:tc>
          <w:tcPr>
            <w:tcW w:w="172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noWrap w:val="0"/>
            <w:vAlign w:val="bottom"/>
          </w:tcPr>
          <w:p>
            <w:pPr>
              <w:spacing w:line="400" w:lineRule="exact"/>
              <w:jc w:val="center"/>
              <w:outlineLvl w:val="0"/>
              <w:rPr>
                <w:rFonts w:hint="default" w:ascii="Times New Roman" w:hAnsi="宋体" w:eastAsia="宋体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宋体"/>
                <w:sz w:val="32"/>
                <w:szCs w:val="32"/>
                <w:lang w:val="en-US" w:eastAsia="zh-CN"/>
              </w:rPr>
              <w:t>报告日期：</w:t>
            </w:r>
          </w:p>
        </w:tc>
        <w:tc>
          <w:tcPr>
            <w:tcW w:w="6325" w:type="dxa"/>
            <w:tcBorders>
              <w:top w:val="single" w:color="auto" w:sz="8" w:space="0"/>
              <w:left w:val="nil"/>
              <w:bottom w:val="single" w:color="auto" w:sz="8" w:space="0"/>
              <w:right w:val="nil"/>
              <w:tl2br w:val="nil"/>
              <w:tr2bl w:val="nil"/>
            </w:tcBorders>
            <w:noWrap w:val="0"/>
            <w:vAlign w:val="bottom"/>
          </w:tcPr>
          <w:p>
            <w:pPr>
              <w:spacing w:line="400" w:lineRule="exact"/>
              <w:jc w:val="center"/>
              <w:outlineLvl w:val="0"/>
              <w:rPr>
                <w:rFonts w:hint="eastAsia" w:ascii="Times New Roman" w:hAnsi="宋体" w:eastAsia="宋体"/>
                <w:sz w:val="32"/>
                <w:szCs w:val="3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  <w:lang w:val="en-US" w:eastAsia="zh-CN"/>
              </w:rPr>
              <w:t>二〇二</w:t>
            </w:r>
            <w:r>
              <w:rPr>
                <w:rFonts w:hint="eastAsia" w:ascii="宋体" w:hAnsi="宋体" w:cs="宋体"/>
                <w:b w:val="0"/>
                <w:bCs w:val="0"/>
                <w:sz w:val="32"/>
                <w:szCs w:val="32"/>
                <w:lang w:val="en-US" w:eastAsia="zh-CN"/>
              </w:rPr>
              <w:t>三</w:t>
            </w:r>
            <w:r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  <w:lang w:val="en-US" w:eastAsia="zh-CN"/>
              </w:rPr>
              <w:t>年</w:t>
            </w:r>
            <w:r>
              <w:rPr>
                <w:rFonts w:hint="eastAsia" w:ascii="宋体" w:hAnsi="宋体" w:cs="宋体"/>
                <w:b w:val="0"/>
                <w:bCs w:val="0"/>
                <w:sz w:val="32"/>
                <w:szCs w:val="32"/>
                <w:lang w:val="en-US" w:eastAsia="zh-CN"/>
              </w:rPr>
              <w:t>十</w:t>
            </w:r>
            <w:r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  <w:lang w:val="en-US" w:eastAsia="zh-CN"/>
              </w:rPr>
              <w:t>月</w:t>
            </w:r>
            <w:r>
              <w:rPr>
                <w:rFonts w:hint="eastAsia" w:ascii="宋体" w:hAnsi="宋体" w:cs="宋体"/>
                <w:b w:val="0"/>
                <w:bCs w:val="0"/>
                <w:sz w:val="32"/>
                <w:szCs w:val="32"/>
                <w:lang w:val="en-US" w:eastAsia="zh-CN"/>
              </w:rPr>
              <w:t>十二</w:t>
            </w:r>
            <w:r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  <w:lang w:val="en-US" w:eastAsia="zh-CN"/>
              </w:rPr>
              <w:t>日</w:t>
            </w:r>
          </w:p>
        </w:tc>
      </w:tr>
    </w:tbl>
    <w:p>
      <w:pPr>
        <w:spacing w:beforeLines="50" w:afterLines="50" w:line="360" w:lineRule="auto"/>
        <w:jc w:val="center"/>
        <w:rPr>
          <w:rFonts w:hint="eastAsia" w:ascii="Times New Roman" w:hAnsi="Times New Roman"/>
          <w:color w:val="auto"/>
          <w:sz w:val="36"/>
          <w:lang w:val="en-US" w:eastAsia="zh-CN"/>
        </w:rPr>
      </w:pPr>
    </w:p>
    <w:p>
      <w:pPr>
        <w:spacing w:beforeLines="50" w:afterLines="50" w:line="360" w:lineRule="auto"/>
        <w:jc w:val="center"/>
        <w:rPr>
          <w:rFonts w:hint="eastAsia" w:ascii="Times New Roman" w:hAnsi="Times New Roman"/>
          <w:color w:val="auto"/>
          <w:sz w:val="36"/>
          <w:lang w:val="en-US" w:eastAsia="zh-CN"/>
        </w:rPr>
      </w:pPr>
    </w:p>
    <w:p>
      <w:pPr>
        <w:spacing w:beforeLines="50" w:afterLines="50" w:line="360" w:lineRule="auto"/>
        <w:jc w:val="center"/>
        <w:rPr>
          <w:rFonts w:hint="eastAsia" w:ascii="Times New Roman" w:hAnsi="Times New Roman"/>
          <w:color w:val="auto"/>
          <w:sz w:val="36"/>
          <w:lang w:val="en-US" w:eastAsia="zh-CN"/>
        </w:rPr>
      </w:pPr>
    </w:p>
    <w:p>
      <w:pPr>
        <w:spacing w:line="360" w:lineRule="auto"/>
        <w:jc w:val="center"/>
        <w:rPr>
          <w:rFonts w:ascii="Times New Roman" w:hAnsi="Times New Roman"/>
          <w:b/>
          <w:bCs/>
          <w:sz w:val="44"/>
          <w:szCs w:val="44"/>
        </w:rPr>
      </w:pPr>
    </w:p>
    <w:p>
      <w:pPr>
        <w:spacing w:line="360" w:lineRule="auto"/>
        <w:jc w:val="center"/>
        <w:rPr>
          <w:rFonts w:ascii="Times New Roman" w:hAnsi="Times New Roman"/>
          <w:b/>
          <w:bCs/>
          <w:sz w:val="44"/>
          <w:szCs w:val="44"/>
        </w:rPr>
      </w:pPr>
    </w:p>
    <w:p>
      <w:pPr>
        <w:spacing w:line="360" w:lineRule="auto"/>
        <w:jc w:val="center"/>
        <w:rPr>
          <w:rFonts w:ascii="Times New Roman" w:hAnsi="Times New Roman"/>
          <w:b/>
          <w:bCs/>
          <w:sz w:val="44"/>
          <w:szCs w:val="44"/>
        </w:rPr>
      </w:pPr>
    </w:p>
    <w:p>
      <w:pPr>
        <w:pStyle w:val="14"/>
      </w:pPr>
    </w:p>
    <w:p>
      <w:pPr>
        <w:pStyle w:val="14"/>
        <w:ind w:left="0" w:leftChars="0" w:firstLine="0" w:firstLineChars="0"/>
        <w:jc w:val="center"/>
        <w:rPr>
          <w:rFonts w:hint="eastAsia" w:ascii="Times New Roman" w:hAnsi="Times New Roman"/>
          <w:b w:val="0"/>
          <w:bCs w:val="0"/>
          <w:sz w:val="44"/>
          <w:szCs w:val="44"/>
          <w:lang w:val="en-US" w:eastAsia="zh-CN"/>
        </w:rPr>
      </w:pPr>
      <w: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1214120</wp:posOffset>
            </wp:positionH>
            <wp:positionV relativeFrom="paragraph">
              <wp:posOffset>40640</wp:posOffset>
            </wp:positionV>
            <wp:extent cx="786130" cy="899795"/>
            <wp:effectExtent l="0" t="0" r="13970" b="14605"/>
            <wp:wrapNone/>
            <wp:docPr id="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786130" cy="899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  <w:b w:val="0"/>
          <w:bCs w:val="0"/>
          <w:sz w:val="36"/>
          <w:szCs w:val="36"/>
          <w:lang w:val="en-US" w:eastAsia="zh-CN"/>
        </w:rPr>
        <w:t xml:space="preserve">        山东蓝天环境监测有限公司</w:t>
      </w:r>
    </w:p>
    <w:p>
      <w:pPr>
        <w:spacing w:line="360" w:lineRule="auto"/>
        <w:jc w:val="center"/>
        <w:rPr>
          <w:rFonts w:ascii="Times New Roman" w:hAnsi="Times New Roman"/>
          <w:b/>
          <w:bCs/>
          <w:sz w:val="44"/>
          <w:szCs w:val="44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 xml:space="preserve">       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加盖检验检测专用章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</w:p>
    <w:p>
      <w:pPr>
        <w:spacing w:line="360" w:lineRule="auto"/>
        <w:jc w:val="center"/>
        <w:rPr>
          <w:rFonts w:ascii="Times New Roman" w:hAnsi="Times New Roman"/>
          <w:b/>
          <w:bCs/>
          <w:sz w:val="44"/>
          <w:szCs w:val="44"/>
        </w:rPr>
      </w:pPr>
      <w:r>
        <w:rPr>
          <w:rFonts w:ascii="Times New Roman" w:hAnsi="Times New Roman"/>
          <w:b/>
          <w:bCs/>
          <w:sz w:val="44"/>
          <w:szCs w:val="44"/>
        </w:rPr>
        <w:t>注 意 事 项</w:t>
      </w:r>
    </w:p>
    <w:p>
      <w:pPr>
        <w:spacing w:line="600" w:lineRule="exac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1343025</wp:posOffset>
            </wp:positionH>
            <wp:positionV relativeFrom="paragraph">
              <wp:posOffset>89535</wp:posOffset>
            </wp:positionV>
            <wp:extent cx="619125" cy="333375"/>
            <wp:effectExtent l="0" t="0" r="9525" b="9525"/>
            <wp:wrapNone/>
            <wp:docPr id="1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2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19125" cy="3333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sz w:val="28"/>
          <w:szCs w:val="28"/>
        </w:rPr>
        <w:t>1、报告无本公司       章、</w:t>
      </w:r>
      <w:r>
        <w:rPr>
          <w:rFonts w:hint="eastAsia" w:ascii="Times New Roman" w:hAnsi="Times New Roman"/>
          <w:sz w:val="28"/>
          <w:szCs w:val="28"/>
          <w:lang w:val="en-US" w:eastAsia="zh-CN"/>
        </w:rPr>
        <w:t>检验</w:t>
      </w:r>
      <w:r>
        <w:rPr>
          <w:rFonts w:ascii="Times New Roman" w:hAnsi="Times New Roman"/>
          <w:sz w:val="28"/>
          <w:szCs w:val="28"/>
        </w:rPr>
        <w:t>检测专用章及骑缝章、</w:t>
      </w:r>
      <w:r>
        <w:rPr>
          <w:rFonts w:hint="eastAsia" w:ascii="Times New Roman" w:hAnsi="Times New Roman"/>
          <w:sz w:val="28"/>
          <w:szCs w:val="28"/>
          <w:lang w:val="en-US" w:eastAsia="zh-CN"/>
        </w:rPr>
        <w:t>编制</w:t>
      </w:r>
      <w:r>
        <w:rPr>
          <w:rFonts w:ascii="Times New Roman" w:hAnsi="Times New Roman"/>
          <w:sz w:val="28"/>
          <w:szCs w:val="28"/>
        </w:rPr>
        <w:t>、审核、批准人签字无效。</w:t>
      </w:r>
    </w:p>
    <w:p>
      <w:pPr>
        <w:spacing w:line="600" w:lineRule="exac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2、报告复印件未经我公司加盖“</w:t>
      </w:r>
      <w:r>
        <w:rPr>
          <w:rFonts w:hint="eastAsia" w:ascii="Times New Roman" w:hAnsi="Times New Roman"/>
          <w:sz w:val="28"/>
          <w:szCs w:val="28"/>
          <w:lang w:val="en-US" w:eastAsia="zh-CN"/>
        </w:rPr>
        <w:t>检验</w:t>
      </w:r>
      <w:r>
        <w:rPr>
          <w:rFonts w:ascii="Times New Roman" w:hAnsi="Times New Roman"/>
          <w:sz w:val="28"/>
          <w:szCs w:val="28"/>
        </w:rPr>
        <w:t>检测专用章”（红章）或有改动无效，部分报告复印无效。</w:t>
      </w:r>
    </w:p>
    <w:p>
      <w:pPr>
        <w:spacing w:line="600" w:lineRule="exac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3、</w:t>
      </w:r>
      <w:r>
        <w:rPr>
          <w:rFonts w:ascii="Times New Roman" w:hAnsi="Times New Roman"/>
          <w:snapToGrid w:val="0"/>
          <w:kern w:val="0"/>
          <w:sz w:val="28"/>
          <w:szCs w:val="28"/>
        </w:rPr>
        <w:t>由委托单位自行采集的样品，仅对送检样品检测数据负责，不对样品来源负责。</w:t>
      </w:r>
    </w:p>
    <w:p>
      <w:pPr>
        <w:spacing w:line="600" w:lineRule="exac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4、报告中除特别说明，检测均在我公司内进行。</w:t>
      </w:r>
    </w:p>
    <w:p>
      <w:pPr>
        <w:spacing w:line="600" w:lineRule="exac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5、对本报告若有异议，应于收到报告之日起十五日内向我公司提出逾期不予受理。样品取回后不受理异议。</w:t>
      </w:r>
    </w:p>
    <w:p>
      <w:pPr>
        <w:spacing w:line="600" w:lineRule="exac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6、样品备查期满（委托检测为收到报告之日起一个月）可领回，否则，我公司按规定处理。</w:t>
      </w:r>
    </w:p>
    <w:p>
      <w:pPr>
        <w:spacing w:line="600" w:lineRule="exac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7、</w:t>
      </w:r>
      <w:r>
        <w:rPr>
          <w:rFonts w:ascii="Times New Roman" w:hAnsi="Times New Roman"/>
          <w:snapToGrid w:val="0"/>
          <w:kern w:val="0"/>
          <w:sz w:val="28"/>
          <w:szCs w:val="28"/>
        </w:rPr>
        <w:t>本报告不得用于广告宣传。</w:t>
      </w:r>
    </w:p>
    <w:p>
      <w:pPr>
        <w:spacing w:line="600" w:lineRule="exact"/>
        <w:ind w:firstLine="537" w:firstLineChars="168"/>
        <w:rPr>
          <w:rFonts w:ascii="Times New Roman" w:hAnsi="Times New Roman"/>
          <w:sz w:val="32"/>
        </w:rPr>
      </w:pPr>
    </w:p>
    <w:p>
      <w:pPr>
        <w:spacing w:line="800" w:lineRule="exact"/>
        <w:ind w:firstLine="480" w:firstLineChars="150"/>
        <w:rPr>
          <w:rFonts w:ascii="Times New Roman" w:hAnsi="Times New Roman"/>
          <w:sz w:val="32"/>
        </w:rPr>
      </w:pPr>
    </w:p>
    <w:p>
      <w:pPr>
        <w:pStyle w:val="14"/>
        <w:ind w:left="0" w:leftChars="0" w:firstLine="0" w:firstLineChars="0"/>
      </w:pPr>
    </w:p>
    <w:p>
      <w:pPr>
        <w:spacing w:line="360" w:lineRule="auto"/>
        <w:ind w:firstLine="480" w:firstLineChars="150"/>
        <w:rPr>
          <w:rFonts w:ascii="Times New Roman" w:hAnsi="Times New Roman"/>
          <w:sz w:val="32"/>
        </w:rPr>
      </w:pPr>
    </w:p>
    <w:p>
      <w:pPr>
        <w:pStyle w:val="14"/>
      </w:pPr>
    </w:p>
    <w:p>
      <w:pPr>
        <w:spacing w:line="360" w:lineRule="auto"/>
        <w:rPr>
          <w:rFonts w:hint="default" w:ascii="Times New Roman" w:hAnsi="Times New Roman" w:eastAsia="宋体"/>
          <w:sz w:val="28"/>
          <w:szCs w:val="28"/>
          <w:lang w:val="en-US" w:eastAsia="zh-CN"/>
        </w:rPr>
      </w:pPr>
      <w:r>
        <w:rPr>
          <w:rFonts w:ascii="Times New Roman" w:hAnsi="Times New Roman"/>
          <w:sz w:val="28"/>
          <w:szCs w:val="28"/>
        </w:rPr>
        <w:t>地　　址：山东省临沂市</w:t>
      </w:r>
      <w:r>
        <w:rPr>
          <w:rFonts w:hint="eastAsia" w:ascii="Times New Roman" w:hAnsi="Times New Roman"/>
          <w:sz w:val="28"/>
          <w:szCs w:val="28"/>
          <w:lang w:val="en-US" w:eastAsia="zh-CN"/>
        </w:rPr>
        <w:t>河东区九曲街道空港大街12号</w:t>
      </w:r>
    </w:p>
    <w:p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邮政编码：276000</w:t>
      </w:r>
    </w:p>
    <w:p>
      <w:pPr>
        <w:spacing w:line="360" w:lineRule="auto"/>
        <w:rPr>
          <w:rFonts w:hint="default" w:ascii="Times New Roman" w:hAnsi="Times New Roman" w:eastAsia="宋体"/>
          <w:sz w:val="28"/>
          <w:szCs w:val="28"/>
          <w:lang w:val="en-US" w:eastAsia="zh-CN"/>
        </w:rPr>
      </w:pPr>
      <w:r>
        <w:rPr>
          <w:rFonts w:ascii="Times New Roman" w:hAnsi="Times New Roman"/>
          <w:sz w:val="28"/>
          <w:szCs w:val="28"/>
        </w:rPr>
        <w:t>电　　话：</w:t>
      </w:r>
      <w:r>
        <w:rPr>
          <w:rFonts w:hint="eastAsia" w:ascii="Times New Roman" w:hAnsi="Times New Roman"/>
          <w:sz w:val="28"/>
          <w:szCs w:val="28"/>
          <w:lang w:val="en-US" w:eastAsia="zh-CN"/>
        </w:rPr>
        <w:t>15563237758</w:t>
      </w:r>
    </w:p>
    <w:p>
      <w:pPr>
        <w:rPr>
          <w:rFonts w:hint="default"/>
        </w:rPr>
        <w:sectPr>
          <w:headerReference r:id="rId4" w:type="first"/>
          <w:headerReference r:id="rId3" w:type="default"/>
          <w:footerReference r:id="rId5" w:type="default"/>
          <w:pgSz w:w="11906" w:h="16838"/>
          <w:pgMar w:top="1440" w:right="1080" w:bottom="1440" w:left="108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lnNumType w:countBy="0" w:distance="360"/>
          <w:cols w:space="720" w:num="1"/>
          <w:titlePg/>
          <w:docGrid w:type="lines" w:linePitch="312" w:charSpace="0"/>
        </w:sectPr>
      </w:pPr>
    </w:p>
    <w:tbl>
      <w:tblPr>
        <w:tblStyle w:val="15"/>
        <w:tblpPr w:leftFromText="180" w:rightFromText="180" w:vertAnchor="text" w:horzAnchor="page" w:tblpX="1213" w:tblpY="624"/>
        <w:tblOverlap w:val="never"/>
        <w:tblW w:w="9638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87"/>
        <w:gridCol w:w="3255"/>
        <w:gridCol w:w="1620"/>
        <w:gridCol w:w="3176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587" w:type="dxa"/>
            <w:vAlign w:val="center"/>
          </w:tcPr>
          <w:p>
            <w:pPr>
              <w:tabs>
                <w:tab w:val="left" w:pos="0"/>
              </w:tabs>
              <w:spacing w:line="288" w:lineRule="auto"/>
              <w:jc w:val="center"/>
              <w:rPr>
                <w:rFonts w:hint="default" w:ascii="Calibri" w:hAnsi="Calibri" w:cs="Calibri" w:eastAsiaTheme="minorEastAsia"/>
                <w:color w:val="000000"/>
                <w:kern w:val="2"/>
                <w:sz w:val="21"/>
                <w:szCs w:val="21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2"/>
                <w:sz w:val="21"/>
                <w:szCs w:val="21"/>
              </w:rPr>
              <w:t>委托单位</w:t>
            </w:r>
          </w:p>
        </w:tc>
        <w:tc>
          <w:tcPr>
            <w:tcW w:w="8051" w:type="dxa"/>
            <w:gridSpan w:val="3"/>
            <w:vAlign w:val="center"/>
          </w:tcPr>
          <w:p>
            <w:pPr>
              <w:tabs>
                <w:tab w:val="left" w:pos="0"/>
              </w:tabs>
              <w:spacing w:line="288" w:lineRule="auto"/>
              <w:jc w:val="center"/>
              <w:rPr>
                <w:rFonts w:hint="default" w:ascii="Calibri" w:hAnsi="Calibri" w:cs="Calibri" w:eastAsiaTheme="minorEastAsia"/>
                <w:color w:val="000000"/>
                <w:kern w:val="2"/>
                <w:sz w:val="21"/>
                <w:szCs w:val="21"/>
              </w:rPr>
            </w:pPr>
            <w:r>
              <w:rPr>
                <w:rFonts w:hint="eastAsia" w:cs="Calibri" w:eastAsiaTheme="majorEastAsia"/>
                <w:sz w:val="21"/>
                <w:szCs w:val="21"/>
                <w:lang w:val="en-US" w:eastAsia="zh-CN"/>
              </w:rPr>
              <w:t>山东凯洋医疗科技有限公司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587" w:type="dxa"/>
            <w:vAlign w:val="center"/>
          </w:tcPr>
          <w:p>
            <w:pPr>
              <w:tabs>
                <w:tab w:val="left" w:pos="0"/>
              </w:tabs>
              <w:spacing w:line="288" w:lineRule="auto"/>
              <w:jc w:val="center"/>
              <w:rPr>
                <w:rFonts w:hint="default" w:ascii="Calibri" w:hAnsi="Calibri" w:cs="Calibri" w:eastAsiaTheme="minorEastAsia"/>
                <w:color w:val="000000"/>
                <w:kern w:val="2"/>
                <w:sz w:val="21"/>
                <w:szCs w:val="21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2"/>
                <w:sz w:val="21"/>
                <w:szCs w:val="21"/>
              </w:rPr>
              <w:t>委托单位地址</w:t>
            </w:r>
          </w:p>
        </w:tc>
        <w:tc>
          <w:tcPr>
            <w:tcW w:w="8051" w:type="dxa"/>
            <w:gridSpan w:val="3"/>
            <w:vAlign w:val="center"/>
          </w:tcPr>
          <w:p>
            <w:pPr>
              <w:tabs>
                <w:tab w:val="left" w:pos="0"/>
              </w:tabs>
              <w:spacing w:line="288" w:lineRule="auto"/>
              <w:jc w:val="center"/>
              <w:rPr>
                <w:rFonts w:hint="default" w:ascii="Calibri" w:hAnsi="Calibri" w:cs="Calibri" w:eastAsiaTheme="minorEastAsia"/>
                <w:color w:val="000000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2"/>
                <w:sz w:val="21"/>
                <w:szCs w:val="21"/>
                <w:lang w:val="en-US" w:eastAsia="zh-CN"/>
              </w:rPr>
              <w:t>临沂经济开发区芝麻墩办事处联邦路与临工路交汇处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587" w:type="dxa"/>
            <w:vAlign w:val="center"/>
          </w:tcPr>
          <w:p>
            <w:pPr>
              <w:tabs>
                <w:tab w:val="left" w:pos="0"/>
              </w:tabs>
              <w:spacing w:line="288" w:lineRule="auto"/>
              <w:jc w:val="center"/>
              <w:rPr>
                <w:rFonts w:hint="default" w:ascii="Calibri" w:hAnsi="Calibri" w:cs="Calibri" w:eastAsiaTheme="minorEastAsia"/>
                <w:color w:val="000000"/>
                <w:kern w:val="2"/>
                <w:sz w:val="21"/>
                <w:szCs w:val="21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2"/>
                <w:sz w:val="21"/>
                <w:szCs w:val="21"/>
              </w:rPr>
              <w:t>联系人</w:t>
            </w:r>
          </w:p>
        </w:tc>
        <w:tc>
          <w:tcPr>
            <w:tcW w:w="3255" w:type="dxa"/>
            <w:vAlign w:val="center"/>
          </w:tcPr>
          <w:p>
            <w:pPr>
              <w:tabs>
                <w:tab w:val="left" w:pos="0"/>
              </w:tabs>
              <w:spacing w:line="288" w:lineRule="auto"/>
              <w:jc w:val="center"/>
              <w:rPr>
                <w:rFonts w:hint="default" w:ascii="Calibri" w:hAnsi="Calibri" w:cs="Calibri" w:eastAsiaTheme="minorEastAsia"/>
                <w:color w:val="000000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2"/>
                <w:sz w:val="21"/>
                <w:szCs w:val="21"/>
                <w:lang w:val="en-US" w:eastAsia="zh-CN"/>
              </w:rPr>
              <w:t>王新华</w:t>
            </w:r>
          </w:p>
        </w:tc>
        <w:tc>
          <w:tcPr>
            <w:tcW w:w="1620" w:type="dxa"/>
            <w:vAlign w:val="center"/>
          </w:tcPr>
          <w:p>
            <w:pPr>
              <w:tabs>
                <w:tab w:val="left" w:pos="0"/>
              </w:tabs>
              <w:spacing w:line="288" w:lineRule="auto"/>
              <w:jc w:val="center"/>
              <w:rPr>
                <w:rFonts w:hint="default" w:ascii="Calibri" w:hAnsi="Calibri" w:cs="Calibri" w:eastAsiaTheme="minorEastAsia"/>
                <w:color w:val="000000"/>
                <w:kern w:val="2"/>
                <w:sz w:val="21"/>
                <w:szCs w:val="21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2"/>
                <w:sz w:val="21"/>
                <w:szCs w:val="21"/>
              </w:rPr>
              <w:t>联系电话</w:t>
            </w:r>
          </w:p>
        </w:tc>
        <w:tc>
          <w:tcPr>
            <w:tcW w:w="3176" w:type="dxa"/>
            <w:vAlign w:val="center"/>
          </w:tcPr>
          <w:p>
            <w:pPr>
              <w:tabs>
                <w:tab w:val="left" w:pos="0"/>
              </w:tabs>
              <w:spacing w:line="288" w:lineRule="auto"/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lang w:val="en-US" w:eastAsia="zh-CN"/>
              </w:rPr>
              <w:t>15963996952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587" w:type="dxa"/>
            <w:vAlign w:val="center"/>
          </w:tcPr>
          <w:p>
            <w:pPr>
              <w:tabs>
                <w:tab w:val="left" w:pos="0"/>
              </w:tabs>
              <w:spacing w:line="288" w:lineRule="auto"/>
              <w:jc w:val="center"/>
              <w:rPr>
                <w:rFonts w:hint="default" w:ascii="Calibri" w:hAnsi="Calibri" w:cs="Calibri" w:eastAsiaTheme="minorEastAsia"/>
                <w:color w:val="000000"/>
                <w:kern w:val="2"/>
                <w:sz w:val="21"/>
                <w:szCs w:val="21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2"/>
                <w:sz w:val="21"/>
                <w:szCs w:val="21"/>
              </w:rPr>
              <w:t>检测类别</w:t>
            </w:r>
          </w:p>
        </w:tc>
        <w:tc>
          <w:tcPr>
            <w:tcW w:w="3255" w:type="dxa"/>
            <w:vAlign w:val="center"/>
          </w:tcPr>
          <w:p>
            <w:pPr>
              <w:tabs>
                <w:tab w:val="left" w:pos="0"/>
              </w:tabs>
              <w:spacing w:line="288" w:lineRule="auto"/>
              <w:jc w:val="center"/>
              <w:rPr>
                <w:rFonts w:hint="default" w:ascii="Calibri" w:hAnsi="Calibri" w:cs="Calibri" w:eastAsiaTheme="minorEastAsia"/>
                <w:color w:val="000000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cs="Calibri" w:eastAsiaTheme="minorEastAsia"/>
                <w:color w:val="000000"/>
                <w:kern w:val="2"/>
                <w:sz w:val="21"/>
                <w:szCs w:val="21"/>
                <w:lang w:val="en-US" w:eastAsia="zh-CN"/>
              </w:rPr>
              <w:t>现状检测</w:t>
            </w:r>
          </w:p>
        </w:tc>
        <w:tc>
          <w:tcPr>
            <w:tcW w:w="1620" w:type="dxa"/>
            <w:vAlign w:val="center"/>
          </w:tcPr>
          <w:p>
            <w:pPr>
              <w:tabs>
                <w:tab w:val="left" w:pos="0"/>
              </w:tabs>
              <w:spacing w:line="288" w:lineRule="auto"/>
              <w:jc w:val="center"/>
              <w:rPr>
                <w:rFonts w:hint="default" w:ascii="Calibri" w:hAnsi="Calibri" w:cs="Calibri" w:eastAsiaTheme="minorEastAsia"/>
                <w:color w:val="000000"/>
                <w:kern w:val="2"/>
                <w:sz w:val="21"/>
                <w:szCs w:val="21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2"/>
                <w:sz w:val="21"/>
                <w:szCs w:val="21"/>
                <w:lang w:val="en-US" w:eastAsia="zh-CN"/>
              </w:rPr>
              <w:t>检测</w:t>
            </w:r>
            <w:r>
              <w:rPr>
                <w:rFonts w:hint="default" w:ascii="Calibri" w:hAnsi="Calibri" w:cs="Calibri" w:eastAsiaTheme="minorEastAsia"/>
                <w:color w:val="000000"/>
                <w:kern w:val="2"/>
                <w:sz w:val="21"/>
                <w:szCs w:val="21"/>
              </w:rPr>
              <w:t>日期</w:t>
            </w:r>
          </w:p>
        </w:tc>
        <w:tc>
          <w:tcPr>
            <w:tcW w:w="3176" w:type="dxa"/>
            <w:vAlign w:val="center"/>
          </w:tcPr>
          <w:p>
            <w:pPr>
              <w:tabs>
                <w:tab w:val="left" w:pos="0"/>
              </w:tabs>
              <w:spacing w:line="288" w:lineRule="auto"/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lang w:val="en-US" w:eastAsia="zh-CN"/>
              </w:rPr>
              <w:t>2023-09-27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587" w:type="dxa"/>
            <w:vAlign w:val="center"/>
          </w:tcPr>
          <w:p>
            <w:pPr>
              <w:tabs>
                <w:tab w:val="left" w:pos="0"/>
              </w:tabs>
              <w:spacing w:line="288" w:lineRule="auto"/>
              <w:jc w:val="center"/>
              <w:rPr>
                <w:rFonts w:hint="default" w:ascii="Calibri" w:hAnsi="Calibri" w:cs="Calibri" w:eastAsiaTheme="minorEastAsia"/>
                <w:color w:val="000000"/>
                <w:kern w:val="2"/>
                <w:sz w:val="21"/>
                <w:szCs w:val="21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2"/>
                <w:sz w:val="21"/>
                <w:szCs w:val="21"/>
                <w:lang w:val="en-US" w:eastAsia="zh-CN"/>
              </w:rPr>
              <w:t>检测</w:t>
            </w:r>
            <w:r>
              <w:rPr>
                <w:rFonts w:hint="default" w:ascii="Calibri" w:hAnsi="Calibri" w:cs="Calibri" w:eastAsiaTheme="minorEastAsia"/>
                <w:color w:val="000000"/>
                <w:kern w:val="2"/>
                <w:sz w:val="21"/>
                <w:szCs w:val="21"/>
              </w:rPr>
              <w:t>人员</w:t>
            </w:r>
          </w:p>
        </w:tc>
        <w:tc>
          <w:tcPr>
            <w:tcW w:w="8051" w:type="dxa"/>
            <w:gridSpan w:val="3"/>
            <w:vAlign w:val="center"/>
          </w:tcPr>
          <w:p>
            <w:pPr>
              <w:tabs>
                <w:tab w:val="left" w:pos="0"/>
              </w:tabs>
              <w:spacing w:line="288" w:lineRule="auto"/>
              <w:jc w:val="center"/>
              <w:rPr>
                <w:rFonts w:hint="default" w:ascii="Calibri" w:hAnsi="Calibri" w:eastAsia="宋体" w:cs="Calibri"/>
                <w:color w:val="000000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cs="Calibri"/>
                <w:color w:val="000000"/>
                <w:kern w:val="2"/>
                <w:sz w:val="21"/>
                <w:szCs w:val="21"/>
                <w:lang w:val="en-US" w:eastAsia="zh-CN"/>
              </w:rPr>
              <w:t>张超杰、孙中原、张佳鑫、李泽鹏、周倩</w:t>
            </w:r>
          </w:p>
        </w:tc>
      </w:tr>
    </w:tbl>
    <w:p>
      <w:pPr>
        <w:tabs>
          <w:tab w:val="left" w:pos="0"/>
        </w:tabs>
        <w:spacing w:line="360" w:lineRule="auto"/>
        <w:jc w:val="left"/>
        <w:rPr>
          <w:rFonts w:ascii="Times New Roman" w:hAnsi="Times New Roman"/>
          <w:b/>
          <w:bCs/>
          <w:color w:val="000000"/>
          <w:kern w:val="2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一</w:t>
      </w:r>
      <w:r>
        <w:rPr>
          <w:rFonts w:hint="eastAsia" w:ascii="Times New Roman"/>
          <w:b/>
          <w:bCs/>
          <w:color w:val="000000"/>
          <w:sz w:val="28"/>
          <w:szCs w:val="28"/>
          <w:lang w:eastAsia="zh-CN"/>
        </w:rPr>
        <w:t>、</w:t>
      </w:r>
      <w:r>
        <w:rPr>
          <w:rFonts w:ascii="Times New Roman" w:hAnsi="Times New Roman"/>
          <w:b/>
          <w:bCs/>
          <w:color w:val="000000"/>
          <w:kern w:val="2"/>
          <w:sz w:val="28"/>
          <w:szCs w:val="28"/>
        </w:rPr>
        <w:t>基本情况</w:t>
      </w:r>
    </w:p>
    <w:p>
      <w:pPr>
        <w:tabs>
          <w:tab w:val="left" w:pos="0"/>
        </w:tabs>
        <w:spacing w:line="360" w:lineRule="auto"/>
        <w:jc w:val="left"/>
        <w:rPr>
          <w:rFonts w:hint="default" w:ascii="Times New Roman" w:hAnsi="Times New Roman"/>
          <w:b/>
          <w:bCs/>
          <w:color w:val="000000"/>
          <w:sz w:val="28"/>
          <w:szCs w:val="28"/>
        </w:rPr>
      </w:pPr>
      <w:r>
        <w:rPr>
          <w:rFonts w:hint="eastAsia" w:ascii="Times New Roman" w:hAnsi="Times New Roman"/>
          <w:b/>
          <w:bCs/>
          <w:color w:val="000000"/>
          <w:sz w:val="28"/>
          <w:szCs w:val="28"/>
          <w:lang w:eastAsia="zh-CN"/>
        </w:rPr>
        <w:t>二、</w:t>
      </w:r>
      <w:r>
        <w:rPr>
          <w:rFonts w:hint="eastAsia" w:ascii="Times New Roman" w:hAnsi="Times New Roman"/>
          <w:b/>
          <w:bCs/>
          <w:color w:val="000000"/>
          <w:sz w:val="28"/>
          <w:szCs w:val="28"/>
        </w:rPr>
        <w:t>检测内容</w:t>
      </w:r>
    </w:p>
    <w:p>
      <w:pPr>
        <w:widowControl w:val="0"/>
        <w:tabs>
          <w:tab w:val="left" w:pos="0"/>
        </w:tabs>
        <w:spacing w:line="360" w:lineRule="auto"/>
        <w:jc w:val="left"/>
        <w:rPr>
          <w:rFonts w:hint="eastAsia" w:ascii="Times New Roman" w:hAnsi="Times New Roman" w:cs="Times New Roman" w:eastAsiaTheme="minorEastAsia"/>
          <w:color w:val="000000"/>
          <w:kern w:val="2"/>
          <w:sz w:val="24"/>
          <w:szCs w:val="24"/>
          <w:lang w:eastAsia="zh-CN" w:bidi="ar-SA"/>
        </w:rPr>
      </w:pPr>
      <w:r>
        <w:rPr>
          <w:rFonts w:hint="eastAsia" w:ascii="Times New Roman" w:hAnsi="Times New Roman" w:cs="Times New Roman" w:eastAsiaTheme="minorEastAsia"/>
          <w:color w:val="000000"/>
          <w:kern w:val="2"/>
          <w:sz w:val="24"/>
          <w:szCs w:val="24"/>
          <w:lang w:val="en-US" w:eastAsia="zh-CN" w:bidi="ar-SA"/>
        </w:rPr>
        <w:t>2.1</w:t>
      </w:r>
      <w:r>
        <w:rPr>
          <w:rFonts w:hint="default" w:ascii="Calibri" w:hAnsi="Calibri" w:cs="Calibri" w:eastAsiaTheme="minorEastAsia"/>
          <w:color w:val="000000"/>
          <w:kern w:val="2"/>
          <w:sz w:val="24"/>
          <w:szCs w:val="24"/>
          <w:lang w:eastAsia="zh-CN" w:bidi="ar-SA"/>
        </w:rPr>
        <w:t>检测方案</w:t>
      </w:r>
    </w:p>
    <w:tbl>
      <w:tblPr>
        <w:tblStyle w:val="15"/>
        <w:tblW w:w="9640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3"/>
        <w:gridCol w:w="2031"/>
        <w:gridCol w:w="804"/>
        <w:gridCol w:w="2835"/>
        <w:gridCol w:w="1576"/>
        <w:gridCol w:w="1261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2" w:hRule="atLeast"/>
          <w:tblHeader/>
          <w:jc w:val="center"/>
        </w:trPr>
        <w:tc>
          <w:tcPr>
            <w:tcW w:w="1133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abs>
                <w:tab w:val="left" w:pos="0"/>
              </w:tabs>
              <w:spacing w:line="240" w:lineRule="auto"/>
              <w:jc w:val="center"/>
              <w:rPr>
                <w:rFonts w:hint="default" w:ascii="Calibri" w:hAnsi="Calibri" w:cs="Calibri" w:eastAsiaTheme="minorEastAsia"/>
                <w:color w:val="000000"/>
                <w:kern w:val="2"/>
                <w:sz w:val="21"/>
                <w:szCs w:val="21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2"/>
                <w:sz w:val="21"/>
                <w:szCs w:val="21"/>
                <w:lang w:val="en-US" w:eastAsia="zh-CN"/>
              </w:rPr>
              <w:t>项目</w:t>
            </w:r>
            <w:r>
              <w:rPr>
                <w:rFonts w:hint="default" w:ascii="Calibri" w:hAnsi="Calibri" w:cs="Calibri" w:eastAsiaTheme="minorEastAsia"/>
                <w:color w:val="000000"/>
                <w:kern w:val="2"/>
                <w:sz w:val="21"/>
                <w:szCs w:val="21"/>
              </w:rPr>
              <w:t>类别</w:t>
            </w:r>
          </w:p>
        </w:tc>
        <w:tc>
          <w:tcPr>
            <w:tcW w:w="203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tabs>
                <w:tab w:val="left" w:pos="0"/>
              </w:tabs>
              <w:spacing w:line="240" w:lineRule="auto"/>
              <w:jc w:val="center"/>
              <w:rPr>
                <w:rFonts w:hint="default" w:ascii="Calibri" w:hAnsi="Calibri" w:cs="Calibri" w:eastAsiaTheme="minorEastAsia"/>
                <w:color w:val="000000"/>
                <w:kern w:val="2"/>
                <w:sz w:val="21"/>
                <w:szCs w:val="21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2"/>
                <w:sz w:val="21"/>
                <w:szCs w:val="21"/>
              </w:rPr>
              <w:t>检测点位</w:t>
            </w:r>
          </w:p>
        </w:tc>
        <w:tc>
          <w:tcPr>
            <w:tcW w:w="5215" w:type="dxa"/>
            <w:gridSpan w:val="3"/>
            <w:tcBorders>
              <w:tl2br w:val="nil"/>
              <w:tr2bl w:val="nil"/>
            </w:tcBorders>
            <w:noWrap/>
            <w:vAlign w:val="center"/>
          </w:tcPr>
          <w:p>
            <w:pPr>
              <w:tabs>
                <w:tab w:val="left" w:pos="0"/>
              </w:tabs>
              <w:spacing w:line="240" w:lineRule="auto"/>
              <w:jc w:val="center"/>
              <w:rPr>
                <w:rFonts w:hint="default" w:ascii="Calibri" w:hAnsi="Calibri" w:cs="Calibri" w:eastAsiaTheme="minorEastAsia"/>
                <w:color w:val="000000"/>
                <w:kern w:val="2"/>
                <w:sz w:val="21"/>
                <w:szCs w:val="21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2"/>
                <w:sz w:val="21"/>
                <w:szCs w:val="21"/>
              </w:rPr>
              <w:t>检测项目</w:t>
            </w:r>
          </w:p>
        </w:tc>
        <w:tc>
          <w:tcPr>
            <w:tcW w:w="126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abs>
                <w:tab w:val="left" w:pos="0"/>
              </w:tabs>
              <w:spacing w:line="240" w:lineRule="auto"/>
              <w:jc w:val="center"/>
              <w:rPr>
                <w:rFonts w:hint="default" w:ascii="Calibri" w:hAnsi="Calibri" w:cs="Calibri" w:eastAsiaTheme="minorEastAsia"/>
                <w:color w:val="000000"/>
                <w:kern w:val="2"/>
                <w:sz w:val="21"/>
                <w:szCs w:val="21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2"/>
                <w:sz w:val="21"/>
                <w:szCs w:val="21"/>
              </w:rPr>
              <w:t>检测频次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2" w:hRule="atLeast"/>
          <w:tblHeader/>
          <w:jc w:val="center"/>
        </w:trPr>
        <w:tc>
          <w:tcPr>
            <w:tcW w:w="1133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abs>
                <w:tab w:val="left" w:pos="0"/>
              </w:tabs>
              <w:spacing w:line="240" w:lineRule="auto"/>
              <w:jc w:val="center"/>
              <w:rPr>
                <w:rFonts w:hint="default" w:ascii="Calibri" w:hAnsi="Calibri" w:cs="Calibri" w:eastAsiaTheme="minorEastAsia"/>
                <w:color w:val="000000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cs="Calibri" w:eastAsiaTheme="minorEastAsia"/>
                <w:color w:val="000000"/>
                <w:kern w:val="2"/>
                <w:sz w:val="21"/>
                <w:szCs w:val="21"/>
                <w:lang w:val="en-US" w:eastAsia="zh-CN"/>
              </w:rPr>
              <w:t>地下水</w:t>
            </w:r>
          </w:p>
        </w:tc>
        <w:tc>
          <w:tcPr>
            <w:tcW w:w="203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tabs>
                <w:tab w:val="left" w:pos="0"/>
              </w:tabs>
              <w:spacing w:line="240" w:lineRule="auto"/>
              <w:jc w:val="center"/>
              <w:rPr>
                <w:rFonts w:hint="default" w:ascii="Times New Roman" w:hAnsi="Times New Roman" w:cs="Times New Roman" w:eastAsiaTheme="majorEastAsia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ajorEastAsia"/>
                <w:sz w:val="21"/>
                <w:szCs w:val="21"/>
                <w:lang w:val="en-US" w:eastAsia="zh-CN"/>
              </w:rPr>
              <w:t>地下水监测井</w:t>
            </w:r>
          </w:p>
        </w:tc>
        <w:tc>
          <w:tcPr>
            <w:tcW w:w="5215" w:type="dxa"/>
            <w:gridSpan w:val="3"/>
            <w:tcBorders>
              <w:tl2br w:val="nil"/>
              <w:tr2bl w:val="nil"/>
            </w:tcBorders>
            <w:noWrap/>
            <w:vAlign w:val="center"/>
          </w:tcPr>
          <w:p>
            <w:pPr>
              <w:tabs>
                <w:tab w:val="left" w:pos="0"/>
              </w:tabs>
              <w:spacing w:line="240" w:lineRule="auto"/>
              <w:jc w:val="center"/>
              <w:rPr>
                <w:rFonts w:hint="default" w:ascii="Calibri" w:hAnsi="Calibri" w:cs="Calibri" w:eastAsiaTheme="minorEastAsia"/>
                <w:color w:val="000000"/>
                <w:kern w:val="2"/>
                <w:sz w:val="21"/>
                <w:szCs w:val="21"/>
              </w:rPr>
            </w:pPr>
            <w:r>
              <w:rPr>
                <w:rFonts w:hint="eastAsia" w:ascii="Times New Roman" w:hAnsi="Times New Roman" w:cs="Times New Roman"/>
                <w:highlight w:val="none"/>
                <w:lang w:val="en-US" w:eastAsia="zh-CN"/>
              </w:rPr>
              <w:t>色度、嗅和味、浑浊度、肉眼可见物、总硬度、溶</w:t>
            </w:r>
            <w:r>
              <w:rPr>
                <w:rFonts w:hint="eastAsia" w:ascii="Times New Roman" w:hAnsi="Times New Roman" w:cs="Times New Roman"/>
                <w:i w:val="0"/>
                <w:iCs w:val="0"/>
                <w:highlight w:val="none"/>
                <w:lang w:val="en-US" w:eastAsia="zh-CN"/>
              </w:rPr>
              <w:t>解</w:t>
            </w:r>
            <w:r>
              <w:rPr>
                <w:rFonts w:hint="eastAsia" w:ascii="Times New Roman" w:hAnsi="Times New Roman" w:cs="Times New Roman"/>
                <w:highlight w:val="none"/>
                <w:lang w:val="en-US" w:eastAsia="zh-CN"/>
              </w:rPr>
              <w:t>性总固体、※铁、※锰</w:t>
            </w:r>
            <w:r>
              <w:rPr>
                <w:rFonts w:hint="eastAsia" w:ascii="Times New Roman" w:hAnsi="Times New Roman" w:cs="Times New Roman"/>
                <w:highlight w:val="none"/>
                <w:lang w:val="en-US" w:eastAsia="zh-CN"/>
              </w:rPr>
              <w:t>、※锌</w:t>
            </w:r>
            <w:r>
              <w:rPr>
                <w:rFonts w:hint="eastAsia" w:ascii="Times New Roman" w:hAnsi="Times New Roman" w:cs="Times New Roman"/>
                <w:highlight w:val="none"/>
                <w:lang w:val="en-US" w:eastAsia="zh-CN"/>
              </w:rPr>
              <w:t>、</w:t>
            </w:r>
            <w:r>
              <w:rPr>
                <w:rFonts w:hint="eastAsia" w:ascii="Times New Roman" w:hAnsi="Times New Roman" w:cs="Times New Roman"/>
                <w:highlight w:val="none"/>
                <w:lang w:val="en-US" w:eastAsia="zh-CN"/>
              </w:rPr>
              <w:t>※</w:t>
            </w:r>
            <w:r>
              <w:rPr>
                <w:rFonts w:hint="eastAsia" w:ascii="Times New Roman" w:hAnsi="Times New Roman" w:cs="Times New Roman"/>
                <w:highlight w:val="none"/>
                <w:lang w:val="en-US" w:eastAsia="zh-CN"/>
              </w:rPr>
              <w:t>铝</w:t>
            </w:r>
            <w:r>
              <w:rPr>
                <w:rFonts w:hint="eastAsia" w:ascii="Times New Roman" w:hAnsi="Times New Roman" w:cs="Times New Roman"/>
                <w:highlight w:val="none"/>
                <w:lang w:val="en-US" w:eastAsia="zh-CN"/>
              </w:rPr>
              <w:t>、※挥发</w:t>
            </w:r>
            <w:r>
              <w:rPr>
                <w:rFonts w:hint="eastAsia" w:ascii="Times New Roman" w:hAnsi="Times New Roman" w:cs="Times New Roman"/>
                <w:highlight w:val="none"/>
                <w:lang w:val="en-US" w:eastAsia="zh-CN"/>
              </w:rPr>
              <w:t>酚、阴离子表面活性剂、氨氮、硫化物、※钠</w:t>
            </w:r>
            <w:r>
              <w:rPr>
                <w:rFonts w:hint="eastAsia" w:ascii="Times New Roman" w:hAnsi="Times New Roman" w:cs="Times New Roman"/>
                <w:highlight w:val="none"/>
                <w:lang w:val="en-US" w:eastAsia="zh-CN"/>
              </w:rPr>
              <w:t>、总大肠菌群、菌落总数、</w:t>
            </w:r>
            <w:r>
              <w:rPr>
                <w:rFonts w:hint="eastAsia" w:ascii="Calibri" w:hAnsi="Calibri" w:eastAsia="宋体" w:cs="Calibri"/>
                <w:highlight w:val="none"/>
                <w:lang w:val="en-US" w:eastAsia="zh-CN"/>
              </w:rPr>
              <w:t>亚硝酸盐</w:t>
            </w:r>
            <w:r>
              <w:rPr>
                <w:rFonts w:hint="eastAsia" w:cs="Calibri"/>
                <w:highlight w:val="none"/>
                <w:lang w:val="en-US" w:eastAsia="zh-CN"/>
              </w:rPr>
              <w:t>氮</w:t>
            </w:r>
            <w:r>
              <w:rPr>
                <w:rFonts w:hint="eastAsia" w:ascii="Times New Roman" w:hAnsi="Times New Roman" w:cs="Times New Roman"/>
                <w:highlight w:val="none"/>
                <w:lang w:val="en-US" w:eastAsia="zh-CN"/>
              </w:rPr>
              <w:t>、</w:t>
            </w:r>
            <w:r>
              <w:rPr>
                <w:rFonts w:hint="eastAsia" w:ascii="Calibri" w:hAnsi="Calibri" w:eastAsia="宋体" w:cs="Calibri"/>
                <w:highlight w:val="none"/>
                <w:lang w:val="en-US" w:eastAsia="zh-CN"/>
              </w:rPr>
              <w:t>硝酸</w:t>
            </w:r>
            <w:r>
              <w:rPr>
                <w:rFonts w:hint="eastAsia" w:ascii="Calibri" w:hAnsi="Calibri" w:eastAsia="宋体" w:cs="Calibri"/>
                <w:highlight w:val="none"/>
                <w:lang w:val="en-US" w:eastAsia="zh-CN"/>
              </w:rPr>
              <w:t>盐</w:t>
            </w:r>
            <w:r>
              <w:rPr>
                <w:rFonts w:hint="eastAsia" w:cs="Calibri"/>
                <w:highlight w:val="none"/>
                <w:lang w:val="en-US" w:eastAsia="zh-CN"/>
              </w:rPr>
              <w:t>氮</w:t>
            </w:r>
            <w:r>
              <w:rPr>
                <w:rFonts w:hint="eastAsia" w:ascii="Times New Roman" w:hAnsi="Times New Roman" w:cs="Times New Roman"/>
                <w:highlight w:val="none"/>
                <w:lang w:val="en-US" w:eastAsia="zh-CN"/>
              </w:rPr>
              <w:t>、氰化物、氟化物、※碘化</w:t>
            </w:r>
            <w:r>
              <w:rPr>
                <w:rFonts w:hint="eastAsia" w:ascii="Times New Roman" w:hAnsi="Times New Roman" w:cs="Times New Roman"/>
                <w:highlight w:val="none"/>
                <w:lang w:val="en-US" w:eastAsia="zh-CN"/>
              </w:rPr>
              <w:t>物、※汞、</w:t>
            </w:r>
            <w:r>
              <w:rPr>
                <w:rFonts w:hint="eastAsia" w:ascii="Times New Roman" w:hAnsi="Times New Roman" w:cs="Times New Roman"/>
                <w:highlight w:val="none"/>
                <w:lang w:val="en-US" w:eastAsia="zh-CN"/>
              </w:rPr>
              <w:t>※砷</w:t>
            </w:r>
            <w:r>
              <w:rPr>
                <w:rFonts w:hint="eastAsia" w:ascii="Times New Roman" w:hAnsi="Times New Roman" w:cs="Times New Roman"/>
                <w:highlight w:val="none"/>
                <w:lang w:val="en-US" w:eastAsia="zh-CN"/>
              </w:rPr>
              <w:t>、※硒</w:t>
            </w:r>
            <w:r>
              <w:rPr>
                <w:rFonts w:hint="eastAsia" w:ascii="Times New Roman" w:hAnsi="Times New Roman" w:cs="Times New Roman"/>
                <w:highlight w:val="none"/>
                <w:lang w:val="en-US" w:eastAsia="zh-CN"/>
              </w:rPr>
              <w:t>、※镉</w:t>
            </w:r>
            <w:r>
              <w:rPr>
                <w:rFonts w:hint="eastAsia" w:ascii="Times New Roman" w:hAnsi="Times New Roman" w:cs="Times New Roman"/>
                <w:highlight w:val="none"/>
                <w:lang w:val="en-US" w:eastAsia="zh-CN"/>
              </w:rPr>
              <w:t>、※铅</w:t>
            </w:r>
            <w:r>
              <w:rPr>
                <w:rFonts w:hint="eastAsia" w:ascii="Times New Roman" w:hAnsi="Times New Roman" w:cs="Times New Roman"/>
                <w:highlight w:val="none"/>
                <w:lang w:val="en-US" w:eastAsia="zh-CN"/>
              </w:rPr>
              <w:t>、※三氯甲烷、※四氯化</w:t>
            </w:r>
            <w:r>
              <w:rPr>
                <w:rFonts w:hint="eastAsia" w:ascii="Times New Roman" w:hAnsi="Times New Roman" w:cs="Times New Roman"/>
                <w:highlight w:val="none"/>
                <w:lang w:val="en-US" w:eastAsia="zh-CN"/>
              </w:rPr>
              <w:t>碳、※苯、※甲苯</w:t>
            </w:r>
            <w:r>
              <w:rPr>
                <w:rFonts w:hint="eastAsia" w:ascii="Times New Roman" w:hAnsi="Times New Roman" w:cs="Times New Roman"/>
                <w:highlight w:val="none"/>
                <w:lang w:val="en-US" w:eastAsia="zh-CN"/>
              </w:rPr>
              <w:t>、镍</w:t>
            </w:r>
            <w:r>
              <w:rPr>
                <w:rFonts w:hint="eastAsia" w:ascii="Times New Roman" w:hAnsi="Times New Roman" w:cs="Times New Roman"/>
                <w:highlight w:val="none"/>
                <w:lang w:val="en-US" w:eastAsia="zh-CN"/>
              </w:rPr>
              <w:t>、六价铬、耗氧量、</w:t>
            </w:r>
            <w:r>
              <w:rPr>
                <w:rFonts w:hint="eastAsia" w:ascii="Times New Roman" w:hAnsi="Times New Roman" w:cs="Times New Roman"/>
                <w:highlight w:val="none"/>
                <w:lang w:val="en-US" w:eastAsia="zh-CN"/>
              </w:rPr>
              <w:t>※</w:t>
            </w:r>
            <w:r>
              <w:rPr>
                <w:rFonts w:hint="eastAsia" w:ascii="Times New Roman" w:hAnsi="Times New Roman" w:cs="Times New Roman"/>
                <w:highlight w:val="none"/>
                <w:lang w:val="en-US" w:eastAsia="zh-CN"/>
              </w:rPr>
              <w:t>铜、</w:t>
            </w:r>
            <w:r>
              <w:rPr>
                <w:rFonts w:hint="eastAsia" w:ascii="Times New Roman" w:hAnsi="Times New Roman" w:cs="Times New Roman"/>
                <w:highlight w:val="none"/>
                <w:lang w:val="en-US" w:eastAsia="zh-CN"/>
              </w:rPr>
              <w:t>硫酸盐、氯化物、</w:t>
            </w:r>
            <w:r>
              <w:rPr>
                <w:rFonts w:hint="eastAsia" w:ascii="Times New Roman" w:hAnsi="Times New Roman" w:cs="Times New Roman"/>
                <w:lang w:val="en-US" w:eastAsia="zh-CN"/>
              </w:rPr>
              <w:t>pH值</w:t>
            </w:r>
          </w:p>
        </w:tc>
        <w:tc>
          <w:tcPr>
            <w:tcW w:w="1261" w:type="dxa"/>
            <w:vMerge w:val="restart"/>
            <w:tcBorders>
              <w:tl2br w:val="nil"/>
              <w:tr2bl w:val="nil"/>
            </w:tcBorders>
            <w:noWrap/>
            <w:vAlign w:val="center"/>
          </w:tcPr>
          <w:p>
            <w:pPr>
              <w:tabs>
                <w:tab w:val="left" w:pos="0"/>
              </w:tabs>
              <w:spacing w:line="240" w:lineRule="auto"/>
              <w:jc w:val="center"/>
              <w:rPr>
                <w:rFonts w:hint="default" w:ascii="Calibri" w:hAnsi="Calibri" w:cs="Calibri" w:eastAsiaTheme="minorEastAsia"/>
                <w:color w:val="000000"/>
                <w:kern w:val="2"/>
                <w:sz w:val="21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  <w:t>1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次/点位，共检测</w:t>
            </w: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1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天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2" w:hRule="atLeast"/>
          <w:tblHeader/>
          <w:jc w:val="center"/>
        </w:trPr>
        <w:tc>
          <w:tcPr>
            <w:tcW w:w="1133" w:type="dxa"/>
            <w:vMerge w:val="restart"/>
            <w:tcBorders>
              <w:tl2br w:val="nil"/>
              <w:tr2bl w:val="nil"/>
            </w:tcBorders>
            <w:noWrap/>
            <w:vAlign w:val="center"/>
          </w:tcPr>
          <w:p>
            <w:pPr>
              <w:tabs>
                <w:tab w:val="left" w:pos="0"/>
              </w:tabs>
              <w:spacing w:line="240" w:lineRule="auto"/>
              <w:jc w:val="center"/>
              <w:rPr>
                <w:rFonts w:hint="default" w:ascii="Calibri" w:hAnsi="Calibri" w:cs="Calibri" w:eastAsiaTheme="minorEastAsia"/>
                <w:color w:val="000000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cs="Calibri" w:eastAsiaTheme="minorEastAsia"/>
                <w:color w:val="000000"/>
                <w:kern w:val="2"/>
                <w:sz w:val="21"/>
                <w:szCs w:val="21"/>
                <w:lang w:val="en-US" w:eastAsia="zh-CN"/>
              </w:rPr>
              <w:t>土壤</w:t>
            </w:r>
          </w:p>
        </w:tc>
        <w:tc>
          <w:tcPr>
            <w:tcW w:w="203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tabs>
                <w:tab w:val="left" w:pos="0"/>
              </w:tabs>
              <w:spacing w:line="240" w:lineRule="auto"/>
              <w:jc w:val="center"/>
              <w:rPr>
                <w:rFonts w:hint="default" w:ascii="Calibri" w:hAnsi="Calibri" w:cs="Calibri" w:eastAsiaTheme="minorEastAsia"/>
                <w:color w:val="000000"/>
                <w:kern w:val="2"/>
                <w:sz w:val="21"/>
                <w:szCs w:val="21"/>
              </w:rPr>
            </w:pPr>
            <w:r>
              <w:rPr>
                <w:rFonts w:hint="eastAsia" w:ascii="Times New Roman" w:hAnsi="Times New Roman" w:cs="Times New Roman" w:eastAsiaTheme="majorEastAsia"/>
                <w:sz w:val="21"/>
                <w:szCs w:val="21"/>
                <w:lang w:val="en-US" w:eastAsia="zh-CN"/>
              </w:rPr>
              <w:t>厂区内1#（表层样）</w:t>
            </w:r>
          </w:p>
        </w:tc>
        <w:tc>
          <w:tcPr>
            <w:tcW w:w="5215" w:type="dxa"/>
            <w:gridSpan w:val="3"/>
            <w:vMerge w:val="restart"/>
            <w:tcBorders>
              <w:tl2br w:val="nil"/>
              <w:tr2bl w:val="nil"/>
            </w:tcBorders>
            <w:noWrap/>
            <w:vAlign w:val="center"/>
          </w:tcPr>
          <w:p>
            <w:pPr>
              <w:tabs>
                <w:tab w:val="left" w:pos="0"/>
              </w:tabs>
              <w:spacing w:line="240" w:lineRule="auto"/>
              <w:jc w:val="center"/>
              <w:rPr>
                <w:rFonts w:hint="default" w:ascii="Calibri" w:hAnsi="Calibri" w:cs="Calibri" w:eastAsiaTheme="minorEastAsia"/>
                <w:color w:val="000000"/>
                <w:kern w:val="2"/>
                <w:sz w:val="21"/>
                <w:szCs w:val="21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※</w:t>
            </w:r>
            <w:r>
              <w:rPr>
                <w:rFonts w:hint="default" w:ascii="Times New Roman" w:hAnsi="Times New Roman" w:eastAsia="宋体" w:cs="Times New Roman"/>
                <w:highlight w:val="none"/>
                <w:lang w:val="en-US" w:eastAsia="zh-CN"/>
              </w:rPr>
              <w:t>四氯化碳、</w:t>
            </w:r>
            <w:r>
              <w:rPr>
                <w:rFonts w:hint="eastAsia" w:ascii="Times New Roman" w:hAnsi="Times New Roman" w:cs="Times New Roman"/>
                <w:highlight w:val="none"/>
                <w:lang w:val="en-US" w:eastAsia="zh-CN"/>
              </w:rPr>
              <w:t>※</w:t>
            </w:r>
            <w:r>
              <w:rPr>
                <w:rFonts w:hint="default" w:ascii="Times New Roman" w:hAnsi="Times New Roman" w:eastAsia="宋体" w:cs="Times New Roman"/>
                <w:highlight w:val="none"/>
                <w:lang w:val="en-US" w:eastAsia="zh-CN"/>
              </w:rPr>
              <w:t>氯仿、</w:t>
            </w:r>
            <w:r>
              <w:rPr>
                <w:rFonts w:hint="eastAsia" w:ascii="Times New Roman" w:hAnsi="Times New Roman" w:cs="Times New Roman"/>
                <w:highlight w:val="none"/>
                <w:lang w:val="en-US" w:eastAsia="zh-CN"/>
              </w:rPr>
              <w:t>※</w:t>
            </w:r>
            <w:r>
              <w:rPr>
                <w:rFonts w:hint="default" w:ascii="Times New Roman" w:hAnsi="Times New Roman" w:eastAsia="宋体" w:cs="Times New Roman"/>
                <w:highlight w:val="none"/>
                <w:lang w:val="en-US" w:eastAsia="zh-CN"/>
              </w:rPr>
              <w:t>氯甲烷、</w:t>
            </w:r>
            <w:r>
              <w:rPr>
                <w:rFonts w:hint="eastAsia" w:ascii="Times New Roman" w:hAnsi="Times New Roman" w:cs="Times New Roman"/>
                <w:highlight w:val="none"/>
                <w:lang w:val="en-US" w:eastAsia="zh-CN"/>
              </w:rPr>
              <w:t>※</w:t>
            </w:r>
            <w:r>
              <w:rPr>
                <w:rFonts w:hint="default" w:ascii="Times New Roman" w:hAnsi="Times New Roman" w:eastAsia="宋体" w:cs="Times New Roman"/>
                <w:highlight w:val="none"/>
                <w:lang w:val="en-US" w:eastAsia="zh-CN"/>
              </w:rPr>
              <w:t>1,1-二氯乙烷、</w:t>
            </w:r>
            <w:r>
              <w:rPr>
                <w:rFonts w:hint="eastAsia" w:ascii="Times New Roman" w:hAnsi="Times New Roman" w:cs="Times New Roman"/>
                <w:highlight w:val="none"/>
                <w:lang w:val="en-US" w:eastAsia="zh-CN"/>
              </w:rPr>
              <w:t>※</w:t>
            </w:r>
            <w:r>
              <w:rPr>
                <w:rFonts w:hint="default" w:ascii="Times New Roman" w:hAnsi="Times New Roman" w:eastAsia="宋体" w:cs="Times New Roman"/>
                <w:highlight w:val="none"/>
                <w:lang w:val="en-US" w:eastAsia="zh-CN"/>
              </w:rPr>
              <w:t>1,2-二氯乙烷、</w:t>
            </w:r>
            <w:r>
              <w:rPr>
                <w:rFonts w:hint="eastAsia" w:ascii="Times New Roman" w:hAnsi="Times New Roman" w:cs="Times New Roman"/>
                <w:highlight w:val="none"/>
                <w:lang w:val="en-US" w:eastAsia="zh-CN"/>
              </w:rPr>
              <w:t>※</w:t>
            </w:r>
            <w:r>
              <w:rPr>
                <w:rFonts w:hint="default" w:ascii="Times New Roman" w:hAnsi="Times New Roman" w:eastAsia="宋体" w:cs="Times New Roman"/>
                <w:highlight w:val="none"/>
                <w:lang w:val="en-US" w:eastAsia="zh-CN"/>
              </w:rPr>
              <w:t>1,1-二氯乙烯、</w:t>
            </w:r>
            <w:r>
              <w:rPr>
                <w:rFonts w:hint="eastAsia" w:ascii="Times New Roman" w:hAnsi="Times New Roman" w:cs="Times New Roman"/>
                <w:highlight w:val="none"/>
                <w:lang w:val="en-US" w:eastAsia="zh-CN"/>
              </w:rPr>
              <w:t>※</w:t>
            </w:r>
            <w:r>
              <w:rPr>
                <w:rFonts w:hint="default" w:ascii="Times New Roman" w:hAnsi="Times New Roman" w:eastAsia="宋体" w:cs="Times New Roman"/>
                <w:highlight w:val="none"/>
                <w:lang w:val="en-US" w:eastAsia="zh-CN"/>
              </w:rPr>
              <w:t>顺-1,2-二氯乙烯、</w:t>
            </w:r>
            <w:r>
              <w:rPr>
                <w:rFonts w:hint="eastAsia" w:ascii="Times New Roman" w:hAnsi="Times New Roman" w:cs="Times New Roman"/>
                <w:highlight w:val="none"/>
                <w:lang w:val="en-US" w:eastAsia="zh-CN"/>
              </w:rPr>
              <w:t>※</w:t>
            </w:r>
            <w:r>
              <w:rPr>
                <w:rFonts w:hint="default" w:ascii="Times New Roman" w:hAnsi="Times New Roman" w:eastAsia="宋体" w:cs="Times New Roman"/>
                <w:highlight w:val="none"/>
                <w:lang w:val="en-US" w:eastAsia="zh-CN"/>
              </w:rPr>
              <w:t>反-1,2-二氯乙烯、</w:t>
            </w:r>
            <w:r>
              <w:rPr>
                <w:rFonts w:hint="eastAsia" w:ascii="Times New Roman" w:hAnsi="Times New Roman" w:cs="Times New Roman"/>
                <w:highlight w:val="none"/>
                <w:lang w:val="en-US" w:eastAsia="zh-CN"/>
              </w:rPr>
              <w:t>※</w:t>
            </w:r>
            <w:r>
              <w:rPr>
                <w:rFonts w:hint="default" w:ascii="Times New Roman" w:hAnsi="Times New Roman" w:eastAsia="宋体" w:cs="Times New Roman"/>
                <w:highlight w:val="none"/>
                <w:lang w:val="en-US" w:eastAsia="zh-CN"/>
              </w:rPr>
              <w:t>二氯甲烷、</w:t>
            </w:r>
            <w:r>
              <w:rPr>
                <w:rFonts w:hint="eastAsia" w:ascii="Times New Roman" w:hAnsi="Times New Roman" w:cs="Times New Roman"/>
                <w:highlight w:val="none"/>
                <w:lang w:val="en-US" w:eastAsia="zh-CN"/>
              </w:rPr>
              <w:t>※</w:t>
            </w:r>
            <w:r>
              <w:rPr>
                <w:rFonts w:hint="default" w:ascii="Times New Roman" w:hAnsi="Times New Roman" w:eastAsia="宋体" w:cs="Times New Roman"/>
                <w:highlight w:val="none"/>
                <w:lang w:val="en-US" w:eastAsia="zh-CN"/>
              </w:rPr>
              <w:t>1,2-二氯丙烷、</w:t>
            </w:r>
            <w:r>
              <w:rPr>
                <w:rFonts w:hint="eastAsia" w:ascii="Times New Roman" w:hAnsi="Times New Roman" w:cs="Times New Roman"/>
                <w:highlight w:val="none"/>
                <w:lang w:val="en-US" w:eastAsia="zh-CN"/>
              </w:rPr>
              <w:t>※</w:t>
            </w:r>
            <w:r>
              <w:rPr>
                <w:rFonts w:hint="default" w:ascii="Times New Roman" w:hAnsi="Times New Roman" w:eastAsia="宋体" w:cs="Times New Roman"/>
                <w:highlight w:val="none"/>
                <w:lang w:val="en-US" w:eastAsia="zh-CN"/>
              </w:rPr>
              <w:t>1,1,1,2-四氯乙烷、</w:t>
            </w:r>
            <w:r>
              <w:rPr>
                <w:rFonts w:hint="eastAsia" w:ascii="Times New Roman" w:hAnsi="Times New Roman" w:cs="Times New Roman"/>
                <w:highlight w:val="none"/>
                <w:lang w:val="en-US" w:eastAsia="zh-CN"/>
              </w:rPr>
              <w:t>※</w:t>
            </w:r>
            <w:r>
              <w:rPr>
                <w:rFonts w:hint="default" w:ascii="Times New Roman" w:hAnsi="Times New Roman" w:eastAsia="宋体" w:cs="Times New Roman"/>
                <w:highlight w:val="none"/>
                <w:lang w:val="en-US" w:eastAsia="zh-CN"/>
              </w:rPr>
              <w:t>1,1,2,2-四氯乙烷、</w:t>
            </w:r>
            <w:r>
              <w:rPr>
                <w:rFonts w:hint="eastAsia" w:ascii="Times New Roman" w:hAnsi="Times New Roman" w:cs="Times New Roman"/>
                <w:highlight w:val="none"/>
                <w:lang w:val="en-US" w:eastAsia="zh-CN"/>
              </w:rPr>
              <w:t>※</w:t>
            </w:r>
            <w:r>
              <w:rPr>
                <w:rFonts w:hint="default" w:ascii="Times New Roman" w:hAnsi="Times New Roman" w:eastAsia="宋体" w:cs="Times New Roman"/>
                <w:highlight w:val="none"/>
                <w:lang w:val="en-US" w:eastAsia="zh-CN"/>
              </w:rPr>
              <w:t>四氯乙烯、</w:t>
            </w:r>
            <w:r>
              <w:rPr>
                <w:rFonts w:hint="eastAsia" w:ascii="Times New Roman" w:hAnsi="Times New Roman" w:cs="Times New Roman"/>
                <w:highlight w:val="none"/>
                <w:lang w:val="en-US" w:eastAsia="zh-CN"/>
              </w:rPr>
              <w:t>※</w:t>
            </w:r>
            <w:r>
              <w:rPr>
                <w:rFonts w:hint="default" w:ascii="Times New Roman" w:hAnsi="Times New Roman" w:eastAsia="宋体" w:cs="Times New Roman"/>
                <w:highlight w:val="none"/>
                <w:lang w:val="en-US" w:eastAsia="zh-CN"/>
              </w:rPr>
              <w:t>1,1,1-三氯乙烷、</w:t>
            </w:r>
            <w:r>
              <w:rPr>
                <w:rFonts w:hint="eastAsia" w:ascii="Times New Roman" w:hAnsi="Times New Roman" w:cs="Times New Roman"/>
                <w:highlight w:val="none"/>
                <w:lang w:val="en-US" w:eastAsia="zh-CN"/>
              </w:rPr>
              <w:t>※</w:t>
            </w:r>
            <w:r>
              <w:rPr>
                <w:rFonts w:hint="default" w:ascii="Times New Roman" w:hAnsi="Times New Roman" w:eastAsia="宋体" w:cs="Times New Roman"/>
                <w:highlight w:val="none"/>
                <w:lang w:val="en-US" w:eastAsia="zh-CN"/>
              </w:rPr>
              <w:t>1,1,2-三氯乙烷、</w:t>
            </w:r>
            <w:r>
              <w:rPr>
                <w:rFonts w:hint="eastAsia" w:ascii="Times New Roman" w:hAnsi="Times New Roman" w:cs="Times New Roman"/>
                <w:highlight w:val="none"/>
                <w:lang w:val="en-US" w:eastAsia="zh-CN"/>
              </w:rPr>
              <w:t>※</w:t>
            </w:r>
            <w:r>
              <w:rPr>
                <w:rFonts w:hint="default" w:ascii="Times New Roman" w:hAnsi="Times New Roman" w:eastAsia="宋体" w:cs="Times New Roman"/>
                <w:highlight w:val="none"/>
                <w:lang w:val="en-US" w:eastAsia="zh-CN"/>
              </w:rPr>
              <w:t>三氯乙烯、</w:t>
            </w:r>
            <w:r>
              <w:rPr>
                <w:rFonts w:hint="eastAsia" w:ascii="Times New Roman" w:hAnsi="Times New Roman" w:cs="Times New Roman"/>
                <w:highlight w:val="none"/>
                <w:lang w:val="en-US" w:eastAsia="zh-CN"/>
              </w:rPr>
              <w:t>※</w:t>
            </w:r>
            <w:r>
              <w:rPr>
                <w:rFonts w:hint="default" w:ascii="Times New Roman" w:hAnsi="Times New Roman" w:eastAsia="宋体" w:cs="Times New Roman"/>
                <w:highlight w:val="none"/>
                <w:lang w:val="en-US" w:eastAsia="zh-CN"/>
              </w:rPr>
              <w:t>1,2,3-三氯丙烷、</w:t>
            </w:r>
            <w:r>
              <w:rPr>
                <w:rFonts w:hint="eastAsia" w:ascii="Times New Roman" w:hAnsi="Times New Roman" w:cs="Times New Roman"/>
                <w:highlight w:val="none"/>
                <w:lang w:val="en-US" w:eastAsia="zh-CN"/>
              </w:rPr>
              <w:t>※</w:t>
            </w:r>
            <w:r>
              <w:rPr>
                <w:rFonts w:hint="default" w:ascii="Times New Roman" w:hAnsi="Times New Roman" w:eastAsia="宋体" w:cs="Times New Roman"/>
                <w:highlight w:val="none"/>
                <w:lang w:val="en-US" w:eastAsia="zh-CN"/>
              </w:rPr>
              <w:t>氯乙烯、</w:t>
            </w:r>
            <w:r>
              <w:rPr>
                <w:rFonts w:hint="eastAsia" w:ascii="Times New Roman" w:hAnsi="Times New Roman" w:cs="Times New Roman"/>
                <w:highlight w:val="none"/>
                <w:lang w:val="en-US" w:eastAsia="zh-CN"/>
              </w:rPr>
              <w:t>※</w:t>
            </w:r>
            <w:r>
              <w:rPr>
                <w:rFonts w:hint="default" w:ascii="Times New Roman" w:hAnsi="Times New Roman" w:eastAsia="宋体" w:cs="Times New Roman"/>
                <w:highlight w:val="none"/>
                <w:lang w:val="en-US" w:eastAsia="zh-CN"/>
              </w:rPr>
              <w:t>苯、</w:t>
            </w:r>
            <w:r>
              <w:rPr>
                <w:rFonts w:hint="eastAsia" w:ascii="Times New Roman" w:hAnsi="Times New Roman" w:cs="Times New Roman"/>
                <w:highlight w:val="none"/>
                <w:lang w:val="en-US" w:eastAsia="zh-CN"/>
              </w:rPr>
              <w:t>※</w:t>
            </w:r>
            <w:r>
              <w:rPr>
                <w:rFonts w:hint="default" w:ascii="Times New Roman" w:hAnsi="Times New Roman" w:eastAsia="宋体" w:cs="Times New Roman"/>
                <w:highlight w:val="none"/>
                <w:lang w:val="en-US" w:eastAsia="zh-CN"/>
              </w:rPr>
              <w:t>氯苯、</w:t>
            </w:r>
            <w:r>
              <w:rPr>
                <w:rFonts w:hint="eastAsia" w:ascii="Times New Roman" w:hAnsi="Times New Roman" w:cs="Times New Roman"/>
                <w:highlight w:val="none"/>
                <w:lang w:val="en-US" w:eastAsia="zh-CN"/>
              </w:rPr>
              <w:t>※</w:t>
            </w:r>
            <w:r>
              <w:rPr>
                <w:rFonts w:hint="default" w:ascii="Times New Roman" w:hAnsi="Times New Roman" w:eastAsia="宋体" w:cs="Times New Roman"/>
                <w:highlight w:val="none"/>
                <w:lang w:val="en-US" w:eastAsia="zh-CN"/>
              </w:rPr>
              <w:t>1,2-二氯苯、</w:t>
            </w:r>
            <w:r>
              <w:rPr>
                <w:rFonts w:hint="eastAsia" w:ascii="Times New Roman" w:hAnsi="Times New Roman" w:cs="Times New Roman"/>
                <w:highlight w:val="none"/>
                <w:lang w:val="en-US" w:eastAsia="zh-CN"/>
              </w:rPr>
              <w:t>※</w:t>
            </w:r>
            <w:r>
              <w:rPr>
                <w:rFonts w:hint="default" w:ascii="Times New Roman" w:hAnsi="Times New Roman" w:eastAsia="宋体" w:cs="Times New Roman"/>
                <w:highlight w:val="none"/>
                <w:lang w:val="en-US" w:eastAsia="zh-CN"/>
              </w:rPr>
              <w:t>1,4-二氯苯、</w:t>
            </w:r>
            <w:r>
              <w:rPr>
                <w:rFonts w:hint="eastAsia" w:ascii="Times New Roman" w:hAnsi="Times New Roman" w:cs="Times New Roman"/>
                <w:highlight w:val="none"/>
                <w:lang w:val="en-US" w:eastAsia="zh-CN"/>
              </w:rPr>
              <w:t>※</w:t>
            </w:r>
            <w:r>
              <w:rPr>
                <w:rFonts w:hint="default" w:ascii="Times New Roman" w:hAnsi="Times New Roman" w:eastAsia="宋体" w:cs="Times New Roman"/>
                <w:highlight w:val="none"/>
                <w:lang w:val="en-US" w:eastAsia="zh-CN"/>
              </w:rPr>
              <w:t>乙苯、苯乙烯、</w:t>
            </w:r>
            <w:r>
              <w:rPr>
                <w:rFonts w:hint="eastAsia" w:ascii="Times New Roman" w:hAnsi="Times New Roman" w:cs="Times New Roman"/>
                <w:highlight w:val="none"/>
                <w:lang w:val="en-US" w:eastAsia="zh-CN"/>
              </w:rPr>
              <w:t>※</w:t>
            </w:r>
            <w:r>
              <w:rPr>
                <w:rFonts w:hint="default" w:ascii="Times New Roman" w:hAnsi="Times New Roman" w:eastAsia="宋体" w:cs="Times New Roman"/>
                <w:highlight w:val="none"/>
                <w:lang w:val="en-US" w:eastAsia="zh-CN"/>
              </w:rPr>
              <w:t>甲苯、</w:t>
            </w:r>
            <w:r>
              <w:rPr>
                <w:rFonts w:hint="eastAsia" w:ascii="Times New Roman" w:hAnsi="Times New Roman" w:cs="Times New Roman"/>
                <w:highlight w:val="none"/>
                <w:lang w:val="en-US" w:eastAsia="zh-CN"/>
              </w:rPr>
              <w:t>※</w:t>
            </w:r>
            <w:r>
              <w:rPr>
                <w:rFonts w:hint="default" w:ascii="Times New Roman" w:hAnsi="Times New Roman" w:eastAsia="宋体" w:cs="Times New Roman"/>
                <w:highlight w:val="none"/>
                <w:lang w:val="en-US" w:eastAsia="zh-CN"/>
              </w:rPr>
              <w:t>间二甲苯</w:t>
            </w:r>
            <w:r>
              <w:rPr>
                <w:rFonts w:hint="eastAsia" w:ascii="Times New Roman" w:hAnsi="Times New Roman" w:cs="Times New Roman"/>
                <w:highlight w:val="none"/>
                <w:lang w:val="en-US" w:eastAsia="zh-CN"/>
              </w:rPr>
              <w:t>＋</w:t>
            </w:r>
            <w:r>
              <w:rPr>
                <w:rFonts w:hint="default" w:ascii="Times New Roman" w:hAnsi="Times New Roman" w:eastAsia="宋体" w:cs="Times New Roman"/>
                <w:highlight w:val="none"/>
                <w:lang w:val="en-US" w:eastAsia="zh-CN"/>
              </w:rPr>
              <w:t>对二甲苯、</w:t>
            </w:r>
            <w:r>
              <w:rPr>
                <w:rFonts w:hint="eastAsia" w:ascii="Times New Roman" w:hAnsi="Times New Roman" w:cs="Times New Roman"/>
                <w:highlight w:val="none"/>
                <w:lang w:val="en-US" w:eastAsia="zh-CN"/>
              </w:rPr>
              <w:t>※</w:t>
            </w:r>
            <w:r>
              <w:rPr>
                <w:rFonts w:hint="default" w:ascii="Times New Roman" w:hAnsi="Times New Roman" w:eastAsia="宋体" w:cs="Times New Roman"/>
                <w:highlight w:val="none"/>
                <w:lang w:val="en-US" w:eastAsia="zh-CN"/>
              </w:rPr>
              <w:t>邻二甲苯、</w:t>
            </w:r>
            <w:r>
              <w:rPr>
                <w:rFonts w:hint="eastAsia" w:ascii="Times New Roman" w:hAnsi="Times New Roman" w:cs="Times New Roman"/>
                <w:highlight w:val="none"/>
                <w:lang w:val="en-US" w:eastAsia="zh-CN"/>
              </w:rPr>
              <w:t>※</w:t>
            </w:r>
            <w:r>
              <w:rPr>
                <w:rFonts w:hint="default" w:ascii="Times New Roman" w:hAnsi="Times New Roman" w:eastAsia="宋体" w:cs="Times New Roman"/>
                <w:highlight w:val="none"/>
                <w:lang w:val="en-US" w:eastAsia="zh-CN"/>
              </w:rPr>
              <w:t>硝基苯、</w:t>
            </w:r>
            <w:r>
              <w:rPr>
                <w:rFonts w:hint="eastAsia" w:ascii="Times New Roman" w:hAnsi="Times New Roman" w:cs="Times New Roman"/>
                <w:highlight w:val="none"/>
                <w:lang w:val="en-US" w:eastAsia="zh-CN"/>
              </w:rPr>
              <w:t>※</w:t>
            </w:r>
            <w:r>
              <w:rPr>
                <w:rFonts w:hint="default" w:ascii="Times New Roman" w:hAnsi="Times New Roman" w:eastAsia="宋体" w:cs="Times New Roman"/>
                <w:highlight w:val="none"/>
                <w:lang w:val="en-US" w:eastAsia="zh-CN"/>
              </w:rPr>
              <w:t>苯胺、</w:t>
            </w:r>
            <w:r>
              <w:rPr>
                <w:rFonts w:hint="eastAsia" w:ascii="Times New Roman" w:hAnsi="Times New Roman" w:cs="Times New Roman"/>
                <w:highlight w:val="none"/>
                <w:lang w:val="en-US" w:eastAsia="zh-CN"/>
              </w:rPr>
              <w:t>※</w:t>
            </w:r>
            <w:r>
              <w:rPr>
                <w:rFonts w:hint="default" w:ascii="Times New Roman" w:hAnsi="Times New Roman" w:eastAsia="宋体" w:cs="Times New Roman"/>
                <w:highlight w:val="none"/>
                <w:lang w:val="en-US" w:eastAsia="zh-CN"/>
              </w:rPr>
              <w:t>2-氯酚、</w:t>
            </w:r>
            <w:r>
              <w:rPr>
                <w:rFonts w:hint="eastAsia" w:ascii="Times New Roman" w:hAnsi="Times New Roman" w:cs="Times New Roman"/>
                <w:highlight w:val="none"/>
                <w:lang w:val="en-US" w:eastAsia="zh-CN"/>
              </w:rPr>
              <w:t>※</w:t>
            </w:r>
            <w:r>
              <w:rPr>
                <w:rFonts w:hint="default" w:ascii="Times New Roman" w:hAnsi="Times New Roman" w:eastAsia="宋体" w:cs="Times New Roman"/>
                <w:highlight w:val="none"/>
                <w:lang w:val="en-US" w:eastAsia="zh-CN"/>
              </w:rPr>
              <w:t>苯并[a]蒽、</w:t>
            </w:r>
            <w:r>
              <w:rPr>
                <w:rFonts w:hint="eastAsia" w:ascii="Times New Roman" w:hAnsi="Times New Roman" w:cs="Times New Roman"/>
                <w:highlight w:val="none"/>
                <w:lang w:val="en-US" w:eastAsia="zh-CN"/>
              </w:rPr>
              <w:t>※</w:t>
            </w:r>
            <w:r>
              <w:rPr>
                <w:rFonts w:hint="default" w:ascii="Times New Roman" w:hAnsi="Times New Roman" w:eastAsia="宋体" w:cs="Times New Roman"/>
                <w:highlight w:val="none"/>
                <w:lang w:val="en-US" w:eastAsia="zh-CN"/>
              </w:rPr>
              <w:t>苯并[a]芘、</w:t>
            </w:r>
            <w:r>
              <w:rPr>
                <w:rFonts w:hint="eastAsia" w:ascii="Times New Roman" w:hAnsi="Times New Roman" w:cs="Times New Roman"/>
                <w:highlight w:val="none"/>
                <w:lang w:val="en-US" w:eastAsia="zh-CN"/>
              </w:rPr>
              <w:t>※</w:t>
            </w:r>
            <w:r>
              <w:rPr>
                <w:rFonts w:hint="default" w:ascii="Times New Roman" w:hAnsi="Times New Roman" w:eastAsia="宋体" w:cs="Times New Roman"/>
                <w:highlight w:val="none"/>
                <w:lang w:val="en-US" w:eastAsia="zh-CN"/>
              </w:rPr>
              <w:t>苯并[a]荧蒽、</w:t>
            </w:r>
            <w:r>
              <w:rPr>
                <w:rFonts w:hint="eastAsia" w:ascii="Times New Roman" w:hAnsi="Times New Roman" w:cs="Times New Roman"/>
                <w:highlight w:val="none"/>
                <w:lang w:val="en-US" w:eastAsia="zh-CN"/>
              </w:rPr>
              <w:t>※</w:t>
            </w:r>
            <w:r>
              <w:rPr>
                <w:rFonts w:hint="default" w:ascii="Times New Roman" w:hAnsi="Times New Roman" w:eastAsia="宋体" w:cs="Times New Roman"/>
                <w:highlight w:val="none"/>
                <w:lang w:val="en-US" w:eastAsia="zh-CN"/>
              </w:rPr>
              <w:t>苯并[k]荧蒽、</w:t>
            </w:r>
            <w:r>
              <w:rPr>
                <w:rFonts w:hint="eastAsia" w:ascii="Times New Roman" w:hAnsi="Times New Roman" w:cs="Times New Roman"/>
                <w:highlight w:val="none"/>
                <w:lang w:val="en-US" w:eastAsia="zh-CN"/>
              </w:rPr>
              <w:t>※</w:t>
            </w:r>
            <w:r>
              <w:rPr>
                <w:rFonts w:hint="default" w:ascii="Times New Roman" w:hAnsi="Times New Roman" w:eastAsia="宋体" w:cs="Times New Roman"/>
                <w:highlight w:val="none"/>
                <w:lang w:val="en-US" w:eastAsia="zh-CN"/>
              </w:rPr>
              <w:t>䓛、</w:t>
            </w:r>
            <w:r>
              <w:rPr>
                <w:rFonts w:hint="eastAsia" w:ascii="Times New Roman" w:hAnsi="Times New Roman" w:cs="Times New Roman"/>
                <w:highlight w:val="none"/>
                <w:lang w:val="en-US" w:eastAsia="zh-CN"/>
              </w:rPr>
              <w:t>※</w:t>
            </w:r>
            <w:r>
              <w:rPr>
                <w:rFonts w:hint="default" w:ascii="Times New Roman" w:hAnsi="Times New Roman" w:eastAsia="宋体" w:cs="Times New Roman"/>
                <w:highlight w:val="none"/>
                <w:lang w:val="en-US" w:eastAsia="zh-CN"/>
              </w:rPr>
              <w:t>二苯并[a、h]蒽、</w:t>
            </w:r>
            <w:r>
              <w:rPr>
                <w:rFonts w:hint="eastAsia" w:ascii="Times New Roman" w:hAnsi="Times New Roman" w:cs="Times New Roman"/>
                <w:highlight w:val="none"/>
                <w:lang w:val="en-US" w:eastAsia="zh-CN"/>
              </w:rPr>
              <w:t>※</w:t>
            </w:r>
            <w:r>
              <w:rPr>
                <w:rFonts w:hint="default" w:ascii="Times New Roman" w:hAnsi="Times New Roman" w:eastAsia="宋体" w:cs="Times New Roman"/>
                <w:highlight w:val="none"/>
                <w:lang w:val="en-US" w:eastAsia="zh-CN"/>
              </w:rPr>
              <w:t>茚并[1,2,3-cd]芘、</w:t>
            </w:r>
            <w:r>
              <w:rPr>
                <w:rFonts w:hint="eastAsia" w:ascii="Times New Roman" w:hAnsi="Times New Roman" w:cs="Times New Roman"/>
                <w:highlight w:val="none"/>
                <w:lang w:val="en-US" w:eastAsia="zh-CN"/>
              </w:rPr>
              <w:t>※</w:t>
            </w:r>
            <w:r>
              <w:rPr>
                <w:rFonts w:hint="default" w:ascii="Times New Roman" w:hAnsi="Times New Roman" w:eastAsia="宋体" w:cs="Times New Roman"/>
                <w:highlight w:val="none"/>
                <w:lang w:val="en-US" w:eastAsia="zh-CN"/>
              </w:rPr>
              <w:t>萘、</w:t>
            </w:r>
            <w:r>
              <w:rPr>
                <w:rFonts w:hint="eastAsia" w:ascii="Times New Roman" w:hAnsi="Times New Roman" w:cs="Times New Roman"/>
                <w:highlight w:val="none"/>
                <w:lang w:val="en-US" w:eastAsia="zh-CN"/>
              </w:rPr>
              <w:t>※</w:t>
            </w:r>
            <w:r>
              <w:rPr>
                <w:rFonts w:hint="default" w:ascii="Times New Roman" w:hAnsi="Times New Roman" w:eastAsia="宋体" w:cs="Times New Roman"/>
                <w:highlight w:val="none"/>
                <w:lang w:val="en-US" w:eastAsia="zh-CN"/>
              </w:rPr>
              <w:t>砷、</w:t>
            </w:r>
            <w:r>
              <w:rPr>
                <w:rFonts w:hint="eastAsia" w:ascii="Times New Roman" w:hAnsi="Times New Roman" w:cs="Times New Roman"/>
                <w:highlight w:val="none"/>
                <w:lang w:val="en-US" w:eastAsia="zh-CN"/>
              </w:rPr>
              <w:t>※</w:t>
            </w:r>
            <w:r>
              <w:rPr>
                <w:rFonts w:hint="default" w:ascii="Times New Roman" w:hAnsi="Times New Roman" w:eastAsia="宋体" w:cs="Times New Roman"/>
                <w:highlight w:val="none"/>
                <w:lang w:val="en-US" w:eastAsia="zh-CN"/>
              </w:rPr>
              <w:t>镉、</w:t>
            </w:r>
            <w:r>
              <w:rPr>
                <w:rFonts w:hint="eastAsia" w:ascii="Times New Roman" w:hAnsi="Times New Roman" w:cs="Times New Roman"/>
                <w:highlight w:val="none"/>
                <w:lang w:val="en-US" w:eastAsia="zh-CN"/>
              </w:rPr>
              <w:t>※</w:t>
            </w:r>
            <w:r>
              <w:rPr>
                <w:rFonts w:hint="default" w:ascii="Times New Roman" w:hAnsi="Times New Roman" w:eastAsia="宋体" w:cs="Times New Roman"/>
                <w:highlight w:val="none"/>
                <w:lang w:val="en-US" w:eastAsia="zh-CN"/>
              </w:rPr>
              <w:t>六价铬、</w:t>
            </w:r>
            <w:r>
              <w:rPr>
                <w:rFonts w:hint="eastAsia" w:ascii="Times New Roman" w:hAnsi="Times New Roman" w:cs="Times New Roman"/>
                <w:highlight w:val="none"/>
                <w:lang w:val="en-US" w:eastAsia="zh-CN"/>
              </w:rPr>
              <w:t>※</w:t>
            </w:r>
            <w:r>
              <w:rPr>
                <w:rFonts w:hint="default" w:ascii="Times New Roman" w:hAnsi="Times New Roman" w:eastAsia="宋体" w:cs="Times New Roman"/>
                <w:highlight w:val="none"/>
                <w:lang w:val="en-US" w:eastAsia="zh-CN"/>
              </w:rPr>
              <w:t>汞、</w:t>
            </w:r>
            <w:r>
              <w:rPr>
                <w:rFonts w:hint="eastAsia" w:ascii="Times New Roman" w:hAnsi="Times New Roman" w:cs="Times New Roman"/>
                <w:lang w:val="en-US" w:eastAsia="zh-CN"/>
              </w:rPr>
              <w:t>※</w:t>
            </w:r>
            <w:r>
              <w:rPr>
                <w:rFonts w:hint="default" w:ascii="Times New Roman" w:hAnsi="Times New Roman" w:eastAsia="宋体" w:cs="Times New Roman"/>
                <w:lang w:val="en-US" w:eastAsia="zh-CN"/>
              </w:rPr>
              <w:t>铜、</w:t>
            </w:r>
            <w:r>
              <w:rPr>
                <w:rFonts w:hint="eastAsia" w:ascii="Times New Roman" w:hAnsi="Times New Roman" w:cs="Times New Roman"/>
                <w:lang w:val="en-US" w:eastAsia="zh-CN"/>
              </w:rPr>
              <w:t>※</w:t>
            </w:r>
            <w:r>
              <w:rPr>
                <w:rFonts w:hint="default" w:ascii="Times New Roman" w:hAnsi="Times New Roman" w:eastAsia="宋体" w:cs="Times New Roman"/>
                <w:lang w:val="en-US" w:eastAsia="zh-CN"/>
              </w:rPr>
              <w:t>铅、</w:t>
            </w:r>
            <w:r>
              <w:rPr>
                <w:rFonts w:hint="eastAsia" w:ascii="Times New Roman" w:hAnsi="Times New Roman" w:cs="Times New Roman"/>
                <w:lang w:val="en-US" w:eastAsia="zh-CN"/>
              </w:rPr>
              <w:t>※</w:t>
            </w:r>
            <w:r>
              <w:rPr>
                <w:rFonts w:hint="default" w:ascii="Times New Roman" w:hAnsi="Times New Roman" w:eastAsia="宋体" w:cs="Times New Roman"/>
                <w:lang w:val="en-US" w:eastAsia="zh-CN"/>
              </w:rPr>
              <w:t>镍、</w:t>
            </w:r>
            <w:r>
              <w:rPr>
                <w:rFonts w:hint="eastAsia" w:ascii="Times New Roman" w:hAnsi="Times New Roman" w:cs="Times New Roman"/>
                <w:lang w:val="en-US" w:eastAsia="zh-CN"/>
              </w:rPr>
              <w:t>※石油烃、</w:t>
            </w:r>
          </w:p>
        </w:tc>
        <w:tc>
          <w:tcPr>
            <w:tcW w:w="1261" w:type="dxa"/>
            <w:vMerge w:val="continue"/>
            <w:tcBorders>
              <w:tl2br w:val="nil"/>
              <w:tr2bl w:val="nil"/>
            </w:tcBorders>
            <w:noWrap/>
            <w:vAlign w:val="center"/>
          </w:tcPr>
          <w:p>
            <w:pPr>
              <w:tabs>
                <w:tab w:val="left" w:pos="0"/>
              </w:tabs>
              <w:spacing w:line="240" w:lineRule="auto"/>
              <w:jc w:val="center"/>
              <w:rPr>
                <w:rFonts w:hint="default" w:ascii="Calibri" w:hAnsi="Calibri" w:cs="Calibri" w:eastAsiaTheme="minorEastAsia"/>
                <w:color w:val="000000"/>
                <w:kern w:val="2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2" w:hRule="atLeast"/>
          <w:tblHeader/>
          <w:jc w:val="center"/>
        </w:trPr>
        <w:tc>
          <w:tcPr>
            <w:tcW w:w="1133" w:type="dxa"/>
            <w:vMerge w:val="continue"/>
            <w:tcBorders>
              <w:tl2br w:val="nil"/>
              <w:tr2bl w:val="nil"/>
            </w:tcBorders>
            <w:noWrap/>
            <w:vAlign w:val="center"/>
          </w:tcPr>
          <w:p>
            <w:pPr>
              <w:tabs>
                <w:tab w:val="left" w:pos="0"/>
              </w:tabs>
              <w:spacing w:line="240" w:lineRule="auto"/>
              <w:jc w:val="center"/>
              <w:rPr>
                <w:rFonts w:hint="default" w:ascii="Calibri" w:hAnsi="Calibri" w:cs="Calibri" w:eastAsiaTheme="minorEastAsia"/>
                <w:color w:val="000000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203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tabs>
                <w:tab w:val="left" w:pos="0"/>
              </w:tabs>
              <w:spacing w:line="240" w:lineRule="auto"/>
              <w:jc w:val="center"/>
              <w:rPr>
                <w:rFonts w:hint="default" w:ascii="Calibri" w:hAnsi="Calibri" w:cs="Calibri" w:eastAsiaTheme="minorEastAsia"/>
                <w:color w:val="000000"/>
                <w:kern w:val="2"/>
                <w:sz w:val="21"/>
                <w:szCs w:val="21"/>
              </w:rPr>
            </w:pPr>
            <w:r>
              <w:rPr>
                <w:rFonts w:hint="eastAsia" w:ascii="Times New Roman" w:hAnsi="Times New Roman" w:cs="Times New Roman" w:eastAsiaTheme="majorEastAsia"/>
                <w:sz w:val="21"/>
                <w:szCs w:val="21"/>
                <w:lang w:val="en-US" w:eastAsia="zh-CN"/>
              </w:rPr>
              <w:t>厂区内2#（表层样）</w:t>
            </w:r>
          </w:p>
        </w:tc>
        <w:tc>
          <w:tcPr>
            <w:tcW w:w="5215" w:type="dxa"/>
            <w:gridSpan w:val="3"/>
            <w:vMerge w:val="continue"/>
            <w:tcBorders>
              <w:tl2br w:val="nil"/>
              <w:tr2bl w:val="nil"/>
            </w:tcBorders>
            <w:noWrap/>
            <w:vAlign w:val="center"/>
          </w:tcPr>
          <w:p>
            <w:pPr>
              <w:tabs>
                <w:tab w:val="left" w:pos="0"/>
              </w:tabs>
              <w:spacing w:line="240" w:lineRule="auto"/>
              <w:jc w:val="center"/>
              <w:rPr>
                <w:rFonts w:hint="default" w:ascii="Calibri" w:hAnsi="Calibri" w:cs="Calibri" w:eastAsiaTheme="minorEastAsia"/>
                <w:color w:val="000000"/>
                <w:kern w:val="2"/>
                <w:sz w:val="21"/>
                <w:szCs w:val="21"/>
              </w:rPr>
            </w:pPr>
          </w:p>
        </w:tc>
        <w:tc>
          <w:tcPr>
            <w:tcW w:w="1261" w:type="dxa"/>
            <w:vMerge w:val="continue"/>
            <w:tcBorders>
              <w:tl2br w:val="nil"/>
              <w:tr2bl w:val="nil"/>
            </w:tcBorders>
            <w:noWrap/>
            <w:vAlign w:val="center"/>
          </w:tcPr>
          <w:p>
            <w:pPr>
              <w:tabs>
                <w:tab w:val="left" w:pos="0"/>
              </w:tabs>
              <w:spacing w:line="240" w:lineRule="auto"/>
              <w:jc w:val="center"/>
              <w:rPr>
                <w:rFonts w:hint="default" w:ascii="Calibri" w:hAnsi="Calibri" w:cs="Calibri" w:eastAsiaTheme="minorEastAsia"/>
                <w:color w:val="000000"/>
                <w:kern w:val="2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2" w:hRule="atLeast"/>
          <w:tblHeader/>
          <w:jc w:val="center"/>
        </w:trPr>
        <w:tc>
          <w:tcPr>
            <w:tcW w:w="1133" w:type="dxa"/>
            <w:vMerge w:val="restart"/>
            <w:tcBorders>
              <w:tl2br w:val="nil"/>
              <w:tr2bl w:val="nil"/>
            </w:tcBorders>
            <w:noWrap/>
            <w:vAlign w:val="center"/>
          </w:tcPr>
          <w:p>
            <w:pPr>
              <w:tabs>
                <w:tab w:val="left" w:pos="0"/>
              </w:tabs>
              <w:spacing w:line="240" w:lineRule="auto"/>
              <w:jc w:val="center"/>
              <w:rPr>
                <w:rFonts w:hint="default" w:ascii="Calibri" w:hAnsi="Calibri" w:cs="Calibri" w:eastAsiaTheme="minorEastAsia"/>
                <w:color w:val="000000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cs="Calibri" w:eastAsiaTheme="minorEastAsia"/>
                <w:color w:val="000000"/>
                <w:kern w:val="2"/>
                <w:sz w:val="21"/>
                <w:szCs w:val="21"/>
                <w:lang w:val="en-US" w:eastAsia="zh-CN"/>
              </w:rPr>
              <w:t>采样规范</w:t>
            </w:r>
          </w:p>
        </w:tc>
        <w:tc>
          <w:tcPr>
            <w:tcW w:w="8507" w:type="dxa"/>
            <w:gridSpan w:val="5"/>
            <w:tcBorders>
              <w:tl2br w:val="nil"/>
              <w:tr2bl w:val="nil"/>
            </w:tcBorders>
            <w:noWrap w:val="0"/>
            <w:vAlign w:val="center"/>
          </w:tcPr>
          <w:p>
            <w:pPr>
              <w:tabs>
                <w:tab w:val="left" w:pos="0"/>
              </w:tabs>
              <w:spacing w:line="240" w:lineRule="auto"/>
              <w:jc w:val="center"/>
              <w:rPr>
                <w:rFonts w:hint="default" w:ascii="Calibri" w:hAnsi="Calibri" w:cs="Calibri" w:eastAsiaTheme="minorEastAsia"/>
                <w:color w:val="000000"/>
                <w:kern w:val="2"/>
                <w:sz w:val="21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lang w:val="en-US" w:eastAsia="zh-CN"/>
              </w:rPr>
              <w:t>HJ/T 164-2020《地下水环境监测技术规范》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2" w:hRule="atLeast"/>
          <w:tblHeader/>
          <w:jc w:val="center"/>
        </w:trPr>
        <w:tc>
          <w:tcPr>
            <w:tcW w:w="1133" w:type="dxa"/>
            <w:vMerge w:val="continue"/>
            <w:tcBorders>
              <w:tl2br w:val="nil"/>
              <w:tr2bl w:val="nil"/>
            </w:tcBorders>
            <w:noWrap/>
            <w:vAlign w:val="center"/>
          </w:tcPr>
          <w:p>
            <w:pPr>
              <w:tabs>
                <w:tab w:val="left" w:pos="0"/>
              </w:tabs>
              <w:spacing w:line="240" w:lineRule="auto"/>
              <w:jc w:val="center"/>
              <w:rPr>
                <w:rFonts w:hint="default" w:ascii="Calibri" w:hAnsi="Calibri" w:cs="Calibri" w:eastAsiaTheme="minorEastAsia"/>
                <w:color w:val="000000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8507" w:type="dxa"/>
            <w:gridSpan w:val="5"/>
            <w:tcBorders>
              <w:tl2br w:val="nil"/>
              <w:tr2bl w:val="nil"/>
            </w:tcBorders>
            <w:noWrap w:val="0"/>
            <w:vAlign w:val="center"/>
          </w:tcPr>
          <w:p>
            <w:pPr>
              <w:tabs>
                <w:tab w:val="left" w:pos="0"/>
              </w:tabs>
              <w:spacing w:line="240" w:lineRule="auto"/>
              <w:jc w:val="center"/>
              <w:rPr>
                <w:rFonts w:hint="default" w:ascii="Calibri" w:hAnsi="Calibri" w:cs="Calibri" w:eastAsiaTheme="minorEastAsia"/>
                <w:color w:val="000000"/>
                <w:kern w:val="2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lang w:val="en-US" w:eastAsia="zh-CN"/>
              </w:rPr>
              <w:t>HJ/T 166 -2004《土壤环境监测技术规范》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2" w:hRule="atLeast"/>
          <w:tblHeader/>
          <w:jc w:val="center"/>
        </w:trPr>
        <w:tc>
          <w:tcPr>
            <w:tcW w:w="1133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abs>
                <w:tab w:val="left" w:pos="0"/>
              </w:tabs>
              <w:spacing w:line="240" w:lineRule="auto"/>
              <w:jc w:val="center"/>
              <w:rPr>
                <w:rFonts w:hint="default" w:ascii="Calibri" w:hAnsi="Calibri" w:cs="Calibri" w:eastAsiaTheme="minorEastAsia"/>
                <w:color w:val="000000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cs="Calibri" w:eastAsiaTheme="minorEastAsia"/>
                <w:color w:val="000000"/>
                <w:kern w:val="2"/>
                <w:sz w:val="21"/>
                <w:szCs w:val="21"/>
                <w:lang w:val="en-US" w:eastAsia="zh-CN"/>
              </w:rPr>
              <w:t>备注</w:t>
            </w:r>
          </w:p>
        </w:tc>
        <w:tc>
          <w:tcPr>
            <w:tcW w:w="8507" w:type="dxa"/>
            <w:gridSpan w:val="5"/>
            <w:tcBorders>
              <w:tl2br w:val="nil"/>
              <w:tr2bl w:val="nil"/>
            </w:tcBorders>
            <w:noWrap w:val="0"/>
            <w:vAlign w:val="center"/>
          </w:tcPr>
          <w:p>
            <w:pPr>
              <w:tabs>
                <w:tab w:val="left" w:pos="0"/>
              </w:tabs>
              <w:spacing w:line="240" w:lineRule="auto"/>
              <w:jc w:val="left"/>
              <w:rPr>
                <w:rFonts w:hint="default" w:ascii="Times New Roman" w:hAnsi="Times New Roman" w:eastAsia="宋体" w:cs="Times New Roman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本项目</w:t>
            </w:r>
            <w:r>
              <w:rPr>
                <w:rFonts w:hint="eastAsia"/>
                <w:lang w:val="en-US" w:eastAsia="zh-CN"/>
              </w:rPr>
              <w:t>土壤</w:t>
            </w:r>
            <w:r>
              <w:rPr>
                <w:rFonts w:hint="eastAsia" w:ascii="Times New Roman" w:hAnsi="Times New Roman" w:cs="Times New Roman"/>
                <w:lang w:val="en-US" w:eastAsia="zh-CN"/>
              </w:rPr>
              <w:t>※</w:t>
            </w:r>
            <w:r>
              <w:rPr>
                <w:rFonts w:hint="default" w:ascii="Times New Roman" w:hAnsi="Times New Roman" w:eastAsia="宋体" w:cs="Times New Roman"/>
                <w:lang w:val="en-US" w:eastAsia="zh-CN"/>
              </w:rPr>
              <w:t>四氯化碳、</w:t>
            </w:r>
            <w:r>
              <w:rPr>
                <w:rFonts w:hint="eastAsia" w:ascii="Times New Roman" w:hAnsi="Times New Roman" w:cs="Times New Roman"/>
                <w:lang w:val="en-US" w:eastAsia="zh-CN"/>
              </w:rPr>
              <w:t>※</w:t>
            </w:r>
            <w:r>
              <w:rPr>
                <w:rFonts w:hint="default" w:ascii="Times New Roman" w:hAnsi="Times New Roman" w:eastAsia="宋体" w:cs="Times New Roman"/>
                <w:lang w:val="en-US" w:eastAsia="zh-CN"/>
              </w:rPr>
              <w:t>氯仿、</w:t>
            </w:r>
            <w:r>
              <w:rPr>
                <w:rFonts w:hint="eastAsia" w:ascii="Times New Roman" w:hAnsi="Times New Roman" w:cs="Times New Roman"/>
                <w:lang w:val="en-US" w:eastAsia="zh-CN"/>
              </w:rPr>
              <w:t>※</w:t>
            </w:r>
            <w:r>
              <w:rPr>
                <w:rFonts w:hint="default" w:ascii="Times New Roman" w:hAnsi="Times New Roman" w:eastAsia="宋体" w:cs="Times New Roman"/>
                <w:lang w:val="en-US" w:eastAsia="zh-CN"/>
              </w:rPr>
              <w:t>氯甲烷、</w:t>
            </w:r>
            <w:r>
              <w:rPr>
                <w:rFonts w:hint="eastAsia" w:ascii="Times New Roman" w:hAnsi="Times New Roman" w:cs="Times New Roman"/>
                <w:lang w:val="en-US" w:eastAsia="zh-CN"/>
              </w:rPr>
              <w:t>※</w:t>
            </w:r>
            <w:r>
              <w:rPr>
                <w:rFonts w:hint="default" w:ascii="Times New Roman" w:hAnsi="Times New Roman" w:eastAsia="宋体" w:cs="Times New Roman"/>
                <w:lang w:val="en-US" w:eastAsia="zh-CN"/>
              </w:rPr>
              <w:t>1,1-二氯乙烷、</w:t>
            </w:r>
            <w:r>
              <w:rPr>
                <w:rFonts w:hint="eastAsia" w:ascii="Times New Roman" w:hAnsi="Times New Roman" w:cs="Times New Roman"/>
                <w:lang w:val="en-US" w:eastAsia="zh-CN"/>
              </w:rPr>
              <w:t>※</w:t>
            </w:r>
            <w:r>
              <w:rPr>
                <w:rFonts w:hint="default" w:ascii="Times New Roman" w:hAnsi="Times New Roman" w:eastAsia="宋体" w:cs="Times New Roman"/>
                <w:lang w:val="en-US" w:eastAsia="zh-CN"/>
              </w:rPr>
              <w:t>1,2-二氯乙烷、</w:t>
            </w:r>
            <w:r>
              <w:rPr>
                <w:rFonts w:hint="eastAsia" w:ascii="Times New Roman" w:hAnsi="Times New Roman" w:cs="Times New Roman"/>
                <w:lang w:val="en-US" w:eastAsia="zh-CN"/>
              </w:rPr>
              <w:t>※</w:t>
            </w:r>
            <w:r>
              <w:rPr>
                <w:rFonts w:hint="default" w:ascii="Times New Roman" w:hAnsi="Times New Roman" w:eastAsia="宋体" w:cs="Times New Roman"/>
                <w:lang w:val="en-US" w:eastAsia="zh-CN"/>
              </w:rPr>
              <w:t>1,1-二氯乙烯、</w:t>
            </w:r>
            <w:r>
              <w:rPr>
                <w:rFonts w:hint="eastAsia" w:ascii="Times New Roman" w:hAnsi="Times New Roman" w:cs="Times New Roman"/>
                <w:lang w:val="en-US" w:eastAsia="zh-CN"/>
              </w:rPr>
              <w:t>※</w:t>
            </w:r>
            <w:r>
              <w:rPr>
                <w:rFonts w:hint="default" w:ascii="Times New Roman" w:hAnsi="Times New Roman" w:eastAsia="宋体" w:cs="Times New Roman"/>
                <w:lang w:val="en-US" w:eastAsia="zh-CN"/>
              </w:rPr>
              <w:t>顺-1,2-二氯乙烯、</w:t>
            </w:r>
            <w:r>
              <w:rPr>
                <w:rFonts w:hint="eastAsia" w:ascii="Times New Roman" w:hAnsi="Times New Roman" w:cs="Times New Roman"/>
                <w:lang w:val="en-US" w:eastAsia="zh-CN"/>
              </w:rPr>
              <w:t>※</w:t>
            </w:r>
            <w:r>
              <w:rPr>
                <w:rFonts w:hint="default" w:ascii="Times New Roman" w:hAnsi="Times New Roman" w:eastAsia="宋体" w:cs="Times New Roman"/>
                <w:lang w:val="en-US" w:eastAsia="zh-CN"/>
              </w:rPr>
              <w:t>反-1,2-二氯乙烯、</w:t>
            </w:r>
            <w:r>
              <w:rPr>
                <w:rFonts w:hint="eastAsia" w:ascii="Times New Roman" w:hAnsi="Times New Roman" w:cs="Times New Roman"/>
                <w:lang w:val="en-US" w:eastAsia="zh-CN"/>
              </w:rPr>
              <w:t>※</w:t>
            </w:r>
            <w:r>
              <w:rPr>
                <w:rFonts w:hint="default" w:ascii="Times New Roman" w:hAnsi="Times New Roman" w:eastAsia="宋体" w:cs="Times New Roman"/>
                <w:lang w:val="en-US" w:eastAsia="zh-CN"/>
              </w:rPr>
              <w:t>二氯甲烷、</w:t>
            </w:r>
            <w:r>
              <w:rPr>
                <w:rFonts w:hint="eastAsia" w:ascii="Times New Roman" w:hAnsi="Times New Roman" w:cs="Times New Roman"/>
                <w:lang w:val="en-US" w:eastAsia="zh-CN"/>
              </w:rPr>
              <w:t>※</w:t>
            </w:r>
            <w:r>
              <w:rPr>
                <w:rFonts w:hint="default" w:ascii="Times New Roman" w:hAnsi="Times New Roman" w:eastAsia="宋体" w:cs="Times New Roman"/>
                <w:lang w:val="en-US" w:eastAsia="zh-CN"/>
              </w:rPr>
              <w:t>1,2-二氯丙烷、</w:t>
            </w:r>
            <w:r>
              <w:rPr>
                <w:rFonts w:hint="eastAsia" w:ascii="Times New Roman" w:hAnsi="Times New Roman" w:cs="Times New Roman"/>
                <w:lang w:val="en-US" w:eastAsia="zh-CN"/>
              </w:rPr>
              <w:t>※</w:t>
            </w:r>
            <w:r>
              <w:rPr>
                <w:rFonts w:hint="default" w:ascii="Times New Roman" w:hAnsi="Times New Roman" w:eastAsia="宋体" w:cs="Times New Roman"/>
                <w:lang w:val="en-US" w:eastAsia="zh-CN"/>
              </w:rPr>
              <w:t>1,1,1,2-四氯乙烷、</w:t>
            </w:r>
            <w:r>
              <w:rPr>
                <w:rFonts w:hint="eastAsia" w:ascii="Times New Roman" w:hAnsi="Times New Roman" w:cs="Times New Roman"/>
                <w:lang w:val="en-US" w:eastAsia="zh-CN"/>
              </w:rPr>
              <w:t>※</w:t>
            </w:r>
            <w:r>
              <w:rPr>
                <w:rFonts w:hint="default" w:ascii="Times New Roman" w:hAnsi="Times New Roman" w:eastAsia="宋体" w:cs="Times New Roman"/>
                <w:lang w:val="en-US" w:eastAsia="zh-CN"/>
              </w:rPr>
              <w:t>1,1,2,2-四氯乙烷、</w:t>
            </w:r>
            <w:r>
              <w:rPr>
                <w:rFonts w:hint="eastAsia" w:ascii="Times New Roman" w:hAnsi="Times New Roman" w:cs="Times New Roman"/>
                <w:lang w:val="en-US" w:eastAsia="zh-CN"/>
              </w:rPr>
              <w:t>※</w:t>
            </w:r>
            <w:r>
              <w:rPr>
                <w:rFonts w:hint="default" w:ascii="Times New Roman" w:hAnsi="Times New Roman" w:eastAsia="宋体" w:cs="Times New Roman"/>
                <w:lang w:val="en-US" w:eastAsia="zh-CN"/>
              </w:rPr>
              <w:t>四氯乙烯、</w:t>
            </w:r>
            <w:r>
              <w:rPr>
                <w:rFonts w:hint="eastAsia" w:ascii="Times New Roman" w:hAnsi="Times New Roman" w:cs="Times New Roman"/>
                <w:lang w:val="en-US" w:eastAsia="zh-CN"/>
              </w:rPr>
              <w:t>※</w:t>
            </w:r>
            <w:r>
              <w:rPr>
                <w:rFonts w:hint="default" w:ascii="Times New Roman" w:hAnsi="Times New Roman" w:eastAsia="宋体" w:cs="Times New Roman"/>
                <w:lang w:val="en-US" w:eastAsia="zh-CN"/>
              </w:rPr>
              <w:t>1,1,1-三氯乙烷、</w:t>
            </w:r>
            <w:r>
              <w:rPr>
                <w:rFonts w:hint="eastAsia" w:ascii="Times New Roman" w:hAnsi="Times New Roman" w:cs="Times New Roman"/>
                <w:lang w:val="en-US" w:eastAsia="zh-CN"/>
              </w:rPr>
              <w:t>※</w:t>
            </w:r>
            <w:r>
              <w:rPr>
                <w:rFonts w:hint="default" w:ascii="Times New Roman" w:hAnsi="Times New Roman" w:eastAsia="宋体" w:cs="Times New Roman"/>
                <w:lang w:val="en-US" w:eastAsia="zh-CN"/>
              </w:rPr>
              <w:t>1,1,2-三氯乙烷、</w:t>
            </w:r>
            <w:r>
              <w:rPr>
                <w:rFonts w:hint="eastAsia" w:ascii="Times New Roman" w:hAnsi="Times New Roman" w:cs="Times New Roman"/>
                <w:lang w:val="en-US" w:eastAsia="zh-CN"/>
              </w:rPr>
              <w:t>※</w:t>
            </w:r>
            <w:r>
              <w:rPr>
                <w:rFonts w:hint="default" w:ascii="Times New Roman" w:hAnsi="Times New Roman" w:eastAsia="宋体" w:cs="Times New Roman"/>
                <w:lang w:val="en-US" w:eastAsia="zh-CN"/>
              </w:rPr>
              <w:t>三氯乙烯、</w:t>
            </w:r>
            <w:r>
              <w:rPr>
                <w:rFonts w:hint="eastAsia" w:ascii="Times New Roman" w:hAnsi="Times New Roman" w:cs="Times New Roman"/>
                <w:lang w:val="en-US" w:eastAsia="zh-CN"/>
              </w:rPr>
              <w:t>※</w:t>
            </w:r>
            <w:r>
              <w:rPr>
                <w:rFonts w:hint="default" w:ascii="Times New Roman" w:hAnsi="Times New Roman" w:eastAsia="宋体" w:cs="Times New Roman"/>
                <w:lang w:val="en-US" w:eastAsia="zh-CN"/>
              </w:rPr>
              <w:t>1,2,3-三氯丙烷、</w:t>
            </w:r>
            <w:r>
              <w:rPr>
                <w:rFonts w:hint="eastAsia" w:ascii="Times New Roman" w:hAnsi="Times New Roman" w:cs="Times New Roman"/>
                <w:lang w:val="en-US" w:eastAsia="zh-CN"/>
              </w:rPr>
              <w:t>※</w:t>
            </w:r>
            <w:r>
              <w:rPr>
                <w:rFonts w:hint="default" w:ascii="Times New Roman" w:hAnsi="Times New Roman" w:eastAsia="宋体" w:cs="Times New Roman"/>
                <w:lang w:val="en-US" w:eastAsia="zh-CN"/>
              </w:rPr>
              <w:t>氯乙烯、</w:t>
            </w:r>
            <w:r>
              <w:rPr>
                <w:rFonts w:hint="eastAsia" w:ascii="Times New Roman" w:hAnsi="Times New Roman" w:cs="Times New Roman"/>
                <w:lang w:val="en-US" w:eastAsia="zh-CN"/>
              </w:rPr>
              <w:t>※</w:t>
            </w:r>
            <w:r>
              <w:rPr>
                <w:rFonts w:hint="default" w:ascii="Times New Roman" w:hAnsi="Times New Roman" w:eastAsia="宋体" w:cs="Times New Roman"/>
                <w:lang w:val="en-US" w:eastAsia="zh-CN"/>
              </w:rPr>
              <w:t>苯、</w:t>
            </w:r>
            <w:r>
              <w:rPr>
                <w:rFonts w:hint="eastAsia" w:ascii="Times New Roman" w:hAnsi="Times New Roman" w:cs="Times New Roman"/>
                <w:lang w:val="en-US" w:eastAsia="zh-CN"/>
              </w:rPr>
              <w:t>※</w:t>
            </w:r>
            <w:r>
              <w:rPr>
                <w:rFonts w:hint="default" w:ascii="Times New Roman" w:hAnsi="Times New Roman" w:eastAsia="宋体" w:cs="Times New Roman"/>
                <w:lang w:val="en-US" w:eastAsia="zh-CN"/>
              </w:rPr>
              <w:t>氯苯、</w:t>
            </w:r>
            <w:r>
              <w:rPr>
                <w:rFonts w:hint="eastAsia" w:ascii="Times New Roman" w:hAnsi="Times New Roman" w:cs="Times New Roman"/>
                <w:lang w:val="en-US" w:eastAsia="zh-CN"/>
              </w:rPr>
              <w:t>※</w:t>
            </w:r>
            <w:r>
              <w:rPr>
                <w:rFonts w:hint="default" w:ascii="Times New Roman" w:hAnsi="Times New Roman" w:eastAsia="宋体" w:cs="Times New Roman"/>
                <w:lang w:val="en-US" w:eastAsia="zh-CN"/>
              </w:rPr>
              <w:t>1,2-二氯苯、</w:t>
            </w:r>
            <w:r>
              <w:rPr>
                <w:rFonts w:hint="eastAsia" w:ascii="Times New Roman" w:hAnsi="Times New Roman" w:cs="Times New Roman"/>
                <w:lang w:val="en-US" w:eastAsia="zh-CN"/>
              </w:rPr>
              <w:t>※</w:t>
            </w:r>
            <w:r>
              <w:rPr>
                <w:rFonts w:hint="default" w:ascii="Times New Roman" w:hAnsi="Times New Roman" w:eastAsia="宋体" w:cs="Times New Roman"/>
                <w:lang w:val="en-US" w:eastAsia="zh-CN"/>
              </w:rPr>
              <w:t>1,4-二氯苯、</w:t>
            </w:r>
            <w:r>
              <w:rPr>
                <w:rFonts w:hint="eastAsia" w:ascii="Times New Roman" w:hAnsi="Times New Roman" w:cs="Times New Roman"/>
                <w:lang w:val="en-US" w:eastAsia="zh-CN"/>
              </w:rPr>
              <w:t>※</w:t>
            </w:r>
            <w:r>
              <w:rPr>
                <w:rFonts w:hint="default" w:ascii="Times New Roman" w:hAnsi="Times New Roman" w:eastAsia="宋体" w:cs="Times New Roman"/>
                <w:lang w:val="en-US" w:eastAsia="zh-CN"/>
              </w:rPr>
              <w:t>乙苯、苯乙烯、</w:t>
            </w:r>
            <w:r>
              <w:rPr>
                <w:rFonts w:hint="eastAsia" w:ascii="Times New Roman" w:hAnsi="Times New Roman" w:cs="Times New Roman"/>
                <w:lang w:val="en-US" w:eastAsia="zh-CN"/>
              </w:rPr>
              <w:t>※</w:t>
            </w:r>
            <w:r>
              <w:rPr>
                <w:rFonts w:hint="default" w:ascii="Times New Roman" w:hAnsi="Times New Roman" w:eastAsia="宋体" w:cs="Times New Roman"/>
                <w:lang w:val="en-US" w:eastAsia="zh-CN"/>
              </w:rPr>
              <w:t>甲苯、</w:t>
            </w:r>
            <w:r>
              <w:rPr>
                <w:rFonts w:hint="eastAsia" w:ascii="Times New Roman" w:hAnsi="Times New Roman" w:cs="Times New Roman"/>
                <w:lang w:val="en-US" w:eastAsia="zh-CN"/>
              </w:rPr>
              <w:t>※</w:t>
            </w:r>
            <w:r>
              <w:rPr>
                <w:rFonts w:hint="default" w:ascii="Times New Roman" w:hAnsi="Times New Roman" w:eastAsia="宋体" w:cs="Times New Roman"/>
                <w:lang w:val="en-US" w:eastAsia="zh-CN"/>
              </w:rPr>
              <w:t>间二甲苯</w:t>
            </w:r>
            <w:r>
              <w:rPr>
                <w:rFonts w:hint="eastAsia" w:ascii="Times New Roman" w:hAnsi="Times New Roman" w:cs="Times New Roman"/>
                <w:lang w:val="en-US" w:eastAsia="zh-CN"/>
              </w:rPr>
              <w:t>＋</w:t>
            </w:r>
            <w:r>
              <w:rPr>
                <w:rFonts w:hint="default" w:ascii="Times New Roman" w:hAnsi="Times New Roman" w:eastAsia="宋体" w:cs="Times New Roman"/>
                <w:lang w:val="en-US" w:eastAsia="zh-CN"/>
              </w:rPr>
              <w:t>对二甲苯、</w:t>
            </w:r>
            <w:r>
              <w:rPr>
                <w:rFonts w:hint="eastAsia" w:ascii="Times New Roman" w:hAnsi="Times New Roman" w:cs="Times New Roman"/>
                <w:lang w:val="en-US" w:eastAsia="zh-CN"/>
              </w:rPr>
              <w:t>※</w:t>
            </w:r>
            <w:r>
              <w:rPr>
                <w:rFonts w:hint="default" w:ascii="Times New Roman" w:hAnsi="Times New Roman" w:eastAsia="宋体" w:cs="Times New Roman"/>
                <w:lang w:val="en-US" w:eastAsia="zh-CN"/>
              </w:rPr>
              <w:t>邻二甲苯、</w:t>
            </w:r>
            <w:r>
              <w:rPr>
                <w:rFonts w:hint="eastAsia" w:ascii="Times New Roman" w:hAnsi="Times New Roman" w:cs="Times New Roman"/>
                <w:lang w:val="en-US" w:eastAsia="zh-CN"/>
              </w:rPr>
              <w:t>※</w:t>
            </w:r>
            <w:r>
              <w:rPr>
                <w:rFonts w:hint="default" w:ascii="Times New Roman" w:hAnsi="Times New Roman" w:eastAsia="宋体" w:cs="Times New Roman"/>
                <w:lang w:val="en-US" w:eastAsia="zh-CN"/>
              </w:rPr>
              <w:t>硝基苯、</w:t>
            </w:r>
            <w:r>
              <w:rPr>
                <w:rFonts w:hint="eastAsia" w:ascii="Times New Roman" w:hAnsi="Times New Roman" w:cs="Times New Roman"/>
                <w:lang w:val="en-US" w:eastAsia="zh-CN"/>
              </w:rPr>
              <w:t>※</w:t>
            </w:r>
            <w:r>
              <w:rPr>
                <w:rFonts w:hint="default" w:ascii="Times New Roman" w:hAnsi="Times New Roman" w:eastAsia="宋体" w:cs="Times New Roman"/>
                <w:lang w:val="en-US" w:eastAsia="zh-CN"/>
              </w:rPr>
              <w:t>苯胺、</w:t>
            </w:r>
            <w:r>
              <w:rPr>
                <w:rFonts w:hint="eastAsia" w:ascii="Times New Roman" w:hAnsi="Times New Roman" w:cs="Times New Roman"/>
                <w:lang w:val="en-US" w:eastAsia="zh-CN"/>
              </w:rPr>
              <w:t>※</w:t>
            </w:r>
            <w:r>
              <w:rPr>
                <w:rFonts w:hint="default" w:ascii="Times New Roman" w:hAnsi="Times New Roman" w:eastAsia="宋体" w:cs="Times New Roman"/>
                <w:lang w:val="en-US" w:eastAsia="zh-CN"/>
              </w:rPr>
              <w:t>2-氯酚</w:t>
            </w:r>
            <w:r>
              <w:rPr>
                <w:rFonts w:hint="eastAsia" w:ascii="Times New Roman" w:hAnsi="Times New Roman" w:cs="Times New Roman"/>
                <w:lang w:val="en-US" w:eastAsia="zh-CN"/>
              </w:rPr>
              <w:t>、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2" w:hRule="atLeast"/>
          <w:tblHeader/>
          <w:jc w:val="center"/>
        </w:trPr>
        <w:tc>
          <w:tcPr>
            <w:tcW w:w="1133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abs>
                <w:tab w:val="left" w:pos="0"/>
              </w:tabs>
              <w:spacing w:line="240" w:lineRule="auto"/>
              <w:jc w:val="center"/>
              <w:rPr>
                <w:rFonts w:hint="default" w:ascii="Calibri" w:hAnsi="Calibri" w:cs="Calibri" w:eastAsiaTheme="minorEastAsia"/>
                <w:color w:val="000000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2"/>
                <w:sz w:val="21"/>
                <w:szCs w:val="21"/>
                <w:lang w:val="en-US" w:eastAsia="zh-CN"/>
              </w:rPr>
              <w:t>项目</w:t>
            </w:r>
            <w:r>
              <w:rPr>
                <w:rFonts w:hint="default" w:ascii="Calibri" w:hAnsi="Calibri" w:cs="Calibri" w:eastAsiaTheme="minorEastAsia"/>
                <w:color w:val="000000"/>
                <w:kern w:val="2"/>
                <w:sz w:val="21"/>
                <w:szCs w:val="21"/>
              </w:rPr>
              <w:t>类别</w:t>
            </w:r>
          </w:p>
        </w:tc>
        <w:tc>
          <w:tcPr>
            <w:tcW w:w="2835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tabs>
                <w:tab w:val="left" w:pos="0"/>
              </w:tabs>
              <w:spacing w:line="240" w:lineRule="auto"/>
              <w:jc w:val="center"/>
              <w:rPr>
                <w:rFonts w:hint="default" w:ascii="Times New Roman" w:hAnsi="Times New Roman" w:eastAsia="宋体" w:cs="Times New Roman"/>
                <w:lang w:val="en-US" w:eastAsia="zh-CN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2"/>
                <w:sz w:val="21"/>
                <w:szCs w:val="21"/>
              </w:rPr>
              <w:t>检测点位</w:t>
            </w:r>
          </w:p>
        </w:tc>
        <w:tc>
          <w:tcPr>
            <w:tcW w:w="28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tabs>
                <w:tab w:val="left" w:pos="0"/>
              </w:tabs>
              <w:spacing w:line="240" w:lineRule="auto"/>
              <w:jc w:val="center"/>
              <w:rPr>
                <w:rFonts w:hint="default" w:ascii="Times New Roman" w:hAnsi="Times New Roman" w:eastAsia="宋体" w:cs="Times New Roman"/>
                <w:lang w:val="en-US" w:eastAsia="zh-CN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2"/>
                <w:sz w:val="21"/>
                <w:szCs w:val="21"/>
              </w:rPr>
              <w:t>检测项目</w:t>
            </w:r>
          </w:p>
        </w:tc>
        <w:tc>
          <w:tcPr>
            <w:tcW w:w="2837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tabs>
                <w:tab w:val="left" w:pos="0"/>
              </w:tabs>
              <w:spacing w:line="240" w:lineRule="auto"/>
              <w:jc w:val="center"/>
              <w:rPr>
                <w:rFonts w:hint="default" w:ascii="Times New Roman" w:hAnsi="Times New Roman" w:eastAsia="宋体" w:cs="Times New Roman"/>
                <w:lang w:val="en-US" w:eastAsia="zh-CN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2"/>
                <w:sz w:val="21"/>
                <w:szCs w:val="21"/>
              </w:rPr>
              <w:t>检测频次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2" w:hRule="atLeast"/>
          <w:tblHeader/>
          <w:jc w:val="center"/>
        </w:trPr>
        <w:tc>
          <w:tcPr>
            <w:tcW w:w="1133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abs>
                <w:tab w:val="left" w:pos="0"/>
              </w:tabs>
              <w:spacing w:line="240" w:lineRule="auto"/>
              <w:jc w:val="center"/>
              <w:rPr>
                <w:rFonts w:hint="default" w:ascii="Calibri" w:hAnsi="Calibri" w:cs="Calibri" w:eastAsiaTheme="minorEastAsia"/>
                <w:color w:val="000000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cs="Calibri" w:eastAsiaTheme="minorEastAsia"/>
                <w:color w:val="000000"/>
                <w:kern w:val="2"/>
                <w:sz w:val="21"/>
                <w:szCs w:val="21"/>
                <w:lang w:val="en-US" w:eastAsia="zh-CN"/>
              </w:rPr>
              <w:t>备注</w:t>
            </w:r>
          </w:p>
        </w:tc>
        <w:tc>
          <w:tcPr>
            <w:tcW w:w="8507" w:type="dxa"/>
            <w:gridSpan w:val="5"/>
            <w:tcBorders>
              <w:tl2br w:val="nil"/>
              <w:tr2bl w:val="nil"/>
            </w:tcBorders>
            <w:noWrap w:val="0"/>
            <w:vAlign w:val="center"/>
          </w:tcPr>
          <w:p>
            <w:pPr>
              <w:tabs>
                <w:tab w:val="left" w:pos="0"/>
              </w:tabs>
              <w:spacing w:line="240" w:lineRule="auto"/>
              <w:jc w:val="left"/>
              <w:rPr>
                <w:rFonts w:hint="default" w:ascii="Times New Roman" w:hAnsi="Times New Roman" w:eastAsia="宋体" w:cs="Times New Roman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※</w:t>
            </w:r>
            <w:r>
              <w:rPr>
                <w:rFonts w:hint="default" w:ascii="Times New Roman" w:hAnsi="Times New Roman" w:eastAsia="宋体" w:cs="Times New Roman"/>
                <w:lang w:val="en-US" w:eastAsia="zh-CN"/>
              </w:rPr>
              <w:t>苯并[a]蒽、</w:t>
            </w:r>
            <w:r>
              <w:rPr>
                <w:rFonts w:hint="eastAsia" w:ascii="Times New Roman" w:hAnsi="Times New Roman" w:cs="Times New Roman"/>
                <w:lang w:val="en-US" w:eastAsia="zh-CN"/>
              </w:rPr>
              <w:t>※</w:t>
            </w:r>
            <w:r>
              <w:rPr>
                <w:rFonts w:hint="default" w:ascii="Times New Roman" w:hAnsi="Times New Roman" w:eastAsia="宋体" w:cs="Times New Roman"/>
                <w:lang w:val="en-US" w:eastAsia="zh-CN"/>
              </w:rPr>
              <w:t>苯并[a]芘、</w:t>
            </w:r>
            <w:r>
              <w:rPr>
                <w:rFonts w:hint="eastAsia" w:ascii="Times New Roman" w:hAnsi="Times New Roman" w:cs="Times New Roman"/>
                <w:lang w:val="en-US" w:eastAsia="zh-CN"/>
              </w:rPr>
              <w:t>※</w:t>
            </w:r>
            <w:r>
              <w:rPr>
                <w:rFonts w:hint="default" w:ascii="Times New Roman" w:hAnsi="Times New Roman" w:eastAsia="宋体" w:cs="Times New Roman"/>
                <w:lang w:val="en-US" w:eastAsia="zh-CN"/>
              </w:rPr>
              <w:t>苯并[a]荧蒽、</w:t>
            </w:r>
            <w:r>
              <w:rPr>
                <w:rFonts w:hint="eastAsia" w:ascii="Times New Roman" w:hAnsi="Times New Roman" w:cs="Times New Roman"/>
                <w:lang w:val="en-US" w:eastAsia="zh-CN"/>
              </w:rPr>
              <w:t>※</w:t>
            </w:r>
            <w:r>
              <w:rPr>
                <w:rFonts w:hint="default" w:ascii="Times New Roman" w:hAnsi="Times New Roman" w:eastAsia="宋体" w:cs="Times New Roman"/>
                <w:lang w:val="en-US" w:eastAsia="zh-CN"/>
              </w:rPr>
              <w:t>苯并[k]荧蒽、</w:t>
            </w:r>
            <w:r>
              <w:rPr>
                <w:rFonts w:hint="eastAsia" w:ascii="Times New Roman" w:hAnsi="Times New Roman" w:cs="Times New Roman"/>
                <w:lang w:val="en-US" w:eastAsia="zh-CN"/>
              </w:rPr>
              <w:t>※</w:t>
            </w:r>
            <w:r>
              <w:rPr>
                <w:rFonts w:hint="default" w:ascii="Times New Roman" w:hAnsi="Times New Roman" w:eastAsia="宋体" w:cs="Times New Roman"/>
                <w:lang w:val="en-US" w:eastAsia="zh-CN"/>
              </w:rPr>
              <w:t>䓛、</w:t>
            </w:r>
            <w:r>
              <w:rPr>
                <w:rFonts w:hint="eastAsia" w:ascii="Times New Roman" w:hAnsi="Times New Roman" w:cs="Times New Roman"/>
                <w:lang w:val="en-US" w:eastAsia="zh-CN"/>
              </w:rPr>
              <w:t>※</w:t>
            </w:r>
            <w:r>
              <w:rPr>
                <w:rFonts w:hint="default" w:ascii="Times New Roman" w:hAnsi="Times New Roman" w:eastAsia="宋体" w:cs="Times New Roman"/>
                <w:lang w:val="en-US" w:eastAsia="zh-CN"/>
              </w:rPr>
              <w:t>二苯并[a、h]蒽、</w:t>
            </w:r>
            <w:r>
              <w:rPr>
                <w:rFonts w:hint="eastAsia" w:ascii="Times New Roman" w:hAnsi="Times New Roman" w:cs="Times New Roman"/>
                <w:lang w:val="en-US" w:eastAsia="zh-CN"/>
              </w:rPr>
              <w:t>※</w:t>
            </w:r>
            <w:r>
              <w:rPr>
                <w:rFonts w:hint="default" w:ascii="Times New Roman" w:hAnsi="Times New Roman" w:eastAsia="宋体" w:cs="Times New Roman"/>
                <w:lang w:val="en-US" w:eastAsia="zh-CN"/>
              </w:rPr>
              <w:t>茚并[1,2,3-cd]芘、</w:t>
            </w:r>
            <w:r>
              <w:rPr>
                <w:rFonts w:hint="eastAsia" w:ascii="Times New Roman" w:hAnsi="Times New Roman" w:cs="Times New Roman"/>
                <w:lang w:val="en-US" w:eastAsia="zh-CN"/>
              </w:rPr>
              <w:t>※</w:t>
            </w:r>
            <w:r>
              <w:rPr>
                <w:rFonts w:hint="default" w:ascii="Times New Roman" w:hAnsi="Times New Roman" w:eastAsia="宋体" w:cs="Times New Roman"/>
                <w:lang w:val="en-US" w:eastAsia="zh-CN"/>
              </w:rPr>
              <w:t>萘、</w:t>
            </w:r>
            <w:r>
              <w:rPr>
                <w:rFonts w:hint="eastAsia" w:ascii="Times New Roman" w:hAnsi="Times New Roman" w:cs="Times New Roman"/>
                <w:lang w:val="en-US" w:eastAsia="zh-CN"/>
              </w:rPr>
              <w:t>※</w:t>
            </w:r>
            <w:r>
              <w:rPr>
                <w:rFonts w:hint="default" w:ascii="Times New Roman" w:hAnsi="Times New Roman" w:eastAsia="宋体" w:cs="Times New Roman"/>
                <w:lang w:val="en-US" w:eastAsia="zh-CN"/>
              </w:rPr>
              <w:t>砷、</w:t>
            </w:r>
            <w:r>
              <w:rPr>
                <w:rFonts w:hint="eastAsia" w:ascii="Times New Roman" w:hAnsi="Times New Roman" w:cs="Times New Roman"/>
                <w:lang w:val="en-US" w:eastAsia="zh-CN"/>
              </w:rPr>
              <w:t>※</w:t>
            </w:r>
            <w:r>
              <w:rPr>
                <w:rFonts w:hint="default" w:ascii="Times New Roman" w:hAnsi="Times New Roman" w:eastAsia="宋体" w:cs="Times New Roman"/>
                <w:lang w:val="en-US" w:eastAsia="zh-CN"/>
              </w:rPr>
              <w:t>镉、</w:t>
            </w:r>
            <w:r>
              <w:rPr>
                <w:rFonts w:hint="eastAsia" w:ascii="Times New Roman" w:hAnsi="Times New Roman" w:cs="Times New Roman"/>
                <w:lang w:val="en-US" w:eastAsia="zh-CN"/>
              </w:rPr>
              <w:t>※</w:t>
            </w:r>
            <w:r>
              <w:rPr>
                <w:rFonts w:hint="default" w:ascii="Times New Roman" w:hAnsi="Times New Roman" w:eastAsia="宋体" w:cs="Times New Roman"/>
                <w:lang w:val="en-US" w:eastAsia="zh-CN"/>
              </w:rPr>
              <w:t>六价铬、</w:t>
            </w:r>
            <w:r>
              <w:rPr>
                <w:rFonts w:hint="eastAsia" w:ascii="Times New Roman" w:hAnsi="Times New Roman" w:cs="Times New Roman"/>
                <w:lang w:val="en-US" w:eastAsia="zh-CN"/>
              </w:rPr>
              <w:t>※</w:t>
            </w:r>
            <w:r>
              <w:rPr>
                <w:rFonts w:hint="default" w:ascii="Times New Roman" w:hAnsi="Times New Roman" w:eastAsia="宋体" w:cs="Times New Roman"/>
                <w:lang w:val="en-US" w:eastAsia="zh-CN"/>
              </w:rPr>
              <w:t>汞、</w:t>
            </w:r>
            <w:r>
              <w:rPr>
                <w:rFonts w:hint="eastAsia" w:ascii="Times New Roman" w:hAnsi="Times New Roman" w:cs="Times New Roman"/>
                <w:lang w:val="en-US" w:eastAsia="zh-CN"/>
              </w:rPr>
              <w:t>※</w:t>
            </w:r>
            <w:r>
              <w:rPr>
                <w:rFonts w:hint="default" w:ascii="Times New Roman" w:hAnsi="Times New Roman" w:eastAsia="宋体" w:cs="Times New Roman"/>
                <w:lang w:val="en-US" w:eastAsia="zh-CN"/>
              </w:rPr>
              <w:t>铜、</w:t>
            </w:r>
            <w:r>
              <w:rPr>
                <w:rFonts w:hint="eastAsia" w:ascii="Times New Roman" w:hAnsi="Times New Roman" w:cs="Times New Roman"/>
                <w:lang w:val="en-US" w:eastAsia="zh-CN"/>
              </w:rPr>
              <w:t>※</w:t>
            </w:r>
            <w:r>
              <w:rPr>
                <w:rFonts w:hint="default" w:ascii="Times New Roman" w:hAnsi="Times New Roman" w:eastAsia="宋体" w:cs="Times New Roman"/>
                <w:lang w:val="en-US" w:eastAsia="zh-CN"/>
              </w:rPr>
              <w:t>铅、</w:t>
            </w:r>
            <w:r>
              <w:rPr>
                <w:rFonts w:hint="eastAsia" w:ascii="Times New Roman" w:hAnsi="Times New Roman" w:cs="Times New Roman"/>
                <w:lang w:val="en-US" w:eastAsia="zh-CN"/>
              </w:rPr>
              <w:t>※</w:t>
            </w:r>
            <w:r>
              <w:rPr>
                <w:rFonts w:hint="default" w:ascii="Times New Roman" w:hAnsi="Times New Roman" w:eastAsia="宋体" w:cs="Times New Roman"/>
                <w:lang w:val="en-US" w:eastAsia="zh-CN"/>
              </w:rPr>
              <w:t>镍、</w:t>
            </w:r>
            <w:r>
              <w:rPr>
                <w:rFonts w:hint="eastAsia" w:ascii="Times New Roman" w:hAnsi="Times New Roman" w:cs="Times New Roman"/>
                <w:lang w:val="en-US" w:eastAsia="zh-CN"/>
              </w:rPr>
              <w:t>※石油烃；地下水、</w:t>
            </w:r>
            <w:r>
              <w:rPr>
                <w:rFonts w:hint="eastAsia" w:ascii="Times New Roman" w:hAnsi="Times New Roman" w:cs="Times New Roman"/>
                <w:highlight w:val="none"/>
                <w:lang w:val="en-US" w:eastAsia="zh-CN"/>
              </w:rPr>
              <w:t>※碘化</w:t>
            </w:r>
            <w:r>
              <w:rPr>
                <w:rFonts w:hint="eastAsia" w:ascii="Times New Roman" w:hAnsi="Times New Roman" w:cs="Times New Roman"/>
                <w:highlight w:val="none"/>
                <w:lang w:val="en-US" w:eastAsia="zh-CN"/>
              </w:rPr>
              <w:t>物</w:t>
            </w:r>
            <w:r>
              <w:rPr>
                <w:rFonts w:hint="eastAsia" w:ascii="Calibri" w:hAnsi="Calibri" w:eastAsia="宋体" w:cs="Calibri"/>
                <w:highlight w:val="none"/>
                <w:lang w:val="en-US" w:eastAsia="zh-CN"/>
              </w:rPr>
              <w:t>、</w:t>
            </w:r>
            <w:r>
              <w:rPr>
                <w:rFonts w:hint="eastAsia" w:ascii="Times New Roman" w:hAnsi="Times New Roman" w:cs="Times New Roman"/>
                <w:highlight w:val="none"/>
                <w:lang w:val="en-US" w:eastAsia="zh-CN"/>
              </w:rPr>
              <w:t>※</w:t>
            </w:r>
            <w:r>
              <w:rPr>
                <w:rFonts w:hint="eastAsia" w:ascii="Calibri" w:hAnsi="Calibri" w:eastAsia="宋体" w:cs="Calibri"/>
                <w:highlight w:val="none"/>
                <w:lang w:val="en-US" w:eastAsia="zh-CN"/>
              </w:rPr>
              <w:t>铁、</w:t>
            </w:r>
            <w:r>
              <w:rPr>
                <w:rFonts w:hint="eastAsia" w:ascii="Times New Roman" w:hAnsi="Times New Roman" w:cs="Times New Roman"/>
                <w:highlight w:val="none"/>
                <w:lang w:val="en-US" w:eastAsia="zh-CN"/>
              </w:rPr>
              <w:t>※</w:t>
            </w:r>
            <w:r>
              <w:rPr>
                <w:rFonts w:hint="eastAsia" w:ascii="Calibri" w:hAnsi="Calibri" w:eastAsia="宋体" w:cs="Calibri"/>
                <w:highlight w:val="none"/>
                <w:lang w:val="en-US" w:eastAsia="zh-CN"/>
              </w:rPr>
              <w:t>锰</w:t>
            </w:r>
            <w:r>
              <w:rPr>
                <w:rFonts w:hint="eastAsia" w:ascii="Calibri" w:hAnsi="Calibri" w:eastAsia="宋体" w:cs="Calibri"/>
                <w:highlight w:val="none"/>
                <w:lang w:val="en-US" w:eastAsia="zh-CN"/>
              </w:rPr>
              <w:t>、</w:t>
            </w:r>
            <w:r>
              <w:rPr>
                <w:rFonts w:hint="eastAsia" w:ascii="Times New Roman" w:hAnsi="Times New Roman" w:cs="Times New Roman"/>
                <w:highlight w:val="none"/>
                <w:lang w:val="en-US" w:eastAsia="zh-CN"/>
              </w:rPr>
              <w:t>※镍、</w:t>
            </w:r>
            <w:r>
              <w:rPr>
                <w:rFonts w:hint="eastAsia" w:ascii="Times New Roman" w:hAnsi="Times New Roman" w:cs="Times New Roman"/>
                <w:highlight w:val="none"/>
                <w:lang w:val="en-US" w:eastAsia="zh-CN"/>
              </w:rPr>
              <w:t>※</w:t>
            </w:r>
            <w:r>
              <w:rPr>
                <w:rFonts w:hint="eastAsia" w:ascii="Calibri" w:hAnsi="Calibri" w:eastAsia="宋体" w:cs="Calibri"/>
                <w:highlight w:val="none"/>
                <w:lang w:val="en-US" w:eastAsia="zh-CN"/>
              </w:rPr>
              <w:t>钠</w:t>
            </w:r>
            <w:r>
              <w:rPr>
                <w:rFonts w:hint="eastAsia" w:cs="Calibri"/>
                <w:highlight w:val="none"/>
                <w:lang w:val="en-US" w:eastAsia="zh-CN"/>
              </w:rPr>
              <w:t>、</w:t>
            </w:r>
            <w:r>
              <w:rPr>
                <w:rFonts w:hint="eastAsia" w:ascii="Times New Roman" w:hAnsi="Times New Roman" w:cs="Times New Roman"/>
                <w:highlight w:val="none"/>
                <w:lang w:val="en-US" w:eastAsia="zh-CN"/>
              </w:rPr>
              <w:t>※</w:t>
            </w:r>
            <w:r>
              <w:rPr>
                <w:rFonts w:hint="eastAsia" w:ascii="Calibri" w:hAnsi="Calibri" w:eastAsia="宋体" w:cs="Calibri"/>
                <w:highlight w:val="none"/>
                <w:lang w:val="en-US" w:eastAsia="zh-CN"/>
              </w:rPr>
              <w:t>汞</w:t>
            </w:r>
            <w:r>
              <w:rPr>
                <w:rFonts w:hint="eastAsia" w:ascii="Calibri" w:hAnsi="Calibri" w:eastAsia="宋体" w:cs="Calibri"/>
                <w:highlight w:val="none"/>
                <w:lang w:val="en-US" w:eastAsia="zh-CN"/>
              </w:rPr>
              <w:t>、</w:t>
            </w:r>
            <w:r>
              <w:rPr>
                <w:rFonts w:hint="eastAsia" w:ascii="Times New Roman" w:hAnsi="Times New Roman" w:cs="Times New Roman"/>
                <w:highlight w:val="none"/>
                <w:lang w:val="en-US" w:eastAsia="zh-CN"/>
              </w:rPr>
              <w:t>※</w:t>
            </w:r>
            <w:r>
              <w:rPr>
                <w:rFonts w:hint="eastAsia" w:ascii="Calibri" w:hAnsi="Calibri" w:eastAsia="宋体" w:cs="Calibri"/>
                <w:highlight w:val="none"/>
                <w:lang w:val="en-US" w:eastAsia="zh-CN"/>
              </w:rPr>
              <w:t>砷、</w:t>
            </w:r>
            <w:r>
              <w:rPr>
                <w:rFonts w:hint="eastAsia" w:ascii="Times New Roman" w:hAnsi="Times New Roman" w:cs="Times New Roman"/>
                <w:highlight w:val="none"/>
                <w:lang w:val="en-US" w:eastAsia="zh-CN"/>
              </w:rPr>
              <w:t>※</w:t>
            </w:r>
            <w:r>
              <w:rPr>
                <w:rFonts w:hint="eastAsia" w:ascii="Calibri" w:hAnsi="Calibri" w:eastAsia="宋体" w:cs="Calibri"/>
                <w:highlight w:val="none"/>
                <w:lang w:val="en-US" w:eastAsia="zh-CN"/>
              </w:rPr>
              <w:t>镉</w:t>
            </w:r>
            <w:r>
              <w:rPr>
                <w:rFonts w:hint="eastAsia" w:ascii="Calibri" w:hAnsi="Calibri" w:eastAsia="宋体" w:cs="Calibri"/>
                <w:highlight w:val="none"/>
                <w:lang w:val="en-US" w:eastAsia="zh-CN"/>
              </w:rPr>
              <w:t>、</w:t>
            </w:r>
            <w:r>
              <w:rPr>
                <w:rFonts w:hint="eastAsia" w:ascii="Times New Roman" w:hAnsi="Times New Roman" w:cs="Times New Roman"/>
                <w:highlight w:val="none"/>
                <w:lang w:val="en-US" w:eastAsia="zh-CN"/>
              </w:rPr>
              <w:t>※</w:t>
            </w:r>
            <w:r>
              <w:rPr>
                <w:rFonts w:hint="eastAsia" w:ascii="Calibri" w:hAnsi="Calibri" w:eastAsia="宋体" w:cs="Calibri"/>
                <w:highlight w:val="none"/>
                <w:lang w:val="en-US" w:eastAsia="zh-CN"/>
              </w:rPr>
              <w:t>铅</w:t>
            </w:r>
            <w:r>
              <w:rPr>
                <w:rFonts w:hint="eastAsia" w:ascii="Calibri" w:hAnsi="Calibri" w:eastAsia="宋体" w:cs="Calibri"/>
                <w:highlight w:val="none"/>
                <w:lang w:val="en-US" w:eastAsia="zh-CN"/>
              </w:rPr>
              <w:t>、</w:t>
            </w:r>
            <w:r>
              <w:rPr>
                <w:rFonts w:hint="eastAsia" w:ascii="Times New Roman" w:hAnsi="Times New Roman" w:cs="Times New Roman"/>
                <w:highlight w:val="none"/>
                <w:lang w:val="en-US" w:eastAsia="zh-CN"/>
              </w:rPr>
              <w:t>※挥发</w:t>
            </w:r>
            <w:r>
              <w:rPr>
                <w:rFonts w:hint="eastAsia" w:ascii="Times New Roman" w:hAnsi="Times New Roman" w:cs="Times New Roman"/>
                <w:highlight w:val="none"/>
                <w:lang w:val="en-US" w:eastAsia="zh-CN"/>
              </w:rPr>
              <w:t>酚、</w:t>
            </w:r>
            <w:r>
              <w:rPr>
                <w:rFonts w:hint="eastAsia" w:ascii="Times New Roman" w:hAnsi="Times New Roman" w:cs="Times New Roman"/>
                <w:highlight w:val="none"/>
                <w:lang w:val="en-US" w:eastAsia="zh-CN"/>
              </w:rPr>
              <w:t>※锌、※铜、※铝、※硒、※三氯甲烷、※四氯化碳、※苯、※甲苯</w:t>
            </w:r>
            <w:r>
              <w:rPr>
                <w:rFonts w:hint="eastAsia"/>
                <w:highlight w:val="none"/>
                <w:lang w:val="en-US" w:eastAsia="zh-CN"/>
              </w:rPr>
              <w:t>分</w:t>
            </w:r>
            <w:r>
              <w:rPr>
                <w:rFonts w:hint="eastAsia"/>
                <w:lang w:val="en-US" w:eastAsia="zh-CN"/>
              </w:rPr>
              <w:t>包给山东志衡环境检测有限公司，该公司资质认定许可编号为</w:t>
            </w:r>
            <w:r>
              <w:rPr>
                <w:rFonts w:hint="default" w:ascii="Times New Roman" w:hAnsi="Times New Roman" w:cs="Times New Roman"/>
                <w:lang w:val="en-US" w:eastAsia="zh-CN"/>
              </w:rPr>
              <w:t>181512341078</w:t>
            </w:r>
            <w:r>
              <w:rPr>
                <w:rFonts w:hint="eastAsia"/>
                <w:lang w:val="en-US" w:eastAsia="zh-CN"/>
              </w:rPr>
              <w:t>。</w:t>
            </w:r>
          </w:p>
        </w:tc>
      </w:tr>
    </w:tbl>
    <w:p>
      <w:pPr>
        <w:numPr>
          <w:ilvl w:val="0"/>
          <w:numId w:val="0"/>
        </w:numPr>
        <w:tabs>
          <w:tab w:val="left" w:pos="0"/>
        </w:tabs>
        <w:spacing w:line="360" w:lineRule="auto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hint="eastAsia" w:ascii="Times New Roman" w:hAnsi="Times New Roman" w:eastAsia="宋体" w:cs="Times New Roman"/>
          <w:b/>
          <w:bCs/>
          <w:color w:val="000000"/>
          <w:kern w:val="2"/>
          <w:sz w:val="28"/>
          <w:szCs w:val="28"/>
          <w:lang w:val="en-US" w:eastAsia="zh-CN"/>
        </w:rPr>
        <w:t>三、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>检测仪器信息及检测方法</w:t>
      </w:r>
    </w:p>
    <w:p>
      <w:pPr>
        <w:numPr>
          <w:ilvl w:val="0"/>
          <w:numId w:val="0"/>
        </w:numPr>
        <w:tabs>
          <w:tab w:val="left" w:pos="0"/>
        </w:tabs>
        <w:spacing w:line="360" w:lineRule="auto"/>
        <w:jc w:val="both"/>
        <w:rPr>
          <w:rFonts w:hint="eastAsia" w:ascii="Times New Roman" w:hAnsi="Times New Roman" w:eastAsiaTheme="minorEastAsia"/>
          <w:color w:val="000000"/>
          <w:kern w:val="2"/>
          <w:sz w:val="24"/>
          <w:szCs w:val="24"/>
          <w:lang w:eastAsia="zh-CN"/>
        </w:rPr>
      </w:pPr>
      <w:r>
        <w:rPr>
          <w:rFonts w:hint="eastAsia" w:ascii="Times New Roman" w:hAnsi="Times New Roman" w:eastAsiaTheme="minorEastAsia"/>
          <w:color w:val="000000"/>
          <w:kern w:val="2"/>
          <w:sz w:val="24"/>
          <w:szCs w:val="24"/>
          <w:lang w:val="en-US" w:eastAsia="zh-CN"/>
        </w:rPr>
        <w:t>3.1</w:t>
      </w:r>
      <w:r>
        <w:rPr>
          <w:rFonts w:hint="default" w:ascii="Calibri" w:hAnsi="Calibri" w:cs="Calibri" w:eastAsiaTheme="minorEastAsia"/>
          <w:color w:val="000000"/>
          <w:kern w:val="2"/>
          <w:sz w:val="24"/>
          <w:szCs w:val="24"/>
        </w:rPr>
        <w:t xml:space="preserve"> 检测</w:t>
      </w:r>
      <w:r>
        <w:rPr>
          <w:rFonts w:hint="default" w:ascii="Calibri" w:hAnsi="Calibri" w:cs="Calibri" w:eastAsiaTheme="minorEastAsia"/>
          <w:color w:val="000000"/>
          <w:kern w:val="2"/>
          <w:sz w:val="24"/>
          <w:szCs w:val="24"/>
          <w:lang w:val="en-US" w:eastAsia="zh-CN"/>
        </w:rPr>
        <w:t>仪器</w:t>
      </w:r>
    </w:p>
    <w:tbl>
      <w:tblPr>
        <w:tblStyle w:val="15"/>
        <w:tblW w:w="9638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717"/>
        <w:gridCol w:w="2889"/>
        <w:gridCol w:w="3032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3717" w:type="dxa"/>
            <w:shd w:val="clear" w:color="auto" w:fill="auto"/>
            <w:vAlign w:val="center"/>
          </w:tcPr>
          <w:p>
            <w:pPr>
              <w:tabs>
                <w:tab w:val="left" w:pos="0"/>
              </w:tabs>
              <w:spacing w:line="240" w:lineRule="auto"/>
              <w:jc w:val="center"/>
              <w:rPr>
                <w:rFonts w:hint="default" w:ascii="Calibri" w:hAnsi="Calibri" w:cs="Calibri" w:eastAsiaTheme="minorEastAsia"/>
                <w:sz w:val="21"/>
                <w:szCs w:val="21"/>
              </w:rPr>
            </w:pPr>
            <w:r>
              <w:rPr>
                <w:rFonts w:hint="default" w:ascii="Calibri" w:hAnsi="Calibri" w:cs="Calibri" w:eastAsiaTheme="minorEastAsia"/>
                <w:sz w:val="21"/>
                <w:szCs w:val="21"/>
              </w:rPr>
              <w:t>仪器名称</w:t>
            </w:r>
          </w:p>
        </w:tc>
        <w:tc>
          <w:tcPr>
            <w:tcW w:w="2889" w:type="dxa"/>
            <w:shd w:val="clear" w:color="auto" w:fill="auto"/>
            <w:vAlign w:val="center"/>
          </w:tcPr>
          <w:p>
            <w:pPr>
              <w:tabs>
                <w:tab w:val="left" w:pos="0"/>
              </w:tabs>
              <w:spacing w:line="240" w:lineRule="auto"/>
              <w:jc w:val="center"/>
              <w:rPr>
                <w:rFonts w:hint="default" w:ascii="Calibri" w:hAnsi="Calibri" w:cs="Calibri" w:eastAsiaTheme="minorEastAsia"/>
                <w:sz w:val="21"/>
                <w:szCs w:val="21"/>
              </w:rPr>
            </w:pPr>
            <w:r>
              <w:rPr>
                <w:rFonts w:hint="default" w:ascii="Calibri" w:hAnsi="Calibri" w:cs="Calibri" w:eastAsiaTheme="minorEastAsia"/>
                <w:sz w:val="21"/>
                <w:szCs w:val="21"/>
              </w:rPr>
              <w:t>仪器型号</w:t>
            </w:r>
          </w:p>
        </w:tc>
        <w:tc>
          <w:tcPr>
            <w:tcW w:w="3032" w:type="dxa"/>
            <w:shd w:val="clear" w:color="auto" w:fill="auto"/>
            <w:vAlign w:val="center"/>
          </w:tcPr>
          <w:p>
            <w:pPr>
              <w:tabs>
                <w:tab w:val="left" w:pos="0"/>
              </w:tabs>
              <w:spacing w:line="240" w:lineRule="auto"/>
              <w:jc w:val="center"/>
              <w:rPr>
                <w:rFonts w:hint="default" w:ascii="Calibri" w:hAnsi="Calibri" w:cs="Calibri" w:eastAsiaTheme="minorEastAsia"/>
                <w:sz w:val="21"/>
                <w:szCs w:val="21"/>
              </w:rPr>
            </w:pPr>
            <w:r>
              <w:rPr>
                <w:rFonts w:hint="default" w:ascii="Calibri" w:hAnsi="Calibri" w:cs="Calibri" w:eastAsiaTheme="minorEastAsia"/>
                <w:sz w:val="21"/>
                <w:szCs w:val="21"/>
              </w:rPr>
              <w:t>仪器编号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717" w:type="dxa"/>
            <w:shd w:val="clear" w:color="auto" w:fill="auto"/>
            <w:vAlign w:val="center"/>
          </w:tcPr>
          <w:p>
            <w:pPr>
              <w:widowControl w:val="0"/>
              <w:tabs>
                <w:tab w:val="left" w:pos="0"/>
              </w:tabs>
              <w:spacing w:line="240" w:lineRule="auto"/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2"/>
                <w:sz w:val="21"/>
                <w:szCs w:val="21"/>
              </w:rPr>
            </w:pPr>
            <w:r>
              <w:rPr>
                <w:rFonts w:hint="default" w:ascii="Calibri" w:hAnsi="Calibri" w:cs="Calibri" w:eastAsiaTheme="minorEastAsia"/>
                <w:sz w:val="21"/>
                <w:szCs w:val="21"/>
              </w:rPr>
              <w:t>便携式多参数分析仪</w:t>
            </w:r>
          </w:p>
        </w:tc>
        <w:tc>
          <w:tcPr>
            <w:tcW w:w="2889" w:type="dxa"/>
            <w:shd w:val="clear" w:color="auto" w:fill="auto"/>
            <w:vAlign w:val="center"/>
          </w:tcPr>
          <w:p>
            <w:pPr>
              <w:widowControl w:val="0"/>
              <w:tabs>
                <w:tab w:val="left" w:pos="0"/>
              </w:tabs>
              <w:spacing w:line="240" w:lineRule="auto"/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sz w:val="21"/>
                <w:szCs w:val="21"/>
              </w:rPr>
              <w:t>DZB-718</w:t>
            </w:r>
          </w:p>
        </w:tc>
        <w:tc>
          <w:tcPr>
            <w:tcW w:w="3032" w:type="dxa"/>
            <w:shd w:val="clear" w:color="auto" w:fill="auto"/>
            <w:vAlign w:val="center"/>
          </w:tcPr>
          <w:p>
            <w:pPr>
              <w:widowControl w:val="0"/>
              <w:tabs>
                <w:tab w:val="left" w:pos="0"/>
              </w:tabs>
              <w:spacing w:line="240" w:lineRule="auto"/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1"/>
                <w:szCs w:val="21"/>
              </w:rPr>
              <w:t>LTJC-02</w:t>
            </w:r>
            <w:r>
              <w:rPr>
                <w:rFonts w:hint="eastAsia" w:ascii="Times New Roman" w:hAnsi="Times New Roman" w:cs="Times New Roman" w:eastAsiaTheme="minorEastAsia"/>
                <w:sz w:val="21"/>
                <w:szCs w:val="21"/>
                <w:lang w:val="en-US" w:eastAsia="zh-CN"/>
              </w:rPr>
              <w:t>8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717" w:type="dxa"/>
            <w:shd w:val="clear" w:color="auto" w:fill="auto"/>
            <w:vAlign w:val="center"/>
          </w:tcPr>
          <w:p>
            <w:pPr>
              <w:tabs>
                <w:tab w:val="left" w:pos="0"/>
              </w:tabs>
              <w:spacing w:line="288" w:lineRule="auto"/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</w:rPr>
              <w:t>pH计</w:t>
            </w:r>
          </w:p>
        </w:tc>
        <w:tc>
          <w:tcPr>
            <w:tcW w:w="2889" w:type="dxa"/>
            <w:shd w:val="clear" w:color="auto" w:fill="auto"/>
            <w:vAlign w:val="center"/>
          </w:tcPr>
          <w:p>
            <w:pPr>
              <w:widowControl w:val="0"/>
              <w:tabs>
                <w:tab w:val="left" w:pos="0"/>
              </w:tabs>
              <w:spacing w:line="240" w:lineRule="auto"/>
              <w:jc w:val="center"/>
              <w:rPr>
                <w:rFonts w:hint="default" w:ascii="Times New Roman" w:hAnsi="Times New Roman" w:cs="Times New Roman" w:eastAsia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  <w:t>PHSJ-3CT</w:t>
            </w:r>
          </w:p>
        </w:tc>
        <w:tc>
          <w:tcPr>
            <w:tcW w:w="3032" w:type="dxa"/>
            <w:shd w:val="clear" w:color="auto" w:fill="auto"/>
            <w:vAlign w:val="center"/>
          </w:tcPr>
          <w:p>
            <w:pPr>
              <w:widowControl w:val="0"/>
              <w:tabs>
                <w:tab w:val="left" w:pos="0"/>
              </w:tabs>
              <w:spacing w:line="240" w:lineRule="auto"/>
              <w:jc w:val="center"/>
              <w:rPr>
                <w:rFonts w:hint="default" w:ascii="Times New Roman" w:hAnsi="Times New Roman" w:cs="Times New Roman" w:eastAsia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  <w:t>LTJC-010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717" w:type="dxa"/>
            <w:shd w:val="clear" w:color="auto" w:fill="auto"/>
            <w:vAlign w:val="center"/>
          </w:tcPr>
          <w:p>
            <w:pPr>
              <w:tabs>
                <w:tab w:val="left" w:pos="0"/>
              </w:tabs>
              <w:spacing w:line="288" w:lineRule="auto"/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highlight w:val="none"/>
                <w:lang w:val="en-US" w:eastAsia="zh-CN"/>
              </w:rPr>
              <w:t>可见分光光度计</w:t>
            </w:r>
          </w:p>
        </w:tc>
        <w:tc>
          <w:tcPr>
            <w:tcW w:w="2889" w:type="dxa"/>
            <w:shd w:val="clear" w:color="auto" w:fill="auto"/>
            <w:vAlign w:val="center"/>
          </w:tcPr>
          <w:p>
            <w:pPr>
              <w:widowControl w:val="0"/>
              <w:tabs>
                <w:tab w:val="left" w:pos="0"/>
              </w:tabs>
              <w:spacing w:line="240" w:lineRule="auto"/>
              <w:jc w:val="center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1"/>
                <w:szCs w:val="21"/>
                <w:highlight w:val="none"/>
                <w:lang w:val="en-US" w:eastAsia="zh-CN"/>
              </w:rPr>
              <w:t>T6新悦</w:t>
            </w:r>
          </w:p>
        </w:tc>
        <w:tc>
          <w:tcPr>
            <w:tcW w:w="3032" w:type="dxa"/>
            <w:shd w:val="clear" w:color="auto" w:fill="auto"/>
            <w:vAlign w:val="center"/>
          </w:tcPr>
          <w:p>
            <w:pPr>
              <w:widowControl w:val="0"/>
              <w:tabs>
                <w:tab w:val="left" w:pos="0"/>
              </w:tabs>
              <w:spacing w:line="240" w:lineRule="auto"/>
              <w:jc w:val="center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1"/>
                <w:szCs w:val="21"/>
                <w:highlight w:val="none"/>
                <w:lang w:val="en-US" w:eastAsia="zh-CN"/>
              </w:rPr>
              <w:t>LTJC-102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717" w:type="dxa"/>
            <w:shd w:val="clear" w:color="auto" w:fill="auto"/>
            <w:vAlign w:val="center"/>
          </w:tcPr>
          <w:p>
            <w:pPr>
              <w:tabs>
                <w:tab w:val="left" w:pos="0"/>
              </w:tabs>
              <w:spacing w:line="288" w:lineRule="auto"/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1"/>
                <w:szCs w:val="21"/>
                <w:highlight w:val="none"/>
                <w:lang w:val="en-US" w:eastAsia="zh-CN"/>
              </w:rPr>
              <w:t>紫外可见分光光度计</w:t>
            </w:r>
          </w:p>
        </w:tc>
        <w:tc>
          <w:tcPr>
            <w:tcW w:w="2889" w:type="dxa"/>
            <w:shd w:val="clear" w:color="auto" w:fill="auto"/>
            <w:vAlign w:val="center"/>
          </w:tcPr>
          <w:p>
            <w:pPr>
              <w:widowControl w:val="0"/>
              <w:tabs>
                <w:tab w:val="left" w:pos="0"/>
              </w:tabs>
              <w:spacing w:line="240" w:lineRule="auto"/>
              <w:jc w:val="center"/>
              <w:rPr>
                <w:rFonts w:hint="default" w:ascii="Times New Roman" w:hAnsi="Times New Roman" w:cs="Times New Roman" w:eastAsia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1"/>
                <w:szCs w:val="21"/>
                <w:highlight w:val="none"/>
                <w:lang w:val="en-US" w:eastAsia="zh-CN"/>
              </w:rPr>
              <w:t>TU-1810</w:t>
            </w:r>
          </w:p>
        </w:tc>
        <w:tc>
          <w:tcPr>
            <w:tcW w:w="3032" w:type="dxa"/>
            <w:shd w:val="clear" w:color="auto" w:fill="auto"/>
            <w:vAlign w:val="center"/>
          </w:tcPr>
          <w:p>
            <w:pPr>
              <w:widowControl w:val="0"/>
              <w:tabs>
                <w:tab w:val="left" w:pos="0"/>
              </w:tabs>
              <w:spacing w:line="240" w:lineRule="auto"/>
              <w:jc w:val="center"/>
              <w:rPr>
                <w:rFonts w:hint="default" w:ascii="Times New Roman" w:hAnsi="Times New Roman" w:cs="Times New Roman" w:eastAsia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1"/>
                <w:szCs w:val="21"/>
                <w:highlight w:val="none"/>
                <w:lang w:val="en-US" w:eastAsia="zh-CN"/>
              </w:rPr>
              <w:t>LTJC-103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717" w:type="dxa"/>
            <w:shd w:val="clear" w:color="auto" w:fill="auto"/>
            <w:vAlign w:val="center"/>
          </w:tcPr>
          <w:p>
            <w:pPr>
              <w:widowControl w:val="0"/>
              <w:tabs>
                <w:tab w:val="left" w:pos="0"/>
              </w:tabs>
              <w:spacing w:line="240" w:lineRule="auto"/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Calibri" w:hAnsi="Calibri" w:cs="Calibri" w:eastAsiaTheme="minorEastAsia"/>
                <w:sz w:val="21"/>
                <w:szCs w:val="21"/>
              </w:rPr>
              <w:t>生化培养箱</w:t>
            </w:r>
          </w:p>
        </w:tc>
        <w:tc>
          <w:tcPr>
            <w:tcW w:w="2889" w:type="dxa"/>
            <w:shd w:val="clear" w:color="auto" w:fill="auto"/>
            <w:vAlign w:val="center"/>
          </w:tcPr>
          <w:p>
            <w:pPr>
              <w:widowControl w:val="0"/>
              <w:tabs>
                <w:tab w:val="left" w:pos="0"/>
              </w:tabs>
              <w:spacing w:line="240" w:lineRule="auto"/>
              <w:jc w:val="center"/>
              <w:rPr>
                <w:rFonts w:hint="default" w:ascii="Times New Roman" w:hAnsi="Times New Roman" w:cs="Times New Roman" w:eastAsia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1"/>
                <w:szCs w:val="21"/>
              </w:rPr>
              <w:t>SPX-150</w:t>
            </w:r>
          </w:p>
        </w:tc>
        <w:tc>
          <w:tcPr>
            <w:tcW w:w="3032" w:type="dxa"/>
            <w:shd w:val="clear" w:color="auto" w:fill="auto"/>
            <w:vAlign w:val="center"/>
          </w:tcPr>
          <w:p>
            <w:pPr>
              <w:widowControl w:val="0"/>
              <w:tabs>
                <w:tab w:val="left" w:pos="0"/>
              </w:tabs>
              <w:spacing w:line="240" w:lineRule="auto"/>
              <w:jc w:val="center"/>
              <w:rPr>
                <w:rFonts w:hint="default" w:ascii="Times New Roman" w:hAnsi="Times New Roman" w:cs="Times New Roman" w:eastAsia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1"/>
                <w:szCs w:val="21"/>
              </w:rPr>
              <w:t>LTJC-0</w:t>
            </w:r>
            <w:r>
              <w:rPr>
                <w:rFonts w:hint="eastAsia" w:ascii="Times New Roman" w:hAnsi="Times New Roman" w:cs="Times New Roman" w:eastAsiaTheme="minorEastAsia"/>
                <w:sz w:val="21"/>
                <w:szCs w:val="21"/>
                <w:lang w:val="en-US" w:eastAsia="zh-CN"/>
              </w:rPr>
              <w:t>90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717" w:type="dxa"/>
            <w:shd w:val="clear" w:color="auto" w:fill="auto"/>
            <w:vAlign w:val="center"/>
          </w:tcPr>
          <w:p>
            <w:pPr>
              <w:tabs>
                <w:tab w:val="left" w:pos="0"/>
              </w:tabs>
              <w:spacing w:line="288" w:lineRule="auto"/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2"/>
                <w:sz w:val="21"/>
                <w:szCs w:val="21"/>
              </w:rPr>
              <w:t>电子天平</w:t>
            </w:r>
          </w:p>
        </w:tc>
        <w:tc>
          <w:tcPr>
            <w:tcW w:w="2889" w:type="dxa"/>
            <w:shd w:val="clear" w:color="auto" w:fill="auto"/>
            <w:vAlign w:val="center"/>
          </w:tcPr>
          <w:p>
            <w:pPr>
              <w:widowControl w:val="0"/>
              <w:tabs>
                <w:tab w:val="left" w:pos="0"/>
              </w:tabs>
              <w:spacing w:line="240" w:lineRule="auto"/>
              <w:jc w:val="center"/>
              <w:rPr>
                <w:rFonts w:hint="default" w:ascii="Times New Roman" w:hAnsi="Times New Roman" w:cs="Times New Roman" w:eastAsia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  <w:t>FA224C</w:t>
            </w:r>
          </w:p>
        </w:tc>
        <w:tc>
          <w:tcPr>
            <w:tcW w:w="3032" w:type="dxa"/>
            <w:shd w:val="clear" w:color="auto" w:fill="auto"/>
            <w:vAlign w:val="center"/>
          </w:tcPr>
          <w:p>
            <w:pPr>
              <w:widowControl w:val="0"/>
              <w:tabs>
                <w:tab w:val="left" w:pos="0"/>
              </w:tabs>
              <w:spacing w:line="240" w:lineRule="auto"/>
              <w:jc w:val="center"/>
              <w:rPr>
                <w:rFonts w:hint="default" w:ascii="Times New Roman" w:hAnsi="Times New Roman" w:cs="Times New Roman" w:eastAsia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  <w:t>LTJC-00</w:t>
            </w:r>
            <w:r>
              <w:rPr>
                <w:rFonts w:hint="eastAsia" w:ascii="Times New Roman" w:hAnsi="Times New Roman" w:cs="Times New Roman" w:eastAsiaTheme="minorEastAsia"/>
                <w:sz w:val="21"/>
                <w:szCs w:val="21"/>
                <w:lang w:val="en-US" w:eastAsia="zh-CN"/>
              </w:rPr>
              <w:t>6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717" w:type="dxa"/>
            <w:shd w:val="clear" w:color="auto" w:fill="auto"/>
            <w:vAlign w:val="center"/>
          </w:tcPr>
          <w:p>
            <w:pPr>
              <w:tabs>
                <w:tab w:val="left" w:pos="0"/>
              </w:tabs>
              <w:spacing w:line="288" w:lineRule="auto"/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w w:val="100"/>
                <w:sz w:val="21"/>
                <w:highlight w:val="none"/>
                <w:lang w:val="en-US"/>
              </w:rPr>
              <w:t>原子荧光光度计</w:t>
            </w:r>
          </w:p>
        </w:tc>
        <w:tc>
          <w:tcPr>
            <w:tcW w:w="2889" w:type="dxa"/>
            <w:shd w:val="clear" w:color="auto" w:fill="auto"/>
            <w:vAlign w:val="center"/>
          </w:tcPr>
          <w:p>
            <w:pPr>
              <w:autoSpaceDE/>
              <w:autoSpaceDN/>
              <w:snapToGrid w:val="0"/>
              <w:spacing w:before="0" w:after="0" w:line="240" w:lineRule="auto"/>
              <w:ind w:left="0" w:leftChars="0" w:firstLine="0" w:firstLineChars="0"/>
              <w:jc w:val="center"/>
              <w:rPr>
                <w:rFonts w:hint="default" w:ascii="Times New Roman" w:hAnsi="Times New Roman" w:cs="Times New Roman" w:eastAsia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w w:val="100"/>
                <w:sz w:val="21"/>
                <w:highlight w:val="none"/>
                <w:lang w:val="en-US"/>
              </w:rPr>
              <w:t>AFS 830</w:t>
            </w:r>
          </w:p>
        </w:tc>
        <w:tc>
          <w:tcPr>
            <w:tcW w:w="3032" w:type="dxa"/>
            <w:shd w:val="clear" w:color="auto" w:fill="auto"/>
            <w:vAlign w:val="center"/>
          </w:tcPr>
          <w:p>
            <w:pPr>
              <w:widowControl w:val="0"/>
              <w:tabs>
                <w:tab w:val="left" w:pos="0"/>
              </w:tabs>
              <w:spacing w:line="240" w:lineRule="auto"/>
              <w:jc w:val="center"/>
              <w:rPr>
                <w:rFonts w:hint="default" w:ascii="Times New Roman" w:hAnsi="Times New Roman" w:cs="Times New Roman" w:eastAsia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w w:val="100"/>
                <w:sz w:val="21"/>
                <w:highlight w:val="none"/>
                <w:lang w:val="en-US"/>
              </w:rPr>
              <w:t>SDZH-YQ001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717" w:type="dxa"/>
            <w:shd w:val="clear" w:color="auto" w:fill="auto"/>
            <w:vAlign w:val="center"/>
          </w:tcPr>
          <w:p>
            <w:pPr>
              <w:tabs>
                <w:tab w:val="left" w:pos="0"/>
              </w:tabs>
              <w:spacing w:line="288" w:lineRule="auto"/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密闭式智能微波消解仪</w:t>
            </w:r>
          </w:p>
        </w:tc>
        <w:tc>
          <w:tcPr>
            <w:tcW w:w="2889" w:type="dxa"/>
            <w:shd w:val="clear" w:color="auto" w:fill="auto"/>
            <w:vAlign w:val="center"/>
          </w:tcPr>
          <w:p>
            <w:pPr>
              <w:widowControl w:val="0"/>
              <w:tabs>
                <w:tab w:val="left" w:pos="0"/>
              </w:tabs>
              <w:spacing w:line="240" w:lineRule="auto"/>
              <w:jc w:val="center"/>
              <w:rPr>
                <w:rFonts w:hint="default" w:ascii="Times New Roman" w:hAnsi="Times New Roman" w:cs="Times New Roman" w:eastAsia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MWD-600</w:t>
            </w:r>
          </w:p>
        </w:tc>
        <w:tc>
          <w:tcPr>
            <w:tcW w:w="3032" w:type="dxa"/>
            <w:shd w:val="clear" w:color="auto" w:fill="auto"/>
            <w:vAlign w:val="center"/>
          </w:tcPr>
          <w:p>
            <w:pPr>
              <w:widowControl w:val="0"/>
              <w:tabs>
                <w:tab w:val="left" w:pos="0"/>
              </w:tabs>
              <w:spacing w:line="240" w:lineRule="auto"/>
              <w:jc w:val="center"/>
              <w:rPr>
                <w:rFonts w:hint="default" w:ascii="Times New Roman" w:hAnsi="Times New Roman" w:cs="Times New Roman" w:eastAsia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SDZH-YQ006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717" w:type="dxa"/>
            <w:shd w:val="clear" w:color="auto" w:fill="auto"/>
            <w:vAlign w:val="center"/>
          </w:tcPr>
          <w:p>
            <w:pPr>
              <w:tabs>
                <w:tab w:val="left" w:pos="0"/>
              </w:tabs>
              <w:spacing w:line="288" w:lineRule="auto"/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</w:rPr>
              <w:t>原子吸收分光光度计</w:t>
            </w:r>
          </w:p>
        </w:tc>
        <w:tc>
          <w:tcPr>
            <w:tcW w:w="2889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TAS-990</w:t>
            </w:r>
          </w:p>
        </w:tc>
        <w:tc>
          <w:tcPr>
            <w:tcW w:w="3032" w:type="dxa"/>
            <w:shd w:val="clear" w:color="auto" w:fill="auto"/>
            <w:vAlign w:val="center"/>
          </w:tcPr>
          <w:p>
            <w:pPr>
              <w:widowControl w:val="0"/>
              <w:tabs>
                <w:tab w:val="left" w:pos="0"/>
              </w:tabs>
              <w:spacing w:line="240" w:lineRule="auto"/>
              <w:jc w:val="center"/>
              <w:rPr>
                <w:rFonts w:hint="default" w:ascii="Times New Roman" w:hAnsi="Times New Roman" w:cs="Times New Roman" w:eastAsia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SDZH-YQ003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717" w:type="dxa"/>
            <w:shd w:val="clear" w:color="auto" w:fill="auto"/>
            <w:vAlign w:val="center"/>
          </w:tcPr>
          <w:p>
            <w:pPr>
              <w:tabs>
                <w:tab w:val="left" w:pos="0"/>
              </w:tabs>
              <w:spacing w:line="288" w:lineRule="auto"/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w w:val="100"/>
                <w:sz w:val="21"/>
                <w:highlight w:val="none"/>
                <w:lang w:val="en-US"/>
              </w:rPr>
              <w:t>数显恒温电热板</w:t>
            </w:r>
          </w:p>
        </w:tc>
        <w:tc>
          <w:tcPr>
            <w:tcW w:w="2889" w:type="dxa"/>
            <w:shd w:val="clear" w:color="auto" w:fill="auto"/>
            <w:vAlign w:val="center"/>
          </w:tcPr>
          <w:p>
            <w:pPr>
              <w:autoSpaceDE/>
              <w:autoSpaceDN/>
              <w:snapToGrid w:val="0"/>
              <w:spacing w:before="0" w:after="0" w:line="240" w:lineRule="auto"/>
              <w:ind w:left="0" w:leftChars="0" w:firstLine="0" w:firstLineChars="0"/>
              <w:jc w:val="center"/>
              <w:rPr>
                <w:rFonts w:hint="default" w:ascii="Times New Roman" w:hAnsi="Times New Roman" w:cs="Times New Roman" w:eastAsia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w w:val="100"/>
                <w:sz w:val="21"/>
                <w:highlight w:val="none"/>
                <w:lang w:val="en-US"/>
              </w:rPr>
              <w:t>DRA-3</w:t>
            </w:r>
          </w:p>
        </w:tc>
        <w:tc>
          <w:tcPr>
            <w:tcW w:w="3032" w:type="dxa"/>
            <w:shd w:val="clear" w:color="auto" w:fill="auto"/>
            <w:vAlign w:val="center"/>
          </w:tcPr>
          <w:p>
            <w:pPr>
              <w:widowControl w:val="0"/>
              <w:tabs>
                <w:tab w:val="left" w:pos="0"/>
              </w:tabs>
              <w:spacing w:line="240" w:lineRule="auto"/>
              <w:jc w:val="center"/>
              <w:rPr>
                <w:rFonts w:hint="default" w:ascii="Times New Roman" w:hAnsi="Times New Roman" w:cs="Times New Roman" w:eastAsia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w w:val="100"/>
                <w:sz w:val="21"/>
                <w:highlight w:val="none"/>
                <w:lang w:val="en-US"/>
              </w:rPr>
              <w:t>SDZH-YQ044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717" w:type="dxa"/>
            <w:shd w:val="clear" w:color="auto" w:fill="auto"/>
            <w:vAlign w:val="center"/>
          </w:tcPr>
          <w:p>
            <w:pPr>
              <w:tabs>
                <w:tab w:val="left" w:pos="0"/>
              </w:tabs>
              <w:spacing w:line="288" w:lineRule="auto"/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</w:rPr>
              <w:t>气相色谱-质谱联用仪</w:t>
            </w:r>
          </w:p>
        </w:tc>
        <w:tc>
          <w:tcPr>
            <w:tcW w:w="2889" w:type="dxa"/>
            <w:shd w:val="clear" w:color="auto" w:fill="auto"/>
            <w:vAlign w:val="center"/>
          </w:tcPr>
          <w:p>
            <w:pPr>
              <w:widowControl w:val="0"/>
              <w:tabs>
                <w:tab w:val="left" w:pos="0"/>
              </w:tabs>
              <w:spacing w:line="240" w:lineRule="auto"/>
              <w:jc w:val="center"/>
              <w:rPr>
                <w:rFonts w:hint="default" w:ascii="Times New Roman" w:hAnsi="Times New Roman" w:cs="Times New Roman" w:eastAsia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7820A/5977B</w:t>
            </w:r>
          </w:p>
        </w:tc>
        <w:tc>
          <w:tcPr>
            <w:tcW w:w="3032" w:type="dxa"/>
            <w:shd w:val="clear" w:color="auto" w:fill="auto"/>
            <w:vAlign w:val="center"/>
          </w:tcPr>
          <w:p>
            <w:pPr>
              <w:widowControl w:val="0"/>
              <w:tabs>
                <w:tab w:val="left" w:pos="0"/>
              </w:tabs>
              <w:spacing w:line="240" w:lineRule="auto"/>
              <w:jc w:val="center"/>
              <w:rPr>
                <w:rFonts w:hint="default" w:ascii="Times New Roman" w:hAnsi="Times New Roman" w:cs="Times New Roman" w:eastAsia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SDZH-YQ129</w:t>
            </w:r>
          </w:p>
        </w:tc>
      </w:tr>
    </w:tbl>
    <w:p>
      <w:pPr>
        <w:tabs>
          <w:tab w:val="left" w:pos="0"/>
        </w:tabs>
        <w:spacing w:line="360" w:lineRule="auto"/>
        <w:jc w:val="both"/>
        <w:rPr>
          <w:rFonts w:hint="default" w:ascii="Times New Roman" w:hAnsi="Times New Roman" w:eastAsiaTheme="minorEastAsia"/>
          <w:color w:val="000000"/>
          <w:kern w:val="2"/>
          <w:sz w:val="24"/>
          <w:szCs w:val="24"/>
        </w:rPr>
      </w:pPr>
      <w:r>
        <w:rPr>
          <w:rFonts w:hint="eastAsia" w:ascii="Times New Roman" w:hAnsi="Times New Roman" w:eastAsiaTheme="minorEastAsia"/>
          <w:color w:val="000000"/>
          <w:kern w:val="2"/>
          <w:sz w:val="24"/>
          <w:szCs w:val="24"/>
          <w:lang w:val="en-US" w:eastAsia="zh-CN"/>
        </w:rPr>
        <w:t>3.2</w:t>
      </w:r>
      <w:r>
        <w:rPr>
          <w:rFonts w:hint="default" w:ascii="Times New Roman" w:hAnsi="Times New Roman" w:eastAsiaTheme="minorEastAsia"/>
          <w:color w:val="000000"/>
          <w:kern w:val="2"/>
          <w:sz w:val="24"/>
          <w:szCs w:val="24"/>
        </w:rPr>
        <w:t xml:space="preserve"> </w:t>
      </w:r>
      <w:r>
        <w:rPr>
          <w:rFonts w:hint="eastAsia" w:ascii="Times New Roman" w:hAnsi="Times New Roman" w:eastAsiaTheme="minorEastAsia"/>
          <w:color w:val="000000"/>
          <w:kern w:val="2"/>
          <w:sz w:val="24"/>
          <w:szCs w:val="24"/>
        </w:rPr>
        <w:t>检测方法</w:t>
      </w:r>
    </w:p>
    <w:tbl>
      <w:tblPr>
        <w:tblStyle w:val="15"/>
        <w:tblW w:w="9638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67"/>
        <w:gridCol w:w="4130"/>
        <w:gridCol w:w="1958"/>
        <w:gridCol w:w="1483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tblHeader/>
          <w:jc w:val="center"/>
        </w:trPr>
        <w:tc>
          <w:tcPr>
            <w:tcW w:w="2067" w:type="dxa"/>
            <w:vAlign w:val="center"/>
          </w:tcPr>
          <w:p>
            <w:pPr>
              <w:tabs>
                <w:tab w:val="left" w:pos="0"/>
              </w:tabs>
              <w:spacing w:line="240" w:lineRule="auto"/>
              <w:jc w:val="center"/>
              <w:rPr>
                <w:rFonts w:hint="default" w:ascii="Calibri" w:hAnsi="Calibri" w:cs="Calibri" w:eastAsiaTheme="minorEastAsia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default" w:ascii="Calibri" w:hAnsi="Calibri" w:cs="Calibri" w:eastAsiaTheme="minorEastAsia"/>
                <w:sz w:val="21"/>
                <w:szCs w:val="21"/>
              </w:rPr>
              <w:t>项目</w:t>
            </w:r>
          </w:p>
        </w:tc>
        <w:tc>
          <w:tcPr>
            <w:tcW w:w="4130" w:type="dxa"/>
            <w:vAlign w:val="center"/>
          </w:tcPr>
          <w:p>
            <w:pPr>
              <w:tabs>
                <w:tab w:val="left" w:pos="0"/>
              </w:tabs>
              <w:spacing w:line="240" w:lineRule="auto"/>
              <w:jc w:val="center"/>
              <w:rPr>
                <w:rFonts w:hint="default" w:ascii="Calibri" w:hAnsi="Calibri" w:cs="Calibri" w:eastAsiaTheme="minorEastAsia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default" w:ascii="Calibri" w:hAnsi="Calibri" w:cs="Calibri" w:eastAsiaTheme="minorEastAsia"/>
                <w:sz w:val="21"/>
                <w:szCs w:val="21"/>
              </w:rPr>
              <w:t>检测方法</w:t>
            </w:r>
          </w:p>
        </w:tc>
        <w:tc>
          <w:tcPr>
            <w:tcW w:w="1958" w:type="dxa"/>
            <w:vAlign w:val="center"/>
          </w:tcPr>
          <w:p>
            <w:pPr>
              <w:tabs>
                <w:tab w:val="left" w:pos="0"/>
              </w:tabs>
              <w:spacing w:line="240" w:lineRule="auto"/>
              <w:jc w:val="center"/>
              <w:rPr>
                <w:rFonts w:hint="default" w:ascii="Calibri" w:hAnsi="Calibri" w:cs="Calibri" w:eastAsiaTheme="minorEastAsia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default" w:ascii="Calibri" w:hAnsi="Calibri" w:cs="Calibri" w:eastAsiaTheme="minorEastAsia"/>
                <w:sz w:val="21"/>
                <w:szCs w:val="21"/>
              </w:rPr>
              <w:t>方法来源</w:t>
            </w:r>
          </w:p>
        </w:tc>
        <w:tc>
          <w:tcPr>
            <w:tcW w:w="1483" w:type="dxa"/>
            <w:vAlign w:val="center"/>
          </w:tcPr>
          <w:p>
            <w:pPr>
              <w:tabs>
                <w:tab w:val="left" w:pos="0"/>
              </w:tabs>
              <w:spacing w:line="240" w:lineRule="auto"/>
              <w:jc w:val="center"/>
              <w:rPr>
                <w:rFonts w:hint="default" w:ascii="Calibri" w:hAnsi="Calibri" w:cs="Calibri" w:eastAsiaTheme="minorEastAsia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default" w:ascii="Calibri" w:hAnsi="Calibri" w:cs="Calibri" w:eastAsiaTheme="minorEastAsia"/>
                <w:sz w:val="21"/>
                <w:szCs w:val="21"/>
              </w:rPr>
              <w:t>检出限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2067" w:type="dxa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hint="eastAsia" w:ascii="Times New Roman" w:hAnsi="Times New Roman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lang w:val="en-US" w:eastAsia="zh-CN"/>
              </w:rPr>
              <w:t>色度</w:t>
            </w:r>
          </w:p>
        </w:tc>
        <w:tc>
          <w:tcPr>
            <w:tcW w:w="4130" w:type="dxa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12" w:afterAutospacing="0" w:line="18" w:lineRule="atLeast"/>
              <w:ind w:left="0" w:leftChars="0" w:right="0" w:rightChars="0" w:firstLine="0" w:firstLineChars="0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生活饮用水标准检验方法 感官性状和物理指标（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 xml:space="preserve">1.1 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色度 铂-钴标准比色法）</w:t>
            </w:r>
          </w:p>
        </w:tc>
        <w:tc>
          <w:tcPr>
            <w:tcW w:w="1958" w:type="dxa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lang w:eastAsia="zh-CN"/>
              </w:rPr>
              <w:t>GB/T 5750.4-2006</w:t>
            </w:r>
          </w:p>
        </w:tc>
        <w:tc>
          <w:tcPr>
            <w:tcW w:w="1483" w:type="dxa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hint="default" w:ascii="Times New Roman" w:hAnsi="Times New Roman" w:cs="Times New Roman"/>
                <w:color w:val="auto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sz w:val="21"/>
                <w:szCs w:val="21"/>
                <w:lang w:val="en-US" w:eastAsia="zh-CN"/>
              </w:rPr>
              <w:t>5度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2067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Times New Roman" w:hAnsi="Times New Roman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嗅和味</w:t>
            </w:r>
          </w:p>
        </w:tc>
        <w:tc>
          <w:tcPr>
            <w:tcW w:w="4130" w:type="dxa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12" w:afterAutospacing="0" w:line="18" w:lineRule="atLeast"/>
              <w:ind w:left="0" w:leftChars="0" w:right="0" w:rightChars="0" w:firstLine="0" w:firstLineChars="0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生活饮用水标准检验方法 感官性状和物理指标(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3.1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 xml:space="preserve"> 臭和味 嗅气和尝味法）</w:t>
            </w:r>
          </w:p>
        </w:tc>
        <w:tc>
          <w:tcPr>
            <w:tcW w:w="1958" w:type="dxa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GB/T</w:t>
            </w:r>
            <w:r>
              <w:rPr>
                <w:rFonts w:hint="eastAsia" w:ascii="Times New Roman" w:hAnsi="Times New Roman" w:cs="Times New Roman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5750.4-2006</w:t>
            </w:r>
          </w:p>
        </w:tc>
        <w:tc>
          <w:tcPr>
            <w:tcW w:w="1483" w:type="dxa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hint="default" w:ascii="Times New Roman" w:hAnsi="Times New Roman" w:cs="Times New Roman"/>
                <w:color w:val="auto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  <w:t>/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2067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Times New Roman" w:hAnsi="Times New Roman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浑浊度</w:t>
            </w:r>
          </w:p>
        </w:tc>
        <w:tc>
          <w:tcPr>
            <w:tcW w:w="4130" w:type="dxa"/>
            <w:vAlign w:val="center"/>
          </w:tcPr>
          <w:p>
            <w:pPr>
              <w:tabs>
                <w:tab w:val="left" w:pos="0"/>
              </w:tabs>
              <w:spacing w:line="288" w:lineRule="auto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lang w:val="en-US" w:eastAsia="zh-CN"/>
              </w:rPr>
              <w:t>水质 浊度的测定 分光光度法</w:t>
            </w:r>
          </w:p>
        </w:tc>
        <w:tc>
          <w:tcPr>
            <w:tcW w:w="1958" w:type="dxa"/>
            <w:vAlign w:val="center"/>
          </w:tcPr>
          <w:p>
            <w:pPr>
              <w:tabs>
                <w:tab w:val="left" w:pos="0"/>
              </w:tabs>
              <w:spacing w:line="288" w:lineRule="auto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lang w:val="en-US" w:eastAsia="zh-CN"/>
              </w:rPr>
              <w:t>GB/T 13200-1991</w:t>
            </w:r>
          </w:p>
        </w:tc>
        <w:tc>
          <w:tcPr>
            <w:tcW w:w="1483" w:type="dxa"/>
            <w:vAlign w:val="center"/>
          </w:tcPr>
          <w:p>
            <w:pPr>
              <w:tabs>
                <w:tab w:val="left" w:pos="0"/>
              </w:tabs>
              <w:spacing w:line="288" w:lineRule="auto"/>
              <w:jc w:val="center"/>
              <w:rPr>
                <w:rFonts w:hint="default" w:ascii="Times New Roman" w:hAnsi="Times New Roman" w:cs="Times New Roman"/>
                <w:color w:val="auto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lang w:val="en-US" w:eastAsia="zh-CN"/>
              </w:rPr>
              <w:t>0.3 NTU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2067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Times New Roman" w:hAnsi="Times New Roman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肉眼可见物</w:t>
            </w:r>
          </w:p>
        </w:tc>
        <w:tc>
          <w:tcPr>
            <w:tcW w:w="4130" w:type="dxa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12" w:afterAutospacing="0" w:line="18" w:lineRule="atLeast"/>
              <w:ind w:left="0" w:leftChars="0" w:right="0" w:rightChars="0" w:firstLine="0" w:firstLineChars="0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生活饮用水标准检验方法 感官性状和物理指标(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4.1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 xml:space="preserve"> 肉眼可见物 直接观察法）</w:t>
            </w:r>
          </w:p>
        </w:tc>
        <w:tc>
          <w:tcPr>
            <w:tcW w:w="1958" w:type="dxa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GB/T 5750.4-2006</w:t>
            </w:r>
          </w:p>
        </w:tc>
        <w:tc>
          <w:tcPr>
            <w:tcW w:w="1483" w:type="dxa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hint="default" w:ascii="Times New Roman" w:hAnsi="Times New Roman" w:cs="Times New Roman"/>
                <w:color w:val="auto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  <w:t>/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2067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Times New Roman" w:hAnsi="Times New Roman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总硬度</w:t>
            </w:r>
          </w:p>
        </w:tc>
        <w:tc>
          <w:tcPr>
            <w:tcW w:w="4130" w:type="dxa"/>
            <w:vAlign w:val="center"/>
          </w:tcPr>
          <w:p>
            <w:pPr>
              <w:tabs>
                <w:tab w:val="left" w:pos="0"/>
              </w:tabs>
              <w:spacing w:beforeLines="0" w:afterLines="0" w:line="240" w:lineRule="auto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  <w:t>水质 钙和镁总量的测定 EDTA滴定法</w:t>
            </w:r>
          </w:p>
        </w:tc>
        <w:tc>
          <w:tcPr>
            <w:tcW w:w="1958" w:type="dxa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GB/T 7477-1987</w:t>
            </w:r>
          </w:p>
        </w:tc>
        <w:tc>
          <w:tcPr>
            <w:tcW w:w="1483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  <w:color w:val="auto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w w:val="100"/>
                <w:sz w:val="21"/>
                <w:lang w:val="en-US" w:eastAsia="zh-CN"/>
              </w:rPr>
              <w:t>5</w:t>
            </w:r>
            <w:r>
              <w:rPr>
                <w:rFonts w:hint="default" w:ascii="Times New Roman" w:hAnsi="Times New Roman" w:eastAsia="宋体" w:cs="Times New Roman"/>
                <w:color w:val="000000"/>
                <w:w w:val="100"/>
                <w:sz w:val="21"/>
                <w:lang w:val="en-US"/>
              </w:rPr>
              <w:t>mg/L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2067" w:type="dxa"/>
            <w:vAlign w:val="center"/>
          </w:tcPr>
          <w:p>
            <w:pPr>
              <w:tabs>
                <w:tab w:val="left" w:pos="0"/>
              </w:tabs>
              <w:spacing w:line="240" w:lineRule="auto"/>
              <w:jc w:val="center"/>
              <w:rPr>
                <w:rFonts w:hint="eastAsia" w:ascii="Calibri" w:hAnsi="Calibri" w:cs="Calibri" w:eastAsiaTheme="minorEastAsia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default" w:ascii="Calibri" w:hAnsi="Calibri" w:cs="Calibri" w:eastAsiaTheme="minorEastAsia"/>
                <w:sz w:val="21"/>
                <w:szCs w:val="21"/>
              </w:rPr>
              <w:t>项目</w:t>
            </w:r>
          </w:p>
        </w:tc>
        <w:tc>
          <w:tcPr>
            <w:tcW w:w="4130" w:type="dxa"/>
            <w:vAlign w:val="center"/>
          </w:tcPr>
          <w:p>
            <w:pPr>
              <w:tabs>
                <w:tab w:val="left" w:pos="0"/>
              </w:tabs>
              <w:spacing w:line="240" w:lineRule="auto"/>
              <w:jc w:val="center"/>
              <w:rPr>
                <w:rFonts w:hint="default" w:ascii="Calibri" w:hAnsi="Calibri" w:cs="Calibri" w:eastAsiaTheme="minorEastAsia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default" w:ascii="Calibri" w:hAnsi="Calibri" w:cs="Calibri" w:eastAsiaTheme="minorEastAsia"/>
                <w:sz w:val="21"/>
                <w:szCs w:val="21"/>
              </w:rPr>
              <w:t>检测方法</w:t>
            </w:r>
          </w:p>
        </w:tc>
        <w:tc>
          <w:tcPr>
            <w:tcW w:w="1958" w:type="dxa"/>
            <w:vAlign w:val="center"/>
          </w:tcPr>
          <w:p>
            <w:pPr>
              <w:tabs>
                <w:tab w:val="left" w:pos="0"/>
              </w:tabs>
              <w:spacing w:line="240" w:lineRule="auto"/>
              <w:jc w:val="center"/>
              <w:rPr>
                <w:rFonts w:hint="default" w:ascii="Calibri" w:hAnsi="Calibri" w:cs="Calibri" w:eastAsiaTheme="minorEastAsia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default" w:ascii="Calibri" w:hAnsi="Calibri" w:cs="Calibri" w:eastAsiaTheme="minorEastAsia"/>
                <w:sz w:val="21"/>
                <w:szCs w:val="21"/>
              </w:rPr>
              <w:t>方法来源</w:t>
            </w:r>
          </w:p>
        </w:tc>
        <w:tc>
          <w:tcPr>
            <w:tcW w:w="1483" w:type="dxa"/>
            <w:vAlign w:val="center"/>
          </w:tcPr>
          <w:p>
            <w:pPr>
              <w:tabs>
                <w:tab w:val="left" w:pos="0"/>
              </w:tabs>
              <w:spacing w:line="240" w:lineRule="auto"/>
              <w:jc w:val="center"/>
              <w:rPr>
                <w:rFonts w:hint="default" w:ascii="Calibri" w:hAnsi="Calibri" w:cs="Calibri" w:eastAsiaTheme="minorEastAsia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default" w:ascii="Calibri" w:hAnsi="Calibri" w:cs="Calibri" w:eastAsiaTheme="minorEastAsia"/>
                <w:sz w:val="21"/>
                <w:szCs w:val="21"/>
              </w:rPr>
              <w:t>检出限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2067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Times New Roman" w:hAnsi="Times New Roman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溶解性总固体</w:t>
            </w:r>
          </w:p>
        </w:tc>
        <w:tc>
          <w:tcPr>
            <w:tcW w:w="4130" w:type="dxa"/>
            <w:vAlign w:val="center"/>
          </w:tcPr>
          <w:p>
            <w:pPr>
              <w:tabs>
                <w:tab w:val="left" w:pos="0"/>
              </w:tabs>
              <w:spacing w:beforeLines="0" w:afterLines="0" w:line="240" w:lineRule="auto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1"/>
                <w:szCs w:val="21"/>
                <w:lang w:val="en-US" w:eastAsia="zh-CN"/>
              </w:rPr>
              <w:t>生活饮用水标准检验方法 感官性状和物理指标</w:t>
            </w:r>
          </w:p>
        </w:tc>
        <w:tc>
          <w:tcPr>
            <w:tcW w:w="1958" w:type="dxa"/>
            <w:vAlign w:val="center"/>
          </w:tcPr>
          <w:p>
            <w:pPr>
              <w:tabs>
                <w:tab w:val="left" w:pos="0"/>
              </w:tabs>
              <w:spacing w:beforeLines="0" w:afterLines="0" w:line="240" w:lineRule="auto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1"/>
                <w:szCs w:val="21"/>
                <w:lang w:eastAsia="zh-CN"/>
              </w:rPr>
              <w:t>GB/T 5750.4-2006</w:t>
            </w:r>
          </w:p>
        </w:tc>
        <w:tc>
          <w:tcPr>
            <w:tcW w:w="1483" w:type="dxa"/>
            <w:vAlign w:val="center"/>
          </w:tcPr>
          <w:p>
            <w:pPr>
              <w:tabs>
                <w:tab w:val="left" w:pos="0"/>
              </w:tabs>
              <w:spacing w:beforeLines="0" w:afterLines="0" w:line="240" w:lineRule="auto"/>
              <w:jc w:val="center"/>
              <w:rPr>
                <w:rFonts w:hint="default" w:ascii="Times New Roman" w:hAnsi="Times New Roman" w:cs="Times New Roman"/>
                <w:color w:val="auto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20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 w:eastAsiaTheme="minorEastAsia"/>
                <w:color w:val="auto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sv-SE" w:eastAsia="zh-CN"/>
              </w:rPr>
              <w:t>铁</w:t>
            </w:r>
          </w:p>
        </w:tc>
        <w:tc>
          <w:tcPr>
            <w:tcW w:w="4130" w:type="dxa"/>
            <w:vAlign w:val="center"/>
          </w:tcPr>
          <w:p>
            <w:pPr>
              <w:widowControl/>
              <w:autoSpaceDE/>
              <w:autoSpaceDN/>
              <w:snapToGrid w:val="0"/>
              <w:spacing w:before="0" w:after="0" w:line="240" w:lineRule="auto"/>
              <w:ind w:left="0" w:firstLine="0"/>
              <w:jc w:val="center"/>
              <w:rPr>
                <w:rFonts w:hint="default" w:ascii="Times New Roman" w:hAnsi="Times New Roman" w:eastAsia="宋体" w:cs="Times New Roman"/>
                <w:color w:val="000000"/>
                <w:w w:val="100"/>
                <w:sz w:val="21"/>
                <w:highlight w:val="non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w w:val="100"/>
                <w:sz w:val="21"/>
                <w:highlight w:val="none"/>
                <w:lang w:val="en-US"/>
              </w:rPr>
              <w:t xml:space="preserve">水质 铁、锰的测定 </w:t>
            </w:r>
          </w:p>
          <w:p>
            <w:pPr>
              <w:widowControl/>
              <w:autoSpaceDE/>
              <w:autoSpaceDN/>
              <w:snapToGrid w:val="0"/>
              <w:spacing w:before="0" w:after="0" w:line="240" w:lineRule="auto"/>
              <w:ind w:left="0" w:leftChars="0" w:firstLine="0" w:firstLine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w w:val="100"/>
                <w:sz w:val="21"/>
                <w:highlight w:val="none"/>
                <w:lang w:val="en-US"/>
              </w:rPr>
              <w:t>火焰原子吸收分光光度法</w:t>
            </w:r>
          </w:p>
        </w:tc>
        <w:tc>
          <w:tcPr>
            <w:tcW w:w="1958" w:type="dxa"/>
            <w:vAlign w:val="center"/>
          </w:tcPr>
          <w:p>
            <w:pPr>
              <w:widowControl w:val="0"/>
              <w:tabs>
                <w:tab w:val="left" w:pos="0"/>
              </w:tabs>
              <w:spacing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w w:val="100"/>
                <w:sz w:val="21"/>
                <w:highlight w:val="none"/>
                <w:lang w:val="en-US"/>
              </w:rPr>
              <w:t>GB/T 11911-1989</w:t>
            </w:r>
          </w:p>
        </w:tc>
        <w:tc>
          <w:tcPr>
            <w:tcW w:w="1483" w:type="dxa"/>
            <w:vAlign w:val="center"/>
          </w:tcPr>
          <w:p>
            <w:pPr>
              <w:widowControl w:val="0"/>
              <w:tabs>
                <w:tab w:val="left" w:pos="0"/>
              </w:tabs>
              <w:spacing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w w:val="100"/>
                <w:sz w:val="21"/>
                <w:highlight w:val="none"/>
                <w:lang w:val="en-US"/>
              </w:rPr>
              <w:t>0.03mg/L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20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 w:eastAsiaTheme="minorEastAsia"/>
                <w:color w:val="auto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sv-SE" w:eastAsia="zh-CN"/>
              </w:rPr>
              <w:t>锰</w:t>
            </w:r>
          </w:p>
        </w:tc>
        <w:tc>
          <w:tcPr>
            <w:tcW w:w="4130" w:type="dxa"/>
            <w:vAlign w:val="center"/>
          </w:tcPr>
          <w:p>
            <w:pPr>
              <w:widowControl/>
              <w:autoSpaceDE/>
              <w:autoSpaceDN/>
              <w:snapToGrid w:val="0"/>
              <w:spacing w:before="0" w:after="0" w:line="240" w:lineRule="auto"/>
              <w:ind w:left="0" w:lef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000000"/>
                <w:w w:val="100"/>
                <w:sz w:val="21"/>
                <w:highlight w:val="non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w w:val="100"/>
                <w:sz w:val="21"/>
                <w:highlight w:val="none"/>
                <w:lang w:val="en-US"/>
              </w:rPr>
              <w:t>水质 铁、锰的测定</w:t>
            </w:r>
          </w:p>
          <w:p>
            <w:pPr>
              <w:widowControl/>
              <w:autoSpaceDE/>
              <w:autoSpaceDN/>
              <w:snapToGrid w:val="0"/>
              <w:spacing w:before="0" w:after="0" w:line="240" w:lineRule="auto"/>
              <w:ind w:left="0" w:leftChars="0" w:firstLine="0" w:firstLine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w w:val="100"/>
                <w:sz w:val="21"/>
                <w:highlight w:val="none"/>
                <w:lang w:val="en-US"/>
              </w:rPr>
              <w:t xml:space="preserve"> 火焰原子吸收分光光度法</w:t>
            </w:r>
          </w:p>
        </w:tc>
        <w:tc>
          <w:tcPr>
            <w:tcW w:w="1958" w:type="dxa"/>
            <w:vAlign w:val="center"/>
          </w:tcPr>
          <w:p>
            <w:pPr>
              <w:widowControl w:val="0"/>
              <w:tabs>
                <w:tab w:val="left" w:pos="0"/>
              </w:tabs>
              <w:spacing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w w:val="100"/>
                <w:sz w:val="21"/>
                <w:highlight w:val="none"/>
                <w:lang w:val="en-US"/>
              </w:rPr>
              <w:t>GB/T 11911-1989</w:t>
            </w:r>
          </w:p>
        </w:tc>
        <w:tc>
          <w:tcPr>
            <w:tcW w:w="1483" w:type="dxa"/>
            <w:vAlign w:val="center"/>
          </w:tcPr>
          <w:p>
            <w:pPr>
              <w:widowControl/>
              <w:autoSpaceDE/>
              <w:autoSpaceDN/>
              <w:snapToGrid w:val="0"/>
              <w:spacing w:before="0" w:after="0" w:line="240" w:lineRule="auto"/>
              <w:ind w:left="0" w:leftChars="0" w:firstLine="0" w:firstLineChars="0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w w:val="100"/>
                <w:sz w:val="21"/>
                <w:highlight w:val="none"/>
                <w:lang w:val="en-US"/>
              </w:rPr>
              <w:t>0.01mg/L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2067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Times New Roman" w:hAnsi="Times New Roman" w:cs="Times New Roman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锌</w:t>
            </w:r>
          </w:p>
        </w:tc>
        <w:tc>
          <w:tcPr>
            <w:tcW w:w="4130" w:type="dxa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w w:val="100"/>
                <w:sz w:val="21"/>
                <w:highlight w:val="none"/>
                <w:lang w:eastAsia="zh-CN"/>
              </w:rPr>
              <w:t>水质 铜、锌、铅、镉的测定原子吸收分光光度法</w:t>
            </w:r>
          </w:p>
        </w:tc>
        <w:tc>
          <w:tcPr>
            <w:tcW w:w="1958" w:type="dxa"/>
            <w:vAlign w:val="center"/>
          </w:tcPr>
          <w:p>
            <w:pPr>
              <w:widowControl w:val="0"/>
              <w:tabs>
                <w:tab w:val="left" w:pos="0"/>
              </w:tabs>
              <w:spacing w:line="240" w:lineRule="auto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w w:val="100"/>
                <w:sz w:val="21"/>
                <w:lang w:eastAsia="zh-CN"/>
              </w:rPr>
              <w:t>GB/T 7475-1987</w:t>
            </w:r>
          </w:p>
        </w:tc>
        <w:tc>
          <w:tcPr>
            <w:tcW w:w="1483" w:type="dxa"/>
            <w:vAlign w:val="center"/>
          </w:tcPr>
          <w:p>
            <w:pPr>
              <w:widowControl w:val="0"/>
              <w:tabs>
                <w:tab w:val="left" w:pos="0"/>
              </w:tabs>
              <w:spacing w:line="240" w:lineRule="auto"/>
              <w:jc w:val="center"/>
              <w:rPr>
                <w:rFonts w:hint="default" w:ascii="Times New Roman" w:hAnsi="Times New Roman" w:cs="Times New Roman"/>
                <w:color w:val="auto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w w:val="100"/>
                <w:sz w:val="21"/>
                <w:lang w:val="en-US"/>
              </w:rPr>
              <w:t>0.05mg/L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2067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Times New Roman" w:hAnsi="Times New Roman" w:cs="Times New Roman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highlight w:val="none"/>
                <w:lang w:val="en-US" w:eastAsia="zh-CN"/>
              </w:rPr>
              <w:t>铝</w:t>
            </w:r>
          </w:p>
        </w:tc>
        <w:tc>
          <w:tcPr>
            <w:tcW w:w="4130" w:type="dxa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w w:val="100"/>
                <w:sz w:val="21"/>
                <w:highlight w:val="none"/>
                <w:lang w:eastAsia="zh-CN"/>
              </w:rPr>
              <w:t>生活饮用水标准检验方法 金属指标（</w:t>
            </w:r>
            <w:r>
              <w:rPr>
                <w:rFonts w:hint="default" w:ascii="Times New Roman" w:hAnsi="Times New Roman" w:eastAsia="宋体" w:cs="Times New Roman"/>
                <w:color w:val="auto"/>
                <w:w w:val="100"/>
                <w:sz w:val="21"/>
                <w:highlight w:val="none"/>
                <w:lang w:val="en-US" w:eastAsia="zh-CN"/>
              </w:rPr>
              <w:t>1.3铝</w:t>
            </w:r>
            <w:r>
              <w:rPr>
                <w:rFonts w:hint="default" w:ascii="Times New Roman" w:hAnsi="Times New Roman" w:eastAsia="宋体" w:cs="Times New Roman"/>
                <w:color w:val="auto"/>
                <w:w w:val="100"/>
                <w:sz w:val="21"/>
                <w:highlight w:val="none"/>
                <w:lang w:eastAsia="zh-CN"/>
              </w:rPr>
              <w:t xml:space="preserve"> 无火焰原子吸收分光光度法）</w:t>
            </w:r>
          </w:p>
        </w:tc>
        <w:tc>
          <w:tcPr>
            <w:tcW w:w="1958" w:type="dxa"/>
            <w:vAlign w:val="center"/>
          </w:tcPr>
          <w:p>
            <w:pPr>
              <w:widowControl w:val="0"/>
              <w:tabs>
                <w:tab w:val="left" w:pos="0"/>
              </w:tabs>
              <w:spacing w:line="240" w:lineRule="auto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w w:val="100"/>
                <w:sz w:val="21"/>
                <w:lang w:val="en-US"/>
              </w:rPr>
              <w:t>GB/T 5750.6-2006</w:t>
            </w:r>
          </w:p>
        </w:tc>
        <w:tc>
          <w:tcPr>
            <w:tcW w:w="1483" w:type="dxa"/>
            <w:vAlign w:val="center"/>
          </w:tcPr>
          <w:p>
            <w:pPr>
              <w:widowControl w:val="0"/>
              <w:tabs>
                <w:tab w:val="left" w:pos="0"/>
              </w:tabs>
              <w:spacing w:line="240" w:lineRule="auto"/>
              <w:jc w:val="center"/>
              <w:rPr>
                <w:rFonts w:hint="default" w:ascii="Times New Roman" w:hAnsi="Times New Roman" w:cs="Times New Roman"/>
                <w:color w:val="auto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w w:val="100"/>
                <w:sz w:val="21"/>
                <w:lang w:val="en-US" w:eastAsia="zh-CN"/>
              </w:rPr>
              <w:t>10</w:t>
            </w:r>
            <w:r>
              <w:rPr>
                <w:rFonts w:hint="default" w:ascii="Times New Roman" w:hAnsi="Times New Roman" w:eastAsia="宋体" w:cs="Times New Roman"/>
                <w:color w:val="auto"/>
                <w:w w:val="100"/>
                <w:sz w:val="21"/>
                <w:lang w:val="en-US"/>
              </w:rPr>
              <w:t>μg/L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2067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Times New Roman" w:hAnsi="Times New Roman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挥发酚</w:t>
            </w:r>
          </w:p>
        </w:tc>
        <w:tc>
          <w:tcPr>
            <w:tcW w:w="4130" w:type="dxa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w w:val="100"/>
                <w:sz w:val="21"/>
                <w:highlight w:val="none"/>
                <w:lang w:val="en-US"/>
              </w:rPr>
              <w:t>水质 挥发酚的测定 4-氨基氨替比林分光光度法</w:t>
            </w:r>
          </w:p>
        </w:tc>
        <w:tc>
          <w:tcPr>
            <w:tcW w:w="1958" w:type="dxa"/>
            <w:vAlign w:val="center"/>
          </w:tcPr>
          <w:p>
            <w:pPr>
              <w:widowControl w:val="0"/>
              <w:tabs>
                <w:tab w:val="left" w:pos="0"/>
              </w:tabs>
              <w:spacing w:line="240" w:lineRule="auto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w w:val="100"/>
                <w:sz w:val="21"/>
                <w:highlight w:val="none"/>
                <w:lang w:val="en-US"/>
              </w:rPr>
              <w:t>HJ 503-2009</w:t>
            </w:r>
          </w:p>
        </w:tc>
        <w:tc>
          <w:tcPr>
            <w:tcW w:w="1483" w:type="dxa"/>
            <w:vAlign w:val="center"/>
          </w:tcPr>
          <w:p>
            <w:pPr>
              <w:widowControl w:val="0"/>
              <w:tabs>
                <w:tab w:val="left" w:pos="0"/>
              </w:tabs>
              <w:spacing w:line="240" w:lineRule="auto"/>
              <w:jc w:val="center"/>
              <w:rPr>
                <w:rFonts w:hint="default" w:ascii="Times New Roman" w:hAnsi="Times New Roman" w:cs="Times New Roman"/>
                <w:color w:val="auto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w w:val="100"/>
                <w:sz w:val="21"/>
                <w:highlight w:val="none"/>
                <w:lang w:val="en-US"/>
              </w:rPr>
              <w:t>0.0003mg/L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2067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Times New Roman" w:hAnsi="Times New Roman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离子表面活性剂</w:t>
            </w:r>
          </w:p>
        </w:tc>
        <w:tc>
          <w:tcPr>
            <w:tcW w:w="4130" w:type="dxa"/>
            <w:vAlign w:val="center"/>
          </w:tcPr>
          <w:p>
            <w:pPr>
              <w:tabs>
                <w:tab w:val="left" w:pos="0"/>
              </w:tabs>
              <w:spacing w:beforeLines="0" w:afterLines="0" w:line="240" w:lineRule="auto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生活饮用水标准检验方法 感官性状和物理指标</w:t>
            </w:r>
          </w:p>
        </w:tc>
        <w:tc>
          <w:tcPr>
            <w:tcW w:w="1958" w:type="dxa"/>
            <w:vAlign w:val="center"/>
          </w:tcPr>
          <w:p>
            <w:pPr>
              <w:tabs>
                <w:tab w:val="left" w:pos="0"/>
              </w:tabs>
              <w:spacing w:beforeLines="0" w:afterLines="0" w:line="240" w:lineRule="auto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1"/>
                <w:szCs w:val="21"/>
                <w:highlight w:val="none"/>
                <w:lang w:eastAsia="zh-CN"/>
              </w:rPr>
              <w:t>GB/T 5750.4-2006</w:t>
            </w:r>
          </w:p>
        </w:tc>
        <w:tc>
          <w:tcPr>
            <w:tcW w:w="1483" w:type="dxa"/>
            <w:vAlign w:val="center"/>
          </w:tcPr>
          <w:p>
            <w:pPr>
              <w:tabs>
                <w:tab w:val="left" w:pos="0"/>
              </w:tabs>
              <w:spacing w:beforeLines="0" w:afterLines="0" w:line="240" w:lineRule="auto"/>
              <w:jc w:val="center"/>
              <w:rPr>
                <w:rFonts w:hint="default" w:ascii="Times New Roman" w:hAnsi="Times New Roman" w:cs="Times New Roman"/>
                <w:color w:val="auto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2067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Times New Roman" w:hAnsi="Times New Roman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氨氮</w:t>
            </w:r>
          </w:p>
        </w:tc>
        <w:tc>
          <w:tcPr>
            <w:tcW w:w="4130" w:type="dxa"/>
            <w:vAlign w:val="center"/>
          </w:tcPr>
          <w:p>
            <w:pPr>
              <w:tabs>
                <w:tab w:val="left" w:pos="0"/>
              </w:tabs>
              <w:spacing w:beforeLines="0" w:afterLines="0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</w:rPr>
              <w:t>水质 氨氮的测定 纳氏试剂分光光度法</w:t>
            </w:r>
          </w:p>
        </w:tc>
        <w:tc>
          <w:tcPr>
            <w:tcW w:w="1958" w:type="dxa"/>
            <w:vAlign w:val="center"/>
          </w:tcPr>
          <w:p>
            <w:pPr>
              <w:widowControl w:val="0"/>
              <w:tabs>
                <w:tab w:val="left" w:pos="0"/>
              </w:tabs>
              <w:spacing w:line="240" w:lineRule="auto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1"/>
                <w:szCs w:val="21"/>
                <w:highlight w:val="none"/>
              </w:rPr>
              <w:t>HJ 535-2009</w:t>
            </w:r>
          </w:p>
        </w:tc>
        <w:tc>
          <w:tcPr>
            <w:tcW w:w="1483" w:type="dxa"/>
            <w:vAlign w:val="center"/>
          </w:tcPr>
          <w:p>
            <w:pPr>
              <w:widowControl w:val="0"/>
              <w:tabs>
                <w:tab w:val="left" w:pos="0"/>
              </w:tabs>
              <w:spacing w:line="240" w:lineRule="auto"/>
              <w:jc w:val="center"/>
              <w:rPr>
                <w:rFonts w:hint="default" w:ascii="Times New Roman" w:hAnsi="Times New Roman" w:cs="Times New Roman"/>
                <w:color w:val="auto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1"/>
                <w:szCs w:val="21"/>
              </w:rPr>
              <w:t>0.025mg/L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2067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Times New Roman" w:hAnsi="Times New Roman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硫化物</w:t>
            </w:r>
          </w:p>
        </w:tc>
        <w:tc>
          <w:tcPr>
            <w:tcW w:w="4130" w:type="dxa"/>
            <w:vAlign w:val="center"/>
          </w:tcPr>
          <w:p>
            <w:pPr>
              <w:tabs>
                <w:tab w:val="left" w:pos="0"/>
              </w:tabs>
              <w:spacing w:beforeLines="0" w:afterLines="0" w:line="240" w:lineRule="auto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  <w:t>水质 硫化物的测定 亚甲基蓝分光光度法</w:t>
            </w:r>
          </w:p>
        </w:tc>
        <w:tc>
          <w:tcPr>
            <w:tcW w:w="1958" w:type="dxa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lang w:val="en-US" w:eastAsia="zh-CN"/>
              </w:rPr>
              <w:t>HJ 1226-2021</w:t>
            </w:r>
          </w:p>
        </w:tc>
        <w:tc>
          <w:tcPr>
            <w:tcW w:w="1483" w:type="dxa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hint="default" w:ascii="Times New Roman" w:hAnsi="Times New Roman" w:cs="Times New Roman"/>
                <w:color w:val="auto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sz w:val="21"/>
                <w:szCs w:val="21"/>
                <w:lang w:val="en-US" w:eastAsia="zh-CN"/>
              </w:rPr>
              <w:t>0.003mg/L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2067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Times New Roman" w:hAnsi="Times New Roman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钠</w:t>
            </w:r>
          </w:p>
        </w:tc>
        <w:tc>
          <w:tcPr>
            <w:tcW w:w="4130" w:type="dxa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w w:val="100"/>
                <w:sz w:val="21"/>
                <w:lang w:eastAsia="zh-CN"/>
              </w:rPr>
              <w:t>水质钾和钠的测定 火焰原子吸收分光光度法</w:t>
            </w:r>
          </w:p>
        </w:tc>
        <w:tc>
          <w:tcPr>
            <w:tcW w:w="1958" w:type="dxa"/>
            <w:vAlign w:val="center"/>
          </w:tcPr>
          <w:p>
            <w:pPr>
              <w:widowControl w:val="0"/>
              <w:tabs>
                <w:tab w:val="left" w:pos="0"/>
              </w:tabs>
              <w:spacing w:line="240" w:lineRule="auto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w w:val="100"/>
                <w:sz w:val="21"/>
                <w:lang w:val="en-US"/>
              </w:rPr>
              <w:t xml:space="preserve">GB/T </w:t>
            </w:r>
            <w:r>
              <w:rPr>
                <w:rFonts w:hint="default" w:ascii="Times New Roman" w:hAnsi="Times New Roman" w:eastAsia="宋体" w:cs="Times New Roman"/>
                <w:color w:val="auto"/>
                <w:w w:val="100"/>
                <w:sz w:val="21"/>
                <w:lang w:eastAsia="zh-CN"/>
              </w:rPr>
              <w:t>11904-1989</w:t>
            </w:r>
          </w:p>
        </w:tc>
        <w:tc>
          <w:tcPr>
            <w:tcW w:w="1483" w:type="dxa"/>
            <w:vAlign w:val="center"/>
          </w:tcPr>
          <w:p>
            <w:pPr>
              <w:widowControl w:val="0"/>
              <w:tabs>
                <w:tab w:val="left" w:pos="0"/>
              </w:tabs>
              <w:spacing w:line="240" w:lineRule="auto"/>
              <w:jc w:val="center"/>
              <w:rPr>
                <w:rFonts w:hint="default" w:ascii="Times New Roman" w:hAnsi="Times New Roman" w:cs="Times New Roman"/>
                <w:color w:val="auto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w w:val="100"/>
                <w:sz w:val="21"/>
                <w:lang w:eastAsia="zh-CN"/>
              </w:rPr>
              <w:t>0.01m</w:t>
            </w:r>
            <w:r>
              <w:rPr>
                <w:rFonts w:hint="default" w:ascii="Times New Roman" w:hAnsi="Times New Roman" w:eastAsia="宋体" w:cs="Times New Roman"/>
                <w:color w:val="auto"/>
                <w:w w:val="100"/>
                <w:sz w:val="21"/>
                <w:lang w:val="en-US"/>
              </w:rPr>
              <w:t>g/L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2067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Times New Roman" w:hAnsi="Times New Roman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总大肠菌群</w:t>
            </w:r>
          </w:p>
        </w:tc>
        <w:tc>
          <w:tcPr>
            <w:tcW w:w="4130" w:type="dxa"/>
            <w:vAlign w:val="center"/>
          </w:tcPr>
          <w:p>
            <w:pPr>
              <w:tabs>
                <w:tab w:val="left" w:pos="0"/>
              </w:tabs>
              <w:spacing w:line="240" w:lineRule="auto"/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highlight w:val="none"/>
              </w:rPr>
              <w:t>生活饮用水标准检验方法 微生物指标</w:t>
            </w:r>
          </w:p>
          <w:p>
            <w:pPr>
              <w:tabs>
                <w:tab w:val="left" w:pos="0"/>
              </w:tabs>
              <w:spacing w:line="240" w:lineRule="auto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highlight w:val="none"/>
              </w:rPr>
              <w:t>（2.1 总大肠菌群 多管发酵法）</w:t>
            </w:r>
          </w:p>
        </w:tc>
        <w:tc>
          <w:tcPr>
            <w:tcW w:w="1958" w:type="dxa"/>
            <w:vAlign w:val="center"/>
          </w:tcPr>
          <w:p>
            <w:pPr>
              <w:tabs>
                <w:tab w:val="left" w:pos="0"/>
              </w:tabs>
              <w:spacing w:line="240" w:lineRule="auto"/>
              <w:jc w:val="both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highlight w:val="none"/>
              </w:rPr>
              <w:t>GB/T5750.12-2006</w:t>
            </w:r>
          </w:p>
        </w:tc>
        <w:tc>
          <w:tcPr>
            <w:tcW w:w="1483" w:type="dxa"/>
            <w:vAlign w:val="center"/>
          </w:tcPr>
          <w:p>
            <w:pPr>
              <w:tabs>
                <w:tab w:val="left" w:pos="0"/>
              </w:tabs>
              <w:spacing w:line="240" w:lineRule="auto"/>
              <w:jc w:val="center"/>
              <w:rPr>
                <w:rFonts w:hint="default" w:ascii="Times New Roman" w:hAnsi="Times New Roman" w:cs="Times New Roman"/>
                <w:color w:val="auto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lang w:val="en-US" w:eastAsia="zh-CN"/>
              </w:rPr>
              <w:t>2MPN/</w:t>
            </w:r>
            <w:r>
              <w:rPr>
                <w:rFonts w:hint="eastAsia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lang w:val="en-US" w:eastAsia="zh-CN"/>
              </w:rPr>
              <w:t>100m</w:t>
            </w:r>
            <w:r>
              <w:rPr>
                <w:rFonts w:hint="default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lang w:val="en-US" w:eastAsia="zh-CN"/>
              </w:rPr>
              <w:t>L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2067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Times New Roman" w:hAnsi="Times New Roman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菌落总数</w:t>
            </w:r>
          </w:p>
        </w:tc>
        <w:tc>
          <w:tcPr>
            <w:tcW w:w="4130" w:type="dxa"/>
            <w:vAlign w:val="center"/>
          </w:tcPr>
          <w:p>
            <w:pPr>
              <w:tabs>
                <w:tab w:val="left" w:pos="0"/>
              </w:tabs>
              <w:spacing w:line="240" w:lineRule="auto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highlight w:val="none"/>
              </w:rPr>
              <w:t>水质 细菌总数的测定 平皿计数法</w:t>
            </w:r>
          </w:p>
        </w:tc>
        <w:tc>
          <w:tcPr>
            <w:tcW w:w="1958" w:type="dxa"/>
            <w:vAlign w:val="center"/>
          </w:tcPr>
          <w:p>
            <w:pPr>
              <w:tabs>
                <w:tab w:val="left" w:pos="0"/>
              </w:tabs>
              <w:spacing w:line="240" w:lineRule="auto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highlight w:val="none"/>
              </w:rPr>
              <w:t>HJ 1000-2018</w:t>
            </w:r>
          </w:p>
        </w:tc>
        <w:tc>
          <w:tcPr>
            <w:tcW w:w="1483" w:type="dxa"/>
            <w:vAlign w:val="center"/>
          </w:tcPr>
          <w:p>
            <w:pPr>
              <w:tabs>
                <w:tab w:val="left" w:pos="0"/>
              </w:tabs>
              <w:spacing w:line="240" w:lineRule="auto"/>
              <w:jc w:val="center"/>
              <w:rPr>
                <w:rFonts w:hint="default" w:ascii="Times New Roman" w:hAnsi="Times New Roman" w:cs="Times New Roman"/>
                <w:color w:val="auto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2067" w:type="dxa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hint="eastAsia" w:ascii="Times New Roman" w:hAnsi="Times New Roman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硝酸盐氮</w:t>
            </w:r>
          </w:p>
        </w:tc>
        <w:tc>
          <w:tcPr>
            <w:tcW w:w="4130" w:type="dxa"/>
            <w:vAlign w:val="center"/>
          </w:tcPr>
          <w:p>
            <w:pPr>
              <w:tabs>
                <w:tab w:val="left" w:pos="0"/>
              </w:tabs>
              <w:spacing w:beforeLines="0" w:afterLines="0" w:line="240" w:lineRule="auto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  <w:t>生活饮用水标准检验方法 无机非金属指标（10.1 亚硝酸盐氮 重氮偶合分光光度法）</w:t>
            </w:r>
          </w:p>
        </w:tc>
        <w:tc>
          <w:tcPr>
            <w:tcW w:w="1958" w:type="dxa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GB/T 5750.5-2006</w:t>
            </w:r>
          </w:p>
        </w:tc>
        <w:tc>
          <w:tcPr>
            <w:tcW w:w="1483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  <w:color w:val="auto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lang w:val="en-US" w:eastAsia="zh-CN"/>
              </w:rPr>
              <w:t>0.001mg/L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2067" w:type="dxa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hint="eastAsia" w:ascii="Times New Roman" w:hAnsi="Times New Roman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亚硝酸盐氮</w:t>
            </w:r>
          </w:p>
        </w:tc>
        <w:tc>
          <w:tcPr>
            <w:tcW w:w="4130" w:type="dxa"/>
            <w:vAlign w:val="center"/>
          </w:tcPr>
          <w:p>
            <w:pPr>
              <w:tabs>
                <w:tab w:val="left" w:pos="0"/>
              </w:tabs>
              <w:spacing w:beforeLines="0" w:afterLines="0" w:line="240" w:lineRule="auto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  <w:t>水质 硝酸盐氮的测定 紫外分光光度法（试行）</w:t>
            </w:r>
          </w:p>
        </w:tc>
        <w:tc>
          <w:tcPr>
            <w:tcW w:w="1958" w:type="dxa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highlight w:val="none"/>
              </w:rPr>
              <w:t>HJ/T 346-2007</w:t>
            </w:r>
          </w:p>
        </w:tc>
        <w:tc>
          <w:tcPr>
            <w:tcW w:w="1483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  <w:color w:val="auto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lang w:val="en-US" w:eastAsia="zh-CN"/>
              </w:rPr>
              <w:t>0.08mg/L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2067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Times New Roman" w:hAnsi="Times New Roman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氰化物</w:t>
            </w:r>
          </w:p>
        </w:tc>
        <w:tc>
          <w:tcPr>
            <w:tcW w:w="4130" w:type="dxa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kern w:val="2"/>
                <w:sz w:val="21"/>
                <w:szCs w:val="21"/>
                <w:lang w:val="en-US" w:eastAsia="zh-CN"/>
              </w:rPr>
              <w:t>生活饮用水标准检验法 无机非金属指标 4.2 氰化物 异烟酸-巴比妥酸分光光度法</w:t>
            </w:r>
          </w:p>
        </w:tc>
        <w:tc>
          <w:tcPr>
            <w:tcW w:w="1958" w:type="dxa"/>
            <w:vAlign w:val="center"/>
          </w:tcPr>
          <w:p>
            <w:pPr>
              <w:tabs>
                <w:tab w:val="left" w:pos="282"/>
                <w:tab w:val="left" w:pos="432"/>
              </w:tabs>
              <w:spacing w:before="100" w:beforeAutospacing="1" w:after="100" w:afterAutospacing="1" w:line="240" w:lineRule="auto"/>
              <w:ind w:right="-21" w:rightChars="-10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kern w:val="2"/>
                <w:sz w:val="21"/>
                <w:szCs w:val="21"/>
                <w:lang w:val="en-US" w:eastAsia="zh-CN"/>
              </w:rPr>
              <w:t>GB/T 5750.5-2006</w:t>
            </w:r>
          </w:p>
        </w:tc>
        <w:tc>
          <w:tcPr>
            <w:tcW w:w="1483" w:type="dxa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hint="default" w:ascii="Times New Roman" w:hAnsi="Times New Roman" w:cs="Times New Roman"/>
                <w:color w:val="auto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sz w:val="21"/>
                <w:szCs w:val="21"/>
                <w:lang w:val="en-US" w:eastAsia="zh-CN"/>
              </w:rPr>
              <w:t>0.002 mg/L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2067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Times New Roman" w:hAnsi="Times New Roman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氟化物</w:t>
            </w:r>
          </w:p>
        </w:tc>
        <w:tc>
          <w:tcPr>
            <w:tcW w:w="4130" w:type="dxa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Style w:val="18"/>
                <w:rFonts w:hint="default" w:ascii="Times New Roman" w:hAnsi="Times New Roman" w:eastAsia="Segoe UI" w:cs="Times New Roman"/>
                <w:b w:val="0"/>
                <w:bCs w:val="0"/>
                <w:i w:val="0"/>
                <w:caps w:val="0"/>
                <w:color w:val="000000"/>
                <w:spacing w:val="0"/>
                <w:sz w:val="21"/>
                <w:szCs w:val="21"/>
                <w:highlight w:val="none"/>
              </w:rPr>
              <w:t>水质氟化物的测定 离子选择电极法</w:t>
            </w:r>
          </w:p>
        </w:tc>
        <w:tc>
          <w:tcPr>
            <w:tcW w:w="1958" w:type="dxa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Style w:val="18"/>
                <w:rFonts w:hint="default" w:ascii="Times New Roman" w:hAnsi="Times New Roman" w:eastAsia="Segoe UI" w:cs="Times New Roman"/>
                <w:b w:val="0"/>
                <w:bCs w:val="0"/>
                <w:i w:val="0"/>
                <w:caps w:val="0"/>
                <w:color w:val="000000"/>
                <w:spacing w:val="0"/>
                <w:sz w:val="21"/>
                <w:szCs w:val="21"/>
                <w:highlight w:val="none"/>
              </w:rPr>
              <w:t>GB</w:t>
            </w:r>
            <w:r>
              <w:rPr>
                <w:rStyle w:val="18"/>
                <w:rFonts w:hint="default" w:ascii="Times New Roman" w:hAnsi="Times New Roman" w:cs="Times New Roman"/>
                <w:b w:val="0"/>
                <w:bCs w:val="0"/>
                <w:i w:val="0"/>
                <w:caps w:val="0"/>
                <w:color w:val="000000"/>
                <w:spacing w:val="0"/>
                <w:sz w:val="21"/>
                <w:szCs w:val="21"/>
                <w:highlight w:val="none"/>
                <w:lang w:val="en-US" w:eastAsia="zh-CN"/>
              </w:rPr>
              <w:t>/</w:t>
            </w:r>
            <w:r>
              <w:rPr>
                <w:rStyle w:val="18"/>
                <w:rFonts w:hint="default" w:ascii="Times New Roman" w:hAnsi="Times New Roman" w:eastAsia="Segoe UI" w:cs="Times New Roman"/>
                <w:b w:val="0"/>
                <w:bCs w:val="0"/>
                <w:i w:val="0"/>
                <w:caps w:val="0"/>
                <w:color w:val="000000"/>
                <w:spacing w:val="0"/>
                <w:sz w:val="21"/>
                <w:szCs w:val="21"/>
                <w:highlight w:val="none"/>
              </w:rPr>
              <w:t>T</w:t>
            </w:r>
            <w:r>
              <w:rPr>
                <w:rStyle w:val="18"/>
                <w:rFonts w:hint="default" w:ascii="Times New Roman" w:hAnsi="Times New Roman" w:cs="Times New Roman"/>
                <w:b w:val="0"/>
                <w:bCs w:val="0"/>
                <w:i w:val="0"/>
                <w:caps w:val="0"/>
                <w:color w:val="000000"/>
                <w:spacing w:val="0"/>
                <w:sz w:val="21"/>
                <w:szCs w:val="21"/>
                <w:highlight w:val="none"/>
                <w:lang w:val="en-US" w:eastAsia="zh-CN"/>
              </w:rPr>
              <w:t xml:space="preserve"> </w:t>
            </w:r>
            <w:r>
              <w:rPr>
                <w:rStyle w:val="18"/>
                <w:rFonts w:hint="default" w:ascii="Times New Roman" w:hAnsi="Times New Roman" w:eastAsia="Segoe UI" w:cs="Times New Roman"/>
                <w:b w:val="0"/>
                <w:bCs w:val="0"/>
                <w:i w:val="0"/>
                <w:caps w:val="0"/>
                <w:color w:val="000000"/>
                <w:spacing w:val="0"/>
                <w:sz w:val="21"/>
                <w:szCs w:val="21"/>
                <w:highlight w:val="none"/>
              </w:rPr>
              <w:t xml:space="preserve">7484-1987 </w:t>
            </w:r>
          </w:p>
        </w:tc>
        <w:tc>
          <w:tcPr>
            <w:tcW w:w="1483" w:type="dxa"/>
            <w:vAlign w:val="center"/>
          </w:tcPr>
          <w:p>
            <w:pPr>
              <w:tabs>
                <w:tab w:val="left" w:pos="0"/>
              </w:tabs>
              <w:spacing w:beforeLines="0" w:afterLines="0" w:line="240" w:lineRule="auto"/>
              <w:jc w:val="center"/>
              <w:rPr>
                <w:rFonts w:hint="default" w:ascii="Times New Roman" w:hAnsi="Times New Roman" w:cs="Times New Roman"/>
                <w:color w:val="auto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kern w:val="2"/>
                <w:sz w:val="21"/>
                <w:szCs w:val="21"/>
                <w:lang w:val="en-US" w:eastAsia="zh-CN" w:bidi="ar-SA"/>
              </w:rPr>
              <w:t>0.05mg/L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2067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Times New Roman" w:hAnsi="Times New Roman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碘化物</w:t>
            </w:r>
          </w:p>
        </w:tc>
        <w:tc>
          <w:tcPr>
            <w:tcW w:w="413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outlineLvl w:val="9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生活饮用水标准检验方法 无机非金属指标（11.3 碘化物 高浓度碘化物容量法）</w:t>
            </w:r>
          </w:p>
        </w:tc>
        <w:tc>
          <w:tcPr>
            <w:tcW w:w="1958" w:type="dxa"/>
            <w:vAlign w:val="center"/>
          </w:tcPr>
          <w:p>
            <w:pPr>
              <w:widowControl w:val="0"/>
              <w:tabs>
                <w:tab w:val="left" w:pos="0"/>
              </w:tabs>
              <w:spacing w:line="240" w:lineRule="auto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GB/T 5750.5-2006</w:t>
            </w:r>
          </w:p>
        </w:tc>
        <w:tc>
          <w:tcPr>
            <w:tcW w:w="1483" w:type="dxa"/>
            <w:vAlign w:val="center"/>
          </w:tcPr>
          <w:p>
            <w:pPr>
              <w:widowControl w:val="0"/>
              <w:tabs>
                <w:tab w:val="left" w:pos="0"/>
              </w:tabs>
              <w:spacing w:line="240" w:lineRule="auto"/>
              <w:jc w:val="center"/>
              <w:rPr>
                <w:rFonts w:hint="default" w:ascii="Times New Roman" w:hAnsi="Times New Roman" w:cs="Times New Roman"/>
                <w:color w:val="auto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0.05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  <w:t>mg/L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2067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Times New Roman" w:hAnsi="Times New Roman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汞</w:t>
            </w:r>
          </w:p>
        </w:tc>
        <w:tc>
          <w:tcPr>
            <w:tcW w:w="4130" w:type="dxa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w w:val="100"/>
                <w:sz w:val="21"/>
                <w:szCs w:val="21"/>
                <w:highlight w:val="none"/>
                <w:lang w:val="en-US"/>
              </w:rPr>
              <w:t>水质 汞、砷、硒、铋和锑的测定 原子荧光法</w:t>
            </w:r>
          </w:p>
        </w:tc>
        <w:tc>
          <w:tcPr>
            <w:tcW w:w="1958" w:type="dxa"/>
            <w:vAlign w:val="center"/>
          </w:tcPr>
          <w:p>
            <w:pPr>
              <w:widowControl w:val="0"/>
              <w:tabs>
                <w:tab w:val="left" w:pos="0"/>
              </w:tabs>
              <w:spacing w:line="240" w:lineRule="auto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w w:val="100"/>
                <w:sz w:val="21"/>
                <w:szCs w:val="21"/>
                <w:highlight w:val="none"/>
                <w:lang w:val="en-US"/>
              </w:rPr>
              <w:t>HJ 694-2014</w:t>
            </w:r>
          </w:p>
        </w:tc>
        <w:tc>
          <w:tcPr>
            <w:tcW w:w="1483" w:type="dxa"/>
            <w:vAlign w:val="center"/>
          </w:tcPr>
          <w:p>
            <w:pPr>
              <w:widowControl w:val="0"/>
              <w:tabs>
                <w:tab w:val="left" w:pos="0"/>
              </w:tabs>
              <w:spacing w:line="240" w:lineRule="auto"/>
              <w:jc w:val="center"/>
              <w:rPr>
                <w:rFonts w:hint="default" w:ascii="Times New Roman" w:hAnsi="Times New Roman" w:cs="Times New Roman"/>
                <w:color w:val="auto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w w:val="100"/>
                <w:sz w:val="21"/>
                <w:szCs w:val="21"/>
                <w:highlight w:val="none"/>
                <w:lang w:val="en-US"/>
              </w:rPr>
              <w:t>0.04μg/L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2067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Times New Roman" w:hAnsi="Times New Roman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砷</w:t>
            </w:r>
          </w:p>
        </w:tc>
        <w:tc>
          <w:tcPr>
            <w:tcW w:w="4130" w:type="dxa"/>
            <w:vAlign w:val="center"/>
          </w:tcPr>
          <w:p>
            <w:pPr>
              <w:widowControl/>
              <w:autoSpaceDE/>
              <w:autoSpaceDN/>
              <w:snapToGrid w:val="0"/>
              <w:spacing w:before="0" w:after="0" w:line="240" w:lineRule="auto"/>
              <w:ind w:left="0" w:firstLine="0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w w:val="100"/>
                <w:sz w:val="21"/>
                <w:szCs w:val="21"/>
                <w:highlight w:val="none"/>
                <w:lang w:val="en-US" w:eastAsia="zh-CN"/>
              </w:rPr>
              <w:t>水</w:t>
            </w:r>
            <w:r>
              <w:rPr>
                <w:rFonts w:hint="default" w:ascii="Times New Roman" w:hAnsi="Times New Roman" w:eastAsia="宋体" w:cs="Times New Roman"/>
                <w:color w:val="auto"/>
                <w:w w:val="100"/>
                <w:sz w:val="21"/>
                <w:szCs w:val="21"/>
                <w:highlight w:val="none"/>
                <w:lang w:val="en-US"/>
              </w:rPr>
              <w:t>质 汞、砷、硒、铋和锑的测定 原子荧光法</w:t>
            </w:r>
          </w:p>
        </w:tc>
        <w:tc>
          <w:tcPr>
            <w:tcW w:w="1958" w:type="dxa"/>
            <w:vAlign w:val="center"/>
          </w:tcPr>
          <w:p>
            <w:pPr>
              <w:widowControl w:val="0"/>
              <w:tabs>
                <w:tab w:val="left" w:pos="0"/>
              </w:tabs>
              <w:spacing w:line="240" w:lineRule="auto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w w:val="100"/>
                <w:sz w:val="21"/>
                <w:szCs w:val="21"/>
                <w:highlight w:val="none"/>
                <w:lang w:val="en-US"/>
              </w:rPr>
              <w:t>HJ 694-2014</w:t>
            </w:r>
          </w:p>
        </w:tc>
        <w:tc>
          <w:tcPr>
            <w:tcW w:w="1483" w:type="dxa"/>
            <w:vAlign w:val="center"/>
          </w:tcPr>
          <w:p>
            <w:pPr>
              <w:widowControl w:val="0"/>
              <w:tabs>
                <w:tab w:val="left" w:pos="0"/>
              </w:tabs>
              <w:spacing w:line="240" w:lineRule="auto"/>
              <w:jc w:val="center"/>
              <w:rPr>
                <w:rFonts w:hint="default" w:ascii="Times New Roman" w:hAnsi="Times New Roman" w:cs="Times New Roman"/>
                <w:color w:val="auto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w w:val="100"/>
                <w:sz w:val="21"/>
                <w:szCs w:val="21"/>
                <w:highlight w:val="none"/>
                <w:lang w:val="en-US"/>
              </w:rPr>
              <w:t>0.3μg/L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tblHeader/>
          <w:jc w:val="center"/>
        </w:trPr>
        <w:tc>
          <w:tcPr>
            <w:tcW w:w="2067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Times New Roman" w:hAnsi="Times New Roman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硒</w:t>
            </w:r>
          </w:p>
        </w:tc>
        <w:tc>
          <w:tcPr>
            <w:tcW w:w="4130" w:type="dxa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w w:val="100"/>
                <w:sz w:val="21"/>
                <w:szCs w:val="21"/>
                <w:highlight w:val="none"/>
                <w:lang w:val="en-US"/>
              </w:rPr>
              <w:t>水质 汞、砷、硒、铋和锑的测定 原子荧光法</w:t>
            </w:r>
          </w:p>
        </w:tc>
        <w:tc>
          <w:tcPr>
            <w:tcW w:w="1958" w:type="dxa"/>
            <w:vAlign w:val="center"/>
          </w:tcPr>
          <w:p>
            <w:pPr>
              <w:widowControl w:val="0"/>
              <w:tabs>
                <w:tab w:val="left" w:pos="0"/>
              </w:tabs>
              <w:spacing w:line="240" w:lineRule="auto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w w:val="100"/>
                <w:sz w:val="21"/>
                <w:szCs w:val="21"/>
                <w:highlight w:val="none"/>
                <w:lang w:val="en-US"/>
              </w:rPr>
              <w:t>HJ 694-2014</w:t>
            </w:r>
          </w:p>
        </w:tc>
        <w:tc>
          <w:tcPr>
            <w:tcW w:w="1483" w:type="dxa"/>
            <w:vAlign w:val="center"/>
          </w:tcPr>
          <w:p>
            <w:pPr>
              <w:widowControl w:val="0"/>
              <w:tabs>
                <w:tab w:val="left" w:pos="0"/>
              </w:tabs>
              <w:spacing w:line="240" w:lineRule="auto"/>
              <w:jc w:val="center"/>
              <w:rPr>
                <w:rFonts w:hint="default" w:ascii="Times New Roman" w:hAnsi="Times New Roman" w:cs="Times New Roman"/>
                <w:color w:val="auto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w w:val="100"/>
                <w:sz w:val="21"/>
                <w:szCs w:val="21"/>
                <w:highlight w:val="none"/>
                <w:lang w:val="en-US" w:eastAsia="zh-CN"/>
              </w:rPr>
              <w:t>0.4</w:t>
            </w:r>
            <w:r>
              <w:rPr>
                <w:rFonts w:hint="default" w:ascii="Times New Roman" w:hAnsi="Times New Roman" w:eastAsia="宋体" w:cs="Times New Roman"/>
                <w:color w:val="auto"/>
                <w:w w:val="100"/>
                <w:sz w:val="21"/>
                <w:szCs w:val="21"/>
                <w:highlight w:val="none"/>
                <w:lang w:val="en-US"/>
              </w:rPr>
              <w:t>μg/L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2067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Times New Roman" w:hAnsi="Times New Roman" w:cs="Times New Roman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highlight w:val="none"/>
                <w:lang w:val="en-US" w:eastAsia="zh-CN"/>
              </w:rPr>
              <w:t>镉</w:t>
            </w:r>
          </w:p>
        </w:tc>
        <w:tc>
          <w:tcPr>
            <w:tcW w:w="4130" w:type="dxa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w w:val="100"/>
                <w:sz w:val="21"/>
                <w:highlight w:val="none"/>
                <w:lang w:eastAsia="zh-CN"/>
              </w:rPr>
              <w:t>生活饮用水标准检验方法 金属指标（</w:t>
            </w:r>
            <w:r>
              <w:rPr>
                <w:rFonts w:hint="default" w:ascii="Times New Roman" w:hAnsi="Times New Roman" w:eastAsia="宋体" w:cs="Times New Roman"/>
                <w:color w:val="auto"/>
                <w:w w:val="100"/>
                <w:sz w:val="21"/>
                <w:highlight w:val="none"/>
                <w:lang w:val="en-US" w:eastAsia="zh-CN"/>
              </w:rPr>
              <w:t>9.1</w:t>
            </w:r>
            <w:r>
              <w:rPr>
                <w:rFonts w:hint="default" w:ascii="Times New Roman" w:hAnsi="Times New Roman" w:eastAsia="宋体" w:cs="Times New Roman"/>
                <w:color w:val="auto"/>
                <w:w w:val="100"/>
                <w:sz w:val="21"/>
                <w:highlight w:val="none"/>
                <w:lang w:eastAsia="zh-CN"/>
              </w:rPr>
              <w:t xml:space="preserve"> 镉 无火焰原子吸收分光光度法）</w:t>
            </w:r>
          </w:p>
        </w:tc>
        <w:tc>
          <w:tcPr>
            <w:tcW w:w="1958" w:type="dxa"/>
            <w:vAlign w:val="center"/>
          </w:tcPr>
          <w:p>
            <w:pPr>
              <w:widowControl w:val="0"/>
              <w:tabs>
                <w:tab w:val="left" w:pos="0"/>
              </w:tabs>
              <w:spacing w:line="240" w:lineRule="auto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w w:val="100"/>
                <w:sz w:val="21"/>
                <w:lang w:val="en-US"/>
              </w:rPr>
              <w:t>GB/T 5750.6-2006</w:t>
            </w:r>
          </w:p>
        </w:tc>
        <w:tc>
          <w:tcPr>
            <w:tcW w:w="1483" w:type="dxa"/>
            <w:vAlign w:val="center"/>
          </w:tcPr>
          <w:p>
            <w:pPr>
              <w:widowControl w:val="0"/>
              <w:tabs>
                <w:tab w:val="left" w:pos="0"/>
              </w:tabs>
              <w:spacing w:line="240" w:lineRule="auto"/>
              <w:jc w:val="center"/>
              <w:rPr>
                <w:rFonts w:hint="default" w:ascii="Times New Roman" w:hAnsi="Times New Roman" w:cs="Times New Roman"/>
                <w:color w:val="auto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w w:val="100"/>
                <w:sz w:val="21"/>
                <w:lang w:val="en-US" w:eastAsia="zh-CN"/>
              </w:rPr>
              <w:t>0.1</w:t>
            </w:r>
            <w:r>
              <w:rPr>
                <w:rFonts w:hint="default" w:ascii="Times New Roman" w:hAnsi="Times New Roman" w:eastAsia="宋体" w:cs="Times New Roman"/>
                <w:color w:val="auto"/>
                <w:w w:val="100"/>
                <w:sz w:val="21"/>
                <w:lang w:val="en-US"/>
              </w:rPr>
              <w:t>μg/L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2067" w:type="dxa"/>
            <w:vAlign w:val="center"/>
          </w:tcPr>
          <w:p>
            <w:pPr>
              <w:tabs>
                <w:tab w:val="left" w:pos="0"/>
              </w:tabs>
              <w:spacing w:line="240" w:lineRule="auto"/>
              <w:jc w:val="center"/>
              <w:rPr>
                <w:rFonts w:hint="eastAsia" w:ascii="Calibri" w:hAnsi="Calibri" w:cs="Calibri" w:eastAsiaTheme="minorEastAsia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default" w:ascii="Calibri" w:hAnsi="Calibri" w:cs="Calibri" w:eastAsiaTheme="minorEastAsia"/>
                <w:sz w:val="21"/>
                <w:szCs w:val="21"/>
              </w:rPr>
              <w:t>项目</w:t>
            </w:r>
          </w:p>
        </w:tc>
        <w:tc>
          <w:tcPr>
            <w:tcW w:w="4130" w:type="dxa"/>
            <w:vAlign w:val="center"/>
          </w:tcPr>
          <w:p>
            <w:pPr>
              <w:tabs>
                <w:tab w:val="left" w:pos="0"/>
              </w:tabs>
              <w:spacing w:line="240" w:lineRule="auto"/>
              <w:jc w:val="center"/>
              <w:rPr>
                <w:rFonts w:hint="default" w:ascii="Calibri" w:hAnsi="Calibri" w:cs="Calibri" w:eastAsiaTheme="minorEastAsia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default" w:ascii="Calibri" w:hAnsi="Calibri" w:cs="Calibri" w:eastAsiaTheme="minorEastAsia"/>
                <w:sz w:val="21"/>
                <w:szCs w:val="21"/>
              </w:rPr>
              <w:t>检测方法</w:t>
            </w:r>
          </w:p>
        </w:tc>
        <w:tc>
          <w:tcPr>
            <w:tcW w:w="1958" w:type="dxa"/>
            <w:vAlign w:val="center"/>
          </w:tcPr>
          <w:p>
            <w:pPr>
              <w:tabs>
                <w:tab w:val="left" w:pos="0"/>
              </w:tabs>
              <w:spacing w:line="240" w:lineRule="auto"/>
              <w:jc w:val="center"/>
              <w:rPr>
                <w:rFonts w:hint="default" w:ascii="Calibri" w:hAnsi="Calibri" w:cs="Calibri" w:eastAsiaTheme="minorEastAsia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default" w:ascii="Calibri" w:hAnsi="Calibri" w:cs="Calibri" w:eastAsiaTheme="minorEastAsia"/>
                <w:sz w:val="21"/>
                <w:szCs w:val="21"/>
              </w:rPr>
              <w:t>方法来源</w:t>
            </w:r>
          </w:p>
        </w:tc>
        <w:tc>
          <w:tcPr>
            <w:tcW w:w="1483" w:type="dxa"/>
            <w:vAlign w:val="center"/>
          </w:tcPr>
          <w:p>
            <w:pPr>
              <w:tabs>
                <w:tab w:val="left" w:pos="0"/>
              </w:tabs>
              <w:spacing w:line="240" w:lineRule="auto"/>
              <w:jc w:val="center"/>
              <w:rPr>
                <w:rFonts w:hint="default" w:ascii="Calibri" w:hAnsi="Calibri" w:cs="Calibri" w:eastAsiaTheme="minorEastAsia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default" w:ascii="Calibri" w:hAnsi="Calibri" w:cs="Calibri" w:eastAsiaTheme="minorEastAsia"/>
                <w:sz w:val="21"/>
                <w:szCs w:val="21"/>
              </w:rPr>
              <w:t>检出限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2067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Times New Roman" w:hAnsi="Times New Roman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铅</w:t>
            </w:r>
          </w:p>
        </w:tc>
        <w:tc>
          <w:tcPr>
            <w:tcW w:w="4130" w:type="dxa"/>
            <w:vAlign w:val="center"/>
          </w:tcPr>
          <w:p>
            <w:pPr>
              <w:autoSpaceDE/>
              <w:autoSpaceDN/>
              <w:snapToGrid w:val="0"/>
              <w:spacing w:before="0" w:after="0" w:line="240" w:lineRule="auto"/>
              <w:ind w:left="0" w:firstLine="0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w w:val="100"/>
                <w:sz w:val="21"/>
                <w:lang w:eastAsia="zh-CN"/>
              </w:rPr>
              <w:t>生活饮用水标准检验方法 金属指标（11.1 铅 无火焰原子吸收分光光度法）</w:t>
            </w:r>
          </w:p>
        </w:tc>
        <w:tc>
          <w:tcPr>
            <w:tcW w:w="1958" w:type="dxa"/>
            <w:vAlign w:val="center"/>
          </w:tcPr>
          <w:p>
            <w:pPr>
              <w:widowControl w:val="0"/>
              <w:tabs>
                <w:tab w:val="left" w:pos="0"/>
              </w:tabs>
              <w:spacing w:line="240" w:lineRule="auto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w w:val="100"/>
                <w:sz w:val="21"/>
                <w:lang w:val="en-US"/>
              </w:rPr>
              <w:t>GB/T 5750.6-2006</w:t>
            </w:r>
          </w:p>
        </w:tc>
        <w:tc>
          <w:tcPr>
            <w:tcW w:w="1483" w:type="dxa"/>
            <w:vAlign w:val="center"/>
          </w:tcPr>
          <w:p>
            <w:pPr>
              <w:widowControl w:val="0"/>
              <w:tabs>
                <w:tab w:val="left" w:pos="0"/>
              </w:tabs>
              <w:spacing w:line="240" w:lineRule="auto"/>
              <w:jc w:val="center"/>
              <w:rPr>
                <w:rFonts w:hint="default" w:ascii="Times New Roman" w:hAnsi="Times New Roman" w:cs="Times New Roman"/>
                <w:color w:val="auto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w w:val="100"/>
                <w:sz w:val="21"/>
                <w:lang w:eastAsia="zh-CN"/>
              </w:rPr>
              <w:t>2.5</w:t>
            </w:r>
            <w:r>
              <w:rPr>
                <w:rFonts w:hint="default" w:ascii="Times New Roman" w:hAnsi="Times New Roman" w:eastAsia="宋体" w:cs="Times New Roman"/>
                <w:color w:val="auto"/>
                <w:w w:val="100"/>
                <w:sz w:val="21"/>
                <w:lang w:val="en-US"/>
              </w:rPr>
              <w:t>μg/L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2067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Times New Roman" w:hAnsi="Times New Roman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三氯甲烷</w:t>
            </w:r>
          </w:p>
        </w:tc>
        <w:tc>
          <w:tcPr>
            <w:tcW w:w="4130" w:type="dxa"/>
            <w:vAlign w:val="center"/>
          </w:tcPr>
          <w:p>
            <w:pPr>
              <w:pageBreakBefore w:val="0"/>
              <w:tabs>
                <w:tab w:val="left" w:pos="1418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outlineLvl w:val="9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kern w:val="2"/>
                <w:sz w:val="21"/>
                <w:szCs w:val="21"/>
                <w:highlight w:val="none"/>
                <w:lang w:val="en-US" w:eastAsia="zh-CN"/>
              </w:rPr>
              <w:t>水质 挥发性有机物的测定 吹扫捕集/气相色谱-质谱法</w:t>
            </w:r>
          </w:p>
        </w:tc>
        <w:tc>
          <w:tcPr>
            <w:tcW w:w="1958" w:type="dxa"/>
            <w:vAlign w:val="center"/>
          </w:tcPr>
          <w:p>
            <w:pPr>
              <w:widowControl w:val="0"/>
              <w:tabs>
                <w:tab w:val="left" w:pos="0"/>
              </w:tabs>
              <w:spacing w:line="240" w:lineRule="auto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kern w:val="2"/>
                <w:sz w:val="21"/>
                <w:szCs w:val="21"/>
                <w:highlight w:val="none"/>
                <w:lang w:val="en-US" w:eastAsia="zh-CN"/>
              </w:rPr>
              <w:t>HJ 639-2012</w:t>
            </w:r>
          </w:p>
        </w:tc>
        <w:tc>
          <w:tcPr>
            <w:tcW w:w="1483" w:type="dxa"/>
            <w:vAlign w:val="center"/>
          </w:tcPr>
          <w:p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outlineLvl w:val="9"/>
              <w:rPr>
                <w:rFonts w:hint="default" w:ascii="Times New Roman" w:hAnsi="Times New Roman" w:cs="Times New Roman"/>
                <w:color w:val="auto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w w:val="100"/>
                <w:sz w:val="21"/>
                <w:highlight w:val="none"/>
                <w:lang w:val="en-US" w:eastAsia="zh-CN"/>
              </w:rPr>
              <w:t>1.4</w:t>
            </w:r>
            <w:r>
              <w:rPr>
                <w:rFonts w:hint="default" w:ascii="Times New Roman" w:hAnsi="Times New Roman" w:eastAsia="宋体" w:cs="Times New Roman"/>
                <w:color w:val="auto"/>
                <w:w w:val="100"/>
                <w:sz w:val="21"/>
                <w:highlight w:val="none"/>
                <w:lang w:val="en-US"/>
              </w:rPr>
              <w:t>μg/L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2067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Times New Roman" w:hAnsi="Times New Roman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四氯化碳</w:t>
            </w:r>
          </w:p>
        </w:tc>
        <w:tc>
          <w:tcPr>
            <w:tcW w:w="41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1"/>
                <w:szCs w:val="21"/>
                <w:lang w:val="en-US" w:eastAsia="zh-CN"/>
              </w:rPr>
              <w:t>水质 挥发性有机物的测定 吹扫捕集/气相色谱-质谱法</w:t>
            </w:r>
          </w:p>
        </w:tc>
        <w:tc>
          <w:tcPr>
            <w:tcW w:w="1958" w:type="dxa"/>
            <w:vAlign w:val="center"/>
          </w:tcPr>
          <w:p>
            <w:pPr>
              <w:widowControl w:val="0"/>
              <w:tabs>
                <w:tab w:val="left" w:pos="0"/>
              </w:tabs>
              <w:spacing w:line="240" w:lineRule="auto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1"/>
                <w:szCs w:val="21"/>
                <w:lang w:val="en-US" w:eastAsia="zh-CN"/>
              </w:rPr>
              <w:t>HJ 639-2012</w:t>
            </w:r>
          </w:p>
        </w:tc>
        <w:tc>
          <w:tcPr>
            <w:tcW w:w="1483" w:type="dxa"/>
            <w:vAlign w:val="center"/>
          </w:tcPr>
          <w:p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outlineLvl w:val="9"/>
              <w:rPr>
                <w:rFonts w:hint="default" w:ascii="Times New Roman" w:hAnsi="Times New Roman" w:cs="Times New Roman"/>
                <w:color w:val="auto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w w:val="100"/>
                <w:sz w:val="21"/>
                <w:highlight w:val="none"/>
                <w:lang w:val="en-US" w:eastAsia="zh-CN"/>
              </w:rPr>
              <w:t>1.5</w:t>
            </w:r>
            <w:r>
              <w:rPr>
                <w:rFonts w:hint="default" w:ascii="Times New Roman" w:hAnsi="Times New Roman" w:eastAsia="宋体" w:cs="Times New Roman"/>
                <w:color w:val="auto"/>
                <w:w w:val="100"/>
                <w:sz w:val="21"/>
                <w:highlight w:val="none"/>
                <w:lang w:val="en-US"/>
              </w:rPr>
              <w:t>μg/L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2067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Times New Roman" w:hAnsi="Times New Roman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苯</w:t>
            </w:r>
          </w:p>
        </w:tc>
        <w:tc>
          <w:tcPr>
            <w:tcW w:w="41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1"/>
                <w:szCs w:val="21"/>
                <w:lang w:val="en-US" w:eastAsia="zh-CN"/>
              </w:rPr>
              <w:t>水质 挥发性有机物的测定 吹扫捕集/气相色谱-质谱法</w:t>
            </w:r>
          </w:p>
        </w:tc>
        <w:tc>
          <w:tcPr>
            <w:tcW w:w="1958" w:type="dxa"/>
            <w:vAlign w:val="center"/>
          </w:tcPr>
          <w:p>
            <w:pPr>
              <w:widowControl w:val="0"/>
              <w:tabs>
                <w:tab w:val="left" w:pos="0"/>
              </w:tabs>
              <w:spacing w:line="240" w:lineRule="auto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1"/>
                <w:szCs w:val="21"/>
                <w:lang w:val="en-US" w:eastAsia="zh-CN"/>
              </w:rPr>
              <w:t>HJ 639-2012</w:t>
            </w:r>
          </w:p>
        </w:tc>
        <w:tc>
          <w:tcPr>
            <w:tcW w:w="1483" w:type="dxa"/>
            <w:vAlign w:val="center"/>
          </w:tcPr>
          <w:p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outlineLvl w:val="9"/>
              <w:rPr>
                <w:rFonts w:hint="default" w:ascii="Times New Roman" w:hAnsi="Times New Roman" w:cs="Times New Roman"/>
                <w:color w:val="auto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w w:val="100"/>
                <w:sz w:val="21"/>
                <w:highlight w:val="none"/>
                <w:lang w:val="en-US" w:eastAsia="zh-CN"/>
              </w:rPr>
              <w:t>1.4</w:t>
            </w:r>
            <w:r>
              <w:rPr>
                <w:rFonts w:hint="default" w:ascii="Times New Roman" w:hAnsi="Times New Roman" w:eastAsia="宋体" w:cs="Times New Roman"/>
                <w:color w:val="auto"/>
                <w:w w:val="100"/>
                <w:sz w:val="21"/>
                <w:highlight w:val="none"/>
                <w:lang w:val="en-US"/>
              </w:rPr>
              <w:t>μg/L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2067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Times New Roman" w:hAnsi="Times New Roman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甲苯</w:t>
            </w:r>
          </w:p>
        </w:tc>
        <w:tc>
          <w:tcPr>
            <w:tcW w:w="41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1"/>
                <w:szCs w:val="21"/>
                <w:lang w:val="en-US" w:eastAsia="zh-CN"/>
              </w:rPr>
              <w:t>水质 挥发性有机物的测定 吹扫捕集/气相色谱-质谱法</w:t>
            </w:r>
          </w:p>
        </w:tc>
        <w:tc>
          <w:tcPr>
            <w:tcW w:w="1958" w:type="dxa"/>
            <w:vAlign w:val="center"/>
          </w:tcPr>
          <w:p>
            <w:pPr>
              <w:widowControl w:val="0"/>
              <w:tabs>
                <w:tab w:val="left" w:pos="0"/>
              </w:tabs>
              <w:spacing w:line="240" w:lineRule="auto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1"/>
                <w:szCs w:val="21"/>
                <w:lang w:val="en-US" w:eastAsia="zh-CN"/>
              </w:rPr>
              <w:t>HJ 639-2012</w:t>
            </w:r>
          </w:p>
        </w:tc>
        <w:tc>
          <w:tcPr>
            <w:tcW w:w="1483" w:type="dxa"/>
            <w:vAlign w:val="center"/>
          </w:tcPr>
          <w:p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outlineLvl w:val="9"/>
              <w:rPr>
                <w:rFonts w:hint="default" w:ascii="Times New Roman" w:hAnsi="Times New Roman" w:cs="Times New Roman"/>
                <w:color w:val="auto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w w:val="100"/>
                <w:sz w:val="21"/>
                <w:highlight w:val="none"/>
                <w:lang w:val="en-US" w:eastAsia="zh-CN"/>
              </w:rPr>
              <w:t>1.4</w:t>
            </w:r>
            <w:r>
              <w:rPr>
                <w:rFonts w:hint="default" w:ascii="Times New Roman" w:hAnsi="Times New Roman" w:eastAsia="宋体" w:cs="Times New Roman"/>
                <w:color w:val="auto"/>
                <w:w w:val="100"/>
                <w:sz w:val="21"/>
                <w:highlight w:val="none"/>
                <w:lang w:val="en-US"/>
              </w:rPr>
              <w:t>μg/L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2067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Times New Roman" w:hAnsi="Times New Roman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总镍</w:t>
            </w:r>
          </w:p>
        </w:tc>
        <w:tc>
          <w:tcPr>
            <w:tcW w:w="4130" w:type="dxa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生活饮用水标准检验方法 </w:t>
            </w:r>
            <w:r>
              <w:rPr>
                <w:rFonts w:hint="eastAsia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金属指标 （15.1 镍 无火焰原子吸收分光光度法）</w:t>
            </w:r>
          </w:p>
        </w:tc>
        <w:tc>
          <w:tcPr>
            <w:tcW w:w="1958" w:type="dxa"/>
            <w:vAlign w:val="center"/>
          </w:tcPr>
          <w:p>
            <w:pPr>
              <w:widowControl w:val="0"/>
              <w:tabs>
                <w:tab w:val="left" w:pos="0"/>
              </w:tabs>
              <w:spacing w:line="240" w:lineRule="auto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GB/T 5750.</w:t>
            </w:r>
            <w:r>
              <w:rPr>
                <w:rFonts w:hint="eastAsia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6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-2006</w:t>
            </w:r>
          </w:p>
        </w:tc>
        <w:tc>
          <w:tcPr>
            <w:tcW w:w="1483" w:type="dxa"/>
            <w:vAlign w:val="center"/>
          </w:tcPr>
          <w:p>
            <w:pPr>
              <w:widowControl w:val="0"/>
              <w:tabs>
                <w:tab w:val="left" w:pos="0"/>
              </w:tabs>
              <w:spacing w:line="240" w:lineRule="auto"/>
              <w:jc w:val="center"/>
              <w:rPr>
                <w:rFonts w:hint="default" w:ascii="Times New Roman" w:hAnsi="Times New Roman" w:cs="Times New Roman"/>
                <w:color w:val="auto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w w:val="100"/>
                <w:sz w:val="21"/>
                <w:highlight w:val="none"/>
                <w:lang w:val="en-US" w:eastAsia="zh-CN"/>
              </w:rPr>
              <w:t>5</w:t>
            </w:r>
            <w:r>
              <w:rPr>
                <w:rFonts w:hint="default" w:ascii="Times New Roman" w:hAnsi="Times New Roman" w:eastAsia="宋体" w:cs="Times New Roman"/>
                <w:color w:val="auto"/>
                <w:w w:val="100"/>
                <w:sz w:val="21"/>
                <w:highlight w:val="none"/>
                <w:lang w:val="en-US"/>
              </w:rPr>
              <w:t>μg/L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2067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Times New Roman" w:hAnsi="Times New Roman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六价铬</w:t>
            </w:r>
          </w:p>
        </w:tc>
        <w:tc>
          <w:tcPr>
            <w:tcW w:w="4130" w:type="dxa"/>
            <w:vAlign w:val="center"/>
          </w:tcPr>
          <w:p>
            <w:pPr>
              <w:tabs>
                <w:tab w:val="left" w:pos="0"/>
              </w:tabs>
              <w:spacing w:beforeLines="0" w:afterLines="0" w:line="240" w:lineRule="auto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  <w:t>生活饮用水标准检验方法 金属指标（10.1 铬（六价） 二苯碳酰二肼分光光度法）</w:t>
            </w:r>
          </w:p>
        </w:tc>
        <w:tc>
          <w:tcPr>
            <w:tcW w:w="1958" w:type="dxa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GB/T 5750.6-2006</w:t>
            </w:r>
          </w:p>
        </w:tc>
        <w:tc>
          <w:tcPr>
            <w:tcW w:w="1483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  <w:color w:val="auto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lang w:val="en-US" w:eastAsia="zh-CN"/>
              </w:rPr>
              <w:t>0.004mg/L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2067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Times New Roman" w:hAnsi="Times New Roman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pH值</w:t>
            </w:r>
          </w:p>
        </w:tc>
        <w:tc>
          <w:tcPr>
            <w:tcW w:w="4130" w:type="dxa"/>
            <w:vAlign w:val="center"/>
          </w:tcPr>
          <w:p>
            <w:pPr>
              <w:tabs>
                <w:tab w:val="left" w:pos="0"/>
              </w:tabs>
              <w:spacing w:beforeLines="0" w:afterLines="0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1"/>
                <w:szCs w:val="21"/>
                <w:lang w:eastAsia="zh-CN"/>
              </w:rPr>
              <w:t>水质 pH值的测定 电极法</w:t>
            </w:r>
          </w:p>
        </w:tc>
        <w:tc>
          <w:tcPr>
            <w:tcW w:w="1958" w:type="dxa"/>
            <w:vAlign w:val="center"/>
          </w:tcPr>
          <w:p>
            <w:pPr>
              <w:tabs>
                <w:tab w:val="left" w:pos="0"/>
              </w:tabs>
              <w:spacing w:beforeLines="0" w:afterLines="0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eastAsia="zh-CN"/>
              </w:rPr>
              <w:t>HJ 1147-2020</w:t>
            </w:r>
          </w:p>
        </w:tc>
        <w:tc>
          <w:tcPr>
            <w:tcW w:w="1483" w:type="dxa"/>
            <w:vAlign w:val="center"/>
          </w:tcPr>
          <w:p>
            <w:pPr>
              <w:tabs>
                <w:tab w:val="left" w:pos="0"/>
              </w:tabs>
              <w:spacing w:beforeLines="0" w:afterLines="0"/>
              <w:jc w:val="center"/>
              <w:rPr>
                <w:rFonts w:hint="default" w:ascii="Times New Roman" w:hAnsi="Times New Roman" w:cs="Times New Roman"/>
                <w:color w:val="auto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  <w:t>无量纲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2067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Times New Roman" w:hAnsi="Times New Roman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耗氧量</w:t>
            </w:r>
          </w:p>
        </w:tc>
        <w:tc>
          <w:tcPr>
            <w:tcW w:w="4130" w:type="dxa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highlight w:val="none"/>
                <w:lang w:val="en-US" w:eastAsia="zh-CN"/>
              </w:rPr>
              <w:t>生活饮用水标准检验方法 有机物综合指标（1.1 耗氧量 酸性高锰酸钾滴定法）</w:t>
            </w:r>
          </w:p>
        </w:tc>
        <w:tc>
          <w:tcPr>
            <w:tcW w:w="1958" w:type="dxa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2"/>
                <w:sz w:val="21"/>
                <w:szCs w:val="21"/>
                <w:highlight w:val="none"/>
                <w:lang w:val="en-US" w:eastAsia="zh-CN" w:bidi="ar-SA"/>
              </w:rPr>
              <w:t>GB/T 5750.7-2006</w:t>
            </w:r>
          </w:p>
        </w:tc>
        <w:tc>
          <w:tcPr>
            <w:tcW w:w="1483" w:type="dxa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cs="Times New Roman"/>
                <w:color w:val="auto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000000"/>
                <w:sz w:val="21"/>
                <w:szCs w:val="21"/>
                <w:lang w:val="en-US" w:eastAsia="zh-CN"/>
              </w:rPr>
              <w:t>0.05</w:t>
            </w:r>
            <w:r>
              <w:rPr>
                <w:rFonts w:hint="default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lang w:val="en-US" w:eastAsia="zh-CN"/>
              </w:rPr>
              <w:t>mg/L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2067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Times New Roman" w:hAnsi="Times New Roman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总铜</w:t>
            </w:r>
          </w:p>
        </w:tc>
        <w:tc>
          <w:tcPr>
            <w:tcW w:w="41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w w:val="100"/>
                <w:sz w:val="21"/>
                <w:highlight w:val="none"/>
                <w:lang w:eastAsia="zh-CN"/>
              </w:rPr>
              <w:t>水质 铜、锌、铅、镉的测定原子吸收分光光度法</w:t>
            </w:r>
          </w:p>
        </w:tc>
        <w:tc>
          <w:tcPr>
            <w:tcW w:w="1958" w:type="dxa"/>
            <w:vAlign w:val="center"/>
          </w:tcPr>
          <w:p>
            <w:pPr>
              <w:widowControl w:val="0"/>
              <w:tabs>
                <w:tab w:val="left" w:pos="0"/>
              </w:tabs>
              <w:spacing w:line="240" w:lineRule="auto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w w:val="100"/>
                <w:sz w:val="21"/>
                <w:highlight w:val="none"/>
                <w:lang w:eastAsia="zh-CN"/>
              </w:rPr>
              <w:t>GB/T 7475-1987</w:t>
            </w:r>
          </w:p>
        </w:tc>
        <w:tc>
          <w:tcPr>
            <w:tcW w:w="1483" w:type="dxa"/>
            <w:vAlign w:val="center"/>
          </w:tcPr>
          <w:p>
            <w:pPr>
              <w:widowControl w:val="0"/>
              <w:tabs>
                <w:tab w:val="left" w:pos="0"/>
              </w:tabs>
              <w:spacing w:line="240" w:lineRule="auto"/>
              <w:jc w:val="center"/>
              <w:rPr>
                <w:rFonts w:hint="default" w:ascii="Times New Roman" w:hAnsi="Times New Roman" w:cs="Times New Roman"/>
                <w:color w:val="auto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w w:val="100"/>
                <w:sz w:val="21"/>
                <w:lang w:val="en-US"/>
              </w:rPr>
              <w:t>0.05mg/L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2067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Times New Roman" w:hAnsi="Times New Roman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硫酸盐</w:t>
            </w:r>
          </w:p>
        </w:tc>
        <w:tc>
          <w:tcPr>
            <w:tcW w:w="4130" w:type="dxa"/>
            <w:vAlign w:val="center"/>
          </w:tcPr>
          <w:p>
            <w:pPr>
              <w:tabs>
                <w:tab w:val="left" w:pos="0"/>
              </w:tabs>
              <w:spacing w:line="240" w:lineRule="auto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highlight w:val="none"/>
              </w:rPr>
              <w:t>水质 硫酸盐的测定 铬酸钡分光光度法</w:t>
            </w:r>
          </w:p>
        </w:tc>
        <w:tc>
          <w:tcPr>
            <w:tcW w:w="1958" w:type="dxa"/>
            <w:vAlign w:val="center"/>
          </w:tcPr>
          <w:p>
            <w:pPr>
              <w:tabs>
                <w:tab w:val="left" w:pos="0"/>
              </w:tabs>
              <w:spacing w:line="240" w:lineRule="auto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highlight w:val="none"/>
              </w:rPr>
              <w:t>HJ/T 342-2007</w:t>
            </w:r>
          </w:p>
        </w:tc>
        <w:tc>
          <w:tcPr>
            <w:tcW w:w="1483" w:type="dxa"/>
            <w:vAlign w:val="center"/>
          </w:tcPr>
          <w:p>
            <w:pPr>
              <w:tabs>
                <w:tab w:val="left" w:pos="0"/>
              </w:tabs>
              <w:spacing w:line="240" w:lineRule="auto"/>
              <w:jc w:val="center"/>
              <w:rPr>
                <w:rFonts w:hint="default" w:ascii="Times New Roman" w:hAnsi="Times New Roman" w:cs="Times New Roman"/>
                <w:color w:val="auto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lang w:val="en-US" w:eastAsia="zh-CN"/>
              </w:rPr>
              <w:t>8</w:t>
            </w:r>
            <w:r>
              <w:rPr>
                <w:rFonts w:hint="default" w:ascii="Times New Roman" w:hAnsi="Times New Roman" w:cs="Times New Roman"/>
                <w:color w:val="000000"/>
                <w:sz w:val="21"/>
                <w:szCs w:val="21"/>
                <w:lang w:val="en-US" w:eastAsia="zh-CN"/>
              </w:rPr>
              <w:t>mg/L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2067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Times New Roman" w:hAnsi="Times New Roman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氯化物</w:t>
            </w:r>
          </w:p>
        </w:tc>
        <w:tc>
          <w:tcPr>
            <w:tcW w:w="4130" w:type="dxa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</w:rPr>
              <w:t>生活饮用水标准检验方法 无机非金属指标（</w:t>
            </w:r>
            <w:r>
              <w:rPr>
                <w:rFonts w:hint="default" w:ascii="Times New Roman" w:hAnsi="Times New Roman" w:cs="Times New Roman"/>
                <w:highlight w:val="none"/>
              </w:rPr>
              <w:t>2.1</w:t>
            </w:r>
            <w:r>
              <w:rPr>
                <w:rFonts w:hint="eastAsia"/>
                <w:highlight w:val="none"/>
              </w:rPr>
              <w:t xml:space="preserve"> 氯化物 硝酸银容量法）</w:t>
            </w:r>
          </w:p>
        </w:tc>
        <w:tc>
          <w:tcPr>
            <w:tcW w:w="1958" w:type="dxa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highlight w:val="none"/>
              </w:rPr>
              <w:t>GB/T 5750.5-2006</w:t>
            </w:r>
          </w:p>
        </w:tc>
        <w:tc>
          <w:tcPr>
            <w:tcW w:w="1483" w:type="dxa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cs="Times New Roman"/>
                <w:color w:val="auto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1"/>
                <w:szCs w:val="21"/>
                <w:lang w:val="en-US" w:eastAsia="zh-CN"/>
              </w:rPr>
              <w:t>1.0mg/L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2067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000000"/>
                <w:sz w:val="21"/>
                <w:szCs w:val="21"/>
                <w:lang w:val="en-US" w:eastAsia="zh-CN"/>
              </w:rPr>
              <w:t>石油烃</w:t>
            </w:r>
          </w:p>
        </w:tc>
        <w:tc>
          <w:tcPr>
            <w:tcW w:w="4130" w:type="dxa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土壤和沉积物 石油烃（</w:t>
            </w:r>
            <w:r>
              <w:rPr>
                <w:rFonts w:hint="eastAsia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C</w:t>
            </w:r>
            <w:r>
              <w:rPr>
                <w:rFonts w:hint="eastAsia" w:cs="Times New Roman"/>
                <w:color w:val="auto"/>
                <w:sz w:val="21"/>
                <w:szCs w:val="21"/>
                <w:highlight w:val="none"/>
                <w:vertAlign w:val="subscript"/>
                <w:lang w:val="en-US" w:eastAsia="zh-CN"/>
              </w:rPr>
              <w:t>10</w:t>
            </w:r>
            <w:r>
              <w:rPr>
                <w:rFonts w:hint="eastAsia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-C</w:t>
            </w:r>
            <w:r>
              <w:rPr>
                <w:rFonts w:hint="eastAsia" w:cs="Times New Roman"/>
                <w:color w:val="auto"/>
                <w:sz w:val="21"/>
                <w:szCs w:val="21"/>
                <w:highlight w:val="none"/>
                <w:vertAlign w:val="subscript"/>
                <w:lang w:val="en-US" w:eastAsia="zh-CN"/>
              </w:rPr>
              <w:t>40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）的测定 气相色谱法</w:t>
            </w:r>
          </w:p>
        </w:tc>
        <w:tc>
          <w:tcPr>
            <w:tcW w:w="1958" w:type="dxa"/>
            <w:vAlign w:val="center"/>
          </w:tcPr>
          <w:p>
            <w:pPr>
              <w:widowControl w:val="0"/>
              <w:tabs>
                <w:tab w:val="left" w:pos="0"/>
              </w:tabs>
              <w:spacing w:line="240" w:lineRule="auto"/>
              <w:jc w:val="center"/>
              <w:rPr>
                <w:rFonts w:hint="default" w:ascii="Times New Roman" w:hAnsi="Times New Roman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HJ 1021-2019</w:t>
            </w:r>
          </w:p>
        </w:tc>
        <w:tc>
          <w:tcPr>
            <w:tcW w:w="1483" w:type="dxa"/>
            <w:vAlign w:val="center"/>
          </w:tcPr>
          <w:p>
            <w:pPr>
              <w:widowControl w:val="0"/>
              <w:tabs>
                <w:tab w:val="left" w:pos="0"/>
              </w:tabs>
              <w:spacing w:line="240" w:lineRule="auto"/>
              <w:jc w:val="center"/>
              <w:rPr>
                <w:rFonts w:hint="eastAsia" w:ascii="Times New Roman" w:hAnsi="Times New Roman" w:cs="Times New Roman" w:eastAsiaTheme="minorEastAsia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kern w:val="2"/>
                <w:sz w:val="21"/>
                <w:szCs w:val="21"/>
                <w:highlight w:val="none"/>
                <w:lang w:val="en-US" w:eastAsia="zh-CN"/>
              </w:rPr>
              <w:t>6mg/kg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2067" w:type="dxa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sv-SE" w:eastAsia="zh-CN"/>
              </w:rPr>
              <w:t>砷</w:t>
            </w:r>
          </w:p>
        </w:tc>
        <w:tc>
          <w:tcPr>
            <w:tcW w:w="41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 xml:space="preserve">土壤质量 总汞总砷总铅的测定 原子荧光法 第二部分 土壤中总砷的测定 </w:t>
            </w:r>
          </w:p>
        </w:tc>
        <w:tc>
          <w:tcPr>
            <w:tcW w:w="1958" w:type="dxa"/>
            <w:vAlign w:val="center"/>
          </w:tcPr>
          <w:p>
            <w:pPr>
              <w:widowControl w:val="0"/>
              <w:tabs>
                <w:tab w:val="left" w:pos="0"/>
              </w:tabs>
              <w:spacing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GB/T 22105.1-2008</w:t>
            </w:r>
          </w:p>
        </w:tc>
        <w:tc>
          <w:tcPr>
            <w:tcW w:w="1483" w:type="dxa"/>
            <w:vAlign w:val="center"/>
          </w:tcPr>
          <w:p>
            <w:pPr>
              <w:widowControl w:val="0"/>
              <w:tabs>
                <w:tab w:val="left" w:pos="0"/>
              </w:tabs>
              <w:spacing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0.01mg/kg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2067" w:type="dxa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sv-SE" w:eastAsia="zh-CN"/>
              </w:rPr>
              <w:t>镉</w:t>
            </w:r>
          </w:p>
        </w:tc>
        <w:tc>
          <w:tcPr>
            <w:tcW w:w="41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土壤质量 铅、镉的测定 石墨炉原子吸收分光光度法</w:t>
            </w:r>
          </w:p>
        </w:tc>
        <w:tc>
          <w:tcPr>
            <w:tcW w:w="1958" w:type="dxa"/>
            <w:vAlign w:val="center"/>
          </w:tcPr>
          <w:p>
            <w:pPr>
              <w:widowControl w:val="0"/>
              <w:tabs>
                <w:tab w:val="left" w:pos="0"/>
              </w:tabs>
              <w:spacing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GB/T 17141-1997</w:t>
            </w:r>
          </w:p>
        </w:tc>
        <w:tc>
          <w:tcPr>
            <w:tcW w:w="1483" w:type="dxa"/>
            <w:vAlign w:val="center"/>
          </w:tcPr>
          <w:p>
            <w:pPr>
              <w:widowControl w:val="0"/>
              <w:tabs>
                <w:tab w:val="left" w:pos="0"/>
              </w:tabs>
              <w:spacing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0.01mg/kg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2067" w:type="dxa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sv-SE" w:eastAsia="zh-CN"/>
              </w:rPr>
              <w:t>六价铬</w:t>
            </w:r>
          </w:p>
        </w:tc>
        <w:tc>
          <w:tcPr>
            <w:tcW w:w="4130" w:type="dxa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hint="default" w:ascii="Times New Roman" w:hAnsi="Times New Roman" w:cs="Times New Roman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000000"/>
                <w:w w:val="100"/>
                <w:sz w:val="21"/>
                <w:highlight w:val="none"/>
                <w:lang w:val="en-US" w:eastAsia="zh-CN"/>
              </w:rPr>
              <w:t>土壤和沉积物 六价铬的测定 碱溶液提取-火焰原子吸收分光光度法</w:t>
            </w:r>
          </w:p>
        </w:tc>
        <w:tc>
          <w:tcPr>
            <w:tcW w:w="1958" w:type="dxa"/>
            <w:vAlign w:val="center"/>
          </w:tcPr>
          <w:p>
            <w:pPr>
              <w:widowControl w:val="0"/>
              <w:tabs>
                <w:tab w:val="left" w:pos="0"/>
              </w:tabs>
              <w:spacing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000000"/>
                <w:w w:val="100"/>
                <w:sz w:val="21"/>
                <w:highlight w:val="none"/>
                <w:lang w:val="en-US" w:eastAsia="zh-CN"/>
              </w:rPr>
              <w:t>HJ 1082-2019</w:t>
            </w:r>
          </w:p>
        </w:tc>
        <w:tc>
          <w:tcPr>
            <w:tcW w:w="1483" w:type="dxa"/>
            <w:vAlign w:val="center"/>
          </w:tcPr>
          <w:p>
            <w:pPr>
              <w:widowControl w:val="0"/>
              <w:tabs>
                <w:tab w:val="left" w:pos="0"/>
              </w:tabs>
              <w:spacing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000000"/>
                <w:w w:val="100"/>
                <w:sz w:val="21"/>
                <w:highlight w:val="none"/>
                <w:lang w:val="en-US" w:eastAsia="zh-CN"/>
              </w:rPr>
              <w:t>0.5</w:t>
            </w:r>
            <w:r>
              <w:rPr>
                <w:rFonts w:hint="default" w:ascii="Times New Roman" w:hAnsi="Times New Roman" w:eastAsia="宋体" w:cs="Times New Roman"/>
                <w:color w:val="000000"/>
                <w:w w:val="100"/>
                <w:sz w:val="21"/>
                <w:highlight w:val="none"/>
                <w:lang w:val="en-US"/>
              </w:rPr>
              <w:t>mg/kg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2067" w:type="dxa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sv-SE" w:eastAsia="zh-CN"/>
              </w:rPr>
              <w:t>铜</w:t>
            </w:r>
          </w:p>
        </w:tc>
        <w:tc>
          <w:tcPr>
            <w:tcW w:w="41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土壤和沉积物 铜、锌、铅、镍、铬的测定 火焰原子吸收分光光度法</w:t>
            </w:r>
          </w:p>
        </w:tc>
        <w:tc>
          <w:tcPr>
            <w:tcW w:w="1958" w:type="dxa"/>
            <w:vAlign w:val="center"/>
          </w:tcPr>
          <w:p>
            <w:pPr>
              <w:widowControl w:val="0"/>
              <w:tabs>
                <w:tab w:val="left" w:pos="0"/>
              </w:tabs>
              <w:spacing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HJ 491-2019</w:t>
            </w:r>
          </w:p>
        </w:tc>
        <w:tc>
          <w:tcPr>
            <w:tcW w:w="1483" w:type="dxa"/>
            <w:vAlign w:val="center"/>
          </w:tcPr>
          <w:p>
            <w:pPr>
              <w:widowControl w:val="0"/>
              <w:tabs>
                <w:tab w:val="left" w:pos="0"/>
              </w:tabs>
              <w:spacing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1mg/kg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2067" w:type="dxa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sv-SE" w:eastAsia="zh-CN"/>
              </w:rPr>
              <w:t>汞</w:t>
            </w:r>
          </w:p>
        </w:tc>
        <w:tc>
          <w:tcPr>
            <w:tcW w:w="41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 xml:space="preserve">土壤质量 总汞总砷总铅的测定 原子荧光法 第一部分 土壤中总汞的测定 </w:t>
            </w:r>
          </w:p>
        </w:tc>
        <w:tc>
          <w:tcPr>
            <w:tcW w:w="1958" w:type="dxa"/>
            <w:vAlign w:val="center"/>
          </w:tcPr>
          <w:p>
            <w:pPr>
              <w:widowControl w:val="0"/>
              <w:tabs>
                <w:tab w:val="left" w:pos="0"/>
              </w:tabs>
              <w:spacing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GB/T 22105.1-2008</w:t>
            </w:r>
          </w:p>
        </w:tc>
        <w:tc>
          <w:tcPr>
            <w:tcW w:w="1483" w:type="dxa"/>
            <w:vAlign w:val="center"/>
          </w:tcPr>
          <w:p>
            <w:pPr>
              <w:widowControl w:val="0"/>
              <w:tabs>
                <w:tab w:val="left" w:pos="0"/>
              </w:tabs>
              <w:spacing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0.002mg/kg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2067" w:type="dxa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sv-SE" w:eastAsia="zh-CN"/>
              </w:rPr>
              <w:t>镍</w:t>
            </w:r>
          </w:p>
        </w:tc>
        <w:tc>
          <w:tcPr>
            <w:tcW w:w="41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土壤和沉积物 铜、锌、铅、镍、铬的测定 火焰原子吸收分光光度法</w:t>
            </w:r>
          </w:p>
        </w:tc>
        <w:tc>
          <w:tcPr>
            <w:tcW w:w="1958" w:type="dxa"/>
            <w:vAlign w:val="center"/>
          </w:tcPr>
          <w:p>
            <w:pPr>
              <w:widowControl w:val="0"/>
              <w:tabs>
                <w:tab w:val="left" w:pos="0"/>
              </w:tabs>
              <w:spacing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HJ 491-2019</w:t>
            </w:r>
          </w:p>
        </w:tc>
        <w:tc>
          <w:tcPr>
            <w:tcW w:w="1483" w:type="dxa"/>
            <w:vAlign w:val="center"/>
          </w:tcPr>
          <w:p>
            <w:pPr>
              <w:widowControl w:val="0"/>
              <w:tabs>
                <w:tab w:val="left" w:pos="0"/>
              </w:tabs>
              <w:spacing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3mg/kg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2067" w:type="dxa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Cs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  <w:t>铅</w:t>
            </w:r>
          </w:p>
        </w:tc>
        <w:tc>
          <w:tcPr>
            <w:tcW w:w="4130" w:type="dxa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hint="default" w:ascii="Times New Roman" w:hAnsi="Times New Roman" w:cs="Times New Roman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土壤和沉积物 铜、锌、铅、镍、铬的测定 火焰原子吸收分光光度法</w:t>
            </w:r>
          </w:p>
        </w:tc>
        <w:tc>
          <w:tcPr>
            <w:tcW w:w="1958" w:type="dxa"/>
            <w:vAlign w:val="center"/>
          </w:tcPr>
          <w:p>
            <w:pPr>
              <w:widowControl w:val="0"/>
              <w:tabs>
                <w:tab w:val="left" w:pos="0"/>
              </w:tabs>
              <w:spacing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HJ 491-2019</w:t>
            </w:r>
          </w:p>
        </w:tc>
        <w:tc>
          <w:tcPr>
            <w:tcW w:w="1483" w:type="dxa"/>
            <w:vAlign w:val="center"/>
          </w:tcPr>
          <w:p>
            <w:pPr>
              <w:widowControl w:val="0"/>
              <w:tabs>
                <w:tab w:val="left" w:pos="0"/>
              </w:tabs>
              <w:spacing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10mg/kg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20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sv-SE" w:eastAsia="zh-CN"/>
              </w:rPr>
              <w:t>四氯化碳</w:t>
            </w:r>
          </w:p>
        </w:tc>
        <w:tc>
          <w:tcPr>
            <w:tcW w:w="41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土壤和沉积物 挥发性有机物的测定 吹扫捕集/气相色谱-质谱法</w:t>
            </w:r>
          </w:p>
        </w:tc>
        <w:tc>
          <w:tcPr>
            <w:tcW w:w="1958" w:type="dxa"/>
            <w:vAlign w:val="center"/>
          </w:tcPr>
          <w:p>
            <w:pPr>
              <w:widowControl w:val="0"/>
              <w:tabs>
                <w:tab w:val="left" w:pos="0"/>
              </w:tabs>
              <w:spacing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HJ 605-2011</w:t>
            </w:r>
          </w:p>
        </w:tc>
        <w:tc>
          <w:tcPr>
            <w:tcW w:w="148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1.3µ</w:t>
            </w: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</w:rPr>
              <w:t>g/kg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20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sv-SE" w:eastAsia="zh-CN"/>
              </w:rPr>
              <w:t>氯仿</w:t>
            </w:r>
          </w:p>
        </w:tc>
        <w:tc>
          <w:tcPr>
            <w:tcW w:w="41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土壤和沉积物 挥发性有机物的测定 吹扫捕集/气相色谱-质谱法</w:t>
            </w:r>
          </w:p>
        </w:tc>
        <w:tc>
          <w:tcPr>
            <w:tcW w:w="1958" w:type="dxa"/>
            <w:vAlign w:val="center"/>
          </w:tcPr>
          <w:p>
            <w:pPr>
              <w:widowControl w:val="0"/>
              <w:tabs>
                <w:tab w:val="left" w:pos="0"/>
              </w:tabs>
              <w:spacing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HJ 605-2011</w:t>
            </w:r>
          </w:p>
        </w:tc>
        <w:tc>
          <w:tcPr>
            <w:tcW w:w="148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1.1µg/kg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20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sv-SE" w:eastAsia="zh-CN"/>
              </w:rPr>
              <w:t>氯甲烷</w:t>
            </w:r>
          </w:p>
        </w:tc>
        <w:tc>
          <w:tcPr>
            <w:tcW w:w="41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土壤和沉积物 挥发性有机物的测定 吹扫捕集/气相色谱-质谱法</w:t>
            </w:r>
          </w:p>
        </w:tc>
        <w:tc>
          <w:tcPr>
            <w:tcW w:w="1958" w:type="dxa"/>
            <w:vAlign w:val="center"/>
          </w:tcPr>
          <w:p>
            <w:pPr>
              <w:widowControl w:val="0"/>
              <w:tabs>
                <w:tab w:val="left" w:pos="0"/>
              </w:tabs>
              <w:spacing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HJ 605-2011</w:t>
            </w:r>
          </w:p>
        </w:tc>
        <w:tc>
          <w:tcPr>
            <w:tcW w:w="148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1.0µg/kg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20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sv-SE" w:eastAsia="zh-CN"/>
              </w:rPr>
              <w:t>1,1-二氯乙烷</w:t>
            </w:r>
          </w:p>
        </w:tc>
        <w:tc>
          <w:tcPr>
            <w:tcW w:w="41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土壤和沉积物 挥发性有机物的测定 吹扫捕集/气相色谱-质谱法</w:t>
            </w:r>
          </w:p>
        </w:tc>
        <w:tc>
          <w:tcPr>
            <w:tcW w:w="1958" w:type="dxa"/>
            <w:vAlign w:val="center"/>
          </w:tcPr>
          <w:p>
            <w:pPr>
              <w:widowControl w:val="0"/>
              <w:tabs>
                <w:tab w:val="left" w:pos="0"/>
              </w:tabs>
              <w:spacing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HJ 605-2011</w:t>
            </w:r>
          </w:p>
        </w:tc>
        <w:tc>
          <w:tcPr>
            <w:tcW w:w="148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1.2µg/kg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20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sv-SE" w:eastAsia="zh-CN"/>
              </w:rPr>
              <w:t>1,2-二氯乙烷</w:t>
            </w:r>
          </w:p>
        </w:tc>
        <w:tc>
          <w:tcPr>
            <w:tcW w:w="41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土壤和沉积物 挥发性有机物的测定 吹扫捕集/气相色谱-质谱法</w:t>
            </w:r>
          </w:p>
        </w:tc>
        <w:tc>
          <w:tcPr>
            <w:tcW w:w="1958" w:type="dxa"/>
            <w:vAlign w:val="center"/>
          </w:tcPr>
          <w:p>
            <w:pPr>
              <w:widowControl w:val="0"/>
              <w:tabs>
                <w:tab w:val="left" w:pos="0"/>
              </w:tabs>
              <w:spacing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HJ 605-2011</w:t>
            </w:r>
          </w:p>
        </w:tc>
        <w:tc>
          <w:tcPr>
            <w:tcW w:w="148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1.3µg/kg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20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sv-SE" w:eastAsia="zh-CN"/>
              </w:rPr>
              <w:t>1,1-二氯乙烯</w:t>
            </w:r>
          </w:p>
        </w:tc>
        <w:tc>
          <w:tcPr>
            <w:tcW w:w="41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土壤和沉积物 挥发性有机物的测定 吹扫捕集/气相色谱-质谱法</w:t>
            </w:r>
          </w:p>
        </w:tc>
        <w:tc>
          <w:tcPr>
            <w:tcW w:w="1958" w:type="dxa"/>
            <w:vAlign w:val="center"/>
          </w:tcPr>
          <w:p>
            <w:pPr>
              <w:widowControl w:val="0"/>
              <w:tabs>
                <w:tab w:val="left" w:pos="0"/>
              </w:tabs>
              <w:spacing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HJ 605-2011</w:t>
            </w:r>
          </w:p>
        </w:tc>
        <w:tc>
          <w:tcPr>
            <w:tcW w:w="148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1.0µg/kg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20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sv-SE" w:eastAsia="zh-CN"/>
              </w:rPr>
              <w:t>顺-1,2-二氯乙烯</w:t>
            </w:r>
          </w:p>
        </w:tc>
        <w:tc>
          <w:tcPr>
            <w:tcW w:w="41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土壤和沉积物 挥发性有机物的测定 吹扫捕集/气相色谱-质谱法</w:t>
            </w:r>
          </w:p>
        </w:tc>
        <w:tc>
          <w:tcPr>
            <w:tcW w:w="1958" w:type="dxa"/>
            <w:vAlign w:val="center"/>
          </w:tcPr>
          <w:p>
            <w:pPr>
              <w:widowControl w:val="0"/>
              <w:tabs>
                <w:tab w:val="left" w:pos="0"/>
              </w:tabs>
              <w:spacing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HJ 605-2011</w:t>
            </w:r>
          </w:p>
        </w:tc>
        <w:tc>
          <w:tcPr>
            <w:tcW w:w="148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1.3µg/kg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20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sv-SE" w:eastAsia="zh-CN"/>
              </w:rPr>
              <w:t>反-1,2-二氯乙烯</w:t>
            </w:r>
          </w:p>
        </w:tc>
        <w:tc>
          <w:tcPr>
            <w:tcW w:w="41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土壤和沉积物 挥发性有机物的测定 吹扫捕集/气相色谱-质谱法</w:t>
            </w:r>
          </w:p>
        </w:tc>
        <w:tc>
          <w:tcPr>
            <w:tcW w:w="1958" w:type="dxa"/>
            <w:vAlign w:val="center"/>
          </w:tcPr>
          <w:p>
            <w:pPr>
              <w:widowControl w:val="0"/>
              <w:tabs>
                <w:tab w:val="left" w:pos="0"/>
              </w:tabs>
              <w:spacing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HJ 605-2011</w:t>
            </w:r>
          </w:p>
        </w:tc>
        <w:tc>
          <w:tcPr>
            <w:tcW w:w="148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highlight w:val="none"/>
                <w:lang w:val="en-US" w:eastAsia="zh-CN"/>
              </w:rPr>
              <w:t>1.4µg/kg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20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sv-SE" w:eastAsia="zh-CN"/>
              </w:rPr>
              <w:t>二氯甲烷</w:t>
            </w:r>
          </w:p>
        </w:tc>
        <w:tc>
          <w:tcPr>
            <w:tcW w:w="41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土壤和沉积物 挥发性有机物的测定 吹扫捕集/气相色谱-质谱法</w:t>
            </w:r>
          </w:p>
        </w:tc>
        <w:tc>
          <w:tcPr>
            <w:tcW w:w="1958" w:type="dxa"/>
            <w:vAlign w:val="center"/>
          </w:tcPr>
          <w:p>
            <w:pPr>
              <w:widowControl w:val="0"/>
              <w:tabs>
                <w:tab w:val="left" w:pos="0"/>
              </w:tabs>
              <w:spacing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HJ 605-2011</w:t>
            </w:r>
          </w:p>
        </w:tc>
        <w:tc>
          <w:tcPr>
            <w:tcW w:w="148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highlight w:val="none"/>
                <w:lang w:val="en-US" w:eastAsia="zh-CN"/>
              </w:rPr>
              <w:t>1.5µg/kg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20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sv-SE" w:eastAsia="zh-CN"/>
              </w:rPr>
              <w:t>1,2-二氯丙烷</w:t>
            </w:r>
          </w:p>
        </w:tc>
        <w:tc>
          <w:tcPr>
            <w:tcW w:w="41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土壤和沉积物 挥发性有机物的测定 吹扫捕集/气相色谱-质谱法</w:t>
            </w:r>
          </w:p>
        </w:tc>
        <w:tc>
          <w:tcPr>
            <w:tcW w:w="1958" w:type="dxa"/>
            <w:vAlign w:val="center"/>
          </w:tcPr>
          <w:p>
            <w:pPr>
              <w:widowControl w:val="0"/>
              <w:tabs>
                <w:tab w:val="left" w:pos="0"/>
              </w:tabs>
              <w:spacing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HJ 605-2011</w:t>
            </w:r>
          </w:p>
        </w:tc>
        <w:tc>
          <w:tcPr>
            <w:tcW w:w="148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highlight w:val="none"/>
                <w:lang w:val="en-US" w:eastAsia="zh-CN"/>
              </w:rPr>
              <w:t>1.1µg/kg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20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sv-SE" w:eastAsia="zh-CN"/>
              </w:rPr>
              <w:t>1,1,1,2-四氯乙烷</w:t>
            </w:r>
          </w:p>
        </w:tc>
        <w:tc>
          <w:tcPr>
            <w:tcW w:w="41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土壤和沉积物 挥发性有机物的测定 吹扫捕集/气相色谱-质谱法</w:t>
            </w:r>
          </w:p>
        </w:tc>
        <w:tc>
          <w:tcPr>
            <w:tcW w:w="1958" w:type="dxa"/>
            <w:vAlign w:val="center"/>
          </w:tcPr>
          <w:p>
            <w:pPr>
              <w:widowControl w:val="0"/>
              <w:tabs>
                <w:tab w:val="left" w:pos="0"/>
              </w:tabs>
              <w:spacing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HJ 605-2011</w:t>
            </w:r>
          </w:p>
        </w:tc>
        <w:tc>
          <w:tcPr>
            <w:tcW w:w="148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highlight w:val="none"/>
                <w:lang w:val="en-US" w:eastAsia="zh-CN"/>
              </w:rPr>
              <w:t>1.2µ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highlight w:val="none"/>
              </w:rPr>
              <w:t>g/kg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20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sv-SE" w:eastAsia="zh-CN"/>
              </w:rPr>
              <w:t>1,1,2,2-四氯乙烷</w:t>
            </w:r>
          </w:p>
        </w:tc>
        <w:tc>
          <w:tcPr>
            <w:tcW w:w="41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土壤和沉积物 挥发性有机物的测定 吹扫捕集/气相色谱-质谱法</w:t>
            </w:r>
          </w:p>
        </w:tc>
        <w:tc>
          <w:tcPr>
            <w:tcW w:w="1958" w:type="dxa"/>
            <w:vAlign w:val="center"/>
          </w:tcPr>
          <w:p>
            <w:pPr>
              <w:widowControl w:val="0"/>
              <w:tabs>
                <w:tab w:val="left" w:pos="0"/>
              </w:tabs>
              <w:spacing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HJ 605-2011</w:t>
            </w:r>
          </w:p>
        </w:tc>
        <w:tc>
          <w:tcPr>
            <w:tcW w:w="148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outlineLvl w:val="9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highlight w:val="none"/>
                <w:lang w:val="en-US" w:eastAsia="zh-CN"/>
              </w:rPr>
              <w:t>1.2µ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highlight w:val="none"/>
              </w:rPr>
              <w:t>g/kg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20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sv-SE"/>
              </w:rPr>
              <w:t>四氯乙烯</w:t>
            </w:r>
          </w:p>
        </w:tc>
        <w:tc>
          <w:tcPr>
            <w:tcW w:w="41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土壤和沉积物 挥发性有机物的测定 吹扫捕集/气相色谱-质谱法</w:t>
            </w:r>
          </w:p>
        </w:tc>
        <w:tc>
          <w:tcPr>
            <w:tcW w:w="1958" w:type="dxa"/>
            <w:vAlign w:val="center"/>
          </w:tcPr>
          <w:p>
            <w:pPr>
              <w:widowControl w:val="0"/>
              <w:tabs>
                <w:tab w:val="left" w:pos="0"/>
              </w:tabs>
              <w:spacing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HJ 605-2011</w:t>
            </w:r>
          </w:p>
        </w:tc>
        <w:tc>
          <w:tcPr>
            <w:tcW w:w="148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outlineLvl w:val="9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highlight w:val="none"/>
                <w:lang w:val="en-US" w:eastAsia="zh-CN"/>
              </w:rPr>
              <w:t>1.4µ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highlight w:val="none"/>
              </w:rPr>
              <w:t>g/kg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20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sv-SE" w:eastAsia="zh-CN"/>
              </w:rPr>
              <w:t>1,1,1-三氯乙烷</w:t>
            </w:r>
          </w:p>
        </w:tc>
        <w:tc>
          <w:tcPr>
            <w:tcW w:w="41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土壤和沉积物 挥发性有机物的测定 吹扫捕集/气相色谱-质谱法</w:t>
            </w:r>
          </w:p>
        </w:tc>
        <w:tc>
          <w:tcPr>
            <w:tcW w:w="1958" w:type="dxa"/>
            <w:vAlign w:val="center"/>
          </w:tcPr>
          <w:p>
            <w:pPr>
              <w:widowControl w:val="0"/>
              <w:tabs>
                <w:tab w:val="left" w:pos="0"/>
              </w:tabs>
              <w:spacing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HJ 605-2011</w:t>
            </w:r>
          </w:p>
        </w:tc>
        <w:tc>
          <w:tcPr>
            <w:tcW w:w="148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outlineLvl w:val="9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highlight w:val="none"/>
                <w:lang w:val="en-US" w:eastAsia="zh-CN"/>
              </w:rPr>
              <w:t>1.3µg/kg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20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sv-SE" w:eastAsia="zh-CN"/>
              </w:rPr>
              <w:t xml:space="preserve">1,1,2-三氯乙烷 </w:t>
            </w:r>
          </w:p>
        </w:tc>
        <w:tc>
          <w:tcPr>
            <w:tcW w:w="41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土壤和沉积物 挥发性有机物的测定 吹扫捕集/气相色谱-质谱法</w:t>
            </w:r>
          </w:p>
        </w:tc>
        <w:tc>
          <w:tcPr>
            <w:tcW w:w="1958" w:type="dxa"/>
            <w:vAlign w:val="center"/>
          </w:tcPr>
          <w:p>
            <w:pPr>
              <w:widowControl w:val="0"/>
              <w:tabs>
                <w:tab w:val="left" w:pos="0"/>
              </w:tabs>
              <w:spacing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HJ 605-2011</w:t>
            </w:r>
          </w:p>
        </w:tc>
        <w:tc>
          <w:tcPr>
            <w:tcW w:w="148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outlineLvl w:val="9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highlight w:val="none"/>
                <w:lang w:val="en-US" w:eastAsia="zh-CN"/>
              </w:rPr>
              <w:t>1.2µg/kg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20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sv-SE" w:eastAsia="zh-CN"/>
              </w:rPr>
              <w:t>三氯乙烯</w:t>
            </w:r>
          </w:p>
        </w:tc>
        <w:tc>
          <w:tcPr>
            <w:tcW w:w="41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土壤和沉积物 挥发性有机物的测定 吹扫捕集/气相色谱-质谱法</w:t>
            </w:r>
          </w:p>
        </w:tc>
        <w:tc>
          <w:tcPr>
            <w:tcW w:w="1958" w:type="dxa"/>
            <w:vAlign w:val="center"/>
          </w:tcPr>
          <w:p>
            <w:pPr>
              <w:widowControl w:val="0"/>
              <w:tabs>
                <w:tab w:val="left" w:pos="0"/>
              </w:tabs>
              <w:spacing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HJ 605-2011</w:t>
            </w:r>
          </w:p>
        </w:tc>
        <w:tc>
          <w:tcPr>
            <w:tcW w:w="148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outlineLvl w:val="9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highlight w:val="none"/>
                <w:lang w:val="en-US" w:eastAsia="zh-CN"/>
              </w:rPr>
              <w:t>1.2µg/kg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20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sv-SE" w:eastAsia="zh-CN"/>
              </w:rPr>
              <w:t>1,2,3-三氯丙烷</w:t>
            </w:r>
          </w:p>
        </w:tc>
        <w:tc>
          <w:tcPr>
            <w:tcW w:w="41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土壤和沉积物 挥发性有机物的测定 吹扫捕集/气相色谱-质谱法</w:t>
            </w:r>
          </w:p>
        </w:tc>
        <w:tc>
          <w:tcPr>
            <w:tcW w:w="1958" w:type="dxa"/>
            <w:vAlign w:val="center"/>
          </w:tcPr>
          <w:p>
            <w:pPr>
              <w:widowControl w:val="0"/>
              <w:tabs>
                <w:tab w:val="left" w:pos="0"/>
              </w:tabs>
              <w:spacing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HJ 605-2011</w:t>
            </w:r>
          </w:p>
        </w:tc>
        <w:tc>
          <w:tcPr>
            <w:tcW w:w="148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outlineLvl w:val="9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highlight w:val="none"/>
                <w:lang w:val="en-US" w:eastAsia="zh-CN"/>
              </w:rPr>
              <w:t>1.2µg/kg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20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sv-SE" w:eastAsia="zh-CN"/>
              </w:rPr>
              <w:t>氯乙烯</w:t>
            </w:r>
          </w:p>
        </w:tc>
        <w:tc>
          <w:tcPr>
            <w:tcW w:w="41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土壤和沉积物 挥发性有机物的测定 吹扫捕集/气相色谱-质谱法</w:t>
            </w:r>
          </w:p>
        </w:tc>
        <w:tc>
          <w:tcPr>
            <w:tcW w:w="1958" w:type="dxa"/>
            <w:vAlign w:val="center"/>
          </w:tcPr>
          <w:p>
            <w:pPr>
              <w:widowControl w:val="0"/>
              <w:tabs>
                <w:tab w:val="left" w:pos="0"/>
              </w:tabs>
              <w:spacing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HJ 605-2011</w:t>
            </w:r>
          </w:p>
        </w:tc>
        <w:tc>
          <w:tcPr>
            <w:tcW w:w="148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outlineLvl w:val="9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highlight w:val="none"/>
                <w:lang w:val="en-US" w:eastAsia="zh-CN"/>
              </w:rPr>
              <w:t>1.0µg/kg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20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sv-SE" w:eastAsia="zh-CN"/>
              </w:rPr>
              <w:t xml:space="preserve">苯 </w:t>
            </w:r>
          </w:p>
        </w:tc>
        <w:tc>
          <w:tcPr>
            <w:tcW w:w="41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土壤和沉积物 挥发性有机物的测定 吹扫捕集/气相色谱-质谱法</w:t>
            </w:r>
          </w:p>
        </w:tc>
        <w:tc>
          <w:tcPr>
            <w:tcW w:w="1958" w:type="dxa"/>
            <w:vAlign w:val="center"/>
          </w:tcPr>
          <w:p>
            <w:pPr>
              <w:widowControl w:val="0"/>
              <w:tabs>
                <w:tab w:val="left" w:pos="0"/>
              </w:tabs>
              <w:spacing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HJ 605-2011</w:t>
            </w:r>
          </w:p>
        </w:tc>
        <w:tc>
          <w:tcPr>
            <w:tcW w:w="148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outlineLvl w:val="9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highlight w:val="none"/>
                <w:lang w:val="en-US" w:eastAsia="zh-CN"/>
              </w:rPr>
              <w:t>1.9µg/kg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20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sv-SE" w:eastAsia="zh-CN"/>
              </w:rPr>
              <w:t>氯苯</w:t>
            </w:r>
          </w:p>
        </w:tc>
        <w:tc>
          <w:tcPr>
            <w:tcW w:w="41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土壤和沉积物 挥发性有机物的测定 吹扫捕集/气相色谱-质谱法</w:t>
            </w:r>
          </w:p>
        </w:tc>
        <w:tc>
          <w:tcPr>
            <w:tcW w:w="1958" w:type="dxa"/>
            <w:vAlign w:val="center"/>
          </w:tcPr>
          <w:p>
            <w:pPr>
              <w:widowControl w:val="0"/>
              <w:tabs>
                <w:tab w:val="left" w:pos="0"/>
              </w:tabs>
              <w:spacing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HJ 605-2011</w:t>
            </w:r>
          </w:p>
        </w:tc>
        <w:tc>
          <w:tcPr>
            <w:tcW w:w="148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outlineLvl w:val="9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highlight w:val="none"/>
                <w:lang w:val="en-US" w:eastAsia="zh-CN"/>
              </w:rPr>
              <w:t>1.2µg/kg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20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sv-SE" w:eastAsia="zh-CN"/>
              </w:rPr>
              <w:t>1,2-二氯苯</w:t>
            </w:r>
          </w:p>
        </w:tc>
        <w:tc>
          <w:tcPr>
            <w:tcW w:w="41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土壤和沉积物 挥发性有机物的测定 吹扫捕集/气相色谱-质谱法</w:t>
            </w:r>
          </w:p>
        </w:tc>
        <w:tc>
          <w:tcPr>
            <w:tcW w:w="1958" w:type="dxa"/>
            <w:vAlign w:val="center"/>
          </w:tcPr>
          <w:p>
            <w:pPr>
              <w:widowControl w:val="0"/>
              <w:tabs>
                <w:tab w:val="left" w:pos="0"/>
              </w:tabs>
              <w:spacing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HJ 605-2011</w:t>
            </w:r>
          </w:p>
        </w:tc>
        <w:tc>
          <w:tcPr>
            <w:tcW w:w="148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outlineLvl w:val="9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highlight w:val="none"/>
                <w:lang w:val="en-US" w:eastAsia="zh-CN"/>
              </w:rPr>
              <w:t>1.5µg/kg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20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sv-SE" w:eastAsia="zh-CN"/>
              </w:rPr>
              <w:t>1,4-二氯苯</w:t>
            </w:r>
          </w:p>
        </w:tc>
        <w:tc>
          <w:tcPr>
            <w:tcW w:w="41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土壤和沉积物 挥发性有机物的测定 吹扫捕集/气相色谱-质谱法</w:t>
            </w:r>
          </w:p>
        </w:tc>
        <w:tc>
          <w:tcPr>
            <w:tcW w:w="1958" w:type="dxa"/>
            <w:vAlign w:val="center"/>
          </w:tcPr>
          <w:p>
            <w:pPr>
              <w:widowControl w:val="0"/>
              <w:tabs>
                <w:tab w:val="left" w:pos="0"/>
              </w:tabs>
              <w:spacing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HJ 605-2011</w:t>
            </w:r>
          </w:p>
        </w:tc>
        <w:tc>
          <w:tcPr>
            <w:tcW w:w="148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outlineLvl w:val="9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highlight w:val="none"/>
                <w:lang w:val="en-US" w:eastAsia="zh-CN"/>
              </w:rPr>
              <w:t>1.5µg/kg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20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sv-SE" w:eastAsia="zh-CN"/>
              </w:rPr>
              <w:t>乙苯</w:t>
            </w:r>
          </w:p>
        </w:tc>
        <w:tc>
          <w:tcPr>
            <w:tcW w:w="41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土壤和沉积物 挥发性有机物的测定 吹扫捕集/气相色谱-质谱法</w:t>
            </w:r>
          </w:p>
        </w:tc>
        <w:tc>
          <w:tcPr>
            <w:tcW w:w="1958" w:type="dxa"/>
            <w:vAlign w:val="center"/>
          </w:tcPr>
          <w:p>
            <w:pPr>
              <w:widowControl w:val="0"/>
              <w:tabs>
                <w:tab w:val="left" w:pos="0"/>
              </w:tabs>
              <w:spacing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HJ 605-2011</w:t>
            </w:r>
          </w:p>
        </w:tc>
        <w:tc>
          <w:tcPr>
            <w:tcW w:w="148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outlineLvl w:val="9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highlight w:val="none"/>
                <w:lang w:val="en-US" w:eastAsia="zh-CN"/>
              </w:rPr>
              <w:t>1.2µg/kg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20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sv-SE" w:eastAsia="zh-CN"/>
              </w:rPr>
              <w:t>苯乙烯</w:t>
            </w:r>
          </w:p>
        </w:tc>
        <w:tc>
          <w:tcPr>
            <w:tcW w:w="41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土壤和沉积物 挥发性有机物的测定 吹扫捕集/气相色谱-质谱法</w:t>
            </w:r>
          </w:p>
        </w:tc>
        <w:tc>
          <w:tcPr>
            <w:tcW w:w="1958" w:type="dxa"/>
            <w:vAlign w:val="center"/>
          </w:tcPr>
          <w:p>
            <w:pPr>
              <w:widowControl w:val="0"/>
              <w:tabs>
                <w:tab w:val="left" w:pos="0"/>
              </w:tabs>
              <w:spacing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HJ 605-2011</w:t>
            </w:r>
          </w:p>
        </w:tc>
        <w:tc>
          <w:tcPr>
            <w:tcW w:w="148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outlineLvl w:val="9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highlight w:val="none"/>
                <w:lang w:val="en-US" w:eastAsia="zh-CN"/>
              </w:rPr>
              <w:t>1.1µg/kg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20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sv-SE" w:eastAsia="zh-CN"/>
              </w:rPr>
              <w:t>甲苯</w:t>
            </w:r>
          </w:p>
        </w:tc>
        <w:tc>
          <w:tcPr>
            <w:tcW w:w="41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土壤和沉积物 挥发性有机物的测定 吹扫捕集/气相色谱-质谱法</w:t>
            </w:r>
          </w:p>
        </w:tc>
        <w:tc>
          <w:tcPr>
            <w:tcW w:w="1958" w:type="dxa"/>
            <w:vAlign w:val="center"/>
          </w:tcPr>
          <w:p>
            <w:pPr>
              <w:widowControl w:val="0"/>
              <w:tabs>
                <w:tab w:val="left" w:pos="0"/>
              </w:tabs>
              <w:spacing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HJ 605-2011</w:t>
            </w:r>
          </w:p>
        </w:tc>
        <w:tc>
          <w:tcPr>
            <w:tcW w:w="148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outlineLvl w:val="9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highlight w:val="none"/>
                <w:lang w:val="en-US" w:eastAsia="zh-CN"/>
              </w:rPr>
              <w:t>1.3µg/kg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20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sv-SE" w:eastAsia="zh-CN"/>
              </w:rPr>
              <w:t>间二甲苯+对二甲苯</w:t>
            </w:r>
          </w:p>
        </w:tc>
        <w:tc>
          <w:tcPr>
            <w:tcW w:w="41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土壤和沉积物 挥发性有机物的测定 吹扫捕集/气相色谱-质谱法</w:t>
            </w:r>
          </w:p>
        </w:tc>
        <w:tc>
          <w:tcPr>
            <w:tcW w:w="1958" w:type="dxa"/>
            <w:vAlign w:val="center"/>
          </w:tcPr>
          <w:p>
            <w:pPr>
              <w:widowControl w:val="0"/>
              <w:tabs>
                <w:tab w:val="left" w:pos="0"/>
              </w:tabs>
              <w:spacing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HJ 605-2011</w:t>
            </w:r>
          </w:p>
        </w:tc>
        <w:tc>
          <w:tcPr>
            <w:tcW w:w="148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outlineLvl w:val="9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highlight w:val="none"/>
                <w:lang w:val="en-US" w:eastAsia="zh-CN"/>
              </w:rPr>
              <w:t>1.2µg/kg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2067" w:type="dxa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sv-SE" w:eastAsia="zh-CN"/>
              </w:rPr>
              <w:t>邻二甲苯</w:t>
            </w:r>
          </w:p>
        </w:tc>
        <w:tc>
          <w:tcPr>
            <w:tcW w:w="41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土壤和沉积物 挥发性有机物的测定 吹扫捕集/气相色谱-质谱法</w:t>
            </w:r>
          </w:p>
        </w:tc>
        <w:tc>
          <w:tcPr>
            <w:tcW w:w="1958" w:type="dxa"/>
            <w:vAlign w:val="center"/>
          </w:tcPr>
          <w:p>
            <w:pPr>
              <w:widowControl w:val="0"/>
              <w:tabs>
                <w:tab w:val="left" w:pos="0"/>
              </w:tabs>
              <w:spacing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HJ 605-2011</w:t>
            </w:r>
          </w:p>
        </w:tc>
        <w:tc>
          <w:tcPr>
            <w:tcW w:w="148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outlineLvl w:val="9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highlight w:val="none"/>
                <w:lang w:val="en-US" w:eastAsia="zh-CN"/>
              </w:rPr>
              <w:t>1.2µg/kg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20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sv-SE" w:eastAsia="zh-CN"/>
              </w:rPr>
              <w:t>硝基苯</w:t>
            </w:r>
          </w:p>
        </w:tc>
        <w:tc>
          <w:tcPr>
            <w:tcW w:w="4130" w:type="dxa"/>
            <w:vAlign w:val="center"/>
          </w:tcPr>
          <w:p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土壤和沉积物 半挥发性有机物的测定 气相色谱-质谱法</w:t>
            </w:r>
          </w:p>
        </w:tc>
        <w:tc>
          <w:tcPr>
            <w:tcW w:w="1958" w:type="dxa"/>
            <w:vAlign w:val="center"/>
          </w:tcPr>
          <w:p>
            <w:pPr>
              <w:widowControl w:val="0"/>
              <w:tabs>
                <w:tab w:val="left" w:pos="0"/>
              </w:tabs>
              <w:spacing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HJ 834-2017</w:t>
            </w:r>
          </w:p>
        </w:tc>
        <w:tc>
          <w:tcPr>
            <w:tcW w:w="148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outlineLvl w:val="9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2"/>
                <w:sz w:val="21"/>
                <w:szCs w:val="21"/>
                <w:highlight w:val="none"/>
                <w:lang w:val="en-US" w:eastAsia="zh-CN"/>
              </w:rPr>
              <w:t>0.09mg/kg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20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sv-SE" w:eastAsia="zh-CN"/>
              </w:rPr>
              <w:t>苯胺</w:t>
            </w:r>
          </w:p>
        </w:tc>
        <w:tc>
          <w:tcPr>
            <w:tcW w:w="4130" w:type="dxa"/>
            <w:vAlign w:val="center"/>
          </w:tcPr>
          <w:p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土壤和沉积物 半挥发性有机物的测定 气相色谱-质谱法</w:t>
            </w:r>
          </w:p>
        </w:tc>
        <w:tc>
          <w:tcPr>
            <w:tcW w:w="1958" w:type="dxa"/>
            <w:vAlign w:val="center"/>
          </w:tcPr>
          <w:p>
            <w:pPr>
              <w:widowControl w:val="0"/>
              <w:tabs>
                <w:tab w:val="left" w:pos="0"/>
              </w:tabs>
              <w:spacing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HJ 834-2017</w:t>
            </w:r>
          </w:p>
        </w:tc>
        <w:tc>
          <w:tcPr>
            <w:tcW w:w="148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outlineLvl w:val="9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2"/>
                <w:sz w:val="21"/>
                <w:szCs w:val="21"/>
                <w:highlight w:val="none"/>
                <w:lang w:val="en-US" w:eastAsia="zh-CN"/>
              </w:rPr>
              <w:t>0.08mg/kg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20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sv-SE" w:eastAsia="zh-CN"/>
              </w:rPr>
              <w:t>2-氯酚</w:t>
            </w:r>
          </w:p>
        </w:tc>
        <w:tc>
          <w:tcPr>
            <w:tcW w:w="4130" w:type="dxa"/>
            <w:vAlign w:val="center"/>
          </w:tcPr>
          <w:p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土壤和沉积物 半挥发性有机物的测定 气相色谱-质谱法</w:t>
            </w:r>
          </w:p>
        </w:tc>
        <w:tc>
          <w:tcPr>
            <w:tcW w:w="1958" w:type="dxa"/>
            <w:vAlign w:val="center"/>
          </w:tcPr>
          <w:p>
            <w:pPr>
              <w:widowControl w:val="0"/>
              <w:tabs>
                <w:tab w:val="left" w:pos="0"/>
              </w:tabs>
              <w:spacing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HJ 834-2017</w:t>
            </w:r>
          </w:p>
        </w:tc>
        <w:tc>
          <w:tcPr>
            <w:tcW w:w="148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outlineLvl w:val="9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2"/>
                <w:sz w:val="21"/>
                <w:szCs w:val="21"/>
                <w:highlight w:val="none"/>
                <w:lang w:val="en-US" w:eastAsia="zh-CN"/>
              </w:rPr>
              <w:t>0.06mg/kg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20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sv-SE" w:eastAsia="zh-CN"/>
              </w:rPr>
              <w:t>苯并[a]蒽</w:t>
            </w:r>
          </w:p>
        </w:tc>
        <w:tc>
          <w:tcPr>
            <w:tcW w:w="4130" w:type="dxa"/>
            <w:vAlign w:val="center"/>
          </w:tcPr>
          <w:p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土壤和沉积物 半挥发性有机物的测定 气相色谱-质谱法</w:t>
            </w:r>
          </w:p>
        </w:tc>
        <w:tc>
          <w:tcPr>
            <w:tcW w:w="1958" w:type="dxa"/>
            <w:vAlign w:val="center"/>
          </w:tcPr>
          <w:p>
            <w:pPr>
              <w:widowControl w:val="0"/>
              <w:tabs>
                <w:tab w:val="left" w:pos="0"/>
              </w:tabs>
              <w:spacing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HJ 834-2017</w:t>
            </w:r>
          </w:p>
        </w:tc>
        <w:tc>
          <w:tcPr>
            <w:tcW w:w="148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outlineLvl w:val="9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2"/>
                <w:sz w:val="21"/>
                <w:szCs w:val="21"/>
                <w:highlight w:val="none"/>
                <w:lang w:val="en-US" w:eastAsia="zh-CN"/>
              </w:rPr>
              <w:t>0.1mg/kg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20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sv-SE" w:eastAsia="zh-CN"/>
              </w:rPr>
              <w:t>苯并[a]芘</w:t>
            </w:r>
          </w:p>
        </w:tc>
        <w:tc>
          <w:tcPr>
            <w:tcW w:w="4130" w:type="dxa"/>
            <w:vAlign w:val="center"/>
          </w:tcPr>
          <w:p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土壤和沉积物 半挥发性有机物的测定 气相色谱-质谱法</w:t>
            </w:r>
          </w:p>
        </w:tc>
        <w:tc>
          <w:tcPr>
            <w:tcW w:w="1958" w:type="dxa"/>
            <w:vAlign w:val="center"/>
          </w:tcPr>
          <w:p>
            <w:pPr>
              <w:widowControl w:val="0"/>
              <w:tabs>
                <w:tab w:val="left" w:pos="0"/>
              </w:tabs>
              <w:spacing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HJ 834-2017</w:t>
            </w:r>
          </w:p>
        </w:tc>
        <w:tc>
          <w:tcPr>
            <w:tcW w:w="148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outlineLvl w:val="9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2"/>
                <w:sz w:val="21"/>
                <w:szCs w:val="21"/>
                <w:highlight w:val="none"/>
                <w:lang w:val="en-US" w:eastAsia="zh-CN"/>
              </w:rPr>
              <w:t>0.1mg/kg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20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sv-SE" w:eastAsia="zh-CN"/>
              </w:rPr>
              <w:t>苯并[b]荧蒽</w:t>
            </w:r>
          </w:p>
        </w:tc>
        <w:tc>
          <w:tcPr>
            <w:tcW w:w="4130" w:type="dxa"/>
            <w:vAlign w:val="center"/>
          </w:tcPr>
          <w:p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土壤和沉积物 半挥发性有机物的测定 气相色谱-质谱法</w:t>
            </w:r>
          </w:p>
        </w:tc>
        <w:tc>
          <w:tcPr>
            <w:tcW w:w="1958" w:type="dxa"/>
            <w:vAlign w:val="center"/>
          </w:tcPr>
          <w:p>
            <w:pPr>
              <w:widowControl w:val="0"/>
              <w:tabs>
                <w:tab w:val="left" w:pos="0"/>
              </w:tabs>
              <w:spacing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HJ 834-2017</w:t>
            </w:r>
          </w:p>
        </w:tc>
        <w:tc>
          <w:tcPr>
            <w:tcW w:w="148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outlineLvl w:val="9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2"/>
                <w:sz w:val="21"/>
                <w:szCs w:val="21"/>
                <w:highlight w:val="none"/>
                <w:lang w:val="en-US" w:eastAsia="zh-CN"/>
              </w:rPr>
              <w:t>0.2mg/kg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20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sv-SE" w:eastAsia="zh-CN"/>
              </w:rPr>
              <w:t>苯并[k]荧蒽</w:t>
            </w:r>
          </w:p>
        </w:tc>
        <w:tc>
          <w:tcPr>
            <w:tcW w:w="4130" w:type="dxa"/>
            <w:vAlign w:val="center"/>
          </w:tcPr>
          <w:p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土壤和沉积物 半挥发性有机物的测定 气相色谱-质谱法</w:t>
            </w:r>
          </w:p>
        </w:tc>
        <w:tc>
          <w:tcPr>
            <w:tcW w:w="1958" w:type="dxa"/>
            <w:vAlign w:val="center"/>
          </w:tcPr>
          <w:p>
            <w:pPr>
              <w:widowControl w:val="0"/>
              <w:tabs>
                <w:tab w:val="left" w:pos="0"/>
              </w:tabs>
              <w:spacing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HJ 834-2017</w:t>
            </w:r>
          </w:p>
        </w:tc>
        <w:tc>
          <w:tcPr>
            <w:tcW w:w="148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outlineLvl w:val="9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2"/>
                <w:sz w:val="21"/>
                <w:szCs w:val="21"/>
                <w:highlight w:val="none"/>
                <w:lang w:val="en-US" w:eastAsia="zh-CN"/>
              </w:rPr>
              <w:t>0.1mg/kg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20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sv-SE" w:eastAsia="zh-CN"/>
              </w:rPr>
              <w:t>䓛</w:t>
            </w:r>
          </w:p>
        </w:tc>
        <w:tc>
          <w:tcPr>
            <w:tcW w:w="4130" w:type="dxa"/>
            <w:vAlign w:val="center"/>
          </w:tcPr>
          <w:p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土壤和沉积物 半挥发性有机物的测定 气相色谱-质谱法</w:t>
            </w:r>
          </w:p>
        </w:tc>
        <w:tc>
          <w:tcPr>
            <w:tcW w:w="1958" w:type="dxa"/>
            <w:vAlign w:val="center"/>
          </w:tcPr>
          <w:p>
            <w:pPr>
              <w:widowControl w:val="0"/>
              <w:tabs>
                <w:tab w:val="left" w:pos="0"/>
              </w:tabs>
              <w:spacing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HJ 834-2017</w:t>
            </w:r>
          </w:p>
        </w:tc>
        <w:tc>
          <w:tcPr>
            <w:tcW w:w="148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outlineLvl w:val="9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2"/>
                <w:sz w:val="21"/>
                <w:szCs w:val="21"/>
                <w:highlight w:val="none"/>
                <w:lang w:val="en-US" w:eastAsia="zh-CN"/>
              </w:rPr>
              <w:t>0.1mg/kg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20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sv-SE" w:eastAsia="zh-CN"/>
              </w:rPr>
              <w:t>二苯并[a, h]蒽</w:t>
            </w:r>
          </w:p>
        </w:tc>
        <w:tc>
          <w:tcPr>
            <w:tcW w:w="4130" w:type="dxa"/>
            <w:vAlign w:val="center"/>
          </w:tcPr>
          <w:p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土壤和沉积物 半挥发性有机物的测定 气相色谱-质谱法</w:t>
            </w:r>
          </w:p>
        </w:tc>
        <w:tc>
          <w:tcPr>
            <w:tcW w:w="1958" w:type="dxa"/>
            <w:vAlign w:val="center"/>
          </w:tcPr>
          <w:p>
            <w:pPr>
              <w:widowControl w:val="0"/>
              <w:tabs>
                <w:tab w:val="left" w:pos="0"/>
              </w:tabs>
              <w:spacing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HJ 834-2017</w:t>
            </w:r>
          </w:p>
        </w:tc>
        <w:tc>
          <w:tcPr>
            <w:tcW w:w="148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outlineLvl w:val="9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2"/>
                <w:sz w:val="21"/>
                <w:szCs w:val="21"/>
                <w:highlight w:val="none"/>
                <w:lang w:val="en-US" w:eastAsia="zh-CN"/>
              </w:rPr>
              <w:t>0.1mg/kg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20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sv-SE" w:eastAsia="zh-CN"/>
              </w:rPr>
              <w:t>茚并[1,2,3-cd]芘</w:t>
            </w:r>
          </w:p>
        </w:tc>
        <w:tc>
          <w:tcPr>
            <w:tcW w:w="4130" w:type="dxa"/>
            <w:vAlign w:val="center"/>
          </w:tcPr>
          <w:p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土壤和沉积物 半挥发性有机物的测定 气相色谱-质谱法</w:t>
            </w:r>
          </w:p>
        </w:tc>
        <w:tc>
          <w:tcPr>
            <w:tcW w:w="1958" w:type="dxa"/>
            <w:vAlign w:val="center"/>
          </w:tcPr>
          <w:p>
            <w:pPr>
              <w:widowControl w:val="0"/>
              <w:tabs>
                <w:tab w:val="left" w:pos="0"/>
              </w:tabs>
              <w:spacing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HJ 834-2017</w:t>
            </w:r>
          </w:p>
        </w:tc>
        <w:tc>
          <w:tcPr>
            <w:tcW w:w="148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outlineLvl w:val="9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2"/>
                <w:sz w:val="21"/>
                <w:szCs w:val="21"/>
                <w:highlight w:val="none"/>
                <w:lang w:val="en-US" w:eastAsia="zh-CN"/>
              </w:rPr>
              <w:t>0.1mg/kg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20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sv-SE" w:eastAsia="zh-CN"/>
              </w:rPr>
              <w:t>萘</w:t>
            </w:r>
          </w:p>
        </w:tc>
        <w:tc>
          <w:tcPr>
            <w:tcW w:w="4130" w:type="dxa"/>
            <w:vAlign w:val="center"/>
          </w:tcPr>
          <w:p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土壤和沉积物 半挥发性有机物的测定 气相色谱-质谱法</w:t>
            </w:r>
          </w:p>
        </w:tc>
        <w:tc>
          <w:tcPr>
            <w:tcW w:w="1958" w:type="dxa"/>
            <w:vAlign w:val="center"/>
          </w:tcPr>
          <w:p>
            <w:pPr>
              <w:widowControl w:val="0"/>
              <w:tabs>
                <w:tab w:val="left" w:pos="0"/>
              </w:tabs>
              <w:spacing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HJ 834-2017</w:t>
            </w:r>
          </w:p>
        </w:tc>
        <w:tc>
          <w:tcPr>
            <w:tcW w:w="148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outlineLvl w:val="9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2"/>
                <w:sz w:val="21"/>
                <w:szCs w:val="21"/>
                <w:highlight w:val="none"/>
                <w:lang w:val="en-US" w:eastAsia="zh-CN"/>
              </w:rPr>
              <w:t>0.09mg/kg</w:t>
            </w:r>
          </w:p>
        </w:tc>
      </w:tr>
    </w:tbl>
    <w:p>
      <w:pPr>
        <w:widowControl/>
        <w:numPr>
          <w:ilvl w:val="0"/>
          <w:numId w:val="0"/>
        </w:numPr>
        <w:spacing w:line="360" w:lineRule="auto"/>
        <w:jc w:val="left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hint="eastAsia" w:ascii="Times New Roman"/>
          <w:b/>
          <w:color w:val="000000"/>
          <w:sz w:val="28"/>
          <w:szCs w:val="28"/>
          <w:lang w:eastAsia="zh-CN"/>
        </w:rPr>
        <w:t>四、</w:t>
      </w:r>
      <w:r>
        <w:rPr>
          <w:rFonts w:ascii="Times New Roman" w:hAnsi="Times New Roman"/>
          <w:b/>
          <w:color w:val="000000"/>
          <w:sz w:val="28"/>
          <w:szCs w:val="28"/>
        </w:rPr>
        <w:t>检测的质量保证和质量控制</w:t>
      </w:r>
    </w:p>
    <w:p>
      <w:pPr>
        <w:tabs>
          <w:tab w:val="left" w:pos="0"/>
        </w:tabs>
        <w:spacing w:line="360" w:lineRule="auto"/>
        <w:ind w:firstLine="480" w:firstLineChars="200"/>
        <w:jc w:val="left"/>
      </w:pPr>
      <w:r>
        <w:rPr>
          <w:rFonts w:hint="eastAsia" w:ascii="Times New Roman" w:hAnsi="Times New Roman" w:eastAsiaTheme="minorEastAsia"/>
          <w:color w:val="000000"/>
          <w:kern w:val="2"/>
          <w:sz w:val="24"/>
          <w:szCs w:val="24"/>
        </w:rPr>
        <w:t>调查检测、样品的采集、分析测定、数据处理等均按国家环境检测的有关标准、规定</w:t>
      </w:r>
      <w:r>
        <w:rPr>
          <w:rFonts w:ascii="Times New Roman" w:hAnsi="Times New Roman"/>
          <w:color w:val="000000"/>
          <w:sz w:val="24"/>
          <w:szCs w:val="24"/>
        </w:rPr>
        <w:t>、</w:t>
      </w:r>
      <w:r>
        <w:rPr>
          <w:rFonts w:hint="eastAsia" w:ascii="Times New Roman" w:hAnsi="Times New Roman" w:eastAsiaTheme="minorEastAsia"/>
          <w:color w:val="000000"/>
          <w:kern w:val="2"/>
          <w:sz w:val="24"/>
          <w:szCs w:val="24"/>
        </w:rPr>
        <w:t>规范执行；检测仪器使用时限在检定日期之内；检测人员持证上岗；检测数据实行三级审核。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left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 w:ascii="Times New Roman" w:cs="Times New Roman"/>
          <w:b/>
          <w:color w:val="000000"/>
          <w:sz w:val="28"/>
          <w:szCs w:val="28"/>
          <w:lang w:val="en-US" w:eastAsia="zh-CN"/>
        </w:rPr>
        <w:t>五、</w:t>
      </w:r>
      <w:r>
        <w:rPr>
          <w:rFonts w:hint="eastAsia" w:ascii="Times New Roman" w:cs="Times New Roman"/>
          <w:b/>
          <w:color w:val="000000"/>
          <w:sz w:val="28"/>
          <w:szCs w:val="28"/>
          <w:lang w:eastAsia="zh-CN"/>
        </w:rPr>
        <w:t>样品</w:t>
      </w:r>
      <w:r>
        <w:rPr>
          <w:rFonts w:hint="eastAsia" w:ascii="Times New Roman"/>
          <w:b/>
          <w:color w:val="000000"/>
          <w:sz w:val="28"/>
          <w:szCs w:val="28"/>
          <w:lang w:eastAsia="zh-CN"/>
        </w:rPr>
        <w:t>信息及</w:t>
      </w:r>
      <w:r>
        <w:rPr>
          <w:rFonts w:ascii="Times New Roman" w:hAnsi="Times New Roman"/>
          <w:b/>
          <w:color w:val="000000"/>
          <w:sz w:val="28"/>
          <w:szCs w:val="28"/>
        </w:rPr>
        <w:t>检测结果</w:t>
      </w:r>
    </w:p>
    <w:p>
      <w:pPr>
        <w:widowControl/>
        <w:spacing w:line="360" w:lineRule="auto"/>
        <w:jc w:val="left"/>
      </w:pPr>
      <w:r>
        <w:rPr>
          <w:rFonts w:hint="default" w:ascii="Times New Roman" w:hAnsi="Times New Roman" w:cs="Times New Roman" w:eastAsiaTheme="minorEastAsia"/>
          <w:color w:val="000000"/>
          <w:kern w:val="2"/>
          <w:sz w:val="24"/>
          <w:szCs w:val="24"/>
          <w:lang w:val="en-US" w:eastAsia="zh-CN" w:bidi="ar-SA"/>
        </w:rPr>
        <w:t>5.1</w:t>
      </w:r>
      <w:r>
        <w:rPr>
          <w:rFonts w:hint="default" w:ascii="Times New Roman" w:hAnsi="Times New Roman" w:cs="Times New Roman" w:eastAsiaTheme="minorEastAsia"/>
          <w:bCs/>
          <w:color w:val="000000"/>
          <w:sz w:val="24"/>
          <w:szCs w:val="24"/>
          <w:lang w:val="en-US" w:eastAsia="zh-CN"/>
        </w:rPr>
        <w:t xml:space="preserve"> 样品信息</w:t>
      </w:r>
    </w:p>
    <w:tbl>
      <w:tblPr>
        <w:tblStyle w:val="16"/>
        <w:tblpPr w:leftFromText="180" w:rightFromText="180" w:vertAnchor="text" w:tblpXSpec="center" w:tblpY="1"/>
        <w:tblOverlap w:val="never"/>
        <w:tblW w:w="9638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80"/>
        <w:gridCol w:w="4458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180" w:type="dxa"/>
            <w:tcBorders>
              <w:tl2br w:val="nil"/>
              <w:tr2bl w:val="nil"/>
            </w:tcBorders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highlight w:val="none"/>
                <w:lang w:val="en-US" w:eastAsia="zh-CN" w:bidi="ar-SA"/>
              </w:rPr>
              <w:t>样品数量</w:t>
            </w:r>
          </w:p>
        </w:tc>
        <w:tc>
          <w:tcPr>
            <w:tcW w:w="445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highlight w:val="none"/>
                <w:lang w:val="en-US" w:eastAsia="zh-CN" w:bidi="ar-SA"/>
              </w:rPr>
              <w:t>样品状态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180" w:type="dxa"/>
            <w:tcBorders>
              <w:tl2br w:val="nil"/>
              <w:tr2bl w:val="nil"/>
            </w:tcBorders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棕色螺口玻璃瓶</w:t>
            </w:r>
            <w:r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×</w:t>
            </w: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2</w:t>
            </w:r>
            <w:r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个</w:t>
            </w: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、VOA瓶</w:t>
            </w:r>
            <w:r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×</w:t>
            </w: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8</w:t>
            </w:r>
            <w:r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个</w:t>
            </w: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、</w:t>
            </w: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聚乙烯袋</w:t>
            </w:r>
            <w:r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×</w:t>
            </w: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3</w:t>
            </w:r>
            <w:r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个</w:t>
            </w:r>
          </w:p>
        </w:tc>
        <w:tc>
          <w:tcPr>
            <w:tcW w:w="4458" w:type="dxa"/>
            <w:tcBorders>
              <w:tl2br w:val="nil"/>
              <w:tr2bl w:val="nil"/>
            </w:tcBorders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固态、保存完好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4" w:hRule="atLeast"/>
          <w:jc w:val="center"/>
        </w:trPr>
        <w:tc>
          <w:tcPr>
            <w:tcW w:w="5180" w:type="dxa"/>
            <w:tcBorders>
              <w:tl2br w:val="nil"/>
              <w:tr2bl w:val="nil"/>
            </w:tcBorders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棕色玻璃瓶×</w:t>
            </w: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14</w:t>
            </w:r>
            <w:r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个，无菌袋×</w:t>
            </w: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1</w:t>
            </w:r>
            <w:r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个</w:t>
            </w: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，</w:t>
            </w:r>
            <w:r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聚乙烯瓶×</w:t>
            </w: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5</w:t>
            </w:r>
            <w:r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个</w:t>
            </w: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、</w:t>
            </w: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棕色磨口玻璃瓶</w:t>
            </w:r>
            <w:r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×</w:t>
            </w: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3</w:t>
            </w:r>
            <w:r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个</w:t>
            </w: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、</w:t>
            </w: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VOA瓶</w:t>
            </w:r>
            <w:r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×</w:t>
            </w: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1</w:t>
            </w:r>
            <w:r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个</w:t>
            </w:r>
          </w:p>
        </w:tc>
        <w:tc>
          <w:tcPr>
            <w:tcW w:w="4458" w:type="dxa"/>
            <w:tcBorders>
              <w:tl2br w:val="nil"/>
              <w:tr2bl w:val="nil"/>
            </w:tcBorders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液态</w:t>
            </w: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、</w:t>
            </w:r>
            <w:r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保存完好</w:t>
            </w:r>
          </w:p>
        </w:tc>
      </w:tr>
    </w:tbl>
    <w:p>
      <w:pPr>
        <w:tabs>
          <w:tab w:val="left" w:pos="0"/>
        </w:tabs>
        <w:spacing w:line="360" w:lineRule="auto"/>
        <w:jc w:val="left"/>
        <w:rPr>
          <w:rFonts w:hint="eastAsia"/>
          <w:color w:val="000000"/>
          <w:sz w:val="24"/>
          <w:szCs w:val="24"/>
          <w:lang w:val="en-US" w:eastAsia="zh-CN"/>
        </w:rPr>
      </w:pPr>
    </w:p>
    <w:p>
      <w:pPr>
        <w:pStyle w:val="3"/>
        <w:rPr>
          <w:rFonts w:hint="eastAsia"/>
          <w:color w:val="000000"/>
          <w:sz w:val="24"/>
          <w:szCs w:val="24"/>
          <w:lang w:val="en-US" w:eastAsia="zh-CN"/>
        </w:rPr>
      </w:pPr>
    </w:p>
    <w:p>
      <w:pPr>
        <w:rPr>
          <w:rFonts w:hint="eastAsia"/>
          <w:color w:val="000000"/>
          <w:sz w:val="24"/>
          <w:szCs w:val="24"/>
          <w:lang w:val="en-US" w:eastAsia="zh-CN"/>
        </w:rPr>
      </w:pPr>
    </w:p>
    <w:p>
      <w:pPr>
        <w:tabs>
          <w:tab w:val="left" w:pos="0"/>
        </w:tabs>
        <w:spacing w:line="360" w:lineRule="auto"/>
        <w:jc w:val="left"/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</w:pPr>
    </w:p>
    <w:p>
      <w:pPr>
        <w:tabs>
          <w:tab w:val="left" w:pos="0"/>
        </w:tabs>
        <w:spacing w:line="360" w:lineRule="auto"/>
        <w:jc w:val="left"/>
        <w:rPr>
          <w:rFonts w:hint="eastAsia"/>
          <w:color w:val="00000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  <w:t>5.</w:t>
      </w:r>
      <w:r>
        <w:rPr>
          <w:rFonts w:hint="eastAsia" w:ascii="Times New Roman" w:hAnsi="Times New Roman" w:cs="Times New Roman"/>
          <w:color w:val="000000"/>
          <w:sz w:val="24"/>
          <w:szCs w:val="24"/>
          <w:lang w:val="en-US" w:eastAsia="zh-CN"/>
        </w:rPr>
        <w:t>2</w:t>
      </w:r>
      <w:r>
        <w:rPr>
          <w:rFonts w:hint="eastAsia" w:cs="Times New Roman"/>
          <w:color w:val="000000"/>
          <w:sz w:val="24"/>
          <w:szCs w:val="24"/>
          <w:lang w:val="en-US" w:eastAsia="zh-CN"/>
        </w:rPr>
        <w:t>山东凯洋医疗科技有限公司</w:t>
      </w:r>
      <w:r>
        <w:rPr>
          <w:rFonts w:hint="eastAsia" w:eastAsia="宋体" w:cs="Times New Roman"/>
          <w:color w:val="000000"/>
          <w:sz w:val="24"/>
          <w:szCs w:val="24"/>
          <w:lang w:val="en-US" w:eastAsia="zh-CN"/>
        </w:rPr>
        <w:t>土壤</w:t>
      </w:r>
      <w:r>
        <w:rPr>
          <w:rFonts w:hint="eastAsia"/>
          <w:color w:val="000000"/>
          <w:sz w:val="24"/>
          <w:szCs w:val="24"/>
          <w:lang w:val="en-US" w:eastAsia="zh-CN"/>
        </w:rPr>
        <w:t>检测结果表</w:t>
      </w:r>
    </w:p>
    <w:tbl>
      <w:tblPr>
        <w:tblStyle w:val="15"/>
        <w:tblW w:w="9638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64"/>
        <w:gridCol w:w="2146"/>
        <w:gridCol w:w="2020"/>
        <w:gridCol w:w="1904"/>
        <w:gridCol w:w="1904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tblHeader/>
          <w:jc w:val="center"/>
        </w:trPr>
        <w:tc>
          <w:tcPr>
            <w:tcW w:w="1664" w:type="dxa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tabs>
                <w:tab w:val="left" w:pos="0"/>
              </w:tabs>
              <w:jc w:val="center"/>
              <w:rPr>
                <w:rFonts w:hint="default" w:ascii="Calibri" w:hAnsi="Calibri" w:cs="Calibri" w:eastAsia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cs="Calibri" w:eastAsiaTheme="minorEastAsia"/>
                <w:color w:val="000000"/>
                <w:sz w:val="21"/>
                <w:szCs w:val="21"/>
                <w:lang w:val="en-US" w:eastAsia="zh-CN"/>
              </w:rPr>
              <w:t>检测时间</w:t>
            </w:r>
          </w:p>
        </w:tc>
        <w:tc>
          <w:tcPr>
            <w:tcW w:w="2146" w:type="dxa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tabs>
                <w:tab w:val="left" w:pos="0"/>
              </w:tabs>
              <w:jc w:val="center"/>
              <w:rPr>
                <w:rFonts w:hint="default" w:ascii="Calibri" w:hAnsi="Calibri" w:cs="Calibri" w:eastAsia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cs="Calibri" w:eastAsiaTheme="minorEastAsia"/>
                <w:color w:val="000000"/>
                <w:sz w:val="21"/>
                <w:szCs w:val="21"/>
                <w:lang w:val="en-US" w:eastAsia="zh-CN"/>
              </w:rPr>
              <w:t>检测项目</w:t>
            </w:r>
          </w:p>
        </w:tc>
        <w:tc>
          <w:tcPr>
            <w:tcW w:w="3924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tabs>
                <w:tab w:val="left" w:pos="0"/>
              </w:tabs>
              <w:jc w:val="center"/>
              <w:rPr>
                <w:rFonts w:hint="eastAsia" w:cs="Calibri" w:eastAsia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 w:eastAsia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  <w:t>检测点位</w:t>
            </w:r>
          </w:p>
        </w:tc>
        <w:tc>
          <w:tcPr>
            <w:tcW w:w="1904" w:type="dxa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tabs>
                <w:tab w:val="left" w:pos="0"/>
              </w:tabs>
              <w:jc w:val="center"/>
              <w:rPr>
                <w:rFonts w:hint="default" w:cs="Calibri" w:eastAsia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 w:eastAsia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  <w:t>单位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tblHeader/>
          <w:jc w:val="center"/>
        </w:trPr>
        <w:tc>
          <w:tcPr>
            <w:tcW w:w="1664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tabs>
                <w:tab w:val="left" w:pos="0"/>
              </w:tabs>
              <w:jc w:val="center"/>
              <w:rPr>
                <w:rFonts w:hint="default" w:ascii="Calibri" w:hAnsi="Calibri" w:cs="Calibri" w:eastAsiaTheme="minorEastAsia"/>
                <w:color w:val="000000"/>
                <w:sz w:val="21"/>
                <w:szCs w:val="21"/>
                <w:lang w:val="en-US" w:eastAsia="zh-CN"/>
              </w:rPr>
            </w:pPr>
          </w:p>
        </w:tc>
        <w:tc>
          <w:tcPr>
            <w:tcW w:w="2146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tabs>
                <w:tab w:val="left" w:pos="0"/>
              </w:tabs>
              <w:jc w:val="center"/>
              <w:rPr>
                <w:rFonts w:hint="default" w:ascii="Calibri" w:hAnsi="Calibri" w:cs="Calibri" w:eastAsiaTheme="minorEastAsia"/>
                <w:color w:val="000000"/>
                <w:sz w:val="21"/>
                <w:szCs w:val="21"/>
                <w:lang w:val="en-US" w:eastAsia="zh-CN"/>
              </w:rPr>
            </w:pPr>
          </w:p>
        </w:tc>
        <w:tc>
          <w:tcPr>
            <w:tcW w:w="2020" w:type="dxa"/>
            <w:tcBorders>
              <w:tl2br w:val="nil"/>
              <w:tr2bl w:val="nil"/>
            </w:tcBorders>
            <w:vAlign w:val="center"/>
          </w:tcPr>
          <w:p>
            <w:pPr>
              <w:tabs>
                <w:tab w:val="left" w:pos="0"/>
              </w:tabs>
              <w:jc w:val="center"/>
              <w:rPr>
                <w:rFonts w:hint="default" w:ascii="Calibri" w:hAnsi="Calibri" w:cs="Calibri" w:eastAsia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 w:eastAsiaTheme="majorEastAsia"/>
                <w:sz w:val="21"/>
                <w:szCs w:val="21"/>
                <w:lang w:val="en-US" w:eastAsia="zh-CN"/>
              </w:rPr>
              <w:t>厂区内（1#表层样）</w:t>
            </w:r>
          </w:p>
        </w:tc>
        <w:tc>
          <w:tcPr>
            <w:tcW w:w="1904" w:type="dxa"/>
            <w:tcBorders>
              <w:tl2br w:val="nil"/>
              <w:tr2bl w:val="nil"/>
            </w:tcBorders>
            <w:vAlign w:val="center"/>
          </w:tcPr>
          <w:p>
            <w:pPr>
              <w:tabs>
                <w:tab w:val="left" w:pos="0"/>
              </w:tabs>
              <w:jc w:val="center"/>
              <w:rPr>
                <w:rFonts w:hint="eastAsia" w:ascii="Times New Roman" w:hAnsi="Times New Roman" w:cs="Times New Roman" w:eastAsiaTheme="maj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ajorEastAsia"/>
                <w:sz w:val="21"/>
                <w:szCs w:val="21"/>
                <w:lang w:val="en-US" w:eastAsia="zh-CN"/>
              </w:rPr>
              <w:t>厂区内（2#表层样）</w:t>
            </w:r>
          </w:p>
        </w:tc>
        <w:tc>
          <w:tcPr>
            <w:tcW w:w="1904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tabs>
                <w:tab w:val="left" w:pos="0"/>
              </w:tabs>
              <w:jc w:val="center"/>
              <w:rPr>
                <w:rFonts w:hint="default" w:ascii="Times New Roman" w:hAnsi="Times New Roman" w:cs="Times New Roman" w:eastAsiaTheme="maj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664" w:type="dxa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000000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lang w:val="en-US" w:eastAsia="zh-CN"/>
              </w:rPr>
              <w:t>2023-09-27</w:t>
            </w:r>
          </w:p>
        </w:tc>
        <w:tc>
          <w:tcPr>
            <w:tcW w:w="2146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sv-SE" w:eastAsia="zh-CN"/>
              </w:rPr>
              <w:t>四氯化碳</w:t>
            </w:r>
          </w:p>
        </w:tc>
        <w:tc>
          <w:tcPr>
            <w:tcW w:w="20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outlineLvl w:val="9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未检出</w:t>
            </w:r>
          </w:p>
        </w:tc>
        <w:tc>
          <w:tcPr>
            <w:tcW w:w="190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highlight w:val="none"/>
                <w:lang w:val="en-US" w:eastAsia="zh-CN"/>
              </w:rPr>
              <w:t>未检出</w:t>
            </w:r>
          </w:p>
        </w:tc>
        <w:tc>
          <w:tcPr>
            <w:tcW w:w="190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outlineLvl w:val="9"/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lang w:val="en-US" w:eastAsia="zh-CN"/>
              </w:rPr>
              <w:t>µ</w:t>
            </w: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</w:rPr>
              <w:t>g/kg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664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tabs>
                <w:tab w:val="left" w:pos="0"/>
              </w:tabs>
              <w:jc w:val="center"/>
              <w:rPr>
                <w:rFonts w:hint="eastAsia" w:ascii="Times New Roman" w:hAnsi="Times New Roman" w:cs="Times New Roman"/>
                <w:color w:val="000000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2146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sv-SE" w:eastAsia="zh-CN"/>
              </w:rPr>
              <w:t>氯仿</w:t>
            </w:r>
          </w:p>
        </w:tc>
        <w:tc>
          <w:tcPr>
            <w:tcW w:w="20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未检出</w:t>
            </w:r>
          </w:p>
        </w:tc>
        <w:tc>
          <w:tcPr>
            <w:tcW w:w="190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highlight w:val="none"/>
                <w:lang w:val="en-US" w:eastAsia="zh-CN"/>
              </w:rPr>
              <w:t>未检出</w:t>
            </w:r>
          </w:p>
        </w:tc>
        <w:tc>
          <w:tcPr>
            <w:tcW w:w="190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lang w:val="en-US" w:eastAsia="zh-CN"/>
              </w:rPr>
              <w:t>µ</w:t>
            </w: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</w:rPr>
              <w:t>g/kg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664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tabs>
                <w:tab w:val="left" w:pos="0"/>
              </w:tabs>
              <w:jc w:val="center"/>
              <w:rPr>
                <w:rFonts w:hint="eastAsia" w:ascii="Times New Roman" w:hAnsi="Times New Roman" w:cs="Times New Roman"/>
                <w:color w:val="000000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2146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sv-SE" w:eastAsia="zh-CN"/>
              </w:rPr>
              <w:t>氯甲烷</w:t>
            </w:r>
          </w:p>
        </w:tc>
        <w:tc>
          <w:tcPr>
            <w:tcW w:w="20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未检出</w:t>
            </w:r>
          </w:p>
        </w:tc>
        <w:tc>
          <w:tcPr>
            <w:tcW w:w="190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highlight w:val="none"/>
                <w:lang w:val="en-US" w:eastAsia="zh-CN"/>
              </w:rPr>
              <w:t>未检出</w:t>
            </w:r>
          </w:p>
        </w:tc>
        <w:tc>
          <w:tcPr>
            <w:tcW w:w="190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lang w:val="en-US" w:eastAsia="zh-CN"/>
              </w:rPr>
              <w:t>µ</w:t>
            </w: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</w:rPr>
              <w:t>g/kg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664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tabs>
                <w:tab w:val="left" w:pos="0"/>
              </w:tabs>
              <w:jc w:val="center"/>
              <w:rPr>
                <w:rFonts w:hint="eastAsia" w:ascii="Times New Roman" w:hAnsi="Times New Roman" w:cs="Times New Roman"/>
                <w:color w:val="000000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2146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sv-SE" w:eastAsia="zh-CN"/>
              </w:rPr>
              <w:t>1,1-二氯乙烷</w:t>
            </w:r>
          </w:p>
        </w:tc>
        <w:tc>
          <w:tcPr>
            <w:tcW w:w="20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未检出</w:t>
            </w:r>
          </w:p>
        </w:tc>
        <w:tc>
          <w:tcPr>
            <w:tcW w:w="190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highlight w:val="none"/>
                <w:lang w:val="en-US" w:eastAsia="zh-CN"/>
              </w:rPr>
              <w:t>未检出</w:t>
            </w:r>
          </w:p>
        </w:tc>
        <w:tc>
          <w:tcPr>
            <w:tcW w:w="190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lang w:val="en-US" w:eastAsia="zh-CN"/>
              </w:rPr>
              <w:t>µ</w:t>
            </w: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</w:rPr>
              <w:t>g/kg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664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tabs>
                <w:tab w:val="left" w:pos="0"/>
              </w:tabs>
              <w:jc w:val="center"/>
              <w:rPr>
                <w:rFonts w:hint="eastAsia" w:ascii="Times New Roman" w:hAnsi="Times New Roman" w:cs="Times New Roman"/>
                <w:color w:val="000000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2146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sv-SE" w:eastAsia="zh-CN"/>
              </w:rPr>
              <w:t>1,2-二氯乙烷</w:t>
            </w:r>
          </w:p>
        </w:tc>
        <w:tc>
          <w:tcPr>
            <w:tcW w:w="20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未检出</w:t>
            </w:r>
          </w:p>
        </w:tc>
        <w:tc>
          <w:tcPr>
            <w:tcW w:w="190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highlight w:val="none"/>
                <w:lang w:val="en-US" w:eastAsia="zh-CN"/>
              </w:rPr>
              <w:t>未检出</w:t>
            </w:r>
          </w:p>
        </w:tc>
        <w:tc>
          <w:tcPr>
            <w:tcW w:w="190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lang w:val="en-US" w:eastAsia="zh-CN"/>
              </w:rPr>
              <w:t>µ</w:t>
            </w: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</w:rPr>
              <w:t>g/kg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664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tabs>
                <w:tab w:val="left" w:pos="0"/>
              </w:tabs>
              <w:jc w:val="center"/>
              <w:rPr>
                <w:rFonts w:hint="eastAsia" w:ascii="Times New Roman" w:hAnsi="Times New Roman" w:cs="Times New Roman"/>
                <w:color w:val="000000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2146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sv-SE" w:eastAsia="zh-CN"/>
              </w:rPr>
              <w:t>1,1-二氯乙烯</w:t>
            </w:r>
          </w:p>
        </w:tc>
        <w:tc>
          <w:tcPr>
            <w:tcW w:w="20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未检出</w:t>
            </w:r>
          </w:p>
        </w:tc>
        <w:tc>
          <w:tcPr>
            <w:tcW w:w="190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highlight w:val="none"/>
                <w:lang w:val="en-US" w:eastAsia="zh-CN"/>
              </w:rPr>
              <w:t>未检出</w:t>
            </w:r>
          </w:p>
        </w:tc>
        <w:tc>
          <w:tcPr>
            <w:tcW w:w="190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lang w:val="en-US" w:eastAsia="zh-CN"/>
              </w:rPr>
              <w:t>µ</w:t>
            </w: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</w:rPr>
              <w:t>g/kg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664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tabs>
                <w:tab w:val="left" w:pos="0"/>
              </w:tabs>
              <w:jc w:val="center"/>
              <w:rPr>
                <w:rFonts w:hint="eastAsia" w:ascii="Times New Roman" w:hAnsi="Times New Roman" w:cs="Times New Roman"/>
                <w:color w:val="000000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2146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sv-SE" w:eastAsia="zh-CN"/>
              </w:rPr>
              <w:t>顺-1,2-二氯乙烯</w:t>
            </w:r>
          </w:p>
        </w:tc>
        <w:tc>
          <w:tcPr>
            <w:tcW w:w="20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未检出</w:t>
            </w:r>
          </w:p>
        </w:tc>
        <w:tc>
          <w:tcPr>
            <w:tcW w:w="190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highlight w:val="none"/>
                <w:lang w:val="en-US" w:eastAsia="zh-CN"/>
              </w:rPr>
              <w:t>未检出</w:t>
            </w:r>
          </w:p>
        </w:tc>
        <w:tc>
          <w:tcPr>
            <w:tcW w:w="190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lang w:val="en-US" w:eastAsia="zh-CN"/>
              </w:rPr>
              <w:t>µ</w:t>
            </w: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</w:rPr>
              <w:t>g/kg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664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Times New Roman" w:hAnsi="Times New Roman" w:cs="Times New Roman"/>
                <w:color w:val="000000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2146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sv-SE" w:eastAsia="zh-CN"/>
              </w:rPr>
              <w:t>反-1,2-二氯乙烯</w:t>
            </w:r>
          </w:p>
        </w:tc>
        <w:tc>
          <w:tcPr>
            <w:tcW w:w="20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未检出</w:t>
            </w:r>
          </w:p>
        </w:tc>
        <w:tc>
          <w:tcPr>
            <w:tcW w:w="190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highlight w:val="none"/>
                <w:lang w:val="en-US" w:eastAsia="zh-CN"/>
              </w:rPr>
              <w:t>未检出</w:t>
            </w:r>
          </w:p>
        </w:tc>
        <w:tc>
          <w:tcPr>
            <w:tcW w:w="190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lang w:val="en-US" w:eastAsia="zh-CN"/>
              </w:rPr>
              <w:t>µ</w:t>
            </w: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</w:rPr>
              <w:t>g/kg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664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tabs>
                <w:tab w:val="left" w:pos="0"/>
              </w:tabs>
              <w:jc w:val="center"/>
              <w:rPr>
                <w:rFonts w:hint="eastAsia" w:ascii="Times New Roman" w:hAnsi="Times New Roman" w:cs="Times New Roman"/>
                <w:color w:val="000000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2146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sv-SE" w:eastAsia="zh-CN"/>
              </w:rPr>
              <w:t>二氯甲烷</w:t>
            </w:r>
          </w:p>
        </w:tc>
        <w:tc>
          <w:tcPr>
            <w:tcW w:w="20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未检出</w:t>
            </w:r>
          </w:p>
        </w:tc>
        <w:tc>
          <w:tcPr>
            <w:tcW w:w="190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highlight w:val="none"/>
                <w:lang w:val="en-US" w:eastAsia="zh-CN"/>
              </w:rPr>
              <w:t>未检出</w:t>
            </w:r>
          </w:p>
        </w:tc>
        <w:tc>
          <w:tcPr>
            <w:tcW w:w="190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lang w:val="en-US" w:eastAsia="zh-CN"/>
              </w:rPr>
              <w:t>µ</w:t>
            </w: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</w:rPr>
              <w:t>g/kg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664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tabs>
                <w:tab w:val="left" w:pos="0"/>
              </w:tabs>
              <w:jc w:val="center"/>
              <w:rPr>
                <w:rFonts w:hint="eastAsia" w:ascii="Times New Roman" w:hAnsi="Times New Roman" w:cs="Times New Roman"/>
                <w:color w:val="000000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2146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sv-SE" w:eastAsia="zh-CN"/>
              </w:rPr>
              <w:t>1,2-二氯丙烷</w:t>
            </w:r>
          </w:p>
        </w:tc>
        <w:tc>
          <w:tcPr>
            <w:tcW w:w="20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未检出</w:t>
            </w:r>
          </w:p>
        </w:tc>
        <w:tc>
          <w:tcPr>
            <w:tcW w:w="190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highlight w:val="none"/>
                <w:lang w:val="en-US" w:eastAsia="zh-CN"/>
              </w:rPr>
              <w:t>未检出</w:t>
            </w:r>
          </w:p>
        </w:tc>
        <w:tc>
          <w:tcPr>
            <w:tcW w:w="190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lang w:val="en-US" w:eastAsia="zh-CN"/>
              </w:rPr>
              <w:t>µ</w:t>
            </w: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</w:rPr>
              <w:t>g/kg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664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tabs>
                <w:tab w:val="left" w:pos="0"/>
              </w:tabs>
              <w:jc w:val="center"/>
              <w:rPr>
                <w:rFonts w:hint="eastAsia" w:ascii="Times New Roman" w:hAnsi="Times New Roman" w:cs="Times New Roman"/>
                <w:color w:val="000000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2146" w:type="dxa"/>
            <w:tcBorders>
              <w:tl2br w:val="nil"/>
              <w:tr2bl w:val="nil"/>
            </w:tcBorders>
            <w:vAlign w:val="center"/>
          </w:tcPr>
          <w:p>
            <w:pPr>
              <w:tabs>
                <w:tab w:val="left" w:pos="0"/>
              </w:tabs>
              <w:jc w:val="center"/>
              <w:rPr>
                <w:rFonts w:hint="eastAsia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sv-SE" w:eastAsia="zh-CN"/>
              </w:rPr>
              <w:t>1,1,1,2-四氯乙烷</w:t>
            </w:r>
          </w:p>
        </w:tc>
        <w:tc>
          <w:tcPr>
            <w:tcW w:w="20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未检出</w:t>
            </w:r>
          </w:p>
        </w:tc>
        <w:tc>
          <w:tcPr>
            <w:tcW w:w="190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highlight w:val="none"/>
                <w:lang w:val="en-US" w:eastAsia="zh-CN"/>
              </w:rPr>
              <w:t>未检出</w:t>
            </w:r>
          </w:p>
        </w:tc>
        <w:tc>
          <w:tcPr>
            <w:tcW w:w="190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lang w:val="en-US" w:eastAsia="zh-CN"/>
              </w:rPr>
              <w:t>µ</w:t>
            </w: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</w:rPr>
              <w:t>g/kg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664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tabs>
                <w:tab w:val="left" w:pos="0"/>
              </w:tabs>
              <w:jc w:val="center"/>
              <w:rPr>
                <w:rFonts w:hint="eastAsia" w:ascii="Times New Roman" w:hAnsi="Times New Roman" w:cs="Times New Roman"/>
                <w:color w:val="000000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2146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sv-SE" w:eastAsia="zh-CN"/>
              </w:rPr>
              <w:t>1,1,2,2-四氯乙烷</w:t>
            </w:r>
          </w:p>
        </w:tc>
        <w:tc>
          <w:tcPr>
            <w:tcW w:w="20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未检出</w:t>
            </w:r>
          </w:p>
        </w:tc>
        <w:tc>
          <w:tcPr>
            <w:tcW w:w="190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highlight w:val="none"/>
                <w:lang w:val="en-US" w:eastAsia="zh-CN"/>
              </w:rPr>
              <w:t>未检出</w:t>
            </w:r>
          </w:p>
        </w:tc>
        <w:tc>
          <w:tcPr>
            <w:tcW w:w="190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lang w:val="en-US" w:eastAsia="zh-CN"/>
              </w:rPr>
              <w:t>µ</w:t>
            </w: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</w:rPr>
              <w:t>g/kg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664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tabs>
                <w:tab w:val="left" w:pos="0"/>
              </w:tabs>
              <w:jc w:val="center"/>
              <w:rPr>
                <w:rFonts w:hint="eastAsia" w:ascii="Times New Roman" w:hAnsi="Times New Roman" w:cs="Times New Roman"/>
                <w:color w:val="000000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2146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sv-SE"/>
              </w:rPr>
              <w:t>四氯乙烯</w:t>
            </w:r>
          </w:p>
        </w:tc>
        <w:tc>
          <w:tcPr>
            <w:tcW w:w="20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未检出</w:t>
            </w:r>
          </w:p>
        </w:tc>
        <w:tc>
          <w:tcPr>
            <w:tcW w:w="190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highlight w:val="none"/>
                <w:lang w:val="en-US" w:eastAsia="zh-CN"/>
              </w:rPr>
              <w:t>未检出</w:t>
            </w:r>
          </w:p>
        </w:tc>
        <w:tc>
          <w:tcPr>
            <w:tcW w:w="190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lang w:val="en-US" w:eastAsia="zh-CN"/>
              </w:rPr>
              <w:t>µ</w:t>
            </w: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</w:rPr>
              <w:t>g/kg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664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tabs>
                <w:tab w:val="left" w:pos="0"/>
              </w:tabs>
              <w:jc w:val="center"/>
              <w:rPr>
                <w:rFonts w:hint="eastAsia" w:ascii="Times New Roman" w:hAnsi="Times New Roman" w:cs="Times New Roman"/>
                <w:color w:val="000000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2146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sv-SE" w:eastAsia="zh-CN"/>
              </w:rPr>
              <w:t>1,1,1-三氯乙烷</w:t>
            </w:r>
          </w:p>
        </w:tc>
        <w:tc>
          <w:tcPr>
            <w:tcW w:w="20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未检出</w:t>
            </w:r>
          </w:p>
        </w:tc>
        <w:tc>
          <w:tcPr>
            <w:tcW w:w="190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highlight w:val="none"/>
                <w:lang w:val="en-US" w:eastAsia="zh-CN"/>
              </w:rPr>
              <w:t>未检出</w:t>
            </w:r>
          </w:p>
        </w:tc>
        <w:tc>
          <w:tcPr>
            <w:tcW w:w="190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lang w:val="en-US" w:eastAsia="zh-CN"/>
              </w:rPr>
              <w:t>µ</w:t>
            </w: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</w:rPr>
              <w:t>g/kg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664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tabs>
                <w:tab w:val="left" w:pos="0"/>
              </w:tabs>
              <w:jc w:val="center"/>
              <w:rPr>
                <w:rFonts w:hint="eastAsia" w:ascii="Times New Roman" w:hAnsi="Times New Roman" w:cs="Times New Roman"/>
                <w:color w:val="000000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2146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sv-SE" w:eastAsia="zh-CN"/>
              </w:rPr>
              <w:t xml:space="preserve">1,1,2-三氯乙烷 </w:t>
            </w:r>
          </w:p>
        </w:tc>
        <w:tc>
          <w:tcPr>
            <w:tcW w:w="20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未检出</w:t>
            </w:r>
          </w:p>
        </w:tc>
        <w:tc>
          <w:tcPr>
            <w:tcW w:w="190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highlight w:val="none"/>
                <w:lang w:val="en-US" w:eastAsia="zh-CN"/>
              </w:rPr>
              <w:t>未检出</w:t>
            </w:r>
          </w:p>
        </w:tc>
        <w:tc>
          <w:tcPr>
            <w:tcW w:w="190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lang w:val="en-US" w:eastAsia="zh-CN"/>
              </w:rPr>
              <w:t>µ</w:t>
            </w: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</w:rPr>
              <w:t>g/kg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664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tabs>
                <w:tab w:val="left" w:pos="0"/>
              </w:tabs>
              <w:jc w:val="center"/>
              <w:rPr>
                <w:rFonts w:hint="eastAsia" w:ascii="Times New Roman" w:hAnsi="Times New Roman" w:cs="Times New Roman"/>
                <w:color w:val="000000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2146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sv-SE" w:eastAsia="zh-CN"/>
              </w:rPr>
              <w:t>三氯乙烯</w:t>
            </w:r>
          </w:p>
        </w:tc>
        <w:tc>
          <w:tcPr>
            <w:tcW w:w="20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未检出</w:t>
            </w:r>
          </w:p>
        </w:tc>
        <w:tc>
          <w:tcPr>
            <w:tcW w:w="190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highlight w:val="none"/>
                <w:lang w:val="en-US" w:eastAsia="zh-CN"/>
              </w:rPr>
              <w:t>未检出</w:t>
            </w:r>
          </w:p>
        </w:tc>
        <w:tc>
          <w:tcPr>
            <w:tcW w:w="190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lang w:val="en-US" w:eastAsia="zh-CN"/>
              </w:rPr>
              <w:t>µ</w:t>
            </w: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</w:rPr>
              <w:t>g/kg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664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tabs>
                <w:tab w:val="left" w:pos="0"/>
              </w:tabs>
              <w:jc w:val="center"/>
              <w:rPr>
                <w:rFonts w:hint="eastAsia" w:ascii="Times New Roman" w:hAnsi="Times New Roman" w:cs="Times New Roman"/>
                <w:color w:val="000000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2146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sv-SE" w:eastAsia="zh-CN"/>
              </w:rPr>
              <w:t>1,2,3-三氯丙烷</w:t>
            </w:r>
          </w:p>
        </w:tc>
        <w:tc>
          <w:tcPr>
            <w:tcW w:w="20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未检出</w:t>
            </w:r>
          </w:p>
        </w:tc>
        <w:tc>
          <w:tcPr>
            <w:tcW w:w="190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highlight w:val="none"/>
                <w:lang w:val="en-US" w:eastAsia="zh-CN"/>
              </w:rPr>
              <w:t>未检出</w:t>
            </w:r>
          </w:p>
        </w:tc>
        <w:tc>
          <w:tcPr>
            <w:tcW w:w="190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lang w:val="en-US" w:eastAsia="zh-CN"/>
              </w:rPr>
              <w:t>µ</w:t>
            </w: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</w:rPr>
              <w:t>g/kg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664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tabs>
                <w:tab w:val="left" w:pos="0"/>
              </w:tabs>
              <w:jc w:val="center"/>
              <w:rPr>
                <w:rFonts w:hint="eastAsia" w:ascii="Times New Roman" w:hAnsi="Times New Roman" w:cs="Times New Roman"/>
                <w:color w:val="000000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2146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sv-SE" w:eastAsia="zh-CN"/>
              </w:rPr>
              <w:t>氯乙烯</w:t>
            </w:r>
          </w:p>
        </w:tc>
        <w:tc>
          <w:tcPr>
            <w:tcW w:w="20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未检出</w:t>
            </w:r>
          </w:p>
        </w:tc>
        <w:tc>
          <w:tcPr>
            <w:tcW w:w="190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highlight w:val="none"/>
                <w:lang w:val="en-US" w:eastAsia="zh-CN"/>
              </w:rPr>
              <w:t>未检出</w:t>
            </w:r>
          </w:p>
        </w:tc>
        <w:tc>
          <w:tcPr>
            <w:tcW w:w="190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lang w:val="en-US" w:eastAsia="zh-CN"/>
              </w:rPr>
              <w:t>µ</w:t>
            </w: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</w:rPr>
              <w:t>g/kg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664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tabs>
                <w:tab w:val="left" w:pos="0"/>
              </w:tabs>
              <w:jc w:val="center"/>
              <w:rPr>
                <w:rFonts w:hint="eastAsia" w:ascii="Times New Roman" w:hAnsi="Times New Roman" w:cs="Times New Roman"/>
                <w:color w:val="000000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2146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sv-SE" w:eastAsia="zh-CN"/>
              </w:rPr>
              <w:t xml:space="preserve">苯 </w:t>
            </w:r>
          </w:p>
        </w:tc>
        <w:tc>
          <w:tcPr>
            <w:tcW w:w="20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未检出</w:t>
            </w:r>
          </w:p>
        </w:tc>
        <w:tc>
          <w:tcPr>
            <w:tcW w:w="190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highlight w:val="none"/>
                <w:lang w:val="en-US" w:eastAsia="zh-CN"/>
              </w:rPr>
              <w:t>未检出</w:t>
            </w:r>
          </w:p>
        </w:tc>
        <w:tc>
          <w:tcPr>
            <w:tcW w:w="190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lang w:val="en-US" w:eastAsia="zh-CN"/>
              </w:rPr>
              <w:t>µ</w:t>
            </w: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</w:rPr>
              <w:t>g/kg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664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tabs>
                <w:tab w:val="left" w:pos="0"/>
              </w:tabs>
              <w:jc w:val="center"/>
              <w:rPr>
                <w:rFonts w:hint="eastAsia" w:ascii="Times New Roman" w:hAnsi="Times New Roman" w:cs="Times New Roman"/>
                <w:color w:val="000000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2146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sv-SE" w:eastAsia="zh-CN"/>
              </w:rPr>
              <w:t>氯苯</w:t>
            </w:r>
          </w:p>
        </w:tc>
        <w:tc>
          <w:tcPr>
            <w:tcW w:w="20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未检出</w:t>
            </w:r>
          </w:p>
        </w:tc>
        <w:tc>
          <w:tcPr>
            <w:tcW w:w="190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highlight w:val="none"/>
                <w:lang w:val="en-US" w:eastAsia="zh-CN"/>
              </w:rPr>
              <w:t>未检出</w:t>
            </w:r>
          </w:p>
        </w:tc>
        <w:tc>
          <w:tcPr>
            <w:tcW w:w="190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lang w:val="en-US" w:eastAsia="zh-CN"/>
              </w:rPr>
              <w:t>µ</w:t>
            </w: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</w:rPr>
              <w:t>g/kg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664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tabs>
                <w:tab w:val="left" w:pos="0"/>
              </w:tabs>
              <w:jc w:val="center"/>
              <w:rPr>
                <w:rFonts w:hint="eastAsia" w:ascii="Times New Roman" w:hAnsi="Times New Roman" w:cs="Times New Roman"/>
                <w:color w:val="000000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2146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sv-SE" w:eastAsia="zh-CN"/>
              </w:rPr>
              <w:t>1,2-二氯苯</w:t>
            </w:r>
          </w:p>
        </w:tc>
        <w:tc>
          <w:tcPr>
            <w:tcW w:w="20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未检出</w:t>
            </w:r>
          </w:p>
        </w:tc>
        <w:tc>
          <w:tcPr>
            <w:tcW w:w="190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highlight w:val="none"/>
                <w:lang w:val="en-US" w:eastAsia="zh-CN"/>
              </w:rPr>
              <w:t>未检出</w:t>
            </w:r>
          </w:p>
        </w:tc>
        <w:tc>
          <w:tcPr>
            <w:tcW w:w="190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lang w:val="en-US" w:eastAsia="zh-CN"/>
              </w:rPr>
              <w:t>µ</w:t>
            </w: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</w:rPr>
              <w:t>g/kg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664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tabs>
                <w:tab w:val="left" w:pos="0"/>
              </w:tabs>
              <w:jc w:val="center"/>
              <w:rPr>
                <w:rFonts w:hint="eastAsia" w:ascii="Times New Roman" w:hAnsi="Times New Roman" w:cs="Times New Roman"/>
                <w:color w:val="000000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2146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sv-SE" w:eastAsia="zh-CN"/>
              </w:rPr>
              <w:t>1,4-二氯苯</w:t>
            </w:r>
          </w:p>
        </w:tc>
        <w:tc>
          <w:tcPr>
            <w:tcW w:w="20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highlight w:val="none"/>
                <w:lang w:val="en-US" w:eastAsia="zh-CN"/>
              </w:rPr>
              <w:t>未检出</w:t>
            </w:r>
          </w:p>
        </w:tc>
        <w:tc>
          <w:tcPr>
            <w:tcW w:w="190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highlight w:val="none"/>
                <w:lang w:val="en-US" w:eastAsia="zh-CN"/>
              </w:rPr>
              <w:t>未检出</w:t>
            </w:r>
          </w:p>
        </w:tc>
        <w:tc>
          <w:tcPr>
            <w:tcW w:w="190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lang w:val="en-US" w:eastAsia="zh-CN"/>
              </w:rPr>
              <w:t>µ</w:t>
            </w: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</w:rPr>
              <w:t>g/kg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664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tabs>
                <w:tab w:val="left" w:pos="0"/>
              </w:tabs>
              <w:jc w:val="center"/>
              <w:rPr>
                <w:rFonts w:hint="eastAsia" w:ascii="Times New Roman" w:hAnsi="Times New Roman" w:cs="Times New Roman"/>
                <w:color w:val="000000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2146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sv-SE" w:eastAsia="zh-CN"/>
              </w:rPr>
              <w:t>乙苯</w:t>
            </w:r>
          </w:p>
        </w:tc>
        <w:tc>
          <w:tcPr>
            <w:tcW w:w="20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highlight w:val="none"/>
                <w:lang w:val="en-US" w:eastAsia="zh-CN"/>
              </w:rPr>
              <w:t>未检出</w:t>
            </w:r>
          </w:p>
        </w:tc>
        <w:tc>
          <w:tcPr>
            <w:tcW w:w="190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highlight w:val="none"/>
                <w:lang w:val="en-US" w:eastAsia="zh-CN"/>
              </w:rPr>
              <w:t>未检出</w:t>
            </w:r>
          </w:p>
        </w:tc>
        <w:tc>
          <w:tcPr>
            <w:tcW w:w="190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lang w:val="en-US" w:eastAsia="zh-CN"/>
              </w:rPr>
              <w:t>µ</w:t>
            </w: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</w:rPr>
              <w:t>g/kg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664" w:type="dxa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tabs>
                <w:tab w:val="left" w:pos="0"/>
              </w:tabs>
              <w:jc w:val="center"/>
              <w:rPr>
                <w:rFonts w:hint="eastAsia" w:ascii="Times New Roman" w:hAnsi="Times New Roman" w:cs="Times New Roman"/>
                <w:color w:val="000000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lang w:val="en-US" w:eastAsia="zh-CN"/>
              </w:rPr>
              <w:t>2023-09-27</w:t>
            </w:r>
          </w:p>
        </w:tc>
        <w:tc>
          <w:tcPr>
            <w:tcW w:w="2146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sv-SE" w:eastAsia="zh-CN"/>
              </w:rPr>
              <w:t>苯乙烯</w:t>
            </w:r>
          </w:p>
        </w:tc>
        <w:tc>
          <w:tcPr>
            <w:tcW w:w="20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highlight w:val="none"/>
                <w:lang w:val="en-US" w:eastAsia="zh-CN"/>
              </w:rPr>
              <w:t>未检出</w:t>
            </w:r>
          </w:p>
        </w:tc>
        <w:tc>
          <w:tcPr>
            <w:tcW w:w="190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highlight w:val="none"/>
                <w:lang w:val="en-US" w:eastAsia="zh-CN"/>
              </w:rPr>
              <w:t>未检出</w:t>
            </w:r>
          </w:p>
        </w:tc>
        <w:tc>
          <w:tcPr>
            <w:tcW w:w="190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lang w:val="en-US" w:eastAsia="zh-CN"/>
              </w:rPr>
              <w:t>µ</w:t>
            </w: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</w:rPr>
              <w:t>g/kg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664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tabs>
                <w:tab w:val="left" w:pos="0"/>
              </w:tabs>
              <w:jc w:val="center"/>
              <w:rPr>
                <w:rFonts w:hint="eastAsia" w:ascii="Times New Roman" w:hAnsi="Times New Roman" w:cs="Times New Roman"/>
                <w:color w:val="000000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2146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sv-SE" w:eastAsia="zh-CN"/>
              </w:rPr>
              <w:t>甲苯</w:t>
            </w:r>
          </w:p>
        </w:tc>
        <w:tc>
          <w:tcPr>
            <w:tcW w:w="20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highlight w:val="none"/>
                <w:lang w:val="en-US" w:eastAsia="zh-CN"/>
              </w:rPr>
              <w:t>未检出</w:t>
            </w:r>
          </w:p>
        </w:tc>
        <w:tc>
          <w:tcPr>
            <w:tcW w:w="190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highlight w:val="none"/>
                <w:lang w:val="en-US" w:eastAsia="zh-CN"/>
              </w:rPr>
              <w:t>未检出</w:t>
            </w:r>
          </w:p>
        </w:tc>
        <w:tc>
          <w:tcPr>
            <w:tcW w:w="190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lang w:val="en-US" w:eastAsia="zh-CN"/>
              </w:rPr>
              <w:t>µ</w:t>
            </w: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</w:rPr>
              <w:t>g/kg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664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tabs>
                <w:tab w:val="left" w:pos="0"/>
              </w:tabs>
              <w:jc w:val="center"/>
              <w:rPr>
                <w:rFonts w:hint="eastAsia" w:ascii="Times New Roman" w:hAnsi="Times New Roman" w:cs="Times New Roman"/>
                <w:color w:val="000000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2146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sv-SE" w:eastAsia="zh-CN"/>
              </w:rPr>
              <w:t>间二甲苯+对二甲苯</w:t>
            </w:r>
          </w:p>
        </w:tc>
        <w:tc>
          <w:tcPr>
            <w:tcW w:w="20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highlight w:val="none"/>
                <w:lang w:val="en-US" w:eastAsia="zh-CN"/>
              </w:rPr>
              <w:t>未检出</w:t>
            </w:r>
          </w:p>
        </w:tc>
        <w:tc>
          <w:tcPr>
            <w:tcW w:w="190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highlight w:val="none"/>
                <w:lang w:val="en-US" w:eastAsia="zh-CN"/>
              </w:rPr>
              <w:t>未检出</w:t>
            </w:r>
          </w:p>
        </w:tc>
        <w:tc>
          <w:tcPr>
            <w:tcW w:w="190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lang w:val="en-US" w:eastAsia="zh-CN"/>
              </w:rPr>
              <w:t>µ</w:t>
            </w: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</w:rPr>
              <w:t>g/kg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664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tabs>
                <w:tab w:val="left" w:pos="0"/>
              </w:tabs>
              <w:jc w:val="center"/>
              <w:rPr>
                <w:rFonts w:hint="eastAsia" w:ascii="Times New Roman" w:hAnsi="Times New Roman" w:cs="Times New Roman"/>
                <w:color w:val="000000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2146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sv-SE" w:eastAsia="zh-CN"/>
              </w:rPr>
              <w:t>邻二甲苯</w:t>
            </w:r>
          </w:p>
        </w:tc>
        <w:tc>
          <w:tcPr>
            <w:tcW w:w="20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highlight w:val="none"/>
                <w:lang w:val="en-US" w:eastAsia="zh-CN"/>
              </w:rPr>
              <w:t>未检出</w:t>
            </w:r>
          </w:p>
        </w:tc>
        <w:tc>
          <w:tcPr>
            <w:tcW w:w="190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highlight w:val="none"/>
                <w:lang w:val="en-US" w:eastAsia="zh-CN"/>
              </w:rPr>
              <w:t>未检出</w:t>
            </w:r>
          </w:p>
        </w:tc>
        <w:tc>
          <w:tcPr>
            <w:tcW w:w="190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lang w:val="en-US" w:eastAsia="zh-CN"/>
              </w:rPr>
              <w:t>µ</w:t>
            </w: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</w:rPr>
              <w:t>g/kg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664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tabs>
                <w:tab w:val="left" w:pos="0"/>
              </w:tabs>
              <w:jc w:val="center"/>
              <w:rPr>
                <w:rFonts w:hint="eastAsia" w:ascii="Times New Roman" w:hAnsi="Times New Roman" w:cs="Times New Roman"/>
                <w:color w:val="000000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2146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sv-SE" w:eastAsia="zh-CN"/>
              </w:rPr>
              <w:t>硝基苯</w:t>
            </w:r>
          </w:p>
        </w:tc>
        <w:tc>
          <w:tcPr>
            <w:tcW w:w="20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highlight w:val="none"/>
                <w:lang w:val="en-US" w:eastAsia="zh-CN"/>
              </w:rPr>
              <w:t>未检出</w:t>
            </w:r>
          </w:p>
        </w:tc>
        <w:tc>
          <w:tcPr>
            <w:tcW w:w="190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highlight w:val="none"/>
                <w:lang w:val="en-US" w:eastAsia="zh-CN"/>
              </w:rPr>
              <w:t>未检出</w:t>
            </w:r>
          </w:p>
        </w:tc>
        <w:tc>
          <w:tcPr>
            <w:tcW w:w="190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lang w:val="en-US" w:eastAsia="zh-CN"/>
              </w:rPr>
              <w:t>mg/kg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664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tabs>
                <w:tab w:val="left" w:pos="0"/>
              </w:tabs>
              <w:jc w:val="center"/>
              <w:rPr>
                <w:rFonts w:hint="eastAsia" w:ascii="Times New Roman" w:hAnsi="Times New Roman" w:cs="Times New Roman"/>
                <w:color w:val="000000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2146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sv-SE" w:eastAsia="zh-CN"/>
              </w:rPr>
              <w:t>苯胺</w:t>
            </w:r>
          </w:p>
        </w:tc>
        <w:tc>
          <w:tcPr>
            <w:tcW w:w="20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highlight w:val="none"/>
                <w:lang w:val="en-US" w:eastAsia="zh-CN"/>
              </w:rPr>
              <w:t>未检出</w:t>
            </w:r>
          </w:p>
        </w:tc>
        <w:tc>
          <w:tcPr>
            <w:tcW w:w="190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highlight w:val="none"/>
                <w:lang w:val="en-US" w:eastAsia="zh-CN"/>
              </w:rPr>
              <w:t>未检出</w:t>
            </w:r>
          </w:p>
        </w:tc>
        <w:tc>
          <w:tcPr>
            <w:tcW w:w="190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lang w:val="en-US" w:eastAsia="zh-CN"/>
              </w:rPr>
              <w:t>mg/kg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664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tabs>
                <w:tab w:val="left" w:pos="0"/>
              </w:tabs>
              <w:jc w:val="center"/>
              <w:rPr>
                <w:rFonts w:hint="eastAsia" w:ascii="Times New Roman" w:hAnsi="Times New Roman" w:cs="Times New Roman"/>
                <w:color w:val="000000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2146" w:type="dxa"/>
            <w:tcBorders>
              <w:tl2br w:val="nil"/>
              <w:tr2bl w:val="nil"/>
            </w:tcBorders>
            <w:vAlign w:val="center"/>
          </w:tcPr>
          <w:p>
            <w:pPr>
              <w:tabs>
                <w:tab w:val="left" w:pos="0"/>
              </w:tabs>
              <w:jc w:val="center"/>
              <w:rPr>
                <w:rFonts w:hint="eastAsia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sv-SE" w:eastAsia="zh-CN"/>
              </w:rPr>
              <w:t>2-氯酚</w:t>
            </w:r>
          </w:p>
        </w:tc>
        <w:tc>
          <w:tcPr>
            <w:tcW w:w="20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highlight w:val="none"/>
                <w:lang w:val="en-US" w:eastAsia="zh-CN"/>
              </w:rPr>
              <w:t>未检出</w:t>
            </w:r>
          </w:p>
        </w:tc>
        <w:tc>
          <w:tcPr>
            <w:tcW w:w="190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highlight w:val="none"/>
                <w:lang w:val="en-US" w:eastAsia="zh-CN"/>
              </w:rPr>
              <w:t>未检出</w:t>
            </w:r>
          </w:p>
        </w:tc>
        <w:tc>
          <w:tcPr>
            <w:tcW w:w="190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lang w:val="en-US" w:eastAsia="zh-CN"/>
              </w:rPr>
              <w:t>mg/kg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664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tabs>
                <w:tab w:val="left" w:pos="0"/>
              </w:tabs>
              <w:jc w:val="center"/>
              <w:rPr>
                <w:rFonts w:hint="eastAsia" w:ascii="Times New Roman" w:hAnsi="Times New Roman" w:cs="Times New Roman"/>
                <w:color w:val="000000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2146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sv-SE" w:eastAsia="zh-CN"/>
              </w:rPr>
              <w:t>苯并[a]蒽</w:t>
            </w:r>
          </w:p>
        </w:tc>
        <w:tc>
          <w:tcPr>
            <w:tcW w:w="20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highlight w:val="none"/>
                <w:lang w:val="en-US" w:eastAsia="zh-CN"/>
              </w:rPr>
              <w:t>未检出</w:t>
            </w:r>
          </w:p>
        </w:tc>
        <w:tc>
          <w:tcPr>
            <w:tcW w:w="190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highlight w:val="none"/>
                <w:lang w:val="en-US" w:eastAsia="zh-CN"/>
              </w:rPr>
              <w:t>未检出</w:t>
            </w:r>
          </w:p>
        </w:tc>
        <w:tc>
          <w:tcPr>
            <w:tcW w:w="190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lang w:val="en-US" w:eastAsia="zh-CN"/>
              </w:rPr>
              <w:t>mg/kg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664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tabs>
                <w:tab w:val="left" w:pos="0"/>
              </w:tabs>
              <w:jc w:val="center"/>
              <w:rPr>
                <w:rFonts w:hint="eastAsia" w:ascii="Times New Roman" w:hAnsi="Times New Roman" w:cs="Times New Roman"/>
                <w:color w:val="000000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2146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sv-SE" w:eastAsia="zh-CN"/>
              </w:rPr>
              <w:t>苯并[a]芘</w:t>
            </w:r>
          </w:p>
        </w:tc>
        <w:tc>
          <w:tcPr>
            <w:tcW w:w="20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highlight w:val="none"/>
                <w:lang w:val="en-US" w:eastAsia="zh-CN"/>
              </w:rPr>
              <w:t>未检出</w:t>
            </w:r>
          </w:p>
        </w:tc>
        <w:tc>
          <w:tcPr>
            <w:tcW w:w="190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highlight w:val="none"/>
                <w:lang w:val="en-US" w:eastAsia="zh-CN"/>
              </w:rPr>
              <w:t>未检出</w:t>
            </w:r>
          </w:p>
        </w:tc>
        <w:tc>
          <w:tcPr>
            <w:tcW w:w="190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lang w:val="en-US" w:eastAsia="zh-CN"/>
              </w:rPr>
              <w:t>mg/kg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664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tabs>
                <w:tab w:val="left" w:pos="0"/>
              </w:tabs>
              <w:jc w:val="center"/>
              <w:rPr>
                <w:rFonts w:hint="eastAsia" w:ascii="Times New Roman" w:hAnsi="Times New Roman" w:cs="Times New Roman"/>
                <w:color w:val="000000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2146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sv-SE" w:eastAsia="zh-CN"/>
              </w:rPr>
              <w:t>苯并[b]荧蒽</w:t>
            </w:r>
          </w:p>
        </w:tc>
        <w:tc>
          <w:tcPr>
            <w:tcW w:w="20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highlight w:val="none"/>
                <w:lang w:val="en-US" w:eastAsia="zh-CN"/>
              </w:rPr>
              <w:t>未检出</w:t>
            </w:r>
          </w:p>
        </w:tc>
        <w:tc>
          <w:tcPr>
            <w:tcW w:w="190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highlight w:val="none"/>
                <w:lang w:val="en-US" w:eastAsia="zh-CN"/>
              </w:rPr>
              <w:t>未检出</w:t>
            </w:r>
          </w:p>
        </w:tc>
        <w:tc>
          <w:tcPr>
            <w:tcW w:w="190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lang w:val="en-US" w:eastAsia="zh-CN"/>
              </w:rPr>
              <w:t>mg/kg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664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tabs>
                <w:tab w:val="left" w:pos="0"/>
              </w:tabs>
              <w:jc w:val="center"/>
              <w:rPr>
                <w:rFonts w:hint="eastAsia" w:ascii="Times New Roman" w:hAnsi="Times New Roman" w:cs="Times New Roman"/>
                <w:color w:val="000000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2146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sv-SE" w:eastAsia="zh-CN"/>
              </w:rPr>
              <w:t>苯并[k]荧蒽</w:t>
            </w:r>
          </w:p>
        </w:tc>
        <w:tc>
          <w:tcPr>
            <w:tcW w:w="20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highlight w:val="none"/>
                <w:lang w:val="en-US" w:eastAsia="zh-CN"/>
              </w:rPr>
              <w:t>未检出</w:t>
            </w:r>
          </w:p>
        </w:tc>
        <w:tc>
          <w:tcPr>
            <w:tcW w:w="190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highlight w:val="none"/>
                <w:lang w:val="en-US" w:eastAsia="zh-CN"/>
              </w:rPr>
              <w:t>未检出</w:t>
            </w:r>
          </w:p>
        </w:tc>
        <w:tc>
          <w:tcPr>
            <w:tcW w:w="190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lang w:val="en-US" w:eastAsia="zh-CN"/>
              </w:rPr>
              <w:t>mg/kg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664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tabs>
                <w:tab w:val="left" w:pos="0"/>
              </w:tabs>
              <w:jc w:val="center"/>
              <w:rPr>
                <w:rFonts w:hint="eastAsia" w:ascii="Times New Roman" w:hAnsi="Times New Roman" w:cs="Times New Roman"/>
                <w:color w:val="000000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2146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sv-SE" w:eastAsia="zh-CN"/>
              </w:rPr>
              <w:t>䓛</w:t>
            </w:r>
          </w:p>
        </w:tc>
        <w:tc>
          <w:tcPr>
            <w:tcW w:w="20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highlight w:val="none"/>
                <w:lang w:val="en-US" w:eastAsia="zh-CN"/>
              </w:rPr>
              <w:t>未检出</w:t>
            </w:r>
          </w:p>
        </w:tc>
        <w:tc>
          <w:tcPr>
            <w:tcW w:w="190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highlight w:val="none"/>
                <w:lang w:val="en-US" w:eastAsia="zh-CN"/>
              </w:rPr>
              <w:t>未检出</w:t>
            </w:r>
          </w:p>
        </w:tc>
        <w:tc>
          <w:tcPr>
            <w:tcW w:w="190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lang w:val="en-US" w:eastAsia="zh-CN"/>
              </w:rPr>
              <w:t>mg/kg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664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tabs>
                <w:tab w:val="left" w:pos="0"/>
              </w:tabs>
              <w:jc w:val="center"/>
              <w:rPr>
                <w:rFonts w:hint="eastAsia" w:ascii="Times New Roman" w:hAnsi="Times New Roman" w:cs="Times New Roman"/>
                <w:color w:val="000000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2146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sv-SE" w:eastAsia="zh-CN"/>
              </w:rPr>
              <w:t>二苯并[a, h]蒽</w:t>
            </w:r>
          </w:p>
        </w:tc>
        <w:tc>
          <w:tcPr>
            <w:tcW w:w="20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highlight w:val="none"/>
                <w:lang w:val="en-US" w:eastAsia="zh-CN"/>
              </w:rPr>
              <w:t>未检出</w:t>
            </w:r>
          </w:p>
        </w:tc>
        <w:tc>
          <w:tcPr>
            <w:tcW w:w="190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highlight w:val="none"/>
                <w:lang w:val="en-US" w:eastAsia="zh-CN"/>
              </w:rPr>
              <w:t>未检出</w:t>
            </w:r>
          </w:p>
        </w:tc>
        <w:tc>
          <w:tcPr>
            <w:tcW w:w="190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lang w:val="en-US" w:eastAsia="zh-CN"/>
              </w:rPr>
              <w:t>mg/kg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664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tabs>
                <w:tab w:val="left" w:pos="0"/>
              </w:tabs>
              <w:jc w:val="center"/>
              <w:rPr>
                <w:rFonts w:hint="eastAsia" w:ascii="Times New Roman" w:hAnsi="Times New Roman" w:cs="Times New Roman"/>
                <w:color w:val="000000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2146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sv-SE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sv-SE" w:eastAsia="zh-CN"/>
              </w:rPr>
              <w:t>茚并[1,2,3-cd]芘</w:t>
            </w:r>
          </w:p>
        </w:tc>
        <w:tc>
          <w:tcPr>
            <w:tcW w:w="20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highlight w:val="none"/>
                <w:lang w:val="en-US" w:eastAsia="zh-CN"/>
              </w:rPr>
              <w:t>未检出</w:t>
            </w:r>
          </w:p>
        </w:tc>
        <w:tc>
          <w:tcPr>
            <w:tcW w:w="190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highlight w:val="none"/>
                <w:lang w:val="en-US" w:eastAsia="zh-CN"/>
              </w:rPr>
              <w:t>未检出</w:t>
            </w:r>
          </w:p>
        </w:tc>
        <w:tc>
          <w:tcPr>
            <w:tcW w:w="190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lang w:val="en-US" w:eastAsia="zh-CN"/>
              </w:rPr>
              <w:t>mg/kg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664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tabs>
                <w:tab w:val="left" w:pos="0"/>
              </w:tabs>
              <w:jc w:val="center"/>
              <w:rPr>
                <w:rFonts w:hint="eastAsia" w:ascii="Times New Roman" w:hAnsi="Times New Roman" w:cs="Times New Roman"/>
                <w:color w:val="000000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2146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sv-SE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sv-SE" w:eastAsia="zh-CN"/>
              </w:rPr>
              <w:t>萘</w:t>
            </w:r>
          </w:p>
        </w:tc>
        <w:tc>
          <w:tcPr>
            <w:tcW w:w="20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highlight w:val="none"/>
                <w:lang w:val="en-US" w:eastAsia="zh-CN"/>
              </w:rPr>
              <w:t>未检出</w:t>
            </w:r>
          </w:p>
        </w:tc>
        <w:tc>
          <w:tcPr>
            <w:tcW w:w="190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highlight w:val="none"/>
                <w:lang w:val="en-US" w:eastAsia="zh-CN"/>
              </w:rPr>
              <w:t>未检出</w:t>
            </w:r>
          </w:p>
        </w:tc>
        <w:tc>
          <w:tcPr>
            <w:tcW w:w="190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lang w:val="en-US" w:eastAsia="zh-CN"/>
              </w:rPr>
              <w:t>mg/kg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664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tabs>
                <w:tab w:val="left" w:pos="0"/>
              </w:tabs>
              <w:jc w:val="center"/>
              <w:rPr>
                <w:rFonts w:hint="eastAsia" w:ascii="Times New Roman" w:hAnsi="Times New Roman" w:cs="Times New Roman"/>
                <w:color w:val="000000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2146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tabs>
                <w:tab w:val="left" w:pos="66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outlineLvl w:val="9"/>
              <w:rPr>
                <w:rFonts w:hint="default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eastAsia="宋体" w:cs="Times New Roman"/>
                <w:color w:val="auto"/>
                <w:sz w:val="21"/>
                <w:szCs w:val="21"/>
                <w:highlight w:val="none"/>
                <w:lang w:val="sv-SE" w:eastAsia="zh-CN"/>
              </w:rPr>
              <w:t>汞</w:t>
            </w:r>
          </w:p>
        </w:tc>
        <w:tc>
          <w:tcPr>
            <w:tcW w:w="20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highlight w:val="none"/>
                <w:lang w:val="en-US" w:eastAsia="zh-CN"/>
              </w:rPr>
              <w:t>0.034</w:t>
            </w:r>
          </w:p>
        </w:tc>
        <w:tc>
          <w:tcPr>
            <w:tcW w:w="190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highlight w:val="none"/>
                <w:lang w:val="en-US" w:eastAsia="zh-CN"/>
              </w:rPr>
              <w:t>0.032</w:t>
            </w:r>
          </w:p>
        </w:tc>
        <w:tc>
          <w:tcPr>
            <w:tcW w:w="190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mg/kg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664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tabs>
                <w:tab w:val="left" w:pos="0"/>
              </w:tabs>
              <w:jc w:val="center"/>
              <w:rPr>
                <w:rFonts w:hint="eastAsia" w:ascii="Times New Roman" w:hAnsi="Times New Roman" w:cs="Times New Roman"/>
                <w:color w:val="000000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2146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sv-SE" w:eastAsia="zh-CN"/>
              </w:rPr>
              <w:t>六价铬</w:t>
            </w:r>
          </w:p>
        </w:tc>
        <w:tc>
          <w:tcPr>
            <w:tcW w:w="20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highlight w:val="none"/>
                <w:lang w:val="en-US" w:eastAsia="zh-CN"/>
              </w:rPr>
              <w:t>未检出</w:t>
            </w:r>
          </w:p>
        </w:tc>
        <w:tc>
          <w:tcPr>
            <w:tcW w:w="190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highlight w:val="none"/>
                <w:lang w:val="en-US" w:eastAsia="zh-CN"/>
              </w:rPr>
              <w:t>未检出</w:t>
            </w:r>
          </w:p>
        </w:tc>
        <w:tc>
          <w:tcPr>
            <w:tcW w:w="190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mg/kg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664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tabs>
                <w:tab w:val="left" w:pos="0"/>
              </w:tabs>
              <w:jc w:val="center"/>
              <w:rPr>
                <w:rFonts w:hint="eastAsia" w:ascii="Times New Roman" w:hAnsi="Times New Roman" w:cs="Times New Roman"/>
                <w:color w:val="000000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2146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sv-SE" w:eastAsia="zh-CN"/>
              </w:rPr>
            </w:pPr>
            <w:r>
              <w:rPr>
                <w:rFonts w:hint="default" w:ascii="Times New Roman" w:hAnsi="Times New Roman" w:eastAsia="宋体" w:cs="Times New Roman"/>
                <w:highlight w:val="none"/>
                <w:lang w:val="en-US" w:eastAsia="zh-CN"/>
              </w:rPr>
              <w:t>砷</w:t>
            </w:r>
          </w:p>
        </w:tc>
        <w:tc>
          <w:tcPr>
            <w:tcW w:w="20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highlight w:val="none"/>
                <w:lang w:val="en-US" w:eastAsia="zh-CN"/>
              </w:rPr>
              <w:t>7.46</w:t>
            </w:r>
          </w:p>
        </w:tc>
        <w:tc>
          <w:tcPr>
            <w:tcW w:w="190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highlight w:val="none"/>
                <w:lang w:val="en-US" w:eastAsia="zh-CN"/>
              </w:rPr>
              <w:t>8.09</w:t>
            </w:r>
          </w:p>
        </w:tc>
        <w:tc>
          <w:tcPr>
            <w:tcW w:w="190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mg/kg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664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tabs>
                <w:tab w:val="left" w:pos="0"/>
              </w:tabs>
              <w:jc w:val="center"/>
              <w:rPr>
                <w:rFonts w:hint="eastAsia" w:ascii="Times New Roman" w:hAnsi="Times New Roman" w:cs="Times New Roman"/>
                <w:color w:val="000000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2146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sv-SE" w:eastAsia="zh-CN"/>
              </w:rPr>
            </w:pPr>
            <w:r>
              <w:rPr>
                <w:rFonts w:hint="default" w:ascii="Times New Roman" w:hAnsi="Times New Roman" w:eastAsia="宋体" w:cs="Times New Roman"/>
                <w:highlight w:val="none"/>
                <w:lang w:val="en-US" w:eastAsia="zh-CN"/>
              </w:rPr>
              <w:t>镉</w:t>
            </w:r>
          </w:p>
        </w:tc>
        <w:tc>
          <w:tcPr>
            <w:tcW w:w="20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highlight w:val="none"/>
                <w:lang w:val="en-US" w:eastAsia="zh-CN"/>
              </w:rPr>
              <w:t>0.16</w:t>
            </w:r>
          </w:p>
        </w:tc>
        <w:tc>
          <w:tcPr>
            <w:tcW w:w="190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highlight w:val="none"/>
                <w:lang w:val="en-US" w:eastAsia="zh-CN"/>
              </w:rPr>
              <w:t>0.15</w:t>
            </w:r>
          </w:p>
        </w:tc>
        <w:tc>
          <w:tcPr>
            <w:tcW w:w="190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mg/kg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664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tabs>
                <w:tab w:val="left" w:pos="0"/>
              </w:tabs>
              <w:jc w:val="center"/>
              <w:rPr>
                <w:rFonts w:hint="eastAsia" w:ascii="Times New Roman" w:hAnsi="Times New Roman" w:cs="Times New Roman"/>
                <w:color w:val="000000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2146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highlight w:val="none"/>
                <w:lang w:val="en-US" w:eastAsia="zh-CN"/>
              </w:rPr>
              <w:t>铜</w:t>
            </w:r>
          </w:p>
        </w:tc>
        <w:tc>
          <w:tcPr>
            <w:tcW w:w="20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highlight w:val="none"/>
                <w:lang w:val="en-US" w:eastAsia="zh-CN"/>
              </w:rPr>
              <w:t>29</w:t>
            </w:r>
          </w:p>
        </w:tc>
        <w:tc>
          <w:tcPr>
            <w:tcW w:w="190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highlight w:val="none"/>
                <w:lang w:val="en-US" w:eastAsia="zh-CN"/>
              </w:rPr>
              <w:t>29</w:t>
            </w:r>
          </w:p>
        </w:tc>
        <w:tc>
          <w:tcPr>
            <w:tcW w:w="190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mg/kg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664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tabs>
                <w:tab w:val="left" w:pos="0"/>
              </w:tabs>
              <w:jc w:val="center"/>
              <w:rPr>
                <w:rFonts w:hint="eastAsia" w:ascii="Times New Roman" w:hAnsi="Times New Roman" w:cs="Times New Roman"/>
                <w:color w:val="000000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2146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highlight w:val="none"/>
                <w:lang w:val="en-US" w:eastAsia="zh-CN"/>
              </w:rPr>
              <w:t>铅</w:t>
            </w:r>
          </w:p>
        </w:tc>
        <w:tc>
          <w:tcPr>
            <w:tcW w:w="20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highlight w:val="none"/>
                <w:lang w:val="en-US" w:eastAsia="zh-CN"/>
              </w:rPr>
              <w:t>30</w:t>
            </w:r>
          </w:p>
        </w:tc>
        <w:tc>
          <w:tcPr>
            <w:tcW w:w="190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highlight w:val="none"/>
                <w:lang w:val="en-US" w:eastAsia="zh-CN"/>
              </w:rPr>
              <w:t>28</w:t>
            </w:r>
          </w:p>
        </w:tc>
        <w:tc>
          <w:tcPr>
            <w:tcW w:w="190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mg/kg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664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tabs>
                <w:tab w:val="left" w:pos="0"/>
              </w:tabs>
              <w:jc w:val="center"/>
              <w:rPr>
                <w:rFonts w:hint="eastAsia" w:ascii="Times New Roman" w:hAnsi="Times New Roman" w:cs="Times New Roman"/>
                <w:color w:val="000000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2146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highlight w:val="none"/>
                <w:lang w:val="en-US" w:eastAsia="zh-CN"/>
              </w:rPr>
              <w:t>镍</w:t>
            </w:r>
          </w:p>
        </w:tc>
        <w:tc>
          <w:tcPr>
            <w:tcW w:w="20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highlight w:val="none"/>
                <w:lang w:val="en-US" w:eastAsia="zh-CN"/>
              </w:rPr>
              <w:t>32</w:t>
            </w:r>
          </w:p>
        </w:tc>
        <w:tc>
          <w:tcPr>
            <w:tcW w:w="190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highlight w:val="none"/>
                <w:lang w:val="en-US" w:eastAsia="zh-CN"/>
              </w:rPr>
              <w:t>32</w:t>
            </w:r>
          </w:p>
        </w:tc>
        <w:tc>
          <w:tcPr>
            <w:tcW w:w="190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mg/kg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664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tabs>
                <w:tab w:val="left" w:pos="0"/>
              </w:tabs>
              <w:jc w:val="center"/>
              <w:rPr>
                <w:rFonts w:hint="eastAsia" w:ascii="Times New Roman" w:hAnsi="Times New Roman" w:cs="Times New Roman"/>
                <w:color w:val="000000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2146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highlight w:val="none"/>
                <w:lang w:val="en-US" w:eastAsia="zh-CN"/>
              </w:rPr>
              <w:t>石油烃</w:t>
            </w:r>
          </w:p>
        </w:tc>
        <w:tc>
          <w:tcPr>
            <w:tcW w:w="20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outlineLvl w:val="9"/>
              <w:rPr>
                <w:rFonts w:hint="default" w:ascii="Times New Roman" w:hAnsi="Times New Roman" w:cs="Times New Roman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81.6</w:t>
            </w:r>
          </w:p>
        </w:tc>
        <w:tc>
          <w:tcPr>
            <w:tcW w:w="190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outlineLvl w:val="9"/>
              <w:rPr>
                <w:rFonts w:hint="default" w:ascii="Times New Roman" w:hAnsi="Times New Roman" w:cs="Times New Roman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97.9</w:t>
            </w:r>
          </w:p>
        </w:tc>
        <w:tc>
          <w:tcPr>
            <w:tcW w:w="190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mg/kg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9638" w:type="dxa"/>
            <w:gridSpan w:val="5"/>
            <w:tcBorders>
              <w:tl2br w:val="nil"/>
              <w:tr2bl w:val="nil"/>
            </w:tcBorders>
            <w:vAlign w:val="center"/>
          </w:tcPr>
          <w:p>
            <w:pPr>
              <w:jc w:val="both"/>
              <w:rPr>
                <w:rFonts w:hint="default" w:ascii="Calibri" w:hAnsi="Calibri" w:cs="Calibri"/>
                <w:color w:val="000000"/>
                <w:szCs w:val="21"/>
                <w:lang w:eastAsia="zh-CN"/>
              </w:rPr>
            </w:pPr>
            <w:r>
              <w:rPr>
                <w:rFonts w:hint="default" w:ascii="Calibri" w:hAnsi="Calibri" w:cs="Calibri"/>
                <w:color w:val="000000"/>
                <w:szCs w:val="21"/>
                <w:lang w:eastAsia="zh-CN"/>
              </w:rPr>
              <w:t>备注：</w:t>
            </w:r>
            <w:r>
              <w:rPr>
                <w:rFonts w:hint="default" w:ascii="Calibri" w:hAnsi="Calibri" w:cs="Calibri" w:eastAsiaTheme="minor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检测结果仅对本次采样负责。</w:t>
            </w:r>
          </w:p>
        </w:tc>
      </w:tr>
    </w:tbl>
    <w:p>
      <w:pPr>
        <w:tabs>
          <w:tab w:val="left" w:pos="0"/>
        </w:tabs>
        <w:spacing w:line="360" w:lineRule="auto"/>
        <w:jc w:val="left"/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</w:pPr>
    </w:p>
    <w:p>
      <w:pPr>
        <w:tabs>
          <w:tab w:val="left" w:pos="0"/>
        </w:tabs>
        <w:spacing w:line="360" w:lineRule="auto"/>
        <w:jc w:val="left"/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</w:pPr>
    </w:p>
    <w:p>
      <w:pPr>
        <w:tabs>
          <w:tab w:val="left" w:pos="0"/>
        </w:tabs>
        <w:spacing w:line="360" w:lineRule="auto"/>
        <w:jc w:val="left"/>
        <w:rPr>
          <w:rFonts w:hint="eastAsia"/>
          <w:color w:val="00000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  <w:t>5.</w:t>
      </w:r>
      <w:r>
        <w:rPr>
          <w:rFonts w:hint="eastAsia" w:ascii="Times New Roman" w:hAnsi="Times New Roman" w:cs="Times New Roman"/>
          <w:color w:val="000000"/>
          <w:sz w:val="24"/>
          <w:szCs w:val="24"/>
          <w:lang w:val="en-US" w:eastAsia="zh-CN"/>
        </w:rPr>
        <w:t>3</w:t>
      </w:r>
      <w:r>
        <w:rPr>
          <w:rFonts w:hint="eastAsia" w:cs="Times New Roman"/>
          <w:color w:val="000000"/>
          <w:sz w:val="24"/>
          <w:szCs w:val="24"/>
          <w:lang w:val="en-US" w:eastAsia="zh-CN"/>
        </w:rPr>
        <w:t>山东凯洋医疗科技有限公司地下水</w:t>
      </w:r>
      <w:r>
        <w:rPr>
          <w:rFonts w:hint="eastAsia"/>
          <w:color w:val="000000"/>
          <w:sz w:val="24"/>
          <w:szCs w:val="24"/>
          <w:lang w:val="en-US" w:eastAsia="zh-CN"/>
        </w:rPr>
        <w:t>检测结果表</w:t>
      </w:r>
    </w:p>
    <w:tbl>
      <w:tblPr>
        <w:tblStyle w:val="15"/>
        <w:tblW w:w="9638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09"/>
        <w:gridCol w:w="2409"/>
        <w:gridCol w:w="2409"/>
        <w:gridCol w:w="2411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  <w:tblHeader/>
          <w:jc w:val="center"/>
        </w:trPr>
        <w:tc>
          <w:tcPr>
            <w:tcW w:w="2409" w:type="dxa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tabs>
                <w:tab w:val="left" w:pos="0"/>
              </w:tabs>
              <w:jc w:val="center"/>
              <w:rPr>
                <w:rFonts w:hint="default" w:ascii="Calibri" w:hAnsi="Calibri" w:cs="Calibri" w:eastAsia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cs="Calibri" w:eastAsiaTheme="minorEastAsia"/>
                <w:color w:val="000000"/>
                <w:sz w:val="21"/>
                <w:szCs w:val="21"/>
                <w:lang w:val="en-US" w:eastAsia="zh-CN"/>
              </w:rPr>
              <w:t>检测时间</w:t>
            </w:r>
          </w:p>
        </w:tc>
        <w:tc>
          <w:tcPr>
            <w:tcW w:w="2409" w:type="dxa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tabs>
                <w:tab w:val="left" w:pos="0"/>
              </w:tabs>
              <w:jc w:val="center"/>
              <w:rPr>
                <w:rFonts w:hint="default" w:ascii="Calibri" w:hAnsi="Calibri" w:cs="Calibri" w:eastAsia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cs="Calibri" w:eastAsiaTheme="minorEastAsia"/>
                <w:color w:val="000000"/>
                <w:sz w:val="21"/>
                <w:szCs w:val="21"/>
                <w:lang w:val="en-US" w:eastAsia="zh-CN"/>
              </w:rPr>
              <w:t>检测项目</w:t>
            </w:r>
          </w:p>
        </w:tc>
        <w:tc>
          <w:tcPr>
            <w:tcW w:w="2409" w:type="dxa"/>
            <w:tcBorders>
              <w:tl2br w:val="nil"/>
              <w:tr2bl w:val="nil"/>
            </w:tcBorders>
            <w:vAlign w:val="center"/>
          </w:tcPr>
          <w:p>
            <w:pPr>
              <w:tabs>
                <w:tab w:val="left" w:pos="0"/>
              </w:tabs>
              <w:jc w:val="center"/>
              <w:rPr>
                <w:rFonts w:hint="default" w:ascii="Calibri" w:hAnsi="Calibri" w:cs="Calibri" w:eastAsia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 w:eastAsia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  <w:t>检测点位</w:t>
            </w:r>
          </w:p>
        </w:tc>
        <w:tc>
          <w:tcPr>
            <w:tcW w:w="2411" w:type="dxa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tabs>
                <w:tab w:val="left" w:pos="0"/>
              </w:tabs>
              <w:jc w:val="center"/>
              <w:rPr>
                <w:rFonts w:hint="default" w:cs="Calibri" w:eastAsia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 w:eastAsia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  <w:t>单位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  <w:tblHeader/>
          <w:jc w:val="center"/>
        </w:trPr>
        <w:tc>
          <w:tcPr>
            <w:tcW w:w="2409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tabs>
                <w:tab w:val="left" w:pos="0"/>
              </w:tabs>
              <w:jc w:val="center"/>
              <w:rPr>
                <w:rFonts w:hint="default" w:ascii="Calibri" w:hAnsi="Calibri" w:cs="Calibri" w:eastAsiaTheme="minorEastAsia"/>
                <w:color w:val="000000"/>
                <w:sz w:val="21"/>
                <w:szCs w:val="21"/>
                <w:lang w:val="en-US" w:eastAsia="zh-CN"/>
              </w:rPr>
            </w:pPr>
          </w:p>
        </w:tc>
        <w:tc>
          <w:tcPr>
            <w:tcW w:w="2409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tabs>
                <w:tab w:val="left" w:pos="0"/>
              </w:tabs>
              <w:jc w:val="center"/>
              <w:rPr>
                <w:rFonts w:hint="default" w:ascii="Calibri" w:hAnsi="Calibri" w:cs="Calibri" w:eastAsiaTheme="minorEastAsia"/>
                <w:color w:val="000000"/>
                <w:sz w:val="21"/>
                <w:szCs w:val="21"/>
                <w:lang w:val="en-US" w:eastAsia="zh-CN"/>
              </w:rPr>
            </w:pPr>
          </w:p>
        </w:tc>
        <w:tc>
          <w:tcPr>
            <w:tcW w:w="2409" w:type="dxa"/>
            <w:tcBorders>
              <w:tl2br w:val="nil"/>
              <w:tr2bl w:val="nil"/>
            </w:tcBorders>
            <w:vAlign w:val="center"/>
          </w:tcPr>
          <w:p>
            <w:pPr>
              <w:tabs>
                <w:tab w:val="left" w:pos="0"/>
              </w:tabs>
              <w:jc w:val="center"/>
              <w:rPr>
                <w:rFonts w:hint="default" w:ascii="Calibri" w:hAnsi="Calibri" w:cs="Calibri" w:eastAsia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 w:eastAsiaTheme="majorEastAsia"/>
                <w:sz w:val="21"/>
                <w:szCs w:val="21"/>
                <w:lang w:val="en-US" w:eastAsia="zh-CN"/>
              </w:rPr>
              <w:t>地下水监测井</w:t>
            </w:r>
          </w:p>
        </w:tc>
        <w:tc>
          <w:tcPr>
            <w:tcW w:w="2411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tabs>
                <w:tab w:val="left" w:pos="0"/>
              </w:tabs>
              <w:jc w:val="center"/>
              <w:rPr>
                <w:rFonts w:hint="eastAsia" w:ascii="Times New Roman" w:hAnsi="Times New Roman" w:cs="Times New Roman" w:eastAsiaTheme="maj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  <w:jc w:val="center"/>
        </w:trPr>
        <w:tc>
          <w:tcPr>
            <w:tcW w:w="2409" w:type="dxa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Times New Roman" w:hAnsi="Times New Roman" w:cs="Times New Roman"/>
                <w:color w:val="000000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lang w:val="en-US" w:eastAsia="zh-CN"/>
              </w:rPr>
              <w:t>2023-09-27</w:t>
            </w:r>
          </w:p>
        </w:tc>
        <w:tc>
          <w:tcPr>
            <w:tcW w:w="240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highlight w:val="yellow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色度</w:t>
            </w:r>
          </w:p>
        </w:tc>
        <w:tc>
          <w:tcPr>
            <w:tcW w:w="2409" w:type="dxa"/>
            <w:tcBorders>
              <w:tl2br w:val="nil"/>
              <w:tr2bl w:val="nil"/>
            </w:tcBorders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1"/>
                <w:szCs w:val="24"/>
              </w:rPr>
              <w:t>5L</w:t>
            </w:r>
          </w:p>
        </w:tc>
        <w:tc>
          <w:tcPr>
            <w:tcW w:w="241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outlineLvl w:val="9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sz w:val="21"/>
                <w:szCs w:val="21"/>
                <w:lang w:val="en-US" w:eastAsia="zh-CN"/>
              </w:rPr>
              <w:t>度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  <w:jc w:val="center"/>
        </w:trPr>
        <w:tc>
          <w:tcPr>
            <w:tcW w:w="2409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240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highlight w:val="yellow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嗅和味</w:t>
            </w:r>
          </w:p>
        </w:tc>
        <w:tc>
          <w:tcPr>
            <w:tcW w:w="2409" w:type="dxa"/>
            <w:tcBorders>
              <w:tl2br w:val="nil"/>
              <w:tr2bl w:val="nil"/>
            </w:tcBorders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无任何臭和味</w:t>
            </w:r>
          </w:p>
        </w:tc>
        <w:tc>
          <w:tcPr>
            <w:tcW w:w="241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outlineLvl w:val="9"/>
              <w:rPr>
                <w:rFonts w:hint="eastAsia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sz w:val="21"/>
                <w:szCs w:val="21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  <w:jc w:val="center"/>
        </w:trPr>
        <w:tc>
          <w:tcPr>
            <w:tcW w:w="2409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240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highlight w:val="yellow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浑浊度</w:t>
            </w:r>
          </w:p>
        </w:tc>
        <w:tc>
          <w:tcPr>
            <w:tcW w:w="2409" w:type="dxa"/>
            <w:tcBorders>
              <w:tl2br w:val="nil"/>
              <w:tr2bl w:val="nil"/>
            </w:tcBorders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1"/>
                <w:szCs w:val="24"/>
              </w:rPr>
              <w:t>0.3L</w:t>
            </w:r>
          </w:p>
        </w:tc>
        <w:tc>
          <w:tcPr>
            <w:tcW w:w="241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outlineLvl w:val="9"/>
              <w:rPr>
                <w:rFonts w:hint="eastAsia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NTU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  <w:jc w:val="center"/>
        </w:trPr>
        <w:tc>
          <w:tcPr>
            <w:tcW w:w="2409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240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highlight w:val="yellow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肉眼可见物</w:t>
            </w:r>
          </w:p>
        </w:tc>
        <w:tc>
          <w:tcPr>
            <w:tcW w:w="2409" w:type="dxa"/>
            <w:tcBorders>
              <w:tl2br w:val="nil"/>
              <w:tr2bl w:val="nil"/>
            </w:tcBorders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无肉眼可见物</w:t>
            </w:r>
          </w:p>
        </w:tc>
        <w:tc>
          <w:tcPr>
            <w:tcW w:w="241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outlineLvl w:val="9"/>
              <w:rPr>
                <w:rFonts w:hint="eastAsia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sz w:val="21"/>
                <w:szCs w:val="21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  <w:jc w:val="center"/>
        </w:trPr>
        <w:tc>
          <w:tcPr>
            <w:tcW w:w="2409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Times New Roman" w:hAnsi="Times New Roman" w:cs="Times New Roman"/>
                <w:color w:val="000000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240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highlight w:val="none"/>
                <w:lang w:val="en-US" w:eastAsia="zh-CN"/>
              </w:rPr>
              <w:t>pH值</w:t>
            </w:r>
          </w:p>
        </w:tc>
        <w:tc>
          <w:tcPr>
            <w:tcW w:w="2409" w:type="dxa"/>
            <w:tcBorders>
              <w:tl2br w:val="nil"/>
              <w:tr2bl w:val="nil"/>
            </w:tcBorders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1"/>
                <w:szCs w:val="24"/>
              </w:rPr>
              <w:t>7.1</w:t>
            </w:r>
          </w:p>
        </w:tc>
        <w:tc>
          <w:tcPr>
            <w:tcW w:w="241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outlineLvl w:val="9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sz w:val="21"/>
                <w:szCs w:val="21"/>
                <w:lang w:val="en-US" w:eastAsia="zh-CN"/>
              </w:rPr>
              <w:t>无量纲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  <w:jc w:val="center"/>
        </w:trPr>
        <w:tc>
          <w:tcPr>
            <w:tcW w:w="2409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tabs>
                <w:tab w:val="left" w:pos="0"/>
              </w:tabs>
              <w:jc w:val="center"/>
              <w:rPr>
                <w:rFonts w:hint="eastAsia" w:ascii="Times New Roman" w:hAnsi="Times New Roman" w:cs="Times New Roman"/>
                <w:color w:val="000000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240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cs="Calibri"/>
                <w:highlight w:val="none"/>
                <w:lang w:val="en-US" w:eastAsia="zh-CN"/>
              </w:rPr>
              <w:t>氨氮</w:t>
            </w:r>
          </w:p>
        </w:tc>
        <w:tc>
          <w:tcPr>
            <w:tcW w:w="2409" w:type="dxa"/>
            <w:tcBorders>
              <w:tl2br w:val="nil"/>
              <w:tr2bl w:val="nil"/>
            </w:tcBorders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1"/>
                <w:szCs w:val="24"/>
              </w:rPr>
              <w:t>0.382</w:t>
            </w:r>
          </w:p>
        </w:tc>
        <w:tc>
          <w:tcPr>
            <w:tcW w:w="241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w w:val="100"/>
                <w:sz w:val="21"/>
                <w:lang w:val="en-US" w:eastAsia="zh-CN"/>
              </w:rPr>
              <w:t>m</w:t>
            </w:r>
            <w:r>
              <w:rPr>
                <w:rFonts w:hint="default" w:ascii="Times New Roman" w:hAnsi="Times New Roman" w:eastAsia="宋体" w:cs="Times New Roman"/>
                <w:color w:val="auto"/>
                <w:w w:val="100"/>
                <w:sz w:val="21"/>
                <w:lang w:val="en-US"/>
              </w:rPr>
              <w:t>g/L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  <w:jc w:val="center"/>
        </w:trPr>
        <w:tc>
          <w:tcPr>
            <w:tcW w:w="2409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tabs>
                <w:tab w:val="left" w:pos="0"/>
              </w:tabs>
              <w:jc w:val="center"/>
              <w:rPr>
                <w:rFonts w:hint="eastAsia" w:ascii="Times New Roman" w:hAnsi="Times New Roman" w:cs="Times New Roman"/>
                <w:color w:val="000000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240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Calibri" w:hAnsi="Calibri" w:eastAsia="宋体" w:cs="Calibri"/>
                <w:highlight w:val="none"/>
                <w:lang w:val="en-US" w:eastAsia="zh-CN"/>
              </w:rPr>
              <w:t>硝酸盐</w:t>
            </w:r>
            <w:r>
              <w:rPr>
                <w:rFonts w:hint="eastAsia" w:cs="Calibri"/>
                <w:highlight w:val="none"/>
                <w:lang w:val="en-US" w:eastAsia="zh-CN"/>
              </w:rPr>
              <w:t>氮</w:t>
            </w:r>
          </w:p>
        </w:tc>
        <w:tc>
          <w:tcPr>
            <w:tcW w:w="2409" w:type="dxa"/>
            <w:tcBorders>
              <w:tl2br w:val="nil"/>
              <w:tr2bl w:val="nil"/>
            </w:tcBorders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1"/>
                <w:szCs w:val="24"/>
              </w:rPr>
              <w:t>1.26</w:t>
            </w:r>
          </w:p>
        </w:tc>
        <w:tc>
          <w:tcPr>
            <w:tcW w:w="241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w w:val="100"/>
                <w:sz w:val="21"/>
                <w:lang w:val="en-US" w:eastAsia="zh-CN"/>
              </w:rPr>
              <w:t>m</w:t>
            </w:r>
            <w:r>
              <w:rPr>
                <w:rFonts w:hint="default" w:ascii="Times New Roman" w:hAnsi="Times New Roman" w:eastAsia="宋体" w:cs="Times New Roman"/>
                <w:color w:val="auto"/>
                <w:w w:val="100"/>
                <w:sz w:val="21"/>
                <w:lang w:val="en-US"/>
              </w:rPr>
              <w:t>g/L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  <w:jc w:val="center"/>
        </w:trPr>
        <w:tc>
          <w:tcPr>
            <w:tcW w:w="2409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tabs>
                <w:tab w:val="left" w:pos="0"/>
              </w:tabs>
              <w:jc w:val="center"/>
              <w:rPr>
                <w:rFonts w:hint="eastAsia" w:ascii="Times New Roman" w:hAnsi="Times New Roman" w:cs="Times New Roman"/>
                <w:color w:val="000000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240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Calibri" w:hAnsi="Calibri" w:eastAsia="宋体" w:cs="Calibri"/>
                <w:highlight w:val="none"/>
                <w:lang w:val="en-US" w:eastAsia="zh-CN"/>
              </w:rPr>
              <w:t>亚硝酸盐</w:t>
            </w:r>
            <w:r>
              <w:rPr>
                <w:rFonts w:hint="eastAsia" w:cs="Calibri"/>
                <w:highlight w:val="none"/>
                <w:lang w:val="en-US" w:eastAsia="zh-CN"/>
              </w:rPr>
              <w:t>氮</w:t>
            </w:r>
          </w:p>
        </w:tc>
        <w:tc>
          <w:tcPr>
            <w:tcW w:w="2409" w:type="dxa"/>
            <w:tcBorders>
              <w:tl2br w:val="nil"/>
              <w:tr2bl w:val="nil"/>
            </w:tcBorders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1"/>
                <w:szCs w:val="24"/>
              </w:rPr>
              <w:t>0.001L</w:t>
            </w:r>
          </w:p>
        </w:tc>
        <w:tc>
          <w:tcPr>
            <w:tcW w:w="241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w w:val="100"/>
                <w:sz w:val="21"/>
                <w:lang w:val="en-US" w:eastAsia="zh-CN"/>
              </w:rPr>
              <w:t>m</w:t>
            </w:r>
            <w:r>
              <w:rPr>
                <w:rFonts w:hint="default" w:ascii="Times New Roman" w:hAnsi="Times New Roman" w:eastAsia="宋体" w:cs="Times New Roman"/>
                <w:color w:val="auto"/>
                <w:w w:val="100"/>
                <w:sz w:val="21"/>
                <w:lang w:val="en-US"/>
              </w:rPr>
              <w:t>g/L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  <w:jc w:val="center"/>
        </w:trPr>
        <w:tc>
          <w:tcPr>
            <w:tcW w:w="2409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tabs>
                <w:tab w:val="left" w:pos="0"/>
              </w:tabs>
              <w:jc w:val="center"/>
              <w:rPr>
                <w:rFonts w:hint="eastAsia" w:ascii="Times New Roman" w:hAnsi="Times New Roman" w:cs="Times New Roman"/>
                <w:color w:val="000000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240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Calibri" w:hAnsi="Calibri" w:eastAsia="宋体" w:cs="Calibri"/>
                <w:highlight w:val="none"/>
                <w:lang w:val="en-US" w:eastAsia="zh-CN"/>
              </w:rPr>
              <w:t>氰化物</w:t>
            </w:r>
          </w:p>
        </w:tc>
        <w:tc>
          <w:tcPr>
            <w:tcW w:w="2409" w:type="dxa"/>
            <w:tcBorders>
              <w:tl2br w:val="nil"/>
              <w:tr2bl w:val="nil"/>
            </w:tcBorders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1"/>
                <w:szCs w:val="24"/>
              </w:rPr>
              <w:t>0.002L</w:t>
            </w:r>
          </w:p>
        </w:tc>
        <w:tc>
          <w:tcPr>
            <w:tcW w:w="241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 w:eastAsiaTheme="minorEastAsia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w w:val="100"/>
                <w:sz w:val="21"/>
                <w:lang w:val="en-US" w:eastAsia="zh-CN"/>
              </w:rPr>
              <w:t>m</w:t>
            </w:r>
            <w:r>
              <w:rPr>
                <w:rFonts w:hint="default" w:ascii="Times New Roman" w:hAnsi="Times New Roman" w:eastAsia="宋体" w:cs="Times New Roman"/>
                <w:color w:val="auto"/>
                <w:w w:val="100"/>
                <w:sz w:val="21"/>
                <w:lang w:val="en-US"/>
              </w:rPr>
              <w:t>g/L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  <w:jc w:val="center"/>
        </w:trPr>
        <w:tc>
          <w:tcPr>
            <w:tcW w:w="2409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tabs>
                <w:tab w:val="left" w:pos="0"/>
              </w:tabs>
              <w:jc w:val="center"/>
              <w:rPr>
                <w:rFonts w:hint="eastAsia" w:ascii="Times New Roman" w:hAnsi="Times New Roman" w:cs="Times New Roman"/>
                <w:color w:val="000000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240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cs="Calibri"/>
                <w:highlight w:val="none"/>
                <w:lang w:val="en-US" w:eastAsia="zh-CN"/>
              </w:rPr>
              <w:t>六价铬</w:t>
            </w:r>
          </w:p>
        </w:tc>
        <w:tc>
          <w:tcPr>
            <w:tcW w:w="2409" w:type="dxa"/>
            <w:tcBorders>
              <w:tl2br w:val="nil"/>
              <w:tr2bl w:val="nil"/>
            </w:tcBorders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1"/>
                <w:szCs w:val="24"/>
              </w:rPr>
              <w:t>0.004L</w:t>
            </w:r>
          </w:p>
        </w:tc>
        <w:tc>
          <w:tcPr>
            <w:tcW w:w="241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 w:eastAsiaTheme="minorEastAsia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w w:val="100"/>
                <w:sz w:val="21"/>
                <w:lang w:val="en-US" w:eastAsia="zh-CN"/>
              </w:rPr>
              <w:t>m</w:t>
            </w:r>
            <w:r>
              <w:rPr>
                <w:rFonts w:hint="default" w:ascii="Times New Roman" w:hAnsi="Times New Roman" w:eastAsia="宋体" w:cs="Times New Roman"/>
                <w:color w:val="auto"/>
                <w:w w:val="100"/>
                <w:sz w:val="21"/>
                <w:lang w:val="en-US"/>
              </w:rPr>
              <w:t>g/L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  <w:jc w:val="center"/>
        </w:trPr>
        <w:tc>
          <w:tcPr>
            <w:tcW w:w="2409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tabs>
                <w:tab w:val="left" w:pos="0"/>
              </w:tabs>
              <w:jc w:val="center"/>
              <w:rPr>
                <w:rFonts w:hint="eastAsia" w:ascii="Times New Roman" w:hAnsi="Times New Roman" w:cs="Times New Roman"/>
                <w:color w:val="000000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240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Calibri" w:hAnsi="Calibri" w:eastAsia="宋体" w:cs="Calibri"/>
                <w:highlight w:val="none"/>
                <w:lang w:val="en-US" w:eastAsia="zh-CN"/>
              </w:rPr>
              <w:t>总硬度</w:t>
            </w:r>
          </w:p>
        </w:tc>
        <w:tc>
          <w:tcPr>
            <w:tcW w:w="2409" w:type="dxa"/>
            <w:tcBorders>
              <w:tl2br w:val="nil"/>
              <w:tr2bl w:val="nil"/>
            </w:tcBorders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1"/>
                <w:szCs w:val="24"/>
              </w:rPr>
              <w:t>210</w:t>
            </w:r>
          </w:p>
        </w:tc>
        <w:tc>
          <w:tcPr>
            <w:tcW w:w="241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 w:eastAsiaTheme="minorEastAsia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w w:val="100"/>
                <w:sz w:val="21"/>
                <w:lang w:val="en-US" w:eastAsia="zh-CN"/>
              </w:rPr>
              <w:t>m</w:t>
            </w:r>
            <w:r>
              <w:rPr>
                <w:rFonts w:hint="default" w:ascii="Times New Roman" w:hAnsi="Times New Roman" w:eastAsia="宋体" w:cs="Times New Roman"/>
                <w:color w:val="auto"/>
                <w:w w:val="100"/>
                <w:sz w:val="21"/>
                <w:lang w:val="en-US"/>
              </w:rPr>
              <w:t>g/L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  <w:jc w:val="center"/>
        </w:trPr>
        <w:tc>
          <w:tcPr>
            <w:tcW w:w="2409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tabs>
                <w:tab w:val="left" w:pos="0"/>
              </w:tabs>
              <w:jc w:val="center"/>
              <w:rPr>
                <w:rFonts w:hint="eastAsia" w:ascii="Times New Roman" w:hAnsi="Times New Roman" w:cs="Times New Roman"/>
                <w:color w:val="000000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240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Calibri" w:hAnsi="Calibri" w:eastAsia="宋体" w:cs="Calibri"/>
                <w:highlight w:val="none"/>
                <w:lang w:val="en-US" w:eastAsia="zh-CN"/>
              </w:rPr>
              <w:t>氟化物</w:t>
            </w:r>
          </w:p>
        </w:tc>
        <w:tc>
          <w:tcPr>
            <w:tcW w:w="2409" w:type="dxa"/>
            <w:tcBorders>
              <w:tl2br w:val="nil"/>
              <w:tr2bl w:val="nil"/>
            </w:tcBorders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1"/>
                <w:szCs w:val="24"/>
              </w:rPr>
              <w:t>0.12</w:t>
            </w:r>
          </w:p>
        </w:tc>
        <w:tc>
          <w:tcPr>
            <w:tcW w:w="241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 w:eastAsiaTheme="minorEastAsia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w w:val="100"/>
                <w:sz w:val="21"/>
                <w:lang w:val="en-US" w:eastAsia="zh-CN"/>
              </w:rPr>
              <w:t>m</w:t>
            </w:r>
            <w:r>
              <w:rPr>
                <w:rFonts w:hint="default" w:ascii="Times New Roman" w:hAnsi="Times New Roman" w:eastAsia="宋体" w:cs="Times New Roman"/>
                <w:color w:val="auto"/>
                <w:w w:val="100"/>
                <w:sz w:val="21"/>
                <w:lang w:val="en-US"/>
              </w:rPr>
              <w:t>g/L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  <w:jc w:val="center"/>
        </w:trPr>
        <w:tc>
          <w:tcPr>
            <w:tcW w:w="2409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tabs>
                <w:tab w:val="left" w:pos="0"/>
              </w:tabs>
              <w:jc w:val="center"/>
              <w:rPr>
                <w:rFonts w:hint="eastAsia" w:ascii="Times New Roman" w:hAnsi="Times New Roman" w:cs="Times New Roman"/>
                <w:color w:val="000000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240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Calibri" w:hAnsi="Calibri" w:eastAsia="宋体" w:cs="Calibri"/>
                <w:highlight w:val="none"/>
                <w:lang w:val="en-US" w:eastAsia="zh-CN"/>
              </w:rPr>
              <w:t>溶解性总固</w:t>
            </w:r>
            <w:r>
              <w:rPr>
                <w:rFonts w:hint="eastAsia" w:ascii="Calibri" w:hAnsi="Calibri" w:eastAsia="宋体" w:cs="Calibri"/>
                <w:highlight w:val="none"/>
                <w:lang w:val="en-US" w:eastAsia="zh-CN"/>
              </w:rPr>
              <w:t>体</w:t>
            </w:r>
          </w:p>
        </w:tc>
        <w:tc>
          <w:tcPr>
            <w:tcW w:w="2409" w:type="dxa"/>
            <w:tcBorders>
              <w:tl2br w:val="nil"/>
              <w:tr2bl w:val="nil"/>
            </w:tcBorders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1"/>
                <w:szCs w:val="24"/>
              </w:rPr>
              <w:t>324</w:t>
            </w:r>
          </w:p>
        </w:tc>
        <w:tc>
          <w:tcPr>
            <w:tcW w:w="241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 w:eastAsiaTheme="minorEastAsia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w w:val="100"/>
                <w:sz w:val="21"/>
                <w:lang w:val="en-US" w:eastAsia="zh-CN"/>
              </w:rPr>
              <w:t>m</w:t>
            </w:r>
            <w:r>
              <w:rPr>
                <w:rFonts w:hint="default" w:ascii="Times New Roman" w:hAnsi="Times New Roman" w:eastAsia="宋体" w:cs="Times New Roman"/>
                <w:color w:val="auto"/>
                <w:w w:val="100"/>
                <w:sz w:val="21"/>
                <w:lang w:val="en-US"/>
              </w:rPr>
              <w:t>g/L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  <w:jc w:val="center"/>
        </w:trPr>
        <w:tc>
          <w:tcPr>
            <w:tcW w:w="2409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tabs>
                <w:tab w:val="left" w:pos="0"/>
              </w:tabs>
              <w:jc w:val="center"/>
              <w:rPr>
                <w:rFonts w:hint="eastAsia" w:ascii="Times New Roman" w:hAnsi="Times New Roman" w:cs="Times New Roman"/>
                <w:color w:val="000000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240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Calibri" w:hAnsi="Calibri" w:eastAsia="宋体" w:cs="Calibri"/>
                <w:highlight w:val="none"/>
                <w:lang w:val="en-US" w:eastAsia="zh-CN"/>
              </w:rPr>
              <w:t>耗氧量</w:t>
            </w:r>
          </w:p>
        </w:tc>
        <w:tc>
          <w:tcPr>
            <w:tcW w:w="2409" w:type="dxa"/>
            <w:tcBorders>
              <w:tl2br w:val="nil"/>
              <w:tr2bl w:val="nil"/>
            </w:tcBorders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1"/>
                <w:szCs w:val="24"/>
              </w:rPr>
              <w:t>0.82</w:t>
            </w:r>
            <w:bookmarkStart w:id="0" w:name="_GoBack"/>
            <w:bookmarkEnd w:id="0"/>
          </w:p>
        </w:tc>
        <w:tc>
          <w:tcPr>
            <w:tcW w:w="241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w w:val="100"/>
                <w:sz w:val="21"/>
                <w:lang w:val="en-US" w:eastAsia="zh-CN"/>
              </w:rPr>
              <w:t>m</w:t>
            </w:r>
            <w:r>
              <w:rPr>
                <w:rFonts w:hint="default" w:ascii="Times New Roman" w:hAnsi="Times New Roman" w:eastAsia="宋体" w:cs="Times New Roman"/>
                <w:color w:val="auto"/>
                <w:w w:val="100"/>
                <w:sz w:val="21"/>
                <w:lang w:val="en-US"/>
              </w:rPr>
              <w:t>g/L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  <w:jc w:val="center"/>
        </w:trPr>
        <w:tc>
          <w:tcPr>
            <w:tcW w:w="2409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tabs>
                <w:tab w:val="left" w:pos="0"/>
              </w:tabs>
              <w:jc w:val="center"/>
              <w:rPr>
                <w:rFonts w:hint="eastAsia" w:ascii="Times New Roman" w:hAnsi="Times New Roman" w:cs="Times New Roman"/>
                <w:color w:val="000000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240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Calibri" w:hAnsi="Calibri" w:eastAsia="宋体" w:cs="Calibri"/>
                <w:highlight w:val="none"/>
                <w:lang w:val="en-US" w:eastAsia="zh-CN"/>
              </w:rPr>
              <w:t>硫酸盐</w:t>
            </w:r>
          </w:p>
        </w:tc>
        <w:tc>
          <w:tcPr>
            <w:tcW w:w="2409" w:type="dxa"/>
            <w:tcBorders>
              <w:tl2br w:val="nil"/>
              <w:tr2bl w:val="nil"/>
            </w:tcBorders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1"/>
                <w:szCs w:val="24"/>
              </w:rPr>
              <w:t>58</w:t>
            </w:r>
          </w:p>
        </w:tc>
        <w:tc>
          <w:tcPr>
            <w:tcW w:w="241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w w:val="100"/>
                <w:sz w:val="21"/>
                <w:lang w:val="en-US" w:eastAsia="zh-CN"/>
              </w:rPr>
              <w:t>m</w:t>
            </w:r>
            <w:r>
              <w:rPr>
                <w:rFonts w:hint="default" w:ascii="Times New Roman" w:hAnsi="Times New Roman" w:eastAsia="宋体" w:cs="Times New Roman"/>
                <w:color w:val="auto"/>
                <w:w w:val="100"/>
                <w:sz w:val="21"/>
                <w:lang w:val="en-US"/>
              </w:rPr>
              <w:t>g/L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  <w:jc w:val="center"/>
        </w:trPr>
        <w:tc>
          <w:tcPr>
            <w:tcW w:w="2409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tabs>
                <w:tab w:val="left" w:pos="0"/>
              </w:tabs>
              <w:jc w:val="center"/>
              <w:rPr>
                <w:rFonts w:hint="eastAsia" w:ascii="Times New Roman" w:hAnsi="Times New Roman" w:cs="Times New Roman"/>
                <w:color w:val="000000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240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Calibri" w:hAnsi="Calibri" w:eastAsia="宋体" w:cs="Calibri"/>
                <w:highlight w:val="none"/>
                <w:lang w:val="en-US" w:eastAsia="zh-CN"/>
              </w:rPr>
              <w:t>氯化物</w:t>
            </w:r>
          </w:p>
        </w:tc>
        <w:tc>
          <w:tcPr>
            <w:tcW w:w="2409" w:type="dxa"/>
            <w:tcBorders>
              <w:tl2br w:val="nil"/>
              <w:tr2bl w:val="nil"/>
            </w:tcBorders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1"/>
                <w:szCs w:val="24"/>
              </w:rPr>
              <w:t>37.5</w:t>
            </w:r>
          </w:p>
        </w:tc>
        <w:tc>
          <w:tcPr>
            <w:tcW w:w="241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w w:val="100"/>
                <w:sz w:val="21"/>
                <w:lang w:val="en-US" w:eastAsia="zh-CN"/>
              </w:rPr>
              <w:t>m</w:t>
            </w:r>
            <w:r>
              <w:rPr>
                <w:rFonts w:hint="default" w:ascii="Times New Roman" w:hAnsi="Times New Roman" w:eastAsia="宋体" w:cs="Times New Roman"/>
                <w:color w:val="auto"/>
                <w:w w:val="100"/>
                <w:sz w:val="21"/>
                <w:lang w:val="en-US"/>
              </w:rPr>
              <w:t>g/L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  <w:jc w:val="center"/>
        </w:trPr>
        <w:tc>
          <w:tcPr>
            <w:tcW w:w="2409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tabs>
                <w:tab w:val="left" w:pos="0"/>
              </w:tabs>
              <w:jc w:val="center"/>
              <w:rPr>
                <w:rFonts w:hint="eastAsia" w:ascii="Times New Roman" w:hAnsi="Times New Roman" w:cs="Times New Roman"/>
                <w:color w:val="000000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240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Calibri" w:hAnsi="Calibri" w:eastAsia="宋体" w:cs="Calibri"/>
                <w:highlight w:val="none"/>
                <w:lang w:val="en-US" w:eastAsia="zh-CN"/>
              </w:rPr>
              <w:t>菌落总数</w:t>
            </w:r>
          </w:p>
        </w:tc>
        <w:tc>
          <w:tcPr>
            <w:tcW w:w="2409" w:type="dxa"/>
            <w:tcBorders>
              <w:tl2br w:val="nil"/>
              <w:tr2bl w:val="nil"/>
            </w:tcBorders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1"/>
                <w:szCs w:val="24"/>
              </w:rPr>
              <w:t>25</w:t>
            </w:r>
          </w:p>
        </w:tc>
        <w:tc>
          <w:tcPr>
            <w:tcW w:w="241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 w:eastAsiaTheme="minorEastAsia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lang w:val="en-US" w:eastAsia="zh-CN"/>
              </w:rPr>
              <w:t>CFU/m</w:t>
            </w:r>
            <w:r>
              <w:rPr>
                <w:rFonts w:hint="default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lang w:val="en-US" w:eastAsia="zh-CN"/>
              </w:rPr>
              <w:t>L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  <w:jc w:val="center"/>
        </w:trPr>
        <w:tc>
          <w:tcPr>
            <w:tcW w:w="2409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tabs>
                <w:tab w:val="left" w:pos="0"/>
              </w:tabs>
              <w:jc w:val="center"/>
              <w:rPr>
                <w:rFonts w:hint="eastAsia" w:ascii="Times New Roman" w:hAnsi="Times New Roman" w:cs="Times New Roman"/>
                <w:color w:val="000000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240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Calibri" w:hAnsi="Calibri" w:eastAsia="宋体" w:cs="Calibri"/>
                <w:highlight w:val="none"/>
                <w:lang w:val="en-US" w:eastAsia="zh-CN"/>
              </w:rPr>
              <w:t>总大肠菌群</w:t>
            </w:r>
          </w:p>
        </w:tc>
        <w:tc>
          <w:tcPr>
            <w:tcW w:w="2409" w:type="dxa"/>
            <w:tcBorders>
              <w:tl2br w:val="nil"/>
              <w:tr2bl w:val="nil"/>
            </w:tcBorders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1"/>
                <w:szCs w:val="24"/>
              </w:rPr>
              <w:t>2L</w:t>
            </w:r>
          </w:p>
        </w:tc>
        <w:tc>
          <w:tcPr>
            <w:tcW w:w="241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 w:eastAsiaTheme="minorEastAsia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lang w:val="en-US" w:eastAsia="zh-CN"/>
              </w:rPr>
              <w:t>MPN/</w:t>
            </w:r>
            <w:r>
              <w:rPr>
                <w:rFonts w:hint="eastAsia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lang w:val="en-US" w:eastAsia="zh-CN"/>
              </w:rPr>
              <w:t>100m</w:t>
            </w:r>
            <w:r>
              <w:rPr>
                <w:rFonts w:hint="default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lang w:val="en-US" w:eastAsia="zh-CN"/>
              </w:rPr>
              <w:t>L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  <w:jc w:val="center"/>
        </w:trPr>
        <w:tc>
          <w:tcPr>
            <w:tcW w:w="2409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tabs>
                <w:tab w:val="left" w:pos="0"/>
              </w:tabs>
              <w:jc w:val="center"/>
              <w:rPr>
                <w:rFonts w:hint="eastAsia" w:ascii="Times New Roman" w:hAnsi="Times New Roman" w:cs="Times New Roman"/>
                <w:color w:val="000000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240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cs="Calibri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highlight w:val="none"/>
                <w:lang w:val="en-US" w:eastAsia="zh-CN"/>
              </w:rPr>
              <w:t>阴离子表面活性剂</w:t>
            </w:r>
          </w:p>
        </w:tc>
        <w:tc>
          <w:tcPr>
            <w:tcW w:w="2409" w:type="dxa"/>
            <w:tcBorders>
              <w:tl2br w:val="nil"/>
              <w:tr2bl w:val="nil"/>
            </w:tcBorders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1"/>
                <w:szCs w:val="24"/>
              </w:rPr>
              <w:t>0.050L</w:t>
            </w:r>
          </w:p>
        </w:tc>
        <w:tc>
          <w:tcPr>
            <w:tcW w:w="241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eastAsia="宋体" w:cs="Times New Roman"/>
                <w:color w:val="auto"/>
                <w:w w:val="100"/>
                <w:sz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w w:val="100"/>
                <w:sz w:val="21"/>
                <w:lang w:val="en-US" w:eastAsia="zh-CN"/>
              </w:rPr>
              <w:t>m</w:t>
            </w:r>
            <w:r>
              <w:rPr>
                <w:rFonts w:hint="default" w:ascii="Times New Roman" w:hAnsi="Times New Roman" w:eastAsia="宋体" w:cs="Times New Roman"/>
                <w:color w:val="auto"/>
                <w:w w:val="100"/>
                <w:sz w:val="21"/>
                <w:lang w:val="en-US"/>
              </w:rPr>
              <w:t>g/L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  <w:jc w:val="center"/>
        </w:trPr>
        <w:tc>
          <w:tcPr>
            <w:tcW w:w="2409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tabs>
                <w:tab w:val="left" w:pos="0"/>
              </w:tabs>
              <w:jc w:val="center"/>
              <w:rPr>
                <w:rFonts w:hint="eastAsia" w:ascii="Times New Roman" w:hAnsi="Times New Roman" w:cs="Times New Roman"/>
                <w:color w:val="000000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240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cs="Calibri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highlight w:val="none"/>
                <w:lang w:val="en-US" w:eastAsia="zh-CN"/>
              </w:rPr>
              <w:t>硫化物</w:t>
            </w:r>
          </w:p>
        </w:tc>
        <w:tc>
          <w:tcPr>
            <w:tcW w:w="2409" w:type="dxa"/>
            <w:tcBorders>
              <w:tl2br w:val="nil"/>
              <w:tr2bl w:val="nil"/>
            </w:tcBorders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1"/>
                <w:szCs w:val="24"/>
              </w:rPr>
              <w:t>0.003L</w:t>
            </w:r>
          </w:p>
        </w:tc>
        <w:tc>
          <w:tcPr>
            <w:tcW w:w="241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eastAsia="宋体" w:cs="Times New Roman"/>
                <w:color w:val="auto"/>
                <w:w w:val="100"/>
                <w:sz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w w:val="100"/>
                <w:sz w:val="21"/>
                <w:lang w:val="en-US" w:eastAsia="zh-CN"/>
              </w:rPr>
              <w:t>m</w:t>
            </w:r>
            <w:r>
              <w:rPr>
                <w:rFonts w:hint="default" w:ascii="Times New Roman" w:hAnsi="Times New Roman" w:eastAsia="宋体" w:cs="Times New Roman"/>
                <w:color w:val="auto"/>
                <w:w w:val="100"/>
                <w:sz w:val="21"/>
                <w:lang w:val="en-US"/>
              </w:rPr>
              <w:t>g/L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2409" w:type="dxa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tabs>
                <w:tab w:val="left" w:pos="0"/>
              </w:tabs>
              <w:jc w:val="center"/>
              <w:rPr>
                <w:rFonts w:hint="eastAsia" w:ascii="Times New Roman" w:hAnsi="Times New Roman" w:cs="Times New Roman"/>
                <w:color w:val="000000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lang w:val="en-US" w:eastAsia="zh-CN"/>
              </w:rPr>
              <w:t>2023-09-27</w:t>
            </w:r>
          </w:p>
        </w:tc>
        <w:tc>
          <w:tcPr>
            <w:tcW w:w="240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outlineLvl w:val="9"/>
              <w:rPr>
                <w:rFonts w:hint="eastAsia" w:cs="Calibri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1"/>
                <w:lang w:val="en-US" w:eastAsia="zh-CN"/>
              </w:rPr>
              <w:t>碘化物</w:t>
            </w:r>
          </w:p>
        </w:tc>
        <w:tc>
          <w:tcPr>
            <w:tcW w:w="2409" w:type="dxa"/>
            <w:tcBorders>
              <w:tl2br w:val="nil"/>
              <w:tr2bl w:val="nil"/>
            </w:tcBorders>
            <w:vAlign w:val="center"/>
          </w:tcPr>
          <w:p>
            <w:pPr>
              <w:tabs>
                <w:tab w:val="left" w:pos="0"/>
              </w:tabs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lang w:val="en-US" w:eastAsia="zh-CN"/>
              </w:rPr>
              <w:t>0.025L</w:t>
            </w:r>
          </w:p>
        </w:tc>
        <w:tc>
          <w:tcPr>
            <w:tcW w:w="241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eastAsia="宋体" w:cs="Times New Roman"/>
                <w:color w:val="auto"/>
                <w:w w:val="100"/>
                <w:sz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w w:val="100"/>
                <w:sz w:val="21"/>
                <w:highlight w:val="none"/>
                <w:lang w:val="en-US" w:eastAsia="zh-CN"/>
              </w:rPr>
              <w:t>m</w:t>
            </w:r>
            <w:r>
              <w:rPr>
                <w:rFonts w:hint="default" w:ascii="Times New Roman" w:hAnsi="Times New Roman" w:eastAsia="宋体" w:cs="Times New Roman"/>
                <w:color w:val="auto"/>
                <w:w w:val="100"/>
                <w:sz w:val="21"/>
                <w:highlight w:val="none"/>
                <w:lang w:val="en-US"/>
              </w:rPr>
              <w:t>g/L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2409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tabs>
                <w:tab w:val="left" w:pos="0"/>
              </w:tabs>
              <w:jc w:val="center"/>
              <w:rPr>
                <w:rFonts w:hint="eastAsia" w:ascii="Times New Roman" w:hAnsi="Times New Roman" w:cs="Times New Roman"/>
                <w:color w:val="000000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240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tabs>
                <w:tab w:val="left" w:pos="1418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outlineLvl w:val="9"/>
              <w:rPr>
                <w:rFonts w:hint="eastAsia" w:cs="Calibri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三氯甲烷</w:t>
            </w:r>
          </w:p>
        </w:tc>
        <w:tc>
          <w:tcPr>
            <w:tcW w:w="2409" w:type="dxa"/>
            <w:tcBorders>
              <w:tl2br w:val="nil"/>
              <w:tr2bl w:val="nil"/>
            </w:tcBorders>
            <w:vAlign w:val="center"/>
          </w:tcPr>
          <w:p>
            <w:pPr>
              <w:tabs>
                <w:tab w:val="left" w:pos="0"/>
              </w:tabs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lang w:val="en-US" w:eastAsia="zh-CN"/>
              </w:rPr>
              <w:t>1.4L</w:t>
            </w:r>
          </w:p>
        </w:tc>
        <w:tc>
          <w:tcPr>
            <w:tcW w:w="241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eastAsia="宋体" w:cs="Times New Roman"/>
                <w:color w:val="auto"/>
                <w:w w:val="100"/>
                <w:sz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w w:val="100"/>
                <w:sz w:val="21"/>
                <w:highlight w:val="none"/>
                <w:lang w:val="en-US"/>
              </w:rPr>
              <w:t>μg/L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2409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tabs>
                <w:tab w:val="left" w:pos="0"/>
              </w:tabs>
              <w:jc w:val="center"/>
              <w:rPr>
                <w:rFonts w:hint="eastAsia" w:ascii="Times New Roman" w:hAnsi="Times New Roman" w:cs="Times New Roman"/>
                <w:color w:val="000000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240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tabs>
                <w:tab w:val="left" w:pos="1418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outlineLvl w:val="9"/>
              <w:rPr>
                <w:rFonts w:hint="eastAsia" w:cs="Calibri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四氯化碳</w:t>
            </w:r>
          </w:p>
        </w:tc>
        <w:tc>
          <w:tcPr>
            <w:tcW w:w="2409" w:type="dxa"/>
            <w:tcBorders>
              <w:tl2br w:val="nil"/>
              <w:tr2bl w:val="nil"/>
            </w:tcBorders>
            <w:vAlign w:val="center"/>
          </w:tcPr>
          <w:p>
            <w:pPr>
              <w:tabs>
                <w:tab w:val="left" w:pos="0"/>
              </w:tabs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lang w:val="en-US" w:eastAsia="zh-CN"/>
              </w:rPr>
              <w:t>1.5L</w:t>
            </w:r>
          </w:p>
        </w:tc>
        <w:tc>
          <w:tcPr>
            <w:tcW w:w="241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eastAsia="宋体" w:cs="Times New Roman"/>
                <w:color w:val="auto"/>
                <w:w w:val="100"/>
                <w:sz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w w:val="100"/>
                <w:sz w:val="21"/>
                <w:highlight w:val="none"/>
                <w:lang w:val="en-US"/>
              </w:rPr>
              <w:t>μg/L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2409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tabs>
                <w:tab w:val="left" w:pos="0"/>
              </w:tabs>
              <w:jc w:val="center"/>
              <w:rPr>
                <w:rFonts w:hint="eastAsia" w:ascii="Times New Roman" w:hAnsi="Times New Roman" w:cs="Times New Roman"/>
                <w:color w:val="000000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240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tabs>
                <w:tab w:val="left" w:pos="1418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outlineLvl w:val="9"/>
              <w:rPr>
                <w:rFonts w:hint="eastAsia" w:ascii="Calibri" w:hAnsi="Calibri" w:eastAsia="宋体" w:cs="Calibri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苯</w:t>
            </w:r>
          </w:p>
        </w:tc>
        <w:tc>
          <w:tcPr>
            <w:tcW w:w="2409" w:type="dxa"/>
            <w:tcBorders>
              <w:tl2br w:val="nil"/>
              <w:tr2bl w:val="nil"/>
            </w:tcBorders>
            <w:vAlign w:val="center"/>
          </w:tcPr>
          <w:p>
            <w:pPr>
              <w:tabs>
                <w:tab w:val="left" w:pos="0"/>
              </w:tabs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lang w:val="en-US" w:eastAsia="zh-CN"/>
              </w:rPr>
              <w:t>1.4L</w:t>
            </w:r>
          </w:p>
        </w:tc>
        <w:tc>
          <w:tcPr>
            <w:tcW w:w="241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eastAsia="宋体" w:cs="Times New Roman"/>
                <w:color w:val="auto"/>
                <w:w w:val="100"/>
                <w:sz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w w:val="100"/>
                <w:sz w:val="21"/>
                <w:highlight w:val="none"/>
                <w:lang w:val="en-US"/>
              </w:rPr>
              <w:t>μg/L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2409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tabs>
                <w:tab w:val="left" w:pos="0"/>
              </w:tabs>
              <w:jc w:val="center"/>
              <w:rPr>
                <w:rFonts w:hint="eastAsia" w:ascii="Times New Roman" w:hAnsi="Times New Roman" w:cs="Times New Roman"/>
                <w:color w:val="000000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240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tabs>
                <w:tab w:val="left" w:pos="1418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outlineLvl w:val="9"/>
              <w:rPr>
                <w:rFonts w:hint="eastAsia" w:ascii="Calibri" w:hAnsi="Calibri" w:eastAsia="宋体" w:cs="Calibri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甲苯</w:t>
            </w:r>
          </w:p>
        </w:tc>
        <w:tc>
          <w:tcPr>
            <w:tcW w:w="2409" w:type="dxa"/>
            <w:tcBorders>
              <w:tl2br w:val="nil"/>
              <w:tr2bl w:val="nil"/>
            </w:tcBorders>
            <w:vAlign w:val="center"/>
          </w:tcPr>
          <w:p>
            <w:pPr>
              <w:tabs>
                <w:tab w:val="left" w:pos="0"/>
              </w:tabs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lang w:val="en-US" w:eastAsia="zh-CN"/>
              </w:rPr>
              <w:t>1.4L</w:t>
            </w:r>
          </w:p>
        </w:tc>
        <w:tc>
          <w:tcPr>
            <w:tcW w:w="241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eastAsia="宋体" w:cs="Times New Roman"/>
                <w:color w:val="auto"/>
                <w:w w:val="100"/>
                <w:sz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w w:val="100"/>
                <w:sz w:val="21"/>
                <w:highlight w:val="none"/>
                <w:lang w:val="en-US"/>
              </w:rPr>
              <w:t>μg/L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2409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tabs>
                <w:tab w:val="left" w:pos="0"/>
              </w:tabs>
              <w:jc w:val="center"/>
              <w:rPr>
                <w:rFonts w:hint="eastAsia" w:ascii="Times New Roman" w:hAnsi="Times New Roman" w:cs="Times New Roman"/>
                <w:color w:val="000000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240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Calibri" w:hAnsi="Calibri" w:eastAsia="宋体" w:cs="Calibri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铁</w:t>
            </w:r>
          </w:p>
        </w:tc>
        <w:tc>
          <w:tcPr>
            <w:tcW w:w="2409" w:type="dxa"/>
            <w:tcBorders>
              <w:tl2br w:val="nil"/>
              <w:tr2bl w:val="nil"/>
            </w:tcBorders>
            <w:vAlign w:val="center"/>
          </w:tcPr>
          <w:p>
            <w:pPr>
              <w:tabs>
                <w:tab w:val="left" w:pos="0"/>
              </w:tabs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lang w:val="en-US" w:eastAsia="zh-CN"/>
              </w:rPr>
              <w:t>0.03L</w:t>
            </w:r>
          </w:p>
        </w:tc>
        <w:tc>
          <w:tcPr>
            <w:tcW w:w="241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eastAsia="宋体" w:cs="Times New Roman"/>
                <w:color w:val="auto"/>
                <w:w w:val="100"/>
                <w:sz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w w:val="100"/>
                <w:sz w:val="21"/>
                <w:szCs w:val="21"/>
                <w:lang w:val="en-US" w:eastAsia="zh-CN"/>
              </w:rPr>
              <w:t>m</w:t>
            </w:r>
            <w:r>
              <w:rPr>
                <w:rFonts w:hint="default" w:ascii="Times New Roman" w:hAnsi="Times New Roman" w:eastAsia="宋体" w:cs="Times New Roman"/>
                <w:color w:val="auto"/>
                <w:w w:val="100"/>
                <w:sz w:val="21"/>
                <w:szCs w:val="21"/>
                <w:lang w:val="en-US"/>
              </w:rPr>
              <w:t>g/L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2409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tabs>
                <w:tab w:val="left" w:pos="0"/>
              </w:tabs>
              <w:jc w:val="center"/>
              <w:rPr>
                <w:rFonts w:hint="eastAsia" w:ascii="Times New Roman" w:hAnsi="Times New Roman" w:cs="Times New Roman"/>
                <w:color w:val="000000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240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锰</w:t>
            </w:r>
          </w:p>
        </w:tc>
        <w:tc>
          <w:tcPr>
            <w:tcW w:w="2409" w:type="dxa"/>
            <w:tcBorders>
              <w:tl2br w:val="nil"/>
              <w:tr2bl w:val="nil"/>
            </w:tcBorders>
            <w:vAlign w:val="center"/>
          </w:tcPr>
          <w:p>
            <w:pPr>
              <w:tabs>
                <w:tab w:val="left" w:pos="0"/>
              </w:tabs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lang w:val="en-US" w:eastAsia="zh-CN"/>
              </w:rPr>
              <w:t>0.01L</w:t>
            </w:r>
          </w:p>
        </w:tc>
        <w:tc>
          <w:tcPr>
            <w:tcW w:w="241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 w:eastAsia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w w:val="100"/>
                <w:sz w:val="21"/>
                <w:szCs w:val="21"/>
                <w:lang w:val="en-US" w:eastAsia="zh-CN"/>
              </w:rPr>
              <w:t>m</w:t>
            </w:r>
            <w:r>
              <w:rPr>
                <w:rFonts w:hint="default" w:ascii="Times New Roman" w:hAnsi="Times New Roman" w:eastAsia="宋体" w:cs="Times New Roman"/>
                <w:color w:val="auto"/>
                <w:w w:val="100"/>
                <w:sz w:val="21"/>
                <w:szCs w:val="21"/>
                <w:lang w:val="en-US"/>
              </w:rPr>
              <w:t>g/L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2409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tabs>
                <w:tab w:val="left" w:pos="0"/>
              </w:tabs>
              <w:jc w:val="center"/>
              <w:rPr>
                <w:rFonts w:hint="eastAsia" w:ascii="Times New Roman" w:hAnsi="Times New Roman" w:cs="Times New Roman"/>
                <w:color w:val="000000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240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镍</w:t>
            </w:r>
          </w:p>
        </w:tc>
        <w:tc>
          <w:tcPr>
            <w:tcW w:w="2409" w:type="dxa"/>
            <w:tcBorders>
              <w:tl2br w:val="nil"/>
              <w:tr2bl w:val="nil"/>
            </w:tcBorders>
            <w:vAlign w:val="center"/>
          </w:tcPr>
          <w:p>
            <w:pPr>
              <w:tabs>
                <w:tab w:val="left" w:pos="0"/>
              </w:tabs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lang w:val="en-US" w:eastAsia="zh-CN"/>
              </w:rPr>
              <w:t>5L</w:t>
            </w:r>
          </w:p>
        </w:tc>
        <w:tc>
          <w:tcPr>
            <w:tcW w:w="241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 w:eastAsia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w w:val="100"/>
                <w:sz w:val="21"/>
                <w:highlight w:val="none"/>
                <w:lang w:val="en-US"/>
              </w:rPr>
              <w:t>μg/L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2409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tabs>
                <w:tab w:val="left" w:pos="0"/>
              </w:tabs>
              <w:jc w:val="center"/>
              <w:rPr>
                <w:rFonts w:hint="eastAsia" w:ascii="Times New Roman" w:hAnsi="Times New Roman" w:cs="Times New Roman"/>
                <w:color w:val="000000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240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铝</w:t>
            </w:r>
          </w:p>
        </w:tc>
        <w:tc>
          <w:tcPr>
            <w:tcW w:w="2409" w:type="dxa"/>
            <w:tcBorders>
              <w:tl2br w:val="nil"/>
              <w:tr2bl w:val="nil"/>
            </w:tcBorders>
            <w:vAlign w:val="center"/>
          </w:tcPr>
          <w:p>
            <w:pPr>
              <w:tabs>
                <w:tab w:val="left" w:pos="0"/>
              </w:tabs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lang w:val="en-US" w:eastAsia="zh-CN"/>
              </w:rPr>
              <w:t>10L</w:t>
            </w:r>
          </w:p>
        </w:tc>
        <w:tc>
          <w:tcPr>
            <w:tcW w:w="241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 w:eastAsia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w w:val="100"/>
                <w:sz w:val="21"/>
                <w:highlight w:val="none"/>
                <w:lang w:val="en-US"/>
              </w:rPr>
              <w:t>μg/L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2409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tabs>
                <w:tab w:val="left" w:pos="0"/>
              </w:tabs>
              <w:jc w:val="center"/>
              <w:rPr>
                <w:rFonts w:hint="eastAsia" w:ascii="Times New Roman" w:hAnsi="Times New Roman" w:cs="Times New Roman"/>
                <w:color w:val="000000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240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钠</w:t>
            </w:r>
          </w:p>
        </w:tc>
        <w:tc>
          <w:tcPr>
            <w:tcW w:w="2409" w:type="dxa"/>
            <w:tcBorders>
              <w:tl2br w:val="nil"/>
              <w:tr2bl w:val="nil"/>
            </w:tcBorders>
            <w:vAlign w:val="center"/>
          </w:tcPr>
          <w:p>
            <w:pPr>
              <w:tabs>
                <w:tab w:val="left" w:pos="0"/>
              </w:tabs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lang w:val="en-US" w:eastAsia="zh-CN"/>
              </w:rPr>
              <w:t>58.4</w:t>
            </w:r>
          </w:p>
        </w:tc>
        <w:tc>
          <w:tcPr>
            <w:tcW w:w="241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 w:eastAsia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w w:val="100"/>
                <w:sz w:val="21"/>
                <w:szCs w:val="21"/>
                <w:lang w:val="en-US" w:eastAsia="zh-CN"/>
              </w:rPr>
              <w:t>m</w:t>
            </w:r>
            <w:r>
              <w:rPr>
                <w:rFonts w:hint="default" w:ascii="Times New Roman" w:hAnsi="Times New Roman" w:eastAsia="宋体" w:cs="Times New Roman"/>
                <w:color w:val="auto"/>
                <w:w w:val="100"/>
                <w:sz w:val="21"/>
                <w:szCs w:val="21"/>
                <w:lang w:val="en-US"/>
              </w:rPr>
              <w:t>g/L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2409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tabs>
                <w:tab w:val="left" w:pos="0"/>
              </w:tabs>
              <w:jc w:val="center"/>
              <w:rPr>
                <w:rFonts w:hint="eastAsia" w:ascii="Times New Roman" w:hAnsi="Times New Roman" w:cs="Times New Roman"/>
                <w:color w:val="000000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240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镉</w:t>
            </w:r>
          </w:p>
        </w:tc>
        <w:tc>
          <w:tcPr>
            <w:tcW w:w="2409" w:type="dxa"/>
            <w:tcBorders>
              <w:tl2br w:val="nil"/>
              <w:tr2bl w:val="nil"/>
            </w:tcBorders>
            <w:vAlign w:val="center"/>
          </w:tcPr>
          <w:p>
            <w:pPr>
              <w:tabs>
                <w:tab w:val="left" w:pos="0"/>
              </w:tabs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lang w:val="en-US" w:eastAsia="zh-CN"/>
              </w:rPr>
              <w:t>0.1L</w:t>
            </w:r>
          </w:p>
        </w:tc>
        <w:tc>
          <w:tcPr>
            <w:tcW w:w="241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 w:eastAsia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w w:val="100"/>
                <w:sz w:val="21"/>
                <w:highlight w:val="none"/>
                <w:lang w:val="en-US"/>
              </w:rPr>
              <w:t>μg/L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2409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tabs>
                <w:tab w:val="left" w:pos="0"/>
              </w:tabs>
              <w:jc w:val="center"/>
              <w:rPr>
                <w:rFonts w:hint="eastAsia" w:ascii="Times New Roman" w:hAnsi="Times New Roman" w:cs="Times New Roman"/>
                <w:color w:val="000000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240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铅</w:t>
            </w:r>
          </w:p>
        </w:tc>
        <w:tc>
          <w:tcPr>
            <w:tcW w:w="2409" w:type="dxa"/>
            <w:tcBorders>
              <w:tl2br w:val="nil"/>
              <w:tr2bl w:val="nil"/>
            </w:tcBorders>
            <w:vAlign w:val="center"/>
          </w:tcPr>
          <w:p>
            <w:pPr>
              <w:tabs>
                <w:tab w:val="left" w:pos="0"/>
              </w:tabs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lang w:val="en-US" w:eastAsia="zh-CN"/>
              </w:rPr>
              <w:t>2.5L</w:t>
            </w:r>
          </w:p>
        </w:tc>
        <w:tc>
          <w:tcPr>
            <w:tcW w:w="241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cs="Times New Roman" w:eastAsia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w w:val="100"/>
                <w:sz w:val="21"/>
                <w:highlight w:val="none"/>
                <w:lang w:val="en-US"/>
              </w:rPr>
              <w:t>μg/L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2409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tabs>
                <w:tab w:val="left" w:pos="0"/>
              </w:tabs>
              <w:jc w:val="center"/>
              <w:rPr>
                <w:rFonts w:hint="eastAsia" w:ascii="Times New Roman" w:hAnsi="Times New Roman" w:cs="Times New Roman"/>
                <w:color w:val="000000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240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锌</w:t>
            </w:r>
          </w:p>
        </w:tc>
        <w:tc>
          <w:tcPr>
            <w:tcW w:w="2409" w:type="dxa"/>
            <w:tcBorders>
              <w:tl2br w:val="nil"/>
              <w:tr2bl w:val="nil"/>
            </w:tcBorders>
            <w:vAlign w:val="center"/>
          </w:tcPr>
          <w:p>
            <w:pPr>
              <w:tabs>
                <w:tab w:val="left" w:pos="0"/>
              </w:tabs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lang w:val="en-US" w:eastAsia="zh-CN"/>
              </w:rPr>
              <w:t>0.05L</w:t>
            </w:r>
          </w:p>
        </w:tc>
        <w:tc>
          <w:tcPr>
            <w:tcW w:w="241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color w:val="auto"/>
                <w:w w:val="100"/>
                <w:sz w:val="21"/>
                <w:highlight w:val="non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w w:val="100"/>
                <w:sz w:val="21"/>
                <w:szCs w:val="21"/>
                <w:lang w:val="en-US" w:eastAsia="zh-CN"/>
              </w:rPr>
              <w:t>m</w:t>
            </w:r>
            <w:r>
              <w:rPr>
                <w:rFonts w:hint="default" w:ascii="Times New Roman" w:hAnsi="Times New Roman" w:eastAsia="宋体" w:cs="Times New Roman"/>
                <w:color w:val="auto"/>
                <w:w w:val="100"/>
                <w:sz w:val="21"/>
                <w:szCs w:val="21"/>
                <w:lang w:val="en-US"/>
              </w:rPr>
              <w:t>g/L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2409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tabs>
                <w:tab w:val="left" w:pos="0"/>
              </w:tabs>
              <w:jc w:val="center"/>
              <w:rPr>
                <w:rFonts w:hint="eastAsia" w:ascii="Times New Roman" w:hAnsi="Times New Roman" w:cs="Times New Roman"/>
                <w:color w:val="000000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240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铜</w:t>
            </w:r>
          </w:p>
        </w:tc>
        <w:tc>
          <w:tcPr>
            <w:tcW w:w="2409" w:type="dxa"/>
            <w:tcBorders>
              <w:tl2br w:val="nil"/>
              <w:tr2bl w:val="nil"/>
            </w:tcBorders>
            <w:vAlign w:val="center"/>
          </w:tcPr>
          <w:p>
            <w:pPr>
              <w:tabs>
                <w:tab w:val="left" w:pos="0"/>
              </w:tabs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lang w:val="en-US" w:eastAsia="zh-CN"/>
              </w:rPr>
              <w:t>0.05L</w:t>
            </w:r>
          </w:p>
        </w:tc>
        <w:tc>
          <w:tcPr>
            <w:tcW w:w="241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color w:val="auto"/>
                <w:w w:val="100"/>
                <w:sz w:val="21"/>
                <w:highlight w:val="non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w w:val="100"/>
                <w:sz w:val="21"/>
                <w:szCs w:val="21"/>
                <w:lang w:val="en-US" w:eastAsia="zh-CN"/>
              </w:rPr>
              <w:t>m</w:t>
            </w:r>
            <w:r>
              <w:rPr>
                <w:rFonts w:hint="default" w:ascii="Times New Roman" w:hAnsi="Times New Roman" w:eastAsia="宋体" w:cs="Times New Roman"/>
                <w:color w:val="auto"/>
                <w:w w:val="100"/>
                <w:sz w:val="21"/>
                <w:szCs w:val="21"/>
                <w:lang w:val="en-US"/>
              </w:rPr>
              <w:t>g/L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2409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tabs>
                <w:tab w:val="left" w:pos="0"/>
              </w:tabs>
              <w:jc w:val="center"/>
              <w:rPr>
                <w:rFonts w:hint="eastAsia" w:ascii="Times New Roman" w:hAnsi="Times New Roman" w:cs="Times New Roman"/>
                <w:color w:val="000000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240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汞</w:t>
            </w:r>
          </w:p>
        </w:tc>
        <w:tc>
          <w:tcPr>
            <w:tcW w:w="2409" w:type="dxa"/>
            <w:tcBorders>
              <w:tl2br w:val="nil"/>
              <w:tr2bl w:val="nil"/>
            </w:tcBorders>
            <w:vAlign w:val="center"/>
          </w:tcPr>
          <w:p>
            <w:pPr>
              <w:tabs>
                <w:tab w:val="left" w:pos="0"/>
              </w:tabs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lang w:val="en-US" w:eastAsia="zh-CN"/>
              </w:rPr>
              <w:t>0.04L</w:t>
            </w:r>
          </w:p>
        </w:tc>
        <w:tc>
          <w:tcPr>
            <w:tcW w:w="241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color w:val="auto"/>
                <w:w w:val="100"/>
                <w:sz w:val="21"/>
                <w:highlight w:val="non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w w:val="100"/>
                <w:sz w:val="21"/>
                <w:highlight w:val="none"/>
                <w:lang w:val="en-US"/>
              </w:rPr>
              <w:t>μg/L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2409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tabs>
                <w:tab w:val="left" w:pos="0"/>
              </w:tabs>
              <w:jc w:val="center"/>
              <w:rPr>
                <w:rFonts w:hint="eastAsia" w:ascii="Times New Roman" w:hAnsi="Times New Roman" w:cs="Times New Roman"/>
                <w:color w:val="000000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240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挥发酚</w:t>
            </w:r>
          </w:p>
        </w:tc>
        <w:tc>
          <w:tcPr>
            <w:tcW w:w="2409" w:type="dxa"/>
            <w:tcBorders>
              <w:tl2br w:val="nil"/>
              <w:tr2bl w:val="nil"/>
            </w:tcBorders>
            <w:vAlign w:val="center"/>
          </w:tcPr>
          <w:p>
            <w:pPr>
              <w:tabs>
                <w:tab w:val="left" w:pos="0"/>
              </w:tabs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lang w:val="en-US" w:eastAsia="zh-CN"/>
              </w:rPr>
              <w:t>0.0003L</w:t>
            </w:r>
          </w:p>
        </w:tc>
        <w:tc>
          <w:tcPr>
            <w:tcW w:w="241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color w:val="auto"/>
                <w:w w:val="100"/>
                <w:sz w:val="21"/>
                <w:highlight w:val="non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w w:val="100"/>
                <w:sz w:val="21"/>
                <w:szCs w:val="21"/>
                <w:lang w:val="en-US" w:eastAsia="zh-CN"/>
              </w:rPr>
              <w:t>m</w:t>
            </w:r>
            <w:r>
              <w:rPr>
                <w:rFonts w:hint="default" w:ascii="Times New Roman" w:hAnsi="Times New Roman" w:eastAsia="宋体" w:cs="Times New Roman"/>
                <w:color w:val="auto"/>
                <w:w w:val="100"/>
                <w:sz w:val="21"/>
                <w:szCs w:val="21"/>
                <w:lang w:val="en-US"/>
              </w:rPr>
              <w:t>g/L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2409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tabs>
                <w:tab w:val="left" w:pos="0"/>
              </w:tabs>
              <w:jc w:val="center"/>
              <w:rPr>
                <w:rFonts w:hint="eastAsia" w:ascii="Times New Roman" w:hAnsi="Times New Roman" w:cs="Times New Roman"/>
                <w:color w:val="000000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240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硒</w:t>
            </w:r>
          </w:p>
        </w:tc>
        <w:tc>
          <w:tcPr>
            <w:tcW w:w="2409" w:type="dxa"/>
            <w:tcBorders>
              <w:tl2br w:val="nil"/>
              <w:tr2bl w:val="nil"/>
            </w:tcBorders>
            <w:vAlign w:val="center"/>
          </w:tcPr>
          <w:p>
            <w:pPr>
              <w:tabs>
                <w:tab w:val="left" w:pos="0"/>
              </w:tabs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lang w:val="en-US" w:eastAsia="zh-CN"/>
              </w:rPr>
              <w:t>0.4L</w:t>
            </w:r>
          </w:p>
        </w:tc>
        <w:tc>
          <w:tcPr>
            <w:tcW w:w="241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color w:val="auto"/>
                <w:w w:val="100"/>
                <w:sz w:val="21"/>
                <w:highlight w:val="non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w w:val="100"/>
                <w:sz w:val="21"/>
                <w:highlight w:val="none"/>
                <w:lang w:val="en-US"/>
              </w:rPr>
              <w:t>μg/L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2409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tabs>
                <w:tab w:val="left" w:pos="0"/>
              </w:tabs>
              <w:jc w:val="center"/>
              <w:rPr>
                <w:rFonts w:hint="eastAsia" w:ascii="Times New Roman" w:hAnsi="Times New Roman" w:cs="Times New Roman"/>
                <w:color w:val="000000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240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砷</w:t>
            </w:r>
          </w:p>
        </w:tc>
        <w:tc>
          <w:tcPr>
            <w:tcW w:w="2409" w:type="dxa"/>
            <w:tcBorders>
              <w:tl2br w:val="nil"/>
              <w:tr2bl w:val="nil"/>
            </w:tcBorders>
            <w:vAlign w:val="center"/>
          </w:tcPr>
          <w:p>
            <w:pPr>
              <w:tabs>
                <w:tab w:val="left" w:pos="0"/>
              </w:tabs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color w:val="000000"/>
                <w:kern w:val="2"/>
                <w:sz w:val="21"/>
                <w:szCs w:val="21"/>
                <w:lang w:val="en-US" w:eastAsia="zh-CN"/>
              </w:rPr>
              <w:t>0.3L</w:t>
            </w:r>
          </w:p>
        </w:tc>
        <w:tc>
          <w:tcPr>
            <w:tcW w:w="241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color w:val="auto"/>
                <w:w w:val="100"/>
                <w:sz w:val="21"/>
                <w:highlight w:val="non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w w:val="100"/>
                <w:sz w:val="21"/>
                <w:highlight w:val="none"/>
                <w:lang w:val="en-US"/>
              </w:rPr>
              <w:t>μg/L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9638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jc w:val="both"/>
              <w:rPr>
                <w:rFonts w:hint="default" w:ascii="Calibri" w:hAnsi="Calibri" w:cs="Calibri"/>
                <w:color w:val="000000"/>
                <w:szCs w:val="21"/>
                <w:lang w:eastAsia="zh-CN"/>
              </w:rPr>
            </w:pPr>
            <w:r>
              <w:rPr>
                <w:rFonts w:hint="default" w:ascii="Calibri" w:hAnsi="Calibri" w:cs="Calibri"/>
                <w:color w:val="000000"/>
                <w:szCs w:val="21"/>
                <w:lang w:eastAsia="zh-CN"/>
              </w:rPr>
              <w:t>备注：</w:t>
            </w:r>
            <w:r>
              <w:rPr>
                <w:rFonts w:hint="default" w:ascii="Calibri" w:hAnsi="Calibri" w:cs="Calibri" w:eastAsiaTheme="minor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检测结果仅对本次采样负责。</w:t>
            </w:r>
          </w:p>
        </w:tc>
      </w:tr>
    </w:tbl>
    <w:p>
      <w:pPr>
        <w:tabs>
          <w:tab w:val="left" w:pos="0"/>
        </w:tabs>
        <w:spacing w:line="360" w:lineRule="auto"/>
        <w:jc w:val="both"/>
        <w:rPr>
          <w:rFonts w:hint="default" w:ascii="Calibri" w:hAnsi="Calibri" w:cs="Calibri"/>
          <w:color w:val="000000"/>
          <w:sz w:val="24"/>
          <w:szCs w:val="24"/>
        </w:rPr>
      </w:pPr>
    </w:p>
    <w:p>
      <w:pPr>
        <w:tabs>
          <w:tab w:val="left" w:pos="0"/>
        </w:tabs>
        <w:spacing w:line="360" w:lineRule="auto"/>
        <w:jc w:val="both"/>
        <w:rPr>
          <w:rFonts w:hint="default" w:ascii="Calibri" w:hAnsi="Calibri" w:cs="Calibri"/>
          <w:color w:val="000000"/>
          <w:sz w:val="24"/>
          <w:szCs w:val="24"/>
        </w:rPr>
      </w:pPr>
    </w:p>
    <w:p>
      <w:pPr>
        <w:tabs>
          <w:tab w:val="left" w:pos="0"/>
        </w:tabs>
        <w:spacing w:line="360" w:lineRule="auto"/>
        <w:jc w:val="both"/>
        <w:rPr>
          <w:rFonts w:hint="default" w:ascii="Calibri" w:hAnsi="Calibri" w:cs="Calibri"/>
          <w:color w:val="000000"/>
          <w:sz w:val="24"/>
          <w:szCs w:val="24"/>
        </w:rPr>
      </w:pPr>
      <w:r>
        <w:rPr>
          <w:rFonts w:hint="default" w:ascii="Calibri" w:hAnsi="Calibri" w:cs="Calibri"/>
          <w:color w:val="000000"/>
          <w:sz w:val="24"/>
          <w:szCs w:val="24"/>
        </w:rPr>
        <w:t>编制人：</w:t>
      </w:r>
      <w:r>
        <w:rPr>
          <w:rFonts w:hint="default" w:ascii="Calibri" w:hAnsi="Calibri" w:cs="Calibri"/>
          <w:color w:val="000000"/>
          <w:sz w:val="24"/>
          <w:szCs w:val="24"/>
          <w:u w:val="single"/>
        </w:rPr>
        <w:t xml:space="preserve">                 </w:t>
      </w:r>
      <w:r>
        <w:rPr>
          <w:rFonts w:hint="default" w:ascii="Calibri" w:hAnsi="Calibri" w:cs="Calibri"/>
          <w:color w:val="000000"/>
          <w:sz w:val="24"/>
          <w:szCs w:val="24"/>
        </w:rPr>
        <w:t xml:space="preserve">   审核人：</w:t>
      </w:r>
      <w:r>
        <w:rPr>
          <w:rFonts w:hint="default" w:ascii="Calibri" w:hAnsi="Calibri" w:cs="Calibri"/>
          <w:color w:val="000000"/>
          <w:sz w:val="24"/>
          <w:szCs w:val="24"/>
          <w:u w:val="single"/>
        </w:rPr>
        <w:t xml:space="preserve">                 </w:t>
      </w:r>
      <w:r>
        <w:rPr>
          <w:rFonts w:hint="default" w:ascii="Calibri" w:hAnsi="Calibri" w:cs="Calibri"/>
          <w:color w:val="000000"/>
          <w:sz w:val="24"/>
          <w:szCs w:val="24"/>
        </w:rPr>
        <w:t xml:space="preserve">   批准人：</w:t>
      </w:r>
      <w:r>
        <w:rPr>
          <w:rFonts w:hint="default" w:ascii="Calibri" w:hAnsi="Calibri" w:cs="Calibri"/>
          <w:color w:val="000000"/>
          <w:sz w:val="24"/>
          <w:szCs w:val="24"/>
          <w:u w:val="single"/>
        </w:rPr>
        <w:t xml:space="preserve">                                                     </w:t>
      </w:r>
    </w:p>
    <w:p>
      <w:pPr>
        <w:rPr>
          <w:rFonts w:ascii="Times New Roman" w:hAnsi="Times New Roman"/>
          <w:color w:val="000000"/>
          <w:sz w:val="24"/>
          <w:szCs w:val="24"/>
        </w:rPr>
      </w:pPr>
    </w:p>
    <w:p>
      <w:pPr>
        <w:rPr>
          <w:rFonts w:hAnsi="宋体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日  期：</w:t>
      </w:r>
      <w:r>
        <w:rPr>
          <w:rFonts w:ascii="Times New Roman" w:hAnsi="Times New Roman"/>
          <w:color w:val="000000"/>
          <w:sz w:val="24"/>
          <w:szCs w:val="24"/>
          <w:u w:val="single"/>
        </w:rPr>
        <w:t xml:space="preserve">                 </w:t>
      </w:r>
      <w:r>
        <w:rPr>
          <w:rFonts w:ascii="Times New Roman" w:hAnsi="Times New Roman"/>
          <w:color w:val="000000"/>
          <w:sz w:val="24"/>
          <w:szCs w:val="24"/>
        </w:rPr>
        <w:t xml:space="preserve">   日  期：</w:t>
      </w:r>
      <w:r>
        <w:rPr>
          <w:rFonts w:ascii="Times New Roman" w:hAnsi="Times New Roman"/>
          <w:color w:val="000000"/>
          <w:sz w:val="24"/>
          <w:szCs w:val="24"/>
          <w:u w:val="single"/>
        </w:rPr>
        <w:t xml:space="preserve">                 </w:t>
      </w:r>
      <w:r>
        <w:rPr>
          <w:rFonts w:ascii="Times New Roman" w:hAnsi="Times New Roman"/>
          <w:color w:val="000000"/>
          <w:sz w:val="24"/>
          <w:szCs w:val="24"/>
        </w:rPr>
        <w:t xml:space="preserve">   日  期：</w:t>
      </w:r>
      <w:r>
        <w:rPr>
          <w:rFonts w:ascii="Times New Roman" w:hAnsi="Times New Roman"/>
          <w:color w:val="000000"/>
          <w:sz w:val="24"/>
          <w:szCs w:val="24"/>
          <w:u w:val="single"/>
        </w:rPr>
        <w:t xml:space="preserve">                  </w:t>
      </w:r>
    </w:p>
    <w:p>
      <w:pPr>
        <w:tabs>
          <w:tab w:val="left" w:pos="0"/>
        </w:tabs>
        <w:spacing w:line="480" w:lineRule="auto"/>
        <w:jc w:val="both"/>
        <w:rPr>
          <w:rFonts w:hint="eastAsia"/>
          <w:lang w:val="en-US" w:eastAsia="zh-CN"/>
        </w:rPr>
      </w:pPr>
      <w:r>
        <w:rPr>
          <w:rFonts w:hint="eastAsia" w:ascii="Times New Roman" w:hAnsi="Times New Roman"/>
          <w:color w:val="000000"/>
          <w:sz w:val="24"/>
          <w:szCs w:val="24"/>
          <w:lang w:val="en-US" w:eastAsia="zh-CN"/>
        </w:rPr>
        <w:t xml:space="preserve">                                                            （</w:t>
      </w:r>
      <w:r>
        <w:rPr>
          <w:rFonts w:hint="eastAsia" w:hAnsi="宋体"/>
          <w:szCs w:val="21"/>
          <w:lang w:eastAsia="zh-CN"/>
        </w:rPr>
        <w:t>加盖检验检测专用章</w:t>
      </w:r>
      <w:r>
        <w:rPr>
          <w:rFonts w:hint="eastAsia" w:ascii="Times New Roman" w:hAnsi="Times New Roman"/>
          <w:color w:val="000000"/>
          <w:sz w:val="24"/>
          <w:szCs w:val="24"/>
          <w:lang w:val="en-US" w:eastAsia="zh-CN"/>
        </w:rPr>
        <w:t xml:space="preserve">）  </w:t>
      </w:r>
    </w:p>
    <w:p>
      <w:pPr>
        <w:tabs>
          <w:tab w:val="left" w:pos="0"/>
        </w:tabs>
        <w:spacing w:line="36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***报告结束***</w:t>
      </w:r>
    </w:p>
    <w:p>
      <w:pPr>
        <w:rPr>
          <w:rFonts w:hint="eastAsia"/>
          <w:lang w:val="en-US" w:eastAsia="zh-CN"/>
        </w:rPr>
        <w:sectPr>
          <w:headerReference r:id="rId6" w:type="default"/>
          <w:footerReference r:id="rId7" w:type="default"/>
          <w:pgSz w:w="11906" w:h="16838"/>
          <w:pgMar w:top="1440" w:right="1080" w:bottom="1440" w:left="1080" w:header="850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 w:start="1"/>
          <w:cols w:space="425" w:num="1"/>
          <w:docGrid w:type="lines" w:linePitch="312" w:charSpace="0"/>
        </w:sectPr>
      </w:pPr>
    </w:p>
    <w:p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Times New Roman" w:hAnsi="宋体" w:eastAsia="宋体"/>
          <w:b/>
          <w:bCs/>
          <w:sz w:val="28"/>
        </w:rPr>
        <w:t>附</w:t>
      </w:r>
      <w:r>
        <w:rPr>
          <w:rFonts w:hint="eastAsia" w:ascii="Times New Roman" w:hAnsi="宋体" w:eastAsia="宋体"/>
          <w:b/>
          <w:bCs/>
          <w:sz w:val="28"/>
          <w:lang w:val="en-US" w:eastAsia="zh-CN"/>
        </w:rPr>
        <w:t>图：</w:t>
      </w:r>
      <w:r>
        <w:rPr>
          <w:rFonts w:hint="eastAsia" w:ascii="Times New Roman" w:hAnsi="Times New Roman" w:cs="Times New Roman" w:eastAsiaTheme="majorEastAsia"/>
          <w:sz w:val="24"/>
          <w:szCs w:val="24"/>
          <w:lang w:val="en-US" w:eastAsia="zh-CN"/>
        </w:rPr>
        <w:t>山东凯洋医疗科技有限公司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 </w:t>
      </w:r>
    </w:p>
    <w:p>
      <w:pPr>
        <w:bidi w:val="0"/>
        <w:jc w:val="center"/>
        <w:rPr>
          <w:rFonts w:hint="eastAsia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2042160" cy="2879725"/>
            <wp:effectExtent l="0" t="0" r="15240" b="15875"/>
            <wp:docPr id="9" name="图片 3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3" descr="IMG_256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042160" cy="28797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sectPr>
      <w:headerReference r:id="rId8" w:type="default"/>
      <w:footerReference r:id="rId9" w:type="default"/>
      <w:pgSz w:w="11906" w:h="16838"/>
      <w:pgMar w:top="1440" w:right="1080" w:bottom="1440" w:left="1080" w:header="850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Consolas">
    <w:panose1 w:val="020B0609020204030204"/>
    <w:charset w:val="00"/>
    <w:family w:val="auto"/>
    <w:pitch w:val="default"/>
    <w:sig w:usb0="E00006FF" w:usb1="0000FCFF" w:usb2="00000001" w:usb3="00000000" w:csb0="6000019F" w:csb1="DFD7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rPr>
        <w:rFonts w:hint="eastAsia"/>
        <w:sz w:val="18"/>
      </w:rPr>
    </w:pPr>
    <w:r>
      <w:rPr>
        <w:rFonts w:hint="default"/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>
                          <w:pPr>
                            <w:pStyle w:val="9"/>
                            <w:rPr>
                              <w:rFonts w:hint="eastAsia"/>
                              <w:sz w:val="18"/>
                            </w:rPr>
                          </w:pP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9"/>
                      <w:rPr>
                        <w:rFonts w:hint="eastAsia"/>
                        <w:sz w:val="18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rPr>
        <w:rFonts w:hint="eastAsia"/>
        <w:sz w:val="18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3" name="文本框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9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t>第</w:t>
                          </w:r>
                          <w:r>
                            <w:rPr>
                              <w:rFonts w:hint="default" w:ascii="Times New Roman" w:hAnsi="Times New Roman" w:cs="Times New Roman"/>
                              <w:lang w:eastAsia="zh-CN"/>
                            </w:rPr>
                            <w:t xml:space="preserve"> </w:t>
                          </w:r>
                          <w:r>
                            <w:rPr>
                              <w:rFonts w:hint="default" w:ascii="Times New Roman" w:hAnsi="Times New Roman" w:cs="Times New Roman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lang w:eastAsia="zh-CN"/>
                            </w:rPr>
                            <w:t>3</w:t>
                          </w:r>
                          <w:r>
                            <w:rPr>
                              <w:rFonts w:hint="default" w:ascii="Times New Roman" w:hAnsi="Times New Roman" w:cs="Times New Roman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default" w:ascii="Times New Roman" w:hAnsi="Times New Roman" w:cs="Times New Roman"/>
                              <w:lang w:eastAsia="zh-CN"/>
                            </w:rPr>
                            <w:t xml:space="preserve"> 页 共 </w:t>
                          </w:r>
                          <w:r>
                            <w:rPr>
                              <w:rFonts w:hint="eastAsia" w:ascii="Times New Roman" w:hAnsi="Times New Roman" w:cs="Times New Roman"/>
                              <w:lang w:val="en-US" w:eastAsia="zh-CN"/>
                            </w:rPr>
                            <w:t xml:space="preserve">10 </w:t>
                          </w:r>
                          <w:r>
                            <w:rPr>
                              <w:rFonts w:hint="default" w:ascii="Times New Roman" w:hAnsi="Times New Roman" w:cs="Times New Roman"/>
                              <w:lang w:eastAsia="zh-CN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336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LlZmfjICAABj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9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t>第</w:t>
                    </w:r>
                    <w:r>
                      <w:rPr>
                        <w:rFonts w:hint="default" w:ascii="Times New Roman" w:hAnsi="Times New Roman" w:cs="Times New Roman"/>
                        <w:lang w:eastAsia="zh-CN"/>
                      </w:rPr>
                      <w:t xml:space="preserve"> </w:t>
                    </w:r>
                    <w:r>
                      <w:rPr>
                        <w:rFonts w:hint="default" w:ascii="Times New Roman" w:hAnsi="Times New Roman" w:cs="Times New Roman"/>
                        <w:lang w:eastAsia="zh-CN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lang w:eastAsia="zh-CN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lang w:eastAsia="zh-CN"/>
                      </w:rPr>
                      <w:t>3</w:t>
                    </w:r>
                    <w:r>
                      <w:rPr>
                        <w:rFonts w:hint="default" w:ascii="Times New Roman" w:hAnsi="Times New Roman" w:cs="Times New Roman"/>
                        <w:lang w:eastAsia="zh-CN"/>
                      </w:rPr>
                      <w:fldChar w:fldCharType="end"/>
                    </w:r>
                    <w:r>
                      <w:rPr>
                        <w:rFonts w:hint="default" w:ascii="Times New Roman" w:hAnsi="Times New Roman" w:cs="Times New Roman"/>
                        <w:lang w:eastAsia="zh-CN"/>
                      </w:rPr>
                      <w:t xml:space="preserve"> 页 共 </w:t>
                    </w:r>
                    <w:r>
                      <w:rPr>
                        <w:rFonts w:hint="eastAsia" w:ascii="Times New Roman" w:hAnsi="Times New Roman" w:cs="Times New Roman"/>
                        <w:lang w:val="en-US" w:eastAsia="zh-CN"/>
                      </w:rPr>
                      <w:t xml:space="preserve">10 </w:t>
                    </w:r>
                    <w:r>
                      <w:rPr>
                        <w:rFonts w:hint="default" w:ascii="Times New Roman" w:hAnsi="Times New Roman" w:cs="Times New Roman"/>
                        <w:lang w:eastAsia="zh-CN"/>
                      </w:rPr>
                      <w:t>页</w:t>
                    </w:r>
                  </w:p>
                </w:txbxContent>
              </v:textbox>
            </v:shape>
          </w:pict>
        </mc:Fallback>
      </mc:AlternateContent>
    </w:r>
    <w:r>
      <w:rPr>
        <w:rFonts w:hint="default"/>
        <w:sz w:val="18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4" name="文本框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>
                          <w:pPr>
                            <w:pStyle w:val="9"/>
                            <w:rPr>
                              <w:rFonts w:hint="eastAsia"/>
                              <w:sz w:val="18"/>
                            </w:rPr>
                          </w:pP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2336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9"/>
                      <w:rPr>
                        <w:rFonts w:hint="eastAsia"/>
                        <w:sz w:val="18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rPr>
        <w:rFonts w:hint="eastAsia"/>
        <w:sz w:val="18"/>
      </w:rPr>
    </w:pPr>
    <w:r>
      <w:rPr>
        <w:rFonts w:hint="default"/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6" name="文本框 1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>
                          <w:pPr>
                            <w:pStyle w:val="9"/>
                            <w:rPr>
                              <w:rFonts w:hint="eastAsia"/>
                              <w:sz w:val="18"/>
                            </w:rPr>
                          </w:pP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1312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9"/>
                      <w:rPr>
                        <w:rFonts w:hint="eastAsia"/>
                        <w:sz w:val="18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pBdr>
        <w:bottom w:val="none" w:color="auto" w:sz="0" w:space="0"/>
      </w:pBdr>
      <w:jc w:val="both"/>
      <w:rPr>
        <w:rFonts w:hint="eastAsia"/>
        <w:sz w:val="1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pBdr>
        <w:bottom w:val="none" w:color="auto" w:sz="0" w:space="1"/>
      </w:pBd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pBdr>
        <w:bottom w:val="none" w:color="auto" w:sz="0" w:space="0"/>
      </w:pBdr>
      <w:jc w:val="right"/>
      <w:rPr>
        <w:rFonts w:hint="default" w:eastAsia="宋体"/>
        <w:sz w:val="18"/>
        <w:szCs w:val="18"/>
        <w:lang w:val="en-US" w:eastAsia="zh-CN"/>
      </w:rPr>
    </w:pPr>
    <w:r>
      <w:rPr>
        <w:rFonts w:hint="eastAsia"/>
        <w:sz w:val="18"/>
        <w:szCs w:val="18"/>
      </w:rPr>
      <w:t>报告编号</w:t>
    </w:r>
    <w:r>
      <w:rPr>
        <w:rFonts w:hint="default" w:ascii="Times New Roman" w:hAnsi="Times New Roman" w:cs="Times New Roman"/>
        <w:sz w:val="18"/>
        <w:szCs w:val="18"/>
      </w:rPr>
      <w:t>No：</w:t>
    </w:r>
    <w:r>
      <w:rPr>
        <w:rFonts w:hint="eastAsia" w:ascii="Times New Roman" w:cs="Times New Roman"/>
        <w:sz w:val="18"/>
        <w:szCs w:val="18"/>
        <w:lang w:val="en-US" w:eastAsia="zh-CN"/>
      </w:rPr>
      <w:t>LT2023091404</w:t>
    </w:r>
  </w:p>
  <w:p>
    <w:pPr>
      <w:pStyle w:val="10"/>
      <w:pBdr>
        <w:bottom w:val="none" w:color="auto" w:sz="0" w:space="0"/>
      </w:pBdr>
      <w:jc w:val="both"/>
      <w:rPr>
        <w:rFonts w:hint="eastAsia"/>
        <w:sz w:val="18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pBdr>
        <w:bottom w:val="none" w:color="auto" w:sz="0" w:space="0"/>
      </w:pBdr>
      <w:jc w:val="both"/>
      <w:rPr>
        <w:rFonts w:hint="eastAsia"/>
        <w:sz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k0MGNlZDVjOTg1OGMxNmY5NmQyZWQyZmI5NDc3YjgifQ=="/>
  </w:docVars>
  <w:rsids>
    <w:rsidRoot w:val="00172A27"/>
    <w:rsid w:val="0039610F"/>
    <w:rsid w:val="013860E5"/>
    <w:rsid w:val="0167398B"/>
    <w:rsid w:val="017E0CD4"/>
    <w:rsid w:val="01886FC4"/>
    <w:rsid w:val="01CE6890"/>
    <w:rsid w:val="02182D22"/>
    <w:rsid w:val="02ED7EC0"/>
    <w:rsid w:val="03363E53"/>
    <w:rsid w:val="03483348"/>
    <w:rsid w:val="037B54CB"/>
    <w:rsid w:val="03DB69F8"/>
    <w:rsid w:val="03E94B2B"/>
    <w:rsid w:val="048224C4"/>
    <w:rsid w:val="0499612C"/>
    <w:rsid w:val="04C11604"/>
    <w:rsid w:val="04C17856"/>
    <w:rsid w:val="05B05294"/>
    <w:rsid w:val="063614F7"/>
    <w:rsid w:val="0660167A"/>
    <w:rsid w:val="06954AF6"/>
    <w:rsid w:val="06C53156"/>
    <w:rsid w:val="07133C6D"/>
    <w:rsid w:val="0722773D"/>
    <w:rsid w:val="078F5594"/>
    <w:rsid w:val="08D15B8E"/>
    <w:rsid w:val="09510A7C"/>
    <w:rsid w:val="09610157"/>
    <w:rsid w:val="09AF207D"/>
    <w:rsid w:val="0A7C0016"/>
    <w:rsid w:val="0B231A00"/>
    <w:rsid w:val="0BB22149"/>
    <w:rsid w:val="0BDB3DE2"/>
    <w:rsid w:val="0C842065"/>
    <w:rsid w:val="0D10616A"/>
    <w:rsid w:val="0D735465"/>
    <w:rsid w:val="0D8238FA"/>
    <w:rsid w:val="0DE322C5"/>
    <w:rsid w:val="0DEA7C17"/>
    <w:rsid w:val="0DF24816"/>
    <w:rsid w:val="0E576B35"/>
    <w:rsid w:val="0EA855E3"/>
    <w:rsid w:val="0FC41FA8"/>
    <w:rsid w:val="10324E4E"/>
    <w:rsid w:val="108F6A5A"/>
    <w:rsid w:val="10B0216A"/>
    <w:rsid w:val="11AE1162"/>
    <w:rsid w:val="127C3776"/>
    <w:rsid w:val="12DD1CFF"/>
    <w:rsid w:val="135B33B1"/>
    <w:rsid w:val="13961EAE"/>
    <w:rsid w:val="14C5725C"/>
    <w:rsid w:val="159348F7"/>
    <w:rsid w:val="15D078F9"/>
    <w:rsid w:val="15DA70DF"/>
    <w:rsid w:val="160E0421"/>
    <w:rsid w:val="163574A4"/>
    <w:rsid w:val="16766966"/>
    <w:rsid w:val="167700EF"/>
    <w:rsid w:val="167A7865"/>
    <w:rsid w:val="1740460A"/>
    <w:rsid w:val="17680005"/>
    <w:rsid w:val="178E51CE"/>
    <w:rsid w:val="17E42436"/>
    <w:rsid w:val="18610CDC"/>
    <w:rsid w:val="187C78C4"/>
    <w:rsid w:val="188624F1"/>
    <w:rsid w:val="18C917BA"/>
    <w:rsid w:val="18FF698D"/>
    <w:rsid w:val="19474BFD"/>
    <w:rsid w:val="194F588D"/>
    <w:rsid w:val="19CC61E2"/>
    <w:rsid w:val="19D02F2B"/>
    <w:rsid w:val="19F93196"/>
    <w:rsid w:val="1A3C3EC9"/>
    <w:rsid w:val="1A7E7CD7"/>
    <w:rsid w:val="1B570223"/>
    <w:rsid w:val="1B86675A"/>
    <w:rsid w:val="1B931693"/>
    <w:rsid w:val="1BEB1B08"/>
    <w:rsid w:val="1C251935"/>
    <w:rsid w:val="1C4C3802"/>
    <w:rsid w:val="1C6A3ED7"/>
    <w:rsid w:val="1CBC074D"/>
    <w:rsid w:val="1CDA72AF"/>
    <w:rsid w:val="1D900910"/>
    <w:rsid w:val="1DB76734"/>
    <w:rsid w:val="1DF93765"/>
    <w:rsid w:val="1E195BB5"/>
    <w:rsid w:val="1E39138A"/>
    <w:rsid w:val="1ED00CCA"/>
    <w:rsid w:val="1FBC4A4A"/>
    <w:rsid w:val="2182606F"/>
    <w:rsid w:val="21A8461D"/>
    <w:rsid w:val="22951291"/>
    <w:rsid w:val="22F82BF3"/>
    <w:rsid w:val="2331574F"/>
    <w:rsid w:val="23C22599"/>
    <w:rsid w:val="23FB4B0C"/>
    <w:rsid w:val="23FE1AD5"/>
    <w:rsid w:val="24975A86"/>
    <w:rsid w:val="24A02B8C"/>
    <w:rsid w:val="24A93B72"/>
    <w:rsid w:val="24EE3B9C"/>
    <w:rsid w:val="256C3B32"/>
    <w:rsid w:val="25A75033"/>
    <w:rsid w:val="25AE42F9"/>
    <w:rsid w:val="260A384C"/>
    <w:rsid w:val="26110E6C"/>
    <w:rsid w:val="281B49DE"/>
    <w:rsid w:val="28D70DF8"/>
    <w:rsid w:val="29B70257"/>
    <w:rsid w:val="29FE092E"/>
    <w:rsid w:val="2AAF3B29"/>
    <w:rsid w:val="2ABA65F1"/>
    <w:rsid w:val="2BB807BB"/>
    <w:rsid w:val="2C015CF3"/>
    <w:rsid w:val="2D314CC9"/>
    <w:rsid w:val="2D7A6E3D"/>
    <w:rsid w:val="2E8B665B"/>
    <w:rsid w:val="2E9867F5"/>
    <w:rsid w:val="2EE7031F"/>
    <w:rsid w:val="308E5F8F"/>
    <w:rsid w:val="30F027A5"/>
    <w:rsid w:val="31137561"/>
    <w:rsid w:val="31E97150"/>
    <w:rsid w:val="320745F4"/>
    <w:rsid w:val="329A33B2"/>
    <w:rsid w:val="32DD02DF"/>
    <w:rsid w:val="32F522F5"/>
    <w:rsid w:val="33226E62"/>
    <w:rsid w:val="34473C96"/>
    <w:rsid w:val="346D374E"/>
    <w:rsid w:val="3497512F"/>
    <w:rsid w:val="355547BF"/>
    <w:rsid w:val="3573185A"/>
    <w:rsid w:val="36F81611"/>
    <w:rsid w:val="37180CA8"/>
    <w:rsid w:val="371F559F"/>
    <w:rsid w:val="37277555"/>
    <w:rsid w:val="37344456"/>
    <w:rsid w:val="376E08C8"/>
    <w:rsid w:val="379522F8"/>
    <w:rsid w:val="38096CB8"/>
    <w:rsid w:val="383B7F23"/>
    <w:rsid w:val="38545D10"/>
    <w:rsid w:val="38F27A8B"/>
    <w:rsid w:val="394F57F3"/>
    <w:rsid w:val="398851FE"/>
    <w:rsid w:val="39984590"/>
    <w:rsid w:val="3A3F75B4"/>
    <w:rsid w:val="3A597E6B"/>
    <w:rsid w:val="3A7461F5"/>
    <w:rsid w:val="3B0A0908"/>
    <w:rsid w:val="3B9E6A92"/>
    <w:rsid w:val="3C394A07"/>
    <w:rsid w:val="3C495460"/>
    <w:rsid w:val="3CCD192F"/>
    <w:rsid w:val="3CD72A6B"/>
    <w:rsid w:val="3E763AE1"/>
    <w:rsid w:val="3E78202C"/>
    <w:rsid w:val="3E811F67"/>
    <w:rsid w:val="3E856C2F"/>
    <w:rsid w:val="3F757717"/>
    <w:rsid w:val="3F79605C"/>
    <w:rsid w:val="3F7E46EC"/>
    <w:rsid w:val="3F86080F"/>
    <w:rsid w:val="3FB11C9A"/>
    <w:rsid w:val="4024344A"/>
    <w:rsid w:val="402A7AAC"/>
    <w:rsid w:val="414C2A3D"/>
    <w:rsid w:val="41594397"/>
    <w:rsid w:val="41D93706"/>
    <w:rsid w:val="422C29DC"/>
    <w:rsid w:val="42E603C1"/>
    <w:rsid w:val="43192030"/>
    <w:rsid w:val="43664B49"/>
    <w:rsid w:val="43D218BE"/>
    <w:rsid w:val="44041E27"/>
    <w:rsid w:val="441566E1"/>
    <w:rsid w:val="442F13DF"/>
    <w:rsid w:val="4461078C"/>
    <w:rsid w:val="446503D3"/>
    <w:rsid w:val="45BB1668"/>
    <w:rsid w:val="45F12DF0"/>
    <w:rsid w:val="4657062D"/>
    <w:rsid w:val="46B82696"/>
    <w:rsid w:val="46E8250F"/>
    <w:rsid w:val="46EF1DDC"/>
    <w:rsid w:val="47743CD8"/>
    <w:rsid w:val="4787426E"/>
    <w:rsid w:val="47BB36B5"/>
    <w:rsid w:val="47DD166B"/>
    <w:rsid w:val="47E6594A"/>
    <w:rsid w:val="485458B8"/>
    <w:rsid w:val="4880375F"/>
    <w:rsid w:val="489D1DBD"/>
    <w:rsid w:val="48A451A8"/>
    <w:rsid w:val="498637D0"/>
    <w:rsid w:val="49B77EAC"/>
    <w:rsid w:val="49DC1931"/>
    <w:rsid w:val="49E1048E"/>
    <w:rsid w:val="4A260ED2"/>
    <w:rsid w:val="4A2D6185"/>
    <w:rsid w:val="4A823567"/>
    <w:rsid w:val="4AE271AB"/>
    <w:rsid w:val="4B02784D"/>
    <w:rsid w:val="4B8D7117"/>
    <w:rsid w:val="4BAB3A08"/>
    <w:rsid w:val="4DD45D05"/>
    <w:rsid w:val="4EAA6232"/>
    <w:rsid w:val="4EB917F6"/>
    <w:rsid w:val="4ED95C18"/>
    <w:rsid w:val="4EDA6963"/>
    <w:rsid w:val="4F7B197C"/>
    <w:rsid w:val="4F894099"/>
    <w:rsid w:val="4FEE0154"/>
    <w:rsid w:val="50B415EA"/>
    <w:rsid w:val="51116BBD"/>
    <w:rsid w:val="51700A64"/>
    <w:rsid w:val="51C64197"/>
    <w:rsid w:val="51F6353C"/>
    <w:rsid w:val="52B4142D"/>
    <w:rsid w:val="532E5683"/>
    <w:rsid w:val="53B613A0"/>
    <w:rsid w:val="540006A2"/>
    <w:rsid w:val="54774399"/>
    <w:rsid w:val="559C16B9"/>
    <w:rsid w:val="55BA75DB"/>
    <w:rsid w:val="55D02B29"/>
    <w:rsid w:val="55ED3C15"/>
    <w:rsid w:val="55FD30EB"/>
    <w:rsid w:val="56002BDB"/>
    <w:rsid w:val="56C458A5"/>
    <w:rsid w:val="56DF0A43"/>
    <w:rsid w:val="57460AC2"/>
    <w:rsid w:val="579E08FE"/>
    <w:rsid w:val="57C40364"/>
    <w:rsid w:val="58C25D35"/>
    <w:rsid w:val="58D46481"/>
    <w:rsid w:val="59575208"/>
    <w:rsid w:val="59851D75"/>
    <w:rsid w:val="5A026F22"/>
    <w:rsid w:val="5A3E234D"/>
    <w:rsid w:val="5A5B4884"/>
    <w:rsid w:val="5A647EFA"/>
    <w:rsid w:val="5A7A2193"/>
    <w:rsid w:val="5A9D30EE"/>
    <w:rsid w:val="5ACF21F0"/>
    <w:rsid w:val="5ADA6FEE"/>
    <w:rsid w:val="5AFF16B3"/>
    <w:rsid w:val="5BA504AD"/>
    <w:rsid w:val="5C4840B6"/>
    <w:rsid w:val="5C4F0418"/>
    <w:rsid w:val="5CAA31C5"/>
    <w:rsid w:val="5CD03307"/>
    <w:rsid w:val="5DBE5114"/>
    <w:rsid w:val="5F45577E"/>
    <w:rsid w:val="5F7D71BF"/>
    <w:rsid w:val="5FAD3566"/>
    <w:rsid w:val="5FC27D3A"/>
    <w:rsid w:val="60002155"/>
    <w:rsid w:val="60322D36"/>
    <w:rsid w:val="61251748"/>
    <w:rsid w:val="613B6887"/>
    <w:rsid w:val="61F46A43"/>
    <w:rsid w:val="620007EB"/>
    <w:rsid w:val="62B73EAA"/>
    <w:rsid w:val="64116FDB"/>
    <w:rsid w:val="642E5110"/>
    <w:rsid w:val="64FF6CA8"/>
    <w:rsid w:val="65470DC0"/>
    <w:rsid w:val="65822024"/>
    <w:rsid w:val="65876D60"/>
    <w:rsid w:val="664A3946"/>
    <w:rsid w:val="66993876"/>
    <w:rsid w:val="66E44936"/>
    <w:rsid w:val="67021F1A"/>
    <w:rsid w:val="67723A7B"/>
    <w:rsid w:val="67746F85"/>
    <w:rsid w:val="67902796"/>
    <w:rsid w:val="681E1391"/>
    <w:rsid w:val="68442DFB"/>
    <w:rsid w:val="68662D72"/>
    <w:rsid w:val="68E07E17"/>
    <w:rsid w:val="6A0C7B82"/>
    <w:rsid w:val="6A991285"/>
    <w:rsid w:val="6AD355DC"/>
    <w:rsid w:val="6AE461D0"/>
    <w:rsid w:val="6B1271E1"/>
    <w:rsid w:val="6B4528F4"/>
    <w:rsid w:val="6BBA6B44"/>
    <w:rsid w:val="6C1853BB"/>
    <w:rsid w:val="6D076ED3"/>
    <w:rsid w:val="6D32743F"/>
    <w:rsid w:val="6DA92049"/>
    <w:rsid w:val="6DDD5884"/>
    <w:rsid w:val="6E0E5D21"/>
    <w:rsid w:val="6F4D4C8B"/>
    <w:rsid w:val="6FB42615"/>
    <w:rsid w:val="6FFE072D"/>
    <w:rsid w:val="70567B70"/>
    <w:rsid w:val="7074267A"/>
    <w:rsid w:val="709A7A5C"/>
    <w:rsid w:val="70A92C36"/>
    <w:rsid w:val="716658E4"/>
    <w:rsid w:val="71E66454"/>
    <w:rsid w:val="723637B5"/>
    <w:rsid w:val="725232C2"/>
    <w:rsid w:val="73184943"/>
    <w:rsid w:val="734C0DB6"/>
    <w:rsid w:val="739F65FC"/>
    <w:rsid w:val="73EF02F2"/>
    <w:rsid w:val="74BC79F6"/>
    <w:rsid w:val="74C330D6"/>
    <w:rsid w:val="751B0A84"/>
    <w:rsid w:val="75311340"/>
    <w:rsid w:val="75FE6CDF"/>
    <w:rsid w:val="76277FE4"/>
    <w:rsid w:val="76BC0F36"/>
    <w:rsid w:val="77C3377A"/>
    <w:rsid w:val="782557C0"/>
    <w:rsid w:val="78731559"/>
    <w:rsid w:val="78FE2B52"/>
    <w:rsid w:val="794C5FB4"/>
    <w:rsid w:val="79905EA0"/>
    <w:rsid w:val="7A6335B5"/>
    <w:rsid w:val="7A807CC3"/>
    <w:rsid w:val="7AC320F4"/>
    <w:rsid w:val="7AFD095C"/>
    <w:rsid w:val="7B98728E"/>
    <w:rsid w:val="7C034544"/>
    <w:rsid w:val="7C491881"/>
    <w:rsid w:val="7CAF0680"/>
    <w:rsid w:val="7CDC186A"/>
    <w:rsid w:val="7D311748"/>
    <w:rsid w:val="7D893333"/>
    <w:rsid w:val="7DF1162F"/>
    <w:rsid w:val="7E0C59E5"/>
    <w:rsid w:val="7EF377C6"/>
    <w:rsid w:val="7F005876"/>
    <w:rsid w:val="7F2654F4"/>
    <w:rsid w:val="7F3F0E04"/>
    <w:rsid w:val="7FAC3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iPriority="99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qFormat="1" w:uiPriority="99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nhideWhenUsed/>
    <w:qFormat/>
    <w:uiPriority w:val="0"/>
    <w:pPr>
      <w:jc w:val="both"/>
    </w:pPr>
    <w:rPr>
      <w:rFonts w:hint="eastAsia" w:ascii="Calibri" w:hAnsi="Calibri" w:eastAsia="宋体" w:cs="Times New Roman"/>
      <w:kern w:val="2"/>
      <w:sz w:val="21"/>
      <w:lang w:val="en-US" w:eastAsia="zh-CN"/>
    </w:rPr>
  </w:style>
  <w:style w:type="paragraph" w:styleId="2">
    <w:name w:val="heading 1"/>
    <w:basedOn w:val="1"/>
    <w:next w:val="1"/>
    <w:qFormat/>
    <w:uiPriority w:val="0"/>
    <w:pPr>
      <w:keepNext/>
      <w:tabs>
        <w:tab w:val="left" w:pos="72"/>
      </w:tabs>
      <w:ind w:right="-107" w:rightChars="-51" w:firstLine="255"/>
      <w:jc w:val="center"/>
      <w:outlineLvl w:val="0"/>
    </w:pPr>
    <w:rPr>
      <w:sz w:val="30"/>
    </w:rPr>
  </w:style>
  <w:style w:type="paragraph" w:styleId="3">
    <w:name w:val="heading 2"/>
    <w:basedOn w:val="1"/>
    <w:next w:val="1"/>
    <w:qFormat/>
    <w:uiPriority w:val="0"/>
    <w:pPr>
      <w:keepNext/>
      <w:tabs>
        <w:tab w:val="left" w:pos="72"/>
      </w:tabs>
      <w:ind w:left="-106" w:leftChars="-51" w:right="-107" w:rightChars="-51" w:hanging="1"/>
      <w:jc w:val="center"/>
      <w:outlineLvl w:val="1"/>
    </w:pPr>
    <w:rPr>
      <w:sz w:val="30"/>
    </w:rPr>
  </w:style>
  <w:style w:type="paragraph" w:styleId="4">
    <w:name w:val="heading 3"/>
    <w:basedOn w:val="1"/>
    <w:next w:val="1"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17">
    <w:name w:val="Default Paragraph Font"/>
    <w:semiHidden/>
    <w:qFormat/>
    <w:uiPriority w:val="0"/>
  </w:style>
  <w:style w:type="table" w:default="1" w:styleId="1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Indent"/>
    <w:basedOn w:val="1"/>
    <w:unhideWhenUsed/>
    <w:qFormat/>
    <w:uiPriority w:val="99"/>
    <w:pPr>
      <w:ind w:firstLine="420"/>
    </w:pPr>
    <w:rPr>
      <w:rFonts w:hint="eastAsia" w:hAnsi="Times New Roman"/>
      <w:sz w:val="20"/>
    </w:rPr>
  </w:style>
  <w:style w:type="paragraph" w:styleId="6">
    <w:name w:val="Body Text Indent"/>
    <w:basedOn w:val="1"/>
    <w:next w:val="7"/>
    <w:semiHidden/>
    <w:unhideWhenUsed/>
    <w:qFormat/>
    <w:uiPriority w:val="99"/>
    <w:pPr>
      <w:ind w:firstLine="540" w:firstLineChars="225"/>
    </w:pPr>
    <w:rPr>
      <w:sz w:val="24"/>
    </w:rPr>
  </w:style>
  <w:style w:type="paragraph" w:customStyle="1" w:styleId="7">
    <w:name w:val="样式 正文文本缩进 + 行距: 1.5 倍行距"/>
    <w:basedOn w:val="8"/>
    <w:next w:val="1"/>
    <w:qFormat/>
    <w:uiPriority w:val="0"/>
    <w:pPr>
      <w:spacing w:after="120" w:line="360" w:lineRule="auto"/>
      <w:ind w:left="90" w:leftChars="32" w:firstLine="560" w:firstLineChars="200"/>
    </w:pPr>
    <w:rPr>
      <w:rFonts w:ascii="宋体" w:cs="宋体"/>
      <w:color w:val="000000"/>
      <w:kern w:val="0"/>
      <w:sz w:val="24"/>
    </w:rPr>
  </w:style>
  <w:style w:type="paragraph" w:customStyle="1" w:styleId="8">
    <w:name w:val="正文文本缩进1"/>
    <w:basedOn w:val="1"/>
    <w:next w:val="7"/>
    <w:qFormat/>
    <w:uiPriority w:val="0"/>
    <w:pPr>
      <w:spacing w:after="120"/>
      <w:ind w:left="420" w:leftChars="200"/>
    </w:pPr>
    <w:rPr>
      <w:rFonts w:ascii="Times New Roman" w:hAnsi="Times New Roman" w:eastAsia="宋体"/>
      <w:sz w:val="24"/>
    </w:rPr>
  </w:style>
  <w:style w:type="paragraph" w:styleId="9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hint="eastAsia"/>
      <w:sz w:val="18"/>
    </w:rPr>
  </w:style>
  <w:style w:type="paragraph" w:styleId="10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hint="eastAsia"/>
      <w:sz w:val="18"/>
    </w:rPr>
  </w:style>
  <w:style w:type="paragraph" w:styleId="11">
    <w:name w:val="Body Text 2"/>
    <w:basedOn w:val="1"/>
    <w:unhideWhenUsed/>
    <w:qFormat/>
    <w:uiPriority w:val="99"/>
    <w:rPr>
      <w:rFonts w:hint="eastAsia"/>
      <w:sz w:val="32"/>
    </w:rPr>
  </w:style>
  <w:style w:type="paragraph" w:styleId="12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13">
    <w:name w:val="Title"/>
    <w:basedOn w:val="1"/>
    <w:qFormat/>
    <w:uiPriority w:val="0"/>
    <w:pPr>
      <w:spacing w:beforeLines="0" w:beforeAutospacing="0" w:afterLines="0" w:afterAutospacing="0"/>
      <w:jc w:val="left"/>
      <w:outlineLvl w:val="0"/>
    </w:pPr>
    <w:rPr>
      <w:rFonts w:ascii="Arial" w:hAnsi="Arial"/>
    </w:rPr>
  </w:style>
  <w:style w:type="paragraph" w:styleId="14">
    <w:name w:val="Body Text First Indent 2"/>
    <w:basedOn w:val="6"/>
    <w:next w:val="1"/>
    <w:unhideWhenUsed/>
    <w:qFormat/>
    <w:uiPriority w:val="99"/>
    <w:pPr>
      <w:spacing w:after="120"/>
      <w:ind w:left="420" w:leftChars="200" w:firstLine="420" w:firstLineChars="200"/>
    </w:pPr>
    <w:rPr>
      <w:rFonts w:hint="eastAsia" w:eastAsia="仿宋_GB2312"/>
      <w:color w:val="000000"/>
      <w:sz w:val="28"/>
    </w:rPr>
  </w:style>
  <w:style w:type="table" w:styleId="16">
    <w:name w:val="Table Grid"/>
    <w:basedOn w:val="1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8">
    <w:name w:val="Strong"/>
    <w:basedOn w:val="17"/>
    <w:qFormat/>
    <w:uiPriority w:val="0"/>
    <w:rPr>
      <w:b/>
      <w:bCs/>
    </w:rPr>
  </w:style>
  <w:style w:type="character" w:styleId="19">
    <w:name w:val="FollowedHyperlink"/>
    <w:basedOn w:val="17"/>
    <w:qFormat/>
    <w:uiPriority w:val="0"/>
    <w:rPr>
      <w:color w:val="1890FF"/>
      <w:u w:val="none"/>
    </w:rPr>
  </w:style>
  <w:style w:type="character" w:styleId="20">
    <w:name w:val="HTML Definition"/>
    <w:basedOn w:val="17"/>
    <w:qFormat/>
    <w:uiPriority w:val="0"/>
    <w:rPr>
      <w:i/>
      <w:iCs/>
    </w:rPr>
  </w:style>
  <w:style w:type="character" w:styleId="21">
    <w:name w:val="Hyperlink"/>
    <w:basedOn w:val="17"/>
    <w:qFormat/>
    <w:uiPriority w:val="0"/>
    <w:rPr>
      <w:color w:val="0000FF"/>
      <w:u w:val="single"/>
    </w:rPr>
  </w:style>
  <w:style w:type="character" w:styleId="22">
    <w:name w:val="HTML Code"/>
    <w:basedOn w:val="17"/>
    <w:qFormat/>
    <w:uiPriority w:val="0"/>
    <w:rPr>
      <w:rFonts w:hint="default" w:ascii="Consolas" w:hAnsi="Consolas" w:eastAsia="Consolas" w:cs="Consolas"/>
      <w:sz w:val="21"/>
      <w:szCs w:val="21"/>
    </w:rPr>
  </w:style>
  <w:style w:type="character" w:styleId="23">
    <w:name w:val="HTML Keyboard"/>
    <w:basedOn w:val="17"/>
    <w:qFormat/>
    <w:uiPriority w:val="0"/>
    <w:rPr>
      <w:rFonts w:hint="default" w:ascii="Consolas" w:hAnsi="Consolas" w:eastAsia="Consolas" w:cs="Consolas"/>
      <w:sz w:val="21"/>
      <w:szCs w:val="21"/>
    </w:rPr>
  </w:style>
  <w:style w:type="character" w:styleId="24">
    <w:name w:val="HTML Sample"/>
    <w:basedOn w:val="17"/>
    <w:qFormat/>
    <w:uiPriority w:val="0"/>
    <w:rPr>
      <w:rFonts w:ascii="Consolas" w:hAnsi="Consolas" w:eastAsia="Consolas" w:cs="Consolas"/>
      <w:sz w:val="21"/>
      <w:szCs w:val="21"/>
    </w:rPr>
  </w:style>
  <w:style w:type="paragraph" w:customStyle="1" w:styleId="25">
    <w:name w:val="列出段落2"/>
    <w:basedOn w:val="1"/>
    <w:qFormat/>
    <w:uiPriority w:val="99"/>
    <w:pPr>
      <w:widowControl w:val="0"/>
      <w:ind w:firstLine="420" w:firstLineChars="200"/>
      <w:jc w:val="both"/>
    </w:pPr>
    <w:rPr>
      <w:rFonts w:ascii="Calibri" w:hAnsi="Calibri" w:cs="Times New Roman"/>
      <w:kern w:val="2"/>
      <w:sz w:val="21"/>
      <w:szCs w:val="22"/>
    </w:rPr>
  </w:style>
  <w:style w:type="paragraph" w:customStyle="1" w:styleId="26">
    <w:name w:val="表格式"/>
    <w:basedOn w:val="1"/>
    <w:qFormat/>
    <w:uiPriority w:val="0"/>
    <w:pPr>
      <w:spacing w:line="240" w:lineRule="auto"/>
      <w:ind w:firstLine="0" w:firstLineChars="0"/>
      <w:jc w:val="center"/>
    </w:pPr>
    <w:rPr>
      <w:sz w:val="21"/>
      <w:szCs w:val="21"/>
    </w:rPr>
  </w:style>
  <w:style w:type="character" w:customStyle="1" w:styleId="27">
    <w:name w:val="ant-tree-switcher"/>
    <w:basedOn w:val="17"/>
    <w:qFormat/>
    <w:uiPriority w:val="0"/>
  </w:style>
  <w:style w:type="character" w:customStyle="1" w:styleId="28">
    <w:name w:val="ant-select-tree-iconele"/>
    <w:basedOn w:val="17"/>
    <w:qFormat/>
    <w:uiPriority w:val="0"/>
  </w:style>
  <w:style w:type="character" w:customStyle="1" w:styleId="29">
    <w:name w:val="active[data-v-639781fc]"/>
    <w:basedOn w:val="17"/>
    <w:qFormat/>
    <w:uiPriority w:val="0"/>
    <w:rPr>
      <w:color w:val="FFFFFF"/>
      <w:shd w:val="clear" w:fill="314659"/>
    </w:rPr>
  </w:style>
  <w:style w:type="character" w:customStyle="1" w:styleId="30">
    <w:name w:val="ant-select-tree-switcher"/>
    <w:basedOn w:val="17"/>
    <w:qFormat/>
    <w:uiPriority w:val="0"/>
  </w:style>
  <w:style w:type="character" w:customStyle="1" w:styleId="31">
    <w:name w:val="ant-tree-checkbox"/>
    <w:basedOn w:val="17"/>
    <w:qFormat/>
    <w:uiPriority w:val="0"/>
  </w:style>
  <w:style w:type="character" w:customStyle="1" w:styleId="32">
    <w:name w:val="ant-tree-iconele"/>
    <w:basedOn w:val="17"/>
    <w:qFormat/>
    <w:uiPriority w:val="0"/>
  </w:style>
  <w:style w:type="character" w:customStyle="1" w:styleId="33">
    <w:name w:val="ant-radio+*"/>
    <w:basedOn w:val="17"/>
    <w:qFormat/>
    <w:uiPriority w:val="0"/>
  </w:style>
  <w:style w:type="character" w:customStyle="1" w:styleId="34">
    <w:name w:val="ant-select-tree-checkbox2"/>
    <w:basedOn w:val="17"/>
    <w:qFormat/>
    <w:uiPriority w:val="0"/>
  </w:style>
  <w:style w:type="character" w:customStyle="1" w:styleId="35">
    <w:name w:val="ant-tree-checkbox2"/>
    <w:basedOn w:val="17"/>
    <w:qFormat/>
    <w:uiPriority w:val="0"/>
  </w:style>
  <w:style w:type="character" w:customStyle="1" w:styleId="36">
    <w:name w:val="ant-select-tree-checkbox"/>
    <w:basedOn w:val="17"/>
    <w:qFormat/>
    <w:uiPriority w:val="0"/>
  </w:style>
  <w:style w:type="character" w:customStyle="1" w:styleId="37">
    <w:name w:val="ant-select-tree-iconele2"/>
    <w:basedOn w:val="17"/>
    <w:qFormat/>
    <w:uiPriority w:val="0"/>
  </w:style>
  <w:style w:type="character" w:customStyle="1" w:styleId="38">
    <w:name w:val="font21"/>
    <w:basedOn w:val="17"/>
    <w:qFormat/>
    <w:uiPriority w:val="0"/>
    <w:rPr>
      <w:rFonts w:hint="default" w:ascii="Times New Roman" w:hAnsi="Times New Roman" w:cs="Times New Roman"/>
      <w:color w:val="000000"/>
      <w:sz w:val="22"/>
      <w:szCs w:val="22"/>
      <w:u w:val="none"/>
    </w:rPr>
  </w:style>
  <w:style w:type="character" w:customStyle="1" w:styleId="39">
    <w:name w:val="font11"/>
    <w:basedOn w:val="17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3.xml"/><Relationship Id="rId8" Type="http://schemas.openxmlformats.org/officeDocument/2006/relationships/header" Target="header4.xml"/><Relationship Id="rId7" Type="http://schemas.openxmlformats.org/officeDocument/2006/relationships/footer" Target="footer2.xml"/><Relationship Id="rId6" Type="http://schemas.openxmlformats.org/officeDocument/2006/relationships/header" Target="header3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7" Type="http://schemas.openxmlformats.org/officeDocument/2006/relationships/fontTable" Target="fontTable.xml"/><Relationship Id="rId16" Type="http://schemas.openxmlformats.org/officeDocument/2006/relationships/customXml" Target="../customXml/item1.xml"/><Relationship Id="rId15" Type="http://schemas.openxmlformats.org/officeDocument/2006/relationships/image" Target="media/image5.jpeg"/><Relationship Id="rId14" Type="http://schemas.openxmlformats.org/officeDocument/2006/relationships/image" Target="media/image4.png"/><Relationship Id="rId13" Type="http://schemas.openxmlformats.org/officeDocument/2006/relationships/image" Target="media/image3.png"/><Relationship Id="rId12" Type="http://schemas.openxmlformats.org/officeDocument/2006/relationships/image" Target="media/image2.png"/><Relationship Id="rId11" Type="http://schemas.openxmlformats.org/officeDocument/2006/relationships/image" Target="media/image1.png"/><Relationship Id="rId10" Type="http://schemas.openxmlformats.org/officeDocument/2006/relationships/theme" Target="theme/theme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1849</Words>
  <Characters>2448</Characters>
  <Lines>0</Lines>
  <Paragraphs>0</Paragraphs>
  <TotalTime>0</TotalTime>
  <ScaleCrop>false</ScaleCrop>
  <LinksUpToDate>false</LinksUpToDate>
  <CharactersWithSpaces>2834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2019-12-20T11:57:00Z</dcterms:created>
  <dc:creator>。</dc:creator>
  <cp:lastModifiedBy>admin</cp:lastModifiedBy>
  <cp:lastPrinted>2023-10-08T06:54:00Z</cp:lastPrinted>
  <dcterms:modified xsi:type="dcterms:W3CDTF">2023-10-24T06:54:15Z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5975F9E71B694F76AB638B52A97290F5</vt:lpwstr>
  </property>
  <property fmtid="{D5CDD505-2E9C-101B-9397-08002B2CF9AE}" pid="4" name="commondata">
    <vt:lpwstr>eyJoZGlkIjoiNDgyMDc1ZDdjZjc3NThhNjA5NjMyNTk0M2IyYTU3NjEifQ==</vt:lpwstr>
  </property>
</Properties>
</file>