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w:hAnsi="Times New Roman" w:eastAsia="宋体" w:cs="Times New Roman"/>
          <w:b/>
          <w:color w:val="000000"/>
          <w:sz w:val="36"/>
          <w:szCs w:val="36"/>
        </w:rPr>
      </w:pPr>
    </w:p>
    <w:p>
      <w:pPr>
        <w:pStyle w:val="11"/>
      </w:pPr>
    </w:p>
    <w:p>
      <w:pPr>
        <w:widowControl/>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文昌利捷食品加工有限公司椰奶加工车间项目</w:t>
      </w:r>
    </w:p>
    <w:p>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pStyle w:val="4"/>
        <w:rPr>
          <w:rFonts w:ascii="Times New Roman" w:hAnsi="Times New Roman" w:eastAsia="宋体" w:cs="Times New Roman"/>
          <w:color w:val="000000"/>
          <w:sz w:val="36"/>
          <w:szCs w:val="36"/>
        </w:rPr>
      </w:pPr>
    </w:p>
    <w:p>
      <w:pPr>
        <w:pStyle w:val="4"/>
        <w:rPr>
          <w:rFonts w:ascii="Times New Roman" w:hAnsi="Times New Roman" w:eastAsia="宋体" w:cs="Times New Roman"/>
          <w:color w:val="000000"/>
          <w:sz w:val="36"/>
          <w:szCs w:val="36"/>
        </w:rPr>
      </w:pPr>
    </w:p>
    <w:p>
      <w:pPr>
        <w:widowControl/>
        <w:jc w:val="center"/>
        <w:rPr>
          <w:rFonts w:ascii="Times New Roman" w:hAnsi="Times New Roman" w:eastAsia="宋体" w:cs="Times New Roman"/>
          <w:b/>
          <w:color w:val="000000"/>
          <w:sz w:val="36"/>
          <w:szCs w:val="36"/>
        </w:rPr>
      </w:pPr>
    </w:p>
    <w:p>
      <w:pPr>
        <w:pStyle w:val="2"/>
      </w:pPr>
    </w:p>
    <w:p>
      <w:pPr>
        <w:widowControl/>
        <w:jc w:val="center"/>
        <w:rPr>
          <w:rFonts w:ascii="Times New Roman" w:hAnsi="Times New Roman" w:eastAsia="宋体" w:cs="Times New Roman"/>
          <w:b/>
          <w:color w:val="000000"/>
          <w:sz w:val="36"/>
          <w:szCs w:val="36"/>
        </w:rPr>
      </w:pP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文昌利捷食品加工有限公司</w:t>
      </w: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编制单位：海南</w:t>
      </w:r>
      <w:r>
        <w:rPr>
          <w:rFonts w:hint="eastAsia" w:ascii="Times New Roman" w:hAnsi="Times New Roman" w:eastAsia="宋体" w:cs="Times New Roman"/>
          <w:b/>
          <w:color w:val="000000"/>
          <w:sz w:val="32"/>
          <w:szCs w:val="32"/>
          <w:lang w:val="en-US" w:eastAsia="zh-CN"/>
        </w:rPr>
        <w:t>环供科技</w:t>
      </w:r>
      <w:r>
        <w:rPr>
          <w:rFonts w:ascii="Times New Roman" w:hAnsi="Times New Roman" w:eastAsia="宋体" w:cs="Times New Roman"/>
          <w:b/>
          <w:color w:val="000000"/>
          <w:sz w:val="32"/>
          <w:szCs w:val="32"/>
        </w:rPr>
        <w:t>有限公司</w:t>
      </w:r>
    </w:p>
    <w:p>
      <w:pPr>
        <w:widowControl/>
        <w:adjustRightInd w:val="0"/>
        <w:snapToGrid w:val="0"/>
        <w:spacing w:line="360" w:lineRule="auto"/>
        <w:jc w:val="center"/>
        <w:rPr>
          <w:rFonts w:ascii="Times New Roman" w:hAnsi="Times New Roman" w:eastAsia="宋体" w:cs="Times New Roman"/>
          <w:b/>
          <w:color w:val="000000"/>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color w:val="000000"/>
          <w:sz w:val="32"/>
          <w:szCs w:val="32"/>
        </w:rPr>
        <w:t>202</w:t>
      </w:r>
      <w:r>
        <w:rPr>
          <w:rFonts w:hint="eastAsia" w:ascii="Times New Roman" w:hAnsi="Times New Roman" w:eastAsia="宋体" w:cs="Times New Roman"/>
          <w:b/>
          <w:color w:val="000000"/>
          <w:sz w:val="32"/>
          <w:szCs w:val="32"/>
          <w:lang w:val="en-US" w:eastAsia="zh-CN"/>
        </w:rPr>
        <w:t>4</w:t>
      </w:r>
      <w:r>
        <w:rPr>
          <w:rFonts w:ascii="Times New Roman" w:hAnsi="Times New Roman" w:eastAsia="宋体" w:cs="Times New Roman"/>
          <w:b/>
          <w:color w:val="000000"/>
          <w:sz w:val="32"/>
          <w:szCs w:val="32"/>
        </w:rPr>
        <w:t>年</w:t>
      </w:r>
      <w:r>
        <w:rPr>
          <w:rFonts w:hint="eastAsia" w:ascii="Times New Roman" w:hAnsi="Times New Roman" w:eastAsia="宋体" w:cs="Times New Roman"/>
          <w:b/>
          <w:color w:val="000000"/>
          <w:sz w:val="32"/>
          <w:szCs w:val="32"/>
          <w:lang w:val="en-US" w:eastAsia="zh-CN"/>
        </w:rPr>
        <w:t>1</w:t>
      </w:r>
      <w:r>
        <w:rPr>
          <w:rFonts w:ascii="Times New Roman" w:hAnsi="Times New Roman" w:eastAsia="宋体" w:cs="Times New Roman"/>
          <w:b/>
          <w:color w:val="000000"/>
          <w:sz w:val="32"/>
          <w:szCs w:val="32"/>
        </w:rPr>
        <w:t>月</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编制单位法人代表: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pPr>
        <w:ind w:firstLine="560"/>
        <w:rPr>
          <w:rFonts w:ascii="仿宋_GB2312" w:eastAsia="仿宋_GB2312"/>
          <w:color w:val="000000"/>
          <w:sz w:val="28"/>
        </w:rPr>
      </w:pPr>
    </w:p>
    <w:p>
      <w:pPr>
        <w:pStyle w:val="2"/>
        <w:rPr>
          <w:rFonts w:ascii="仿宋_GB2312" w:eastAsia="仿宋_GB2312"/>
          <w:sz w:val="28"/>
        </w:rPr>
      </w:pPr>
    </w:p>
    <w:p>
      <w:pPr>
        <w:pStyle w:val="4"/>
      </w:pPr>
    </w:p>
    <w:p>
      <w:pPr>
        <w:ind w:firstLine="560"/>
        <w:rPr>
          <w:rFonts w:ascii="仿宋_GB2312" w:eastAsia="仿宋_GB2312"/>
          <w:color w:val="000000"/>
          <w:sz w:val="28"/>
        </w:rPr>
      </w:pPr>
    </w:p>
    <w:p>
      <w:pPr>
        <w:rPr>
          <w:rFonts w:ascii="仿宋_GB2312" w:eastAsia="仿宋_GB2312"/>
          <w:color w:val="000000"/>
          <w:sz w:val="28"/>
        </w:rPr>
      </w:pPr>
    </w:p>
    <w:p>
      <w:pPr>
        <w:ind w:firstLine="560"/>
        <w:rPr>
          <w:rFonts w:ascii="仿宋_GB2312" w:eastAsia="仿宋_GB2312"/>
          <w:color w:val="000000"/>
          <w:sz w:val="28"/>
        </w:rPr>
      </w:pPr>
    </w:p>
    <w:p>
      <w:pPr>
        <w:rPr>
          <w:rFonts w:ascii="仿宋_GB2312" w:eastAsia="仿宋_GB2312"/>
          <w:color w:val="000000"/>
          <w:sz w:val="28"/>
        </w:rPr>
      </w:pPr>
    </w:p>
    <w:p>
      <w:pPr>
        <w:pStyle w:val="11"/>
        <w:rPr>
          <w:rFonts w:ascii="仿宋_GB2312" w:eastAsia="仿宋_GB2312"/>
          <w:color w:val="000000"/>
          <w:sz w:val="28"/>
        </w:rPr>
      </w:pPr>
    </w:p>
    <w:p>
      <w:pPr>
        <w:pStyle w:val="11"/>
        <w:rPr>
          <w:rFonts w:ascii="仿宋_GB2312" w:eastAsia="仿宋_GB2312"/>
          <w:color w:val="000000"/>
          <w:sz w:val="28"/>
        </w:rPr>
      </w:pPr>
    </w:p>
    <w:p>
      <w:pPr>
        <w:pStyle w:val="2"/>
      </w:pPr>
    </w:p>
    <w:p>
      <w:pPr>
        <w:pStyle w:val="4"/>
      </w:pPr>
    </w:p>
    <w:tbl>
      <w:tblPr>
        <w:tblStyle w:val="27"/>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7"/>
        <w:gridCol w:w="680"/>
        <w:gridCol w:w="3170"/>
        <w:gridCol w:w="912"/>
        <w:gridCol w:w="542"/>
        <w:gridCol w:w="34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37"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建设单位：</w:t>
            </w:r>
          </w:p>
        </w:tc>
        <w:tc>
          <w:tcPr>
            <w:tcW w:w="3170" w:type="dxa"/>
            <w:vAlign w:val="center"/>
          </w:tcPr>
          <w:p>
            <w:pPr>
              <w:tabs>
                <w:tab w:val="left" w:pos="984"/>
              </w:tabs>
              <w:rPr>
                <w:rFonts w:hint="default" w:ascii="Times New Roman" w:hAnsi="Times New Roman" w:eastAsia="宋体" w:cs="Times New Roman"/>
                <w:b/>
                <w:color w:val="000000"/>
                <w:spacing w:val="20"/>
                <w:w w:val="79"/>
                <w:sz w:val="28"/>
                <w:szCs w:val="28"/>
              </w:rPr>
            </w:pPr>
          </w:p>
        </w:tc>
        <w:tc>
          <w:tcPr>
            <w:tcW w:w="1454"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编制单位：</w:t>
            </w:r>
          </w:p>
        </w:tc>
        <w:tc>
          <w:tcPr>
            <w:tcW w:w="3477" w:type="dxa"/>
            <w:vAlign w:val="center"/>
          </w:tcPr>
          <w:p>
            <w:pPr>
              <w:tabs>
                <w:tab w:val="left" w:pos="984"/>
              </w:tabs>
              <w:rPr>
                <w:rFonts w:hint="default" w:ascii="Times New Roman" w:hAnsi="Times New Roman" w:eastAsia="宋体" w:cs="Times New Roman"/>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07" w:type="dxa"/>
            <w:gridSpan w:val="3"/>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文昌利捷食品加工有限公司（盖章）</w:t>
            </w:r>
          </w:p>
        </w:tc>
        <w:tc>
          <w:tcPr>
            <w:tcW w:w="4931" w:type="dxa"/>
            <w:gridSpan w:val="3"/>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海南环供科技有限公司（盖章）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3850" w:type="dxa"/>
            <w:gridSpan w:val="2"/>
            <w:vAlign w:val="center"/>
          </w:tcPr>
          <w:p>
            <w:pPr>
              <w:widowControl/>
              <w:jc w:val="left"/>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13907508878</w:t>
            </w: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15289908388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w:t>
            </w:r>
          </w:p>
        </w:tc>
        <w:tc>
          <w:tcPr>
            <w:tcW w:w="912" w:type="dxa"/>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lang w:val="en-US" w:eastAsia="zh-CN"/>
              </w:rPr>
            </w:pPr>
            <w:r>
              <w:rPr>
                <w:rFonts w:hint="eastAsia" w:ascii="Times New Roman" w:hAnsi="Times New Roman" w:eastAsia="宋体" w:cs="Times New Roman"/>
                <w:b/>
                <w:color w:val="000000"/>
                <w:spacing w:val="20"/>
                <w:w w:val="79"/>
                <w:sz w:val="28"/>
                <w:szCs w:val="28"/>
                <w:lang w:val="en-US" w:eastAsia="zh-CN"/>
              </w:rPr>
              <w:t>571334</w:t>
            </w: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4019" w:type="dxa"/>
            <w:gridSpan w:val="2"/>
            <w:vAlign w:val="center"/>
          </w:tcPr>
          <w:p>
            <w:pPr>
              <w:tabs>
                <w:tab w:val="left" w:pos="984"/>
              </w:tabs>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571100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rPr>
            </w:pP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07" w:type="dxa"/>
            <w:gridSpan w:val="3"/>
            <w:vAlign w:val="center"/>
          </w:tcPr>
          <w:p>
            <w:pPr>
              <w:tabs>
                <w:tab w:val="left" w:pos="984"/>
              </w:tabs>
              <w:jc w:val="center"/>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海南省文昌市东郊镇上坡村委会地方中村45号</w:t>
            </w:r>
          </w:p>
        </w:tc>
        <w:tc>
          <w:tcPr>
            <w:tcW w:w="4931" w:type="dxa"/>
            <w:gridSpan w:val="3"/>
          </w:tcPr>
          <w:p>
            <w:pPr>
              <w:tabs>
                <w:tab w:val="left" w:pos="984"/>
              </w:tabs>
              <w:jc w:val="center"/>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海南省海口市秀英区永兴镇太平村164号505房</w:t>
            </w:r>
          </w:p>
        </w:tc>
      </w:tr>
    </w:tbl>
    <w:p>
      <w:pPr>
        <w:rPr>
          <w:rFonts w:hAnsi="宋体"/>
          <w:sz w:val="24"/>
        </w:rPr>
      </w:pPr>
      <w:r>
        <w:drawing>
          <wp:anchor distT="0" distB="0" distL="114300" distR="114300" simplePos="0" relativeHeight="251665408" behindDoc="0" locked="0" layoutInCell="1" allowOverlap="1">
            <wp:simplePos x="0" y="0"/>
            <wp:positionH relativeFrom="column">
              <wp:posOffset>-266700</wp:posOffset>
            </wp:positionH>
            <wp:positionV relativeFrom="paragraph">
              <wp:posOffset>87630</wp:posOffset>
            </wp:positionV>
            <wp:extent cx="5725160" cy="8068310"/>
            <wp:effectExtent l="0" t="0" r="8890" b="889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1"/>
                    <a:stretch>
                      <a:fillRect/>
                    </a:stretch>
                  </pic:blipFill>
                  <pic:spPr>
                    <a:xfrm rot="10800000">
                      <a:off x="0" y="0"/>
                      <a:ext cx="5725160" cy="8068310"/>
                    </a:xfrm>
                    <a:prstGeom prst="rect">
                      <a:avLst/>
                    </a:prstGeom>
                    <a:noFill/>
                    <a:ln>
                      <a:noFill/>
                    </a:ln>
                  </pic:spPr>
                </pic:pic>
              </a:graphicData>
            </a:graphic>
          </wp:anchor>
        </w:drawing>
      </w:r>
      <w:r>
        <w:rPr>
          <w:rFonts w:hint="eastAsia" w:hAnsi="宋体"/>
          <w:sz w:val="24"/>
          <w:lang w:eastAsia="zh-CN"/>
        </w:rPr>
        <w:t xml:space="preserve"> </w:t>
      </w:r>
      <w:r>
        <w:rPr>
          <w:rFonts w:hAnsi="宋体"/>
          <w:sz w:val="24"/>
        </w:rPr>
        <w:br w:type="page"/>
      </w:r>
    </w:p>
    <w:p>
      <w:pPr>
        <w:rPr>
          <w:rFonts w:hAnsi="宋体"/>
          <w:sz w:val="24"/>
        </w:rPr>
      </w:pPr>
      <w:r>
        <w:drawing>
          <wp:anchor distT="0" distB="0" distL="114300" distR="114300" simplePos="0" relativeHeight="251659264"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2"/>
                    <a:stretch>
                      <a:fillRect/>
                    </a:stretch>
                  </pic:blipFill>
                  <pic:spPr>
                    <a:xfrm>
                      <a:off x="0" y="0"/>
                      <a:ext cx="5759450" cy="8769985"/>
                    </a:xfrm>
                    <a:prstGeom prst="rect">
                      <a:avLst/>
                    </a:prstGeom>
                    <a:noFill/>
                    <a:ln>
                      <a:noFill/>
                    </a:ln>
                  </pic:spPr>
                </pic:pic>
              </a:graphicData>
            </a:graphic>
          </wp:anchor>
        </w:drawing>
      </w: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34"/>
        <w:spacing w:before="312" w:beforeLines="100" w:after="312" w:afterLines="100" w:line="360" w:lineRule="auto"/>
        <w:jc w:val="center"/>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目录</w:t>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31"/>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PAGEREF _Toc46827819 \h </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1</w:t>
      </w:r>
      <w:r>
        <w:rPr>
          <w:rFonts w:ascii="Times New Roman" w:hAnsi="Times New Roman" w:cs="Times New Roman"/>
          <w:color w:val="000000" w:themeColor="text1"/>
          <w:sz w:val="24"/>
          <w14:textFill>
            <w14:solidFill>
              <w14:schemeClr w14:val="tx1"/>
            </w14:solidFill>
          </w14:textFill>
        </w:rPr>
        <w:fldChar w:fldCharType="end"/>
      </w:r>
      <w:r>
        <w:rPr>
          <w:rFonts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31"/>
          <w:rFonts w:ascii="Times New Roman" w:hAnsi="Times New Roman" w:cs="Times New Roman"/>
          <w:color w:val="000000" w:themeColor="text1"/>
          <w:sz w:val="24"/>
          <w14:textFill>
            <w14:solidFill>
              <w14:schemeClr w14:val="tx1"/>
            </w14:solidFill>
          </w14:textFill>
        </w:rPr>
        <w:t>表一</w:t>
      </w:r>
      <w:r>
        <w:rPr>
          <w:rStyle w:val="31"/>
          <w:rFonts w:hint="eastAsia" w:ascii="Times New Roman" w:hAnsi="Times New Roman" w:cs="Times New Roman"/>
          <w:color w:val="000000" w:themeColor="text1"/>
          <w:sz w:val="24"/>
          <w14:textFill>
            <w14:solidFill>
              <w14:schemeClr w14:val="tx1"/>
            </w14:solidFill>
          </w14:textFill>
        </w:rPr>
        <w:t>、项目</w:t>
      </w:r>
      <w:r>
        <w:rPr>
          <w:rStyle w:val="31"/>
          <w:rFonts w:ascii="Times New Roman" w:hAnsi="Times New Roman" w:cs="Times New Roman"/>
          <w:color w:val="000000" w:themeColor="text1"/>
          <w:sz w:val="24"/>
          <w14:textFill>
            <w14:solidFill>
              <w14:schemeClr w14:val="tx1"/>
            </w14:solidFill>
          </w14:textFill>
        </w:rPr>
        <w:t>概况、</w:t>
      </w:r>
      <w:r>
        <w:rPr>
          <w:rStyle w:val="31"/>
          <w:rFonts w:hint="eastAsia" w:ascii="Times New Roman" w:hAnsi="Times New Roman" w:cs="Times New Roman"/>
          <w:color w:val="000000" w:themeColor="text1"/>
          <w:sz w:val="24"/>
          <w14:textFill>
            <w14:solidFill>
              <w14:schemeClr w14:val="tx1"/>
            </w14:solidFill>
          </w14:textFill>
        </w:rPr>
        <w:t>验收</w:t>
      </w:r>
      <w:r>
        <w:rPr>
          <w:rStyle w:val="31"/>
          <w:rFonts w:ascii="Times New Roman" w:hAnsi="Times New Roman" w:cs="Times New Roman"/>
          <w:color w:val="000000" w:themeColor="text1"/>
          <w:sz w:val="24"/>
          <w14:textFill>
            <w14:solidFill>
              <w14:schemeClr w14:val="tx1"/>
            </w14:solidFill>
          </w14:textFill>
        </w:rPr>
        <w:t>依据</w:t>
      </w:r>
      <w:r>
        <w:rPr>
          <w:rStyle w:val="31"/>
          <w:rFonts w:hint="eastAsia" w:ascii="Times New Roman" w:hAnsi="Times New Roman" w:cs="Times New Roman"/>
          <w:color w:val="000000" w:themeColor="text1"/>
          <w:sz w:val="24"/>
          <w14:textFill>
            <w14:solidFill>
              <w14:schemeClr w14:val="tx1"/>
            </w14:solidFill>
          </w14:textFill>
        </w:rPr>
        <w:t>及评价</w:t>
      </w:r>
      <w:r>
        <w:rPr>
          <w:rStyle w:val="31"/>
          <w:rFonts w:ascii="Times New Roman" w:hAnsi="Times New Roman" w:cs="Times New Roman"/>
          <w:color w:val="000000" w:themeColor="text1"/>
          <w:sz w:val="24"/>
          <w14:textFill>
            <w14:solidFill>
              <w14:schemeClr w14:val="tx1"/>
            </w14:solidFill>
          </w14:textFill>
        </w:rPr>
        <w:t>标准</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Fonts w:hint="eastAsia"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31"/>
          <w:rFonts w:ascii="Times New Roman" w:hAnsi="Times New Roman" w:cs="Times New Roman"/>
          <w:color w:val="000000" w:themeColor="text1"/>
          <w:sz w:val="24"/>
          <w14:textFill>
            <w14:solidFill>
              <w14:schemeClr w14:val="tx1"/>
            </w14:solidFill>
          </w14:textFill>
        </w:rPr>
        <w:t>表二</w:t>
      </w:r>
      <w:r>
        <w:rPr>
          <w:rStyle w:val="31"/>
          <w:rFonts w:hint="eastAsia" w:ascii="Times New Roman" w:hAnsi="Times New Roman" w:cs="Times New Roman"/>
          <w:color w:val="000000" w:themeColor="text1"/>
          <w:sz w:val="24"/>
          <w14:textFill>
            <w14:solidFill>
              <w14:schemeClr w14:val="tx1"/>
            </w14:solidFill>
          </w14:textFill>
        </w:rPr>
        <w:t>、项目地理位置及主要建设内容</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7</w:t>
      </w:r>
      <w:r>
        <w:rPr>
          <w:rFonts w:hint="eastAsia"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31"/>
          <w:rFonts w:ascii="Times New Roman" w:hAnsi="Times New Roman" w:cs="Times New Roman"/>
          <w:color w:val="000000" w:themeColor="text1"/>
          <w:sz w:val="24"/>
          <w14:textFill>
            <w14:solidFill>
              <w14:schemeClr w14:val="tx1"/>
            </w14:solidFill>
          </w14:textFill>
        </w:rPr>
        <w:t>表三</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主要污染</w:t>
      </w:r>
      <w:r>
        <w:rPr>
          <w:rStyle w:val="31"/>
          <w:rFonts w:hint="eastAsia" w:ascii="Times New Roman" w:hAnsi="Times New Roman" w:cs="Times New Roman"/>
          <w:color w:val="000000" w:themeColor="text1"/>
          <w:sz w:val="24"/>
          <w14:textFill>
            <w14:solidFill>
              <w14:schemeClr w14:val="tx1"/>
            </w14:solidFill>
          </w14:textFill>
        </w:rPr>
        <w:t>物</w:t>
      </w:r>
      <w:r>
        <w:rPr>
          <w:rStyle w:val="31"/>
          <w:rFonts w:ascii="Times New Roman" w:hAnsi="Times New Roman" w:cs="Times New Roman"/>
          <w:color w:val="000000" w:themeColor="text1"/>
          <w:sz w:val="24"/>
          <w14:textFill>
            <w14:solidFill>
              <w14:schemeClr w14:val="tx1"/>
            </w14:solidFill>
          </w14:textFill>
        </w:rPr>
        <w:t>、污染物处理</w:t>
      </w:r>
      <w:r>
        <w:rPr>
          <w:rStyle w:val="31"/>
          <w:rFonts w:hint="eastAsia" w:ascii="Times New Roman" w:hAnsi="Times New Roman" w:cs="Times New Roman"/>
          <w:color w:val="000000" w:themeColor="text1"/>
          <w:sz w:val="24"/>
          <w14:textFill>
            <w14:solidFill>
              <w14:schemeClr w14:val="tx1"/>
            </w14:solidFill>
          </w14:textFill>
        </w:rPr>
        <w:t>流程</w:t>
      </w:r>
      <w:r>
        <w:rPr>
          <w:rStyle w:val="31"/>
          <w:rFonts w:ascii="Times New Roman" w:hAnsi="Times New Roman" w:cs="Times New Roman"/>
          <w:color w:val="000000" w:themeColor="text1"/>
          <w:sz w:val="24"/>
          <w14:textFill>
            <w14:solidFill>
              <w14:schemeClr w14:val="tx1"/>
            </w14:solidFill>
          </w14:textFill>
        </w:rPr>
        <w:t>和排放</w:t>
      </w:r>
      <w:r>
        <w:rPr>
          <w:rStyle w:val="31"/>
          <w:rFonts w:hint="eastAsia" w:ascii="Times New Roman" w:hAnsi="Times New Roman" w:cs="Times New Roman"/>
          <w:color w:val="000000" w:themeColor="text1"/>
          <w:sz w:val="24"/>
          <w14:textFill>
            <w14:solidFill>
              <w14:schemeClr w14:val="tx1"/>
            </w14:solidFill>
          </w14:textFill>
        </w:rPr>
        <w:t>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6</w:t>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"_Toc46827833"</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表四</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环境影响报告表</w:t>
      </w:r>
      <w:r>
        <w:rPr>
          <w:rStyle w:val="31"/>
          <w:rFonts w:hint="eastAsia" w:ascii="Times New Roman" w:hAnsi="Times New Roman" w:cs="Times New Roman"/>
          <w:color w:val="000000" w:themeColor="text1"/>
          <w:sz w:val="24"/>
          <w14:textFill>
            <w14:solidFill>
              <w14:schemeClr w14:val="tx1"/>
            </w14:solidFill>
          </w14:textFill>
        </w:rPr>
        <w:t>结论、</w:t>
      </w:r>
      <w:r>
        <w:rPr>
          <w:rStyle w:val="31"/>
          <w:rFonts w:ascii="Times New Roman" w:hAnsi="Times New Roman" w:cs="Times New Roman"/>
          <w:color w:val="000000" w:themeColor="text1"/>
          <w:sz w:val="24"/>
          <w14:textFill>
            <w14:solidFill>
              <w14:schemeClr w14:val="tx1"/>
            </w14:solidFill>
          </w14:textFill>
        </w:rPr>
        <w:t>审批部门审批决定及其落实情况</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2</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1</w:t>
      </w:r>
    </w:p>
    <w:p>
      <w:pPr>
        <w:pStyle w:val="20"/>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"_Toc46827837"</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表五</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2</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7</w:t>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"_Toc46827838"</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表六</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点位、监测项目及监测频率</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0</w:t>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"_Toc46827843"</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表七</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1</w:t>
      </w:r>
    </w:p>
    <w:p>
      <w:pPr>
        <w:pStyle w:val="20"/>
        <w:tabs>
          <w:tab w:val="right" w:leader="dot" w:pos="8296"/>
        </w:tabs>
        <w:adjustRightInd w:val="0"/>
        <w:snapToGrid w:val="0"/>
        <w:spacing w:line="500" w:lineRule="exact"/>
        <w:rPr>
          <w:rStyle w:val="31"/>
          <w:rFonts w:hint="default" w:ascii="Times New Roman" w:hAnsi="Times New Roman" w:cs="Times New Roman" w:eastAsiaTheme="minorEastAsia"/>
          <w:color w:val="000000" w:themeColor="text1"/>
          <w:sz w:val="24"/>
          <w:lang w:val="en-US"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"_Toc46827845"</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表八</w:t>
      </w:r>
      <w:r>
        <w:rPr>
          <w:rStyle w:val="31"/>
          <w:rFonts w:hint="eastAsia" w:ascii="Times New Roman" w:hAnsi="Times New Roman" w:cs="Times New Roman"/>
          <w:color w:val="000000" w:themeColor="text1"/>
          <w:sz w:val="24"/>
          <w14:textFill>
            <w14:solidFill>
              <w14:schemeClr w14:val="tx1"/>
            </w14:solidFill>
          </w14:textFill>
        </w:rPr>
        <w:t>、验收监测结论</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4</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36</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建设项目工程竣工环境保护“三同时”验收登记表</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附图1项目地理位置图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附图2项目与周边环境关系图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附图3总厂区平面布置图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附图4车间平面布置图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附图5污水抽运线路图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附图6项目监测点位示意图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附图7项目现场照片</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附件1营业执照</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附件2项目环评批复</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附件3项目环评报告结论</w:t>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附件4监测报告</w:t>
      </w:r>
    </w:p>
    <w:p>
      <w:pPr>
        <w:rPr>
          <w:rFonts w:hAnsi="宋体"/>
          <w:sz w:val="24"/>
        </w:rPr>
      </w:pPr>
      <w:r>
        <w:rPr>
          <w:rFonts w:ascii="Times New Roman" w:hAnsi="Times New Roman" w:cs="Times New Roman"/>
          <w:color w:val="000000" w:themeColor="text1"/>
          <w:sz w:val="24"/>
          <w:lang w:val="zh-CN"/>
          <w14:textFill>
            <w14:solidFill>
              <w14:schemeClr w14:val="tx1"/>
            </w14:solidFill>
          </w14:textFill>
        </w:rPr>
        <w:fldChar w:fldCharType="end"/>
      </w:r>
    </w:p>
    <w:p>
      <w:pPr>
        <w:adjustRightInd w:val="0"/>
        <w:snapToGrid w:val="0"/>
        <w:spacing w:line="500" w:lineRule="exact"/>
        <w:jc w:val="center"/>
        <w:outlineLvl w:val="0"/>
        <w:rPr>
          <w:rFonts w:ascii="宋体" w:hAnsi="宋体"/>
          <w:b/>
          <w:bCs/>
          <w:kern w:val="44"/>
          <w:sz w:val="28"/>
          <w:szCs w:val="28"/>
        </w:rPr>
        <w:sectPr>
          <w:footerReference r:id="rId5" w:type="default"/>
          <w:pgSz w:w="11906" w:h="16838"/>
          <w:pgMar w:top="1440" w:right="1797" w:bottom="1440" w:left="1797" w:header="851" w:footer="992" w:gutter="0"/>
          <w:pgNumType w:start="1"/>
          <w:cols w:space="720" w:num="1"/>
          <w:docGrid w:type="linesAndChars" w:linePitch="312" w:charSpace="0"/>
        </w:sectPr>
      </w:pPr>
      <w:bookmarkStart w:id="0" w:name="_Toc46827819"/>
      <w:bookmarkStart w:id="1" w:name="_Toc13213276"/>
      <w:bookmarkStart w:id="2" w:name="_Toc40194933"/>
    </w:p>
    <w:p>
      <w:pPr>
        <w:adjustRightInd w:val="0"/>
        <w:snapToGrid w:val="0"/>
        <w:spacing w:line="500" w:lineRule="exact"/>
        <w:jc w:val="center"/>
        <w:outlineLvl w:val="0"/>
        <w:rPr>
          <w:rFonts w:ascii="宋体" w:hAnsi="宋体"/>
          <w:b/>
          <w:bCs/>
          <w:kern w:val="44"/>
          <w:sz w:val="28"/>
          <w:szCs w:val="28"/>
        </w:rPr>
      </w:pPr>
      <w:r>
        <w:rPr>
          <w:rFonts w:hint="eastAsia" w:ascii="宋体" w:hAnsi="宋体"/>
          <w:b/>
          <w:bCs/>
          <w:kern w:val="44"/>
          <w:sz w:val="28"/>
          <w:szCs w:val="28"/>
        </w:rPr>
        <w:t>前  言</w:t>
      </w:r>
      <w:bookmarkEnd w:id="0"/>
      <w:bookmarkEnd w:id="1"/>
      <w:bookmarkEnd w:id="2"/>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rPr>
        <w:t>文昌利捷食品</w:t>
      </w:r>
      <w:r>
        <w:rPr>
          <w:rFonts w:hint="default" w:ascii="Times New Roman" w:hAnsi="Times New Roman" w:eastAsia="宋体" w:cs="Times New Roman"/>
          <w:sz w:val="24"/>
          <w:szCs w:val="24"/>
          <w:lang w:val="en-US" w:eastAsia="zh-CN"/>
        </w:rPr>
        <w:t>加工</w:t>
      </w:r>
      <w:r>
        <w:rPr>
          <w:rFonts w:hint="default" w:ascii="Times New Roman" w:hAnsi="Times New Roman" w:eastAsia="宋体" w:cs="Times New Roman"/>
          <w:sz w:val="24"/>
          <w:szCs w:val="24"/>
        </w:rPr>
        <w:t>有限公司</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建设单位</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厂区总用地面积3550</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b w:val="0"/>
          <w:bCs/>
          <w:sz w:val="24"/>
          <w:szCs w:val="24"/>
          <w:lang w:val="en-US" w:eastAsia="zh-CN"/>
        </w:rPr>
        <w:t>，</w:t>
      </w:r>
      <w:r>
        <w:rPr>
          <w:rFonts w:hint="default" w:ascii="Times New Roman" w:hAnsi="Times New Roman" w:eastAsia="宋体" w:cs="Times New Roman"/>
          <w:sz w:val="24"/>
          <w:szCs w:val="24"/>
          <w:lang w:val="en-US" w:eastAsia="zh-CN"/>
        </w:rPr>
        <w:t>现用于椰子销售、椰肉加工（简单去皮分离等）、椰子水罐装等，无需办理环评手续。厂区内现建有住房，用于员工办公生活。由于市场需求，</w:t>
      </w:r>
      <w:r>
        <w:rPr>
          <w:rFonts w:hint="default" w:ascii="Times New Roman" w:hAnsi="Times New Roman" w:eastAsia="宋体" w:cs="Times New Roman"/>
          <w:color w:val="000000"/>
          <w:sz w:val="24"/>
          <w:szCs w:val="24"/>
          <w:lang w:val="en-US" w:eastAsia="zh-CN"/>
        </w:rPr>
        <w:t>建设单位使用厂内</w:t>
      </w:r>
      <w:r>
        <w:rPr>
          <w:rFonts w:hint="default" w:ascii="Times New Roman" w:hAnsi="Times New Roman" w:eastAsia="宋体" w:cs="Times New Roman"/>
          <w:sz w:val="24"/>
          <w:szCs w:val="24"/>
          <w:lang w:val="en-US" w:eastAsia="zh-CN"/>
        </w:rPr>
        <w:t>现有的一座单层闲置厂房，</w:t>
      </w:r>
      <w:r>
        <w:rPr>
          <w:rFonts w:hint="default" w:ascii="Times New Roman" w:hAnsi="Times New Roman" w:eastAsia="宋体" w:cs="Times New Roman"/>
          <w:sz w:val="24"/>
          <w:szCs w:val="24"/>
        </w:rPr>
        <w:t>建筑面积</w:t>
      </w:r>
      <w:r>
        <w:rPr>
          <w:rFonts w:hint="default" w:ascii="Times New Roman" w:hAnsi="Times New Roman" w:eastAsia="宋体" w:cs="Times New Roman"/>
          <w:sz w:val="24"/>
          <w:szCs w:val="24"/>
          <w:highlight w:val="none"/>
          <w:lang w:val="en-US" w:eastAsia="zh-CN"/>
        </w:rPr>
        <w:t>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lang w:val="en-US" w:eastAsia="zh-CN"/>
        </w:rPr>
        <w:t>，建设“</w:t>
      </w:r>
      <w:r>
        <w:rPr>
          <w:rFonts w:hint="default" w:ascii="Times New Roman" w:hAnsi="Times New Roman" w:eastAsia="宋体" w:cs="Times New Roman"/>
          <w:sz w:val="24"/>
          <w:szCs w:val="24"/>
        </w:rPr>
        <w:t>椰奶加工车间</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val="en-US" w:eastAsia="zh-CN" w:bidi="ar"/>
        </w:rPr>
        <w:t>使用原料为新鲜椰肉（由外部直接供给），通过压榨、烹煮等工序得到主要产品为椰奶（初加工产品，交由下游厂家深加工）。</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因此，建设单位于2023年10月</w:t>
      </w:r>
      <w:r>
        <w:rPr>
          <w:rFonts w:hint="default" w:ascii="Times New Roman" w:hAnsi="Times New Roman" w:eastAsia="宋体" w:cs="Times New Roman"/>
          <w:sz w:val="24"/>
          <w:szCs w:val="24"/>
        </w:rPr>
        <w:t>委托</w:t>
      </w:r>
      <w:r>
        <w:rPr>
          <w:rFonts w:hint="default" w:ascii="Times New Roman" w:hAnsi="Times New Roman" w:eastAsia="宋体" w:cs="Times New Roman"/>
          <w:sz w:val="24"/>
          <w:szCs w:val="24"/>
          <w:lang w:val="en-US" w:eastAsia="zh-CN"/>
        </w:rPr>
        <w:t>长沙慕川环保有限公司</w:t>
      </w:r>
      <w:r>
        <w:rPr>
          <w:rFonts w:hint="default" w:ascii="Times New Roman" w:hAnsi="Times New Roman" w:eastAsia="宋体" w:cs="Times New Roman"/>
          <w:sz w:val="24"/>
          <w:szCs w:val="24"/>
        </w:rPr>
        <w:t>编制了《</w:t>
      </w: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昌利捷食品加工有限公司椰奶加工车间项目环境影响报告表》，并于202</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年</w:t>
      </w:r>
      <w:r>
        <w:rPr>
          <w:rFonts w:hint="default" w:ascii="Times New Roman" w:hAnsi="Times New Roman" w:eastAsia="宋体" w:cs="Times New Roman"/>
          <w:sz w:val="24"/>
          <w:szCs w:val="24"/>
          <w:lang w:val="en-US" w:eastAsia="zh-CN"/>
        </w:rPr>
        <w:t>10</w:t>
      </w:r>
      <w:r>
        <w:rPr>
          <w:rFonts w:hint="default" w:ascii="Times New Roman" w:hAnsi="Times New Roman" w:eastAsia="宋体" w:cs="Times New Roman"/>
          <w:sz w:val="24"/>
          <w:szCs w:val="24"/>
        </w:rPr>
        <w:t>月</w:t>
      </w:r>
      <w:r>
        <w:rPr>
          <w:rFonts w:hint="default" w:ascii="Times New Roman" w:hAnsi="Times New Roman" w:eastAsia="宋体" w:cs="Times New Roman"/>
          <w:sz w:val="24"/>
          <w:szCs w:val="24"/>
          <w:lang w:val="en-US" w:eastAsia="zh-CN"/>
        </w:rPr>
        <w:t>25</w:t>
      </w:r>
      <w:r>
        <w:rPr>
          <w:rFonts w:hint="default" w:ascii="Times New Roman" w:hAnsi="Times New Roman" w:eastAsia="宋体" w:cs="Times New Roman"/>
          <w:sz w:val="24"/>
          <w:szCs w:val="24"/>
        </w:rPr>
        <w:t>日取得</w:t>
      </w:r>
      <w:r>
        <w:rPr>
          <w:rFonts w:hint="default" w:ascii="Times New Roman" w:hAnsi="Times New Roman" w:eastAsia="宋体" w:cs="Times New Roman"/>
          <w:sz w:val="24"/>
          <w:szCs w:val="24"/>
          <w:lang w:val="en-US" w:eastAsia="zh-CN"/>
        </w:rPr>
        <w:t>了文昌市行政审批服务局</w:t>
      </w:r>
      <w:r>
        <w:rPr>
          <w:rFonts w:hint="default" w:ascii="Times New Roman" w:hAnsi="Times New Roman" w:eastAsia="宋体" w:cs="Times New Roman"/>
          <w:sz w:val="24"/>
          <w:szCs w:val="24"/>
        </w:rPr>
        <w:t>做出的《关于</w:t>
      </w: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昌利捷食品加工有限公司椰奶加工车间项目环境影响报告表的</w:t>
      </w:r>
      <w:r>
        <w:rPr>
          <w:rFonts w:hint="default" w:ascii="Times New Roman" w:hAnsi="Times New Roman" w:eastAsia="宋体" w:cs="Times New Roman"/>
          <w:sz w:val="24"/>
          <w:szCs w:val="24"/>
          <w:lang w:val="en-US" w:eastAsia="zh-CN"/>
        </w:rPr>
        <w:t>批复</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文审批</w:t>
      </w:r>
      <w:r>
        <w:rPr>
          <w:rFonts w:hint="default" w:ascii="Times New Roman" w:hAnsi="Times New Roman" w:eastAsia="宋体" w:cs="Times New Roman"/>
          <w:sz w:val="24"/>
          <w:szCs w:val="24"/>
        </w:rPr>
        <w:t>〔202</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354</w:t>
      </w:r>
      <w:r>
        <w:rPr>
          <w:rFonts w:hint="default" w:ascii="Times New Roman" w:hAnsi="Times New Roman" w:eastAsia="宋体" w:cs="Times New Roman"/>
          <w:sz w:val="24"/>
          <w:szCs w:val="24"/>
        </w:rPr>
        <w:t>号）</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rPr>
        <w:t>根据环评报告及批复，</w:t>
      </w:r>
      <w:r>
        <w:rPr>
          <w:rFonts w:hint="default" w:ascii="Times New Roman" w:hAnsi="Times New Roman" w:eastAsia="宋体" w:cs="Times New Roman"/>
          <w:sz w:val="24"/>
          <w:szCs w:val="24"/>
          <w:lang w:val="en-US" w:eastAsia="zh-CN"/>
        </w:rPr>
        <w:t>项目位于</w:t>
      </w: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东郊镇上坡村委会地方中村45号，拟</w:t>
      </w:r>
      <w:r>
        <w:rPr>
          <w:rFonts w:hint="default" w:ascii="Times New Roman" w:hAnsi="Times New Roman" w:eastAsia="宋体" w:cs="Times New Roman"/>
          <w:sz w:val="24"/>
          <w:szCs w:val="24"/>
          <w:lang w:val="en-US" w:eastAsia="zh-CN"/>
        </w:rPr>
        <w:t>使用</w:t>
      </w:r>
      <w:r>
        <w:rPr>
          <w:rFonts w:hint="default" w:ascii="Times New Roman" w:hAnsi="Times New Roman" w:eastAsia="宋体" w:cs="Times New Roman"/>
          <w:color w:val="000000"/>
          <w:sz w:val="24"/>
          <w:szCs w:val="24"/>
          <w:lang w:val="en-US" w:eastAsia="zh-CN"/>
        </w:rPr>
        <w:t>厂内</w:t>
      </w:r>
      <w:r>
        <w:rPr>
          <w:rFonts w:hint="default" w:ascii="Times New Roman" w:hAnsi="Times New Roman" w:eastAsia="宋体" w:cs="Times New Roman"/>
          <w:sz w:val="24"/>
          <w:szCs w:val="24"/>
          <w:lang w:val="en-US" w:eastAsia="zh-CN"/>
        </w:rPr>
        <w:t>现有的一座闲置厂房建设</w:t>
      </w:r>
      <w:r>
        <w:rPr>
          <w:rFonts w:hint="default" w:ascii="Times New Roman" w:hAnsi="Times New Roman" w:eastAsia="宋体" w:cs="Times New Roman"/>
          <w:sz w:val="24"/>
          <w:szCs w:val="24"/>
        </w:rPr>
        <w:t>椰奶加工车间项目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°52′55.492″</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rPr>
        <w:t>19</w:t>
      </w:r>
      <w:r>
        <w:rPr>
          <w:rFonts w:hint="default" w:ascii="Times New Roman" w:hAnsi="Times New Roman" w:eastAsia="宋体" w:cs="Times New Roman"/>
          <w:sz w:val="24"/>
          <w:szCs w:val="24"/>
          <w:u w:val="none"/>
          <w:lang w:val="en-US" w:eastAsia="zh-CN"/>
        </w:rPr>
        <w:t>°35′35.408″</w:t>
      </w:r>
      <w:r>
        <w:rPr>
          <w:rFonts w:hint="default" w:ascii="Times New Roman" w:hAnsi="Times New Roman" w:eastAsia="宋体" w:cs="Times New Roman"/>
          <w:sz w:val="24"/>
          <w:szCs w:val="24"/>
          <w:u w:val="none"/>
          <w:lang w:eastAsia="zh-CN"/>
        </w:rPr>
        <w:t>。</w:t>
      </w:r>
      <w:r>
        <w:rPr>
          <w:rFonts w:hint="default" w:ascii="Times New Roman" w:hAnsi="Times New Roman" w:eastAsia="宋体" w:cs="Times New Roman"/>
          <w:sz w:val="24"/>
          <w:szCs w:val="24"/>
          <w:u w:val="none"/>
          <w:lang w:val="en-US" w:eastAsia="zh-CN"/>
        </w:rPr>
        <w:t>项目</w:t>
      </w:r>
      <w:r>
        <w:rPr>
          <w:rFonts w:hint="default" w:ascii="Times New Roman" w:hAnsi="Times New Roman" w:eastAsia="宋体" w:cs="Times New Roman"/>
          <w:sz w:val="24"/>
          <w:szCs w:val="24"/>
          <w:lang w:val="en-US" w:eastAsia="zh-CN"/>
        </w:rPr>
        <w:t>总用地面积600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rPr>
        <w:t>，总建筑面积</w:t>
      </w:r>
      <w:r>
        <w:rPr>
          <w:rFonts w:hint="default" w:ascii="Times New Roman" w:hAnsi="Times New Roman" w:eastAsia="宋体" w:cs="Times New Roman"/>
          <w:sz w:val="24"/>
          <w:szCs w:val="24"/>
          <w:highlight w:val="none"/>
          <w:lang w:val="en-US" w:eastAsia="zh-CN"/>
        </w:rPr>
        <w:t>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kern w:val="0"/>
          <w:sz w:val="24"/>
          <w:szCs w:val="24"/>
          <w:lang w:bidi="ar"/>
        </w:rPr>
        <w:t>主要建设内容：</w:t>
      </w:r>
      <w:r>
        <w:rPr>
          <w:rFonts w:hint="default" w:ascii="Times New Roman" w:hAnsi="Times New Roman" w:eastAsia="宋体" w:cs="Times New Roman"/>
          <w:color w:val="000000"/>
          <w:kern w:val="0"/>
          <w:sz w:val="24"/>
          <w:szCs w:val="24"/>
          <w:lang w:val="en-US" w:eastAsia="zh-CN" w:bidi="ar"/>
        </w:rPr>
        <w:t>原料暂存间、压榨</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烹煮</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含罐装区</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消毒</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产品</w:t>
      </w:r>
      <w:r>
        <w:rPr>
          <w:rFonts w:hint="default" w:ascii="Times New Roman" w:hAnsi="Times New Roman" w:eastAsia="宋体" w:cs="Times New Roman"/>
          <w:color w:val="000000"/>
          <w:kern w:val="0"/>
          <w:sz w:val="24"/>
          <w:szCs w:val="24"/>
          <w:lang w:eastAsia="zh-CN" w:bidi="ar"/>
        </w:rPr>
        <w:t>库</w:t>
      </w:r>
      <w:r>
        <w:rPr>
          <w:rFonts w:hint="default" w:ascii="Times New Roman" w:hAnsi="Times New Roman" w:eastAsia="宋体" w:cs="Times New Roman"/>
          <w:color w:val="000000"/>
          <w:kern w:val="0"/>
          <w:sz w:val="24"/>
          <w:szCs w:val="24"/>
          <w:lang w:bidi="ar"/>
        </w:rPr>
        <w:t>、检验室以及相关配套设施等。项目</w:t>
      </w:r>
      <w:r>
        <w:rPr>
          <w:rFonts w:hint="default" w:ascii="Times New Roman" w:hAnsi="Times New Roman" w:eastAsia="宋体" w:cs="Times New Roman"/>
          <w:color w:val="000000"/>
          <w:kern w:val="0"/>
          <w:sz w:val="24"/>
          <w:szCs w:val="24"/>
          <w:lang w:val="en-US" w:eastAsia="zh-CN" w:bidi="ar"/>
        </w:rPr>
        <w:t>使用原料为新鲜椰肉（由外部直接供给），通过压榨、烹煮等工序得到主要产品为椰奶（初加工产品，交由下游厂家深加工），</w:t>
      </w:r>
      <w:r>
        <w:rPr>
          <w:rFonts w:hint="default" w:ascii="Times New Roman" w:hAnsi="Times New Roman" w:eastAsia="宋体" w:cs="Times New Roman"/>
          <w:color w:val="000000"/>
          <w:kern w:val="0"/>
          <w:sz w:val="24"/>
          <w:szCs w:val="24"/>
          <w:lang w:bidi="ar"/>
        </w:rPr>
        <w:t>设计生产规模：</w:t>
      </w:r>
      <w:r>
        <w:rPr>
          <w:rFonts w:hint="default" w:ascii="Times New Roman" w:hAnsi="Times New Roman" w:eastAsia="宋体" w:cs="Times New Roman"/>
          <w:color w:val="000000"/>
          <w:kern w:val="0"/>
          <w:sz w:val="24"/>
          <w:szCs w:val="24"/>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r>
        <w:rPr>
          <w:rFonts w:hint="default" w:ascii="Times New Roman" w:hAnsi="Times New Roman" w:eastAsia="宋体" w:cs="Times New Roman"/>
          <w:color w:val="000000"/>
          <w:kern w:val="0"/>
          <w:sz w:val="24"/>
          <w:szCs w:val="24"/>
          <w:highlight w:val="none"/>
          <w:lang w:eastAsia="zh-CN" w:bidi="ar"/>
        </w:rPr>
        <w:t>。</w:t>
      </w:r>
      <w:r>
        <w:rPr>
          <w:rFonts w:hint="default" w:ascii="Times New Roman" w:hAnsi="Times New Roman" w:eastAsia="宋体" w:cs="Times New Roman"/>
          <w:color w:val="000000"/>
          <w:kern w:val="0"/>
          <w:sz w:val="24"/>
          <w:szCs w:val="24"/>
          <w:highlight w:val="none"/>
          <w:lang w:val="en-US" w:eastAsia="zh-CN" w:bidi="ar"/>
        </w:rPr>
        <w:t>项目</w:t>
      </w:r>
      <w:r>
        <w:rPr>
          <w:rFonts w:hint="default" w:ascii="Times New Roman" w:hAnsi="Times New Roman" w:eastAsia="宋体" w:cs="Times New Roman"/>
          <w:color w:val="000000"/>
          <w:kern w:val="0"/>
          <w:sz w:val="24"/>
          <w:szCs w:val="24"/>
          <w:lang w:bidi="ar"/>
        </w:rPr>
        <w:t>总投资</w:t>
      </w:r>
      <w:r>
        <w:rPr>
          <w:rFonts w:hint="default" w:ascii="Times New Roman" w:hAnsi="Times New Roman" w:eastAsia="宋体" w:cs="Times New Roman"/>
          <w:color w:val="000000"/>
          <w:kern w:val="0"/>
          <w:sz w:val="24"/>
          <w:szCs w:val="24"/>
          <w:lang w:val="en-US" w:eastAsia="zh-CN" w:bidi="ar"/>
        </w:rPr>
        <w:t>600.00</w:t>
      </w:r>
      <w:r>
        <w:rPr>
          <w:rFonts w:hint="default" w:ascii="Times New Roman" w:hAnsi="Times New Roman" w:eastAsia="宋体" w:cs="Times New Roman"/>
          <w:color w:val="000000"/>
          <w:kern w:val="0"/>
          <w:sz w:val="24"/>
          <w:szCs w:val="24"/>
          <w:lang w:bidi="ar"/>
        </w:rPr>
        <w:t>万元，其中环保投资</w:t>
      </w:r>
      <w:r>
        <w:rPr>
          <w:rFonts w:hint="default" w:ascii="Times New Roman" w:hAnsi="Times New Roman" w:eastAsia="宋体" w:cs="Times New Roman"/>
          <w:color w:val="000000"/>
          <w:kern w:val="0"/>
          <w:sz w:val="24"/>
          <w:szCs w:val="24"/>
          <w:lang w:val="en-US" w:eastAsia="zh-CN" w:bidi="ar"/>
        </w:rPr>
        <w:t>22.00</w:t>
      </w:r>
      <w:r>
        <w:rPr>
          <w:rFonts w:hint="default" w:ascii="Times New Roman" w:hAnsi="Times New Roman" w:eastAsia="宋体" w:cs="Times New Roman"/>
          <w:color w:val="000000"/>
          <w:kern w:val="0"/>
          <w:sz w:val="24"/>
          <w:szCs w:val="24"/>
          <w:lang w:bidi="ar"/>
        </w:rPr>
        <w:t>万元，环保投资占总投资的</w:t>
      </w:r>
      <w:r>
        <w:rPr>
          <w:rFonts w:hint="default" w:ascii="Times New Roman" w:hAnsi="Times New Roman" w:eastAsia="宋体" w:cs="Times New Roman"/>
          <w:color w:val="000000"/>
          <w:kern w:val="0"/>
          <w:sz w:val="24"/>
          <w:szCs w:val="24"/>
          <w:lang w:val="en-US" w:eastAsia="zh-CN" w:bidi="ar"/>
        </w:rPr>
        <w:t>3.7</w:t>
      </w:r>
      <w:r>
        <w:rPr>
          <w:rFonts w:hint="default" w:ascii="Times New Roman" w:hAnsi="Times New Roman" w:eastAsia="宋体" w:cs="Times New Roman"/>
          <w:color w:val="000000"/>
          <w:kern w:val="0"/>
          <w:sz w:val="24"/>
          <w:szCs w:val="24"/>
          <w:lang w:bidi="ar"/>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r>
        <w:rPr>
          <w:rFonts w:hint="default"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°52′55.492″</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rPr>
        <w:t>19</w:t>
      </w:r>
      <w:r>
        <w:rPr>
          <w:rFonts w:hint="default" w:ascii="Times New Roman" w:hAnsi="Times New Roman" w:eastAsia="宋体" w:cs="Times New Roman"/>
          <w:sz w:val="24"/>
          <w:szCs w:val="24"/>
          <w:u w:val="none"/>
          <w:lang w:val="en-US" w:eastAsia="zh-CN"/>
        </w:rPr>
        <w:t>°35′35.408″。</w:t>
      </w:r>
      <w:r>
        <w:rPr>
          <w:rFonts w:hint="default" w:ascii="Times New Roman" w:hAnsi="Times New Roman" w:eastAsia="宋体" w:cs="Times New Roman"/>
          <w:color w:val="000000"/>
          <w:sz w:val="24"/>
          <w:szCs w:val="24"/>
          <w:lang w:val="en-US" w:eastAsia="zh-CN"/>
        </w:rPr>
        <w:t>项目将厂内</w:t>
      </w:r>
      <w:r>
        <w:rPr>
          <w:rFonts w:hint="default" w:ascii="Times New Roman" w:hAnsi="Times New Roman" w:eastAsia="宋体" w:cs="Times New Roman"/>
          <w:sz w:val="24"/>
          <w:szCs w:val="24"/>
          <w:lang w:val="en-US" w:eastAsia="zh-CN"/>
        </w:rPr>
        <w:t>现有的一座闲置厂房建设成</w:t>
      </w:r>
      <w:r>
        <w:rPr>
          <w:rFonts w:hint="default" w:ascii="Times New Roman" w:hAnsi="Times New Roman" w:eastAsia="宋体" w:cs="Times New Roman"/>
          <w:sz w:val="24"/>
          <w:szCs w:val="24"/>
        </w:rPr>
        <w:t>椰奶加工车间</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总用地面积600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rPr>
        <w:t>，总建筑面积</w:t>
      </w:r>
      <w:r>
        <w:rPr>
          <w:rFonts w:hint="default" w:ascii="Times New Roman" w:hAnsi="Times New Roman" w:eastAsia="宋体" w:cs="Times New Roman"/>
          <w:sz w:val="24"/>
          <w:szCs w:val="24"/>
          <w:highlight w:val="none"/>
          <w:lang w:val="en-US" w:eastAsia="zh-CN"/>
        </w:rPr>
        <w:t>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lang w:eastAsia="zh-CN"/>
        </w:rPr>
        <w:t>，</w:t>
      </w:r>
    </w:p>
    <w:p>
      <w:pPr>
        <w:keepNext w:val="0"/>
        <w:keepLines w:val="0"/>
        <w:pageBreakBefore w:val="0"/>
        <w:widowControl/>
        <w:kinsoku/>
        <w:wordWrap/>
        <w:overflowPunct/>
        <w:topLinePunct w:val="0"/>
        <w:bidi w:val="0"/>
        <w:adjustRightInd w:val="0"/>
        <w:snapToGrid w:val="0"/>
        <w:spacing w:line="500" w:lineRule="exact"/>
        <w:textAlignment w:val="auto"/>
        <w:rPr>
          <w:rStyle w:val="40"/>
          <w:rFonts w:hint="default" w:ascii="Times New Roman" w:hAnsi="Times New Roman" w:eastAsia="宋体" w:cs="Times New Roman"/>
          <w:color w:val="auto"/>
          <w:sz w:val="24"/>
          <w:szCs w:val="24"/>
          <w:lang w:val="zh-TW" w:eastAsia="zh-TW"/>
        </w:rPr>
      </w:pPr>
      <w:r>
        <w:rPr>
          <w:rFonts w:hint="default" w:ascii="Times New Roman" w:hAnsi="Times New Roman" w:eastAsia="宋体" w:cs="Times New Roman"/>
          <w:color w:val="000000"/>
          <w:kern w:val="0"/>
          <w:sz w:val="24"/>
          <w:szCs w:val="24"/>
          <w:lang w:val="en-US" w:eastAsia="zh-CN" w:bidi="ar"/>
        </w:rPr>
        <w:t>车间内已完成</w:t>
      </w:r>
      <w:r>
        <w:rPr>
          <w:rFonts w:hint="default" w:ascii="Times New Roman" w:hAnsi="Times New Roman" w:eastAsia="宋体" w:cs="Times New Roman"/>
          <w:color w:val="000000"/>
          <w:kern w:val="0"/>
          <w:sz w:val="24"/>
          <w:szCs w:val="24"/>
          <w:lang w:bidi="ar"/>
        </w:rPr>
        <w:t>主要建设内容：</w:t>
      </w:r>
      <w:r>
        <w:rPr>
          <w:rFonts w:hint="default" w:ascii="Times New Roman" w:hAnsi="Times New Roman" w:eastAsia="宋体" w:cs="Times New Roman"/>
          <w:color w:val="000000"/>
          <w:kern w:val="0"/>
          <w:sz w:val="24"/>
          <w:szCs w:val="24"/>
          <w:lang w:val="en-US" w:eastAsia="zh-CN" w:bidi="ar"/>
        </w:rPr>
        <w:t>原料暂存间、压榨</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烹煮</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含罐装区</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消毒</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产品</w:t>
      </w:r>
      <w:r>
        <w:rPr>
          <w:rFonts w:hint="default" w:ascii="Times New Roman" w:hAnsi="Times New Roman" w:eastAsia="宋体" w:cs="Times New Roman"/>
          <w:color w:val="000000"/>
          <w:kern w:val="0"/>
          <w:sz w:val="24"/>
          <w:szCs w:val="24"/>
          <w:lang w:eastAsia="zh-CN" w:bidi="ar"/>
        </w:rPr>
        <w:t>库</w:t>
      </w:r>
      <w:r>
        <w:rPr>
          <w:rFonts w:hint="default" w:ascii="Times New Roman" w:hAnsi="Times New Roman" w:eastAsia="宋体" w:cs="Times New Roman"/>
          <w:color w:val="000000"/>
          <w:kern w:val="0"/>
          <w:sz w:val="24"/>
          <w:szCs w:val="24"/>
          <w:lang w:bidi="ar"/>
        </w:rPr>
        <w:t>、检验室以及相关配套设施等。项目</w:t>
      </w:r>
      <w:r>
        <w:rPr>
          <w:rFonts w:hint="default" w:ascii="Times New Roman" w:hAnsi="Times New Roman" w:eastAsia="宋体" w:cs="Times New Roman"/>
          <w:color w:val="000000"/>
          <w:kern w:val="0"/>
          <w:sz w:val="24"/>
          <w:szCs w:val="24"/>
          <w:lang w:val="en-US" w:eastAsia="zh-CN" w:bidi="ar"/>
        </w:rPr>
        <w:t>使用原料为新鲜椰肉（由外部直接供给），通过压榨、烹煮等工序得到主要产品为椰奶（初加工产品，交由下游厂家深加工），最大</w:t>
      </w:r>
      <w:r>
        <w:rPr>
          <w:rFonts w:hint="default" w:ascii="Times New Roman" w:hAnsi="Times New Roman" w:eastAsia="宋体" w:cs="Times New Roman"/>
          <w:color w:val="000000"/>
          <w:kern w:val="0"/>
          <w:sz w:val="24"/>
          <w:szCs w:val="24"/>
          <w:lang w:bidi="ar"/>
        </w:rPr>
        <w:t>生产规模：</w:t>
      </w:r>
      <w:r>
        <w:rPr>
          <w:rFonts w:hint="default" w:ascii="Times New Roman" w:hAnsi="Times New Roman" w:eastAsia="宋体" w:cs="Times New Roman"/>
          <w:color w:val="000000"/>
          <w:kern w:val="0"/>
          <w:sz w:val="24"/>
          <w:szCs w:val="24"/>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r>
        <w:rPr>
          <w:rFonts w:hint="default" w:ascii="Times New Roman" w:hAnsi="Times New Roman" w:eastAsia="宋体" w:cs="Times New Roman"/>
          <w:color w:val="000000"/>
          <w:kern w:val="0"/>
          <w:sz w:val="24"/>
          <w:szCs w:val="24"/>
          <w:highlight w:val="none"/>
          <w:lang w:eastAsia="zh-CN" w:bidi="ar"/>
        </w:rPr>
        <w:t>。</w:t>
      </w:r>
      <w:r>
        <w:rPr>
          <w:rFonts w:hint="default" w:ascii="Times New Roman" w:hAnsi="Times New Roman" w:eastAsia="宋体" w:cs="Times New Roman"/>
          <w:color w:val="000000"/>
          <w:kern w:val="0"/>
          <w:sz w:val="24"/>
          <w:szCs w:val="24"/>
          <w:highlight w:val="none"/>
          <w:lang w:val="en-US" w:eastAsia="zh-CN" w:bidi="ar"/>
        </w:rPr>
        <w:t>项目实际</w:t>
      </w:r>
      <w:r>
        <w:rPr>
          <w:rFonts w:hint="default" w:ascii="Times New Roman" w:hAnsi="Times New Roman" w:eastAsia="宋体" w:cs="Times New Roman"/>
          <w:color w:val="000000"/>
          <w:kern w:val="0"/>
          <w:sz w:val="24"/>
          <w:szCs w:val="24"/>
          <w:lang w:bidi="ar"/>
        </w:rPr>
        <w:t>总投资</w:t>
      </w:r>
      <w:r>
        <w:rPr>
          <w:rFonts w:hint="default" w:ascii="Times New Roman" w:hAnsi="Times New Roman" w:eastAsia="宋体" w:cs="Times New Roman"/>
          <w:color w:val="000000"/>
          <w:kern w:val="0"/>
          <w:sz w:val="24"/>
          <w:szCs w:val="24"/>
          <w:lang w:val="en-US" w:eastAsia="zh-CN" w:bidi="ar"/>
        </w:rPr>
        <w:t>650.00</w:t>
      </w:r>
      <w:r>
        <w:rPr>
          <w:rFonts w:hint="default" w:ascii="Times New Roman" w:hAnsi="Times New Roman" w:eastAsia="宋体" w:cs="Times New Roman"/>
          <w:color w:val="000000"/>
          <w:kern w:val="0"/>
          <w:sz w:val="24"/>
          <w:szCs w:val="24"/>
          <w:lang w:bidi="ar"/>
        </w:rPr>
        <w:t>万元，其中环保投资</w:t>
      </w:r>
      <w:r>
        <w:rPr>
          <w:rFonts w:hint="default" w:ascii="Times New Roman" w:hAnsi="Times New Roman" w:eastAsia="宋体" w:cs="Times New Roman"/>
          <w:color w:val="000000"/>
          <w:kern w:val="0"/>
          <w:sz w:val="24"/>
          <w:szCs w:val="24"/>
          <w:lang w:val="en-US" w:eastAsia="zh-CN" w:bidi="ar"/>
        </w:rPr>
        <w:t>30.00</w:t>
      </w:r>
      <w:r>
        <w:rPr>
          <w:rFonts w:hint="default" w:ascii="Times New Roman" w:hAnsi="Times New Roman" w:eastAsia="宋体" w:cs="Times New Roman"/>
          <w:color w:val="000000"/>
          <w:kern w:val="0"/>
          <w:sz w:val="24"/>
          <w:szCs w:val="24"/>
          <w:lang w:bidi="ar"/>
        </w:rPr>
        <w:t>万元，环保投资占总投资的</w:t>
      </w:r>
      <w:r>
        <w:rPr>
          <w:rFonts w:hint="default" w:ascii="Times New Roman" w:hAnsi="Times New Roman" w:eastAsia="宋体" w:cs="Times New Roman"/>
          <w:color w:val="000000"/>
          <w:kern w:val="0"/>
          <w:sz w:val="24"/>
          <w:szCs w:val="24"/>
          <w:lang w:val="en-US" w:eastAsia="zh-CN" w:bidi="ar"/>
        </w:rPr>
        <w:t>4.6</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sz w:val="24"/>
          <w:szCs w:val="24"/>
        </w:rPr>
        <w:t>项目实际建设情况与</w:t>
      </w:r>
      <w:r>
        <w:rPr>
          <w:rFonts w:hint="default" w:ascii="Times New Roman" w:hAnsi="Times New Roman" w:eastAsia="宋体" w:cs="Times New Roman"/>
          <w:color w:val="auto"/>
          <w:sz w:val="24"/>
          <w:szCs w:val="24"/>
        </w:rPr>
        <w:t>环评报告及批复的建设内容基本相符，部分工程量按照实际情况进行调整。</w:t>
      </w:r>
      <w:r>
        <w:rPr>
          <w:rStyle w:val="40"/>
          <w:rFonts w:hint="default" w:ascii="Times New Roman" w:hAnsi="Times New Roman" w:eastAsia="宋体" w:cs="Times New Roman"/>
          <w:color w:val="auto"/>
          <w:sz w:val="24"/>
          <w:szCs w:val="24"/>
          <w:lang w:val="zh-TW" w:eastAsia="zh-TW"/>
        </w:rPr>
        <w:t>目前，</w:t>
      </w:r>
      <w:r>
        <w:rPr>
          <w:rFonts w:hint="default" w:ascii="Times New Roman" w:hAnsi="Times New Roman" w:eastAsia="宋体" w:cs="Times New Roman"/>
          <w:color w:val="auto"/>
          <w:sz w:val="24"/>
          <w:szCs w:val="24"/>
        </w:rPr>
        <w:t>项目已完工并投入试运营，</w:t>
      </w:r>
      <w:r>
        <w:rPr>
          <w:rStyle w:val="40"/>
          <w:rFonts w:hint="default" w:ascii="Times New Roman" w:hAnsi="Times New Roman" w:eastAsia="宋体" w:cs="Times New Roman"/>
          <w:color w:val="auto"/>
          <w:sz w:val="24"/>
          <w:szCs w:val="24"/>
          <w:lang w:val="zh-TW" w:eastAsia="zh-TW"/>
        </w:rPr>
        <w:t>配套的环保设施基本符合竣工环境保护验收的条件。</w:t>
      </w:r>
    </w:p>
    <w:p>
      <w:pPr>
        <w:pStyle w:val="2"/>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项目于202</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年</w:t>
      </w:r>
      <w:r>
        <w:rPr>
          <w:rFonts w:hint="default" w:ascii="Times New Roman" w:hAnsi="Times New Roman" w:eastAsia="宋体" w:cs="Times New Roman"/>
          <w:color w:val="auto"/>
          <w:sz w:val="24"/>
          <w:szCs w:val="24"/>
          <w:lang w:val="en-US" w:eastAsia="zh-CN"/>
        </w:rPr>
        <w:t>11</w:t>
      </w:r>
      <w:r>
        <w:rPr>
          <w:rFonts w:hint="default" w:ascii="Times New Roman" w:hAnsi="Times New Roman" w:eastAsia="宋体" w:cs="Times New Roman"/>
          <w:color w:val="auto"/>
          <w:sz w:val="24"/>
          <w:szCs w:val="24"/>
        </w:rPr>
        <w:t>月开工建设，2023年</w:t>
      </w:r>
      <w:r>
        <w:rPr>
          <w:rFonts w:hint="default"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月完工。目前，项目已调试完成拟投入试运营，且各项环保处理设施已落实到位。本项目建设期间严格按照相关环保要求及时办理了各项环保手续并按其要求进行施工、建设、运行，至今尚未受到环保投诉及处罚。</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sz w:val="24"/>
          <w:szCs w:val="24"/>
        </w:rPr>
        <w:t>文昌利捷食品</w:t>
      </w:r>
      <w:r>
        <w:rPr>
          <w:rFonts w:hint="default" w:ascii="Times New Roman" w:hAnsi="Times New Roman" w:eastAsia="宋体" w:cs="Times New Roman"/>
          <w:sz w:val="24"/>
          <w:szCs w:val="24"/>
          <w:lang w:val="en-US" w:eastAsia="zh-CN"/>
        </w:rPr>
        <w:t>加工</w:t>
      </w:r>
      <w:r>
        <w:rPr>
          <w:rFonts w:hint="default" w:ascii="Times New Roman" w:hAnsi="Times New Roman" w:eastAsia="宋体" w:cs="Times New Roman"/>
          <w:sz w:val="24"/>
          <w:szCs w:val="24"/>
        </w:rPr>
        <w:t>有限公司于2023年</w:t>
      </w:r>
      <w:r>
        <w:rPr>
          <w:rFonts w:hint="default"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月委托海南环供科技有限公司对本项目进行竣工环境保护验收。我公司接受委托后，经过现场勘察、收集相关资料，了解项目污染物排放等情况，经过现场走访及向环保部门咨询，本项目在建设和运营过程中没有投诉及处罚。根据《建设项目竣工环境保护验收暂行办法》、《建设项目竣工环境保护验收技术指南 污染影响类》、《关于加强建设项目环境保护设施竣工验收工作的通知》等的规定和要求以及项目环境影响报告表和相关环保批复文件，制定了项目环保验收监测方案，</w:t>
      </w:r>
      <w:r>
        <w:rPr>
          <w:rFonts w:hint="default" w:ascii="Times New Roman" w:hAnsi="Times New Roman" w:eastAsia="宋体" w:cs="Times New Roman"/>
          <w:b w:val="0"/>
          <w:bCs w:val="0"/>
          <w:color w:val="auto"/>
          <w:w w:val="100"/>
          <w:kern w:val="2"/>
          <w:sz w:val="24"/>
          <w:szCs w:val="24"/>
          <w:shd w:val="clear" w:color="auto" w:fill="auto"/>
          <w:lang w:val="en-US" w:eastAsia="zh-CN" w:bidi="ar-SA"/>
        </w:rPr>
        <w:t>依据方案建设单位委托海南中成检测技术有限公司</w:t>
      </w:r>
      <w:r>
        <w:rPr>
          <w:rFonts w:hint="default" w:ascii="Times New Roman" w:hAnsi="Times New Roman" w:eastAsia="宋体" w:cs="Times New Roman"/>
          <w:sz w:val="24"/>
          <w:szCs w:val="24"/>
        </w:rPr>
        <w:t>于2023年</w:t>
      </w:r>
      <w:r>
        <w:rPr>
          <w:rFonts w:hint="eastAsia"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rPr>
        <w:t>2月</w:t>
      </w:r>
      <w:r>
        <w:rPr>
          <w:rFonts w:hint="eastAsia" w:ascii="Times New Roman" w:hAnsi="Times New Roman" w:eastAsia="宋体" w:cs="Times New Roman"/>
          <w:sz w:val="24"/>
          <w:szCs w:val="24"/>
          <w:highlight w:val="none"/>
          <w:lang w:val="en-US" w:eastAsia="zh-CN"/>
        </w:rPr>
        <w:t>21</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22</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sz w:val="24"/>
          <w:szCs w:val="24"/>
        </w:rPr>
        <w:t>进行监测，在完成上述验收监测和现场环境管理检查的基础上，编制完成本验收监测报告表。本次验收范围包括</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项目主要建设内容、</w:t>
      </w:r>
      <w:r>
        <w:rPr>
          <w:rFonts w:hint="default" w:ascii="Times New Roman" w:hAnsi="Times New Roman" w:eastAsia="宋体" w:cs="Times New Roman"/>
          <w:sz w:val="24"/>
          <w:szCs w:val="24"/>
        </w:rPr>
        <w:t>设施设备、</w:t>
      </w:r>
      <w:r>
        <w:rPr>
          <w:rFonts w:hint="default" w:ascii="Times New Roman" w:hAnsi="Times New Roman" w:eastAsia="宋体" w:cs="Times New Roman"/>
          <w:sz w:val="24"/>
          <w:szCs w:val="24"/>
          <w:lang w:val="en-US" w:eastAsia="zh-CN"/>
        </w:rPr>
        <w:t>环保措施等其他配套</w:t>
      </w:r>
      <w:r>
        <w:rPr>
          <w:rFonts w:hint="default" w:ascii="Times New Roman" w:hAnsi="Times New Roman" w:eastAsia="宋体" w:cs="Times New Roman"/>
          <w:b w:val="0"/>
          <w:bCs w:val="0"/>
          <w:sz w:val="24"/>
          <w:szCs w:val="24"/>
        </w:rPr>
        <w:t>工程。</w:t>
      </w:r>
    </w:p>
    <w:p>
      <w:pPr>
        <w:pStyle w:val="13"/>
        <w:rPr>
          <w:rFonts w:ascii="Times New Roman" w:hAnsi="Times New Roman" w:eastAsia="宋体" w:cs="Times New Roman"/>
          <w:sz w:val="24"/>
        </w:rPr>
      </w:pPr>
    </w:p>
    <w:p>
      <w:pPr>
        <w:pStyle w:val="4"/>
        <w:rPr>
          <w:sz w:val="24"/>
          <w:szCs w:val="24"/>
        </w:rPr>
        <w:sectPr>
          <w:footerReference r:id="rId6" w:type="default"/>
          <w:pgSz w:w="11906" w:h="16838"/>
          <w:pgMar w:top="1440" w:right="1797" w:bottom="1440" w:left="1797" w:header="851" w:footer="992" w:gutter="0"/>
          <w:pgNumType w:start="1"/>
          <w:cols w:space="720" w:num="1"/>
          <w:docGrid w:type="linesAndChars" w:linePitch="312" w:charSpace="0"/>
        </w:sectPr>
      </w:pPr>
    </w:p>
    <w:p>
      <w:pPr>
        <w:adjustRightInd w:val="0"/>
        <w:snapToGrid w:val="0"/>
        <w:spacing w:line="500" w:lineRule="exact"/>
        <w:outlineLvl w:val="0"/>
        <w:rPr>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7"/>
        <w:tblW w:w="96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2860"/>
        <w:gridCol w:w="1665"/>
        <w:gridCol w:w="1485"/>
        <w:gridCol w:w="1024"/>
        <w:gridCol w:w="8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8"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871" w:type="dxa"/>
            <w:gridSpan w:val="5"/>
            <w:tcBorders>
              <w:top w:val="single" w:color="auto" w:sz="8"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Cs w:val="21"/>
              </w:rPr>
            </w:pP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昌利捷食品加工有限公司椰奶加工车间项目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扩建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ascii="Times New Roman" w:hAnsi="Times New Roman" w:eastAsia="宋体" w:cs="Times New Roman"/>
                <w:sz w:val="24"/>
              </w:rPr>
            </w:pP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w:t>
            </w:r>
            <w:r>
              <w:rPr>
                <w:rFonts w:hint="eastAsia" w:ascii="Times New Roman" w:hAnsi="Times New Roman" w:eastAsia="宋体" w:cs="Times New Roman"/>
                <w:sz w:val="24"/>
                <w:lang w:bidi="ar"/>
              </w:rPr>
              <w:t>工程</w:t>
            </w:r>
            <w:r>
              <w:rPr>
                <w:rFonts w:ascii="Times New Roman" w:hAnsi="Times New Roman" w:eastAsia="宋体" w:cs="Times New Roman"/>
                <w:sz w:val="24"/>
                <w:lang w:bidi="ar"/>
              </w:rPr>
              <w:t>名称</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椰奶生产</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设计能力</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cs="Times New Roman"/>
                <w:sz w:val="24"/>
              </w:rPr>
            </w:pPr>
            <w:r>
              <w:rPr>
                <w:rFonts w:hint="eastAsia" w:ascii="Times New Roman" w:hAnsi="Times New Roman" w:eastAsia="宋体" w:cs="Times New Roman"/>
                <w:color w:val="000000"/>
                <w:kern w:val="0"/>
                <w:sz w:val="24"/>
                <w:szCs w:val="24"/>
                <w:highlight w:val="none"/>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w:t>
            </w:r>
            <w:r>
              <w:rPr>
                <w:rFonts w:hint="eastAsia" w:ascii="Times New Roman" w:hAnsi="Times New Roman" w:eastAsia="宋体" w:cs="Times New Roman"/>
                <w:sz w:val="24"/>
                <w:lang w:bidi="ar"/>
              </w:rPr>
              <w:t>规模</w:t>
            </w:r>
          </w:p>
        </w:tc>
        <w:tc>
          <w:tcPr>
            <w:tcW w:w="787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highlight w:val="none"/>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w:t>
            </w: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rPr>
              <w:t>年</w:t>
            </w:r>
            <w:r>
              <w:rPr>
                <w:rFonts w:hint="eastAsia" w:ascii="Times New Roman" w:hAnsi="Times New Roman" w:eastAsia="宋体" w:cs="Times New Roman"/>
                <w:sz w:val="24"/>
                <w:lang w:val="en-US" w:eastAsia="zh-CN"/>
              </w:rPr>
              <w:t>10</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202</w:t>
            </w:r>
            <w:r>
              <w:rPr>
                <w:rFonts w:hint="eastAsia" w:ascii="Times New Roman" w:hAnsi="Times New Roman" w:eastAsia="宋体" w:cs="Times New Roman"/>
                <w:sz w:val="24"/>
                <w:lang w:val="en-US" w:eastAsia="zh-CN" w:bidi="ar"/>
              </w:rPr>
              <w:t>3</w:t>
            </w:r>
            <w:r>
              <w:rPr>
                <w:rFonts w:hint="eastAsia" w:ascii="Times New Roman" w:hAnsi="Times New Roman" w:eastAsia="宋体" w:cs="Times New Roman"/>
                <w:sz w:val="24"/>
                <w:lang w:bidi="ar"/>
              </w:rPr>
              <w:t>年</w:t>
            </w:r>
            <w:r>
              <w:rPr>
                <w:rFonts w:hint="eastAsia" w:ascii="Times New Roman" w:hAnsi="Times New Roman" w:eastAsia="宋体" w:cs="Times New Roman"/>
                <w:sz w:val="24"/>
                <w:lang w:val="en-US" w:eastAsia="zh-CN" w:bidi="ar"/>
              </w:rPr>
              <w:t>11</w:t>
            </w:r>
            <w:r>
              <w:rPr>
                <w:rFonts w:hint="eastAsia" w:ascii="Times New Roman" w:hAnsi="Times New Roman" w:eastAsia="宋体" w:cs="Times New Roman"/>
                <w:sz w:val="24"/>
                <w:lang w:bidi="ar"/>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2023年月</w:t>
            </w:r>
            <w:r>
              <w:rPr>
                <w:rFonts w:hint="eastAsia" w:ascii="Times New Roman" w:hAnsi="Times New Roman" w:eastAsia="宋体" w:cs="Times New Roman"/>
                <w:sz w:val="24"/>
                <w:lang w:val="en-US" w:eastAsia="zh-CN"/>
              </w:rPr>
              <w:t>12</w:t>
            </w:r>
            <w:r>
              <w:rPr>
                <w:rFonts w:hint="eastAsia" w:ascii="Times New Roman" w:hAnsi="Times New Roman" w:eastAsia="宋体" w:cs="Times New Roman"/>
                <w:sz w:val="24"/>
              </w:rPr>
              <w:t>月</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验收监测时间</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highlight w:val="none"/>
              </w:rPr>
              <w:t>2023年</w:t>
            </w:r>
            <w:r>
              <w:rPr>
                <w:rFonts w:hint="eastAsia" w:ascii="Times New Roman" w:hAnsi="Times New Roman" w:eastAsia="宋体" w:cs="Times New Roman"/>
                <w:sz w:val="24"/>
                <w:highlight w:val="none"/>
                <w:lang w:val="en-US" w:eastAsia="zh-CN"/>
              </w:rPr>
              <w:t>1</w:t>
            </w:r>
            <w:r>
              <w:rPr>
                <w:rFonts w:hint="eastAsia" w:ascii="Times New Roman" w:hAnsi="Times New Roman" w:eastAsia="宋体" w:cs="Times New Roman"/>
                <w:sz w:val="24"/>
                <w:highlight w:val="none"/>
              </w:rPr>
              <w:t>2月</w:t>
            </w:r>
            <w:r>
              <w:rPr>
                <w:rFonts w:hint="eastAsia" w:ascii="Times New Roman" w:hAnsi="Times New Roman" w:eastAsia="宋体" w:cs="Times New Roman"/>
                <w:sz w:val="24"/>
                <w:highlight w:val="none"/>
                <w:lang w:val="en-US" w:eastAsia="zh-CN"/>
              </w:rPr>
              <w:t>21</w:t>
            </w:r>
            <w:r>
              <w:rPr>
                <w:rFonts w:hint="eastAsia"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22</w:t>
            </w:r>
            <w:r>
              <w:rPr>
                <w:rFonts w:hint="eastAsia" w:ascii="Times New Roman" w:hAnsi="Times New Roman" w:eastAsia="宋体" w:cs="Times New Roman"/>
                <w:sz w:val="24"/>
                <w:highlight w:val="none"/>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2860"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hint="eastAsia" w:ascii="Times New Roman" w:hAnsi="Times New Roman" w:eastAsia="宋体" w:cs="Times New Roman"/>
                <w:sz w:val="24"/>
                <w:lang w:val="en-US" w:eastAsia="zh-CN" w:bidi="ar"/>
              </w:rPr>
            </w:pPr>
            <w:r>
              <w:rPr>
                <w:rFonts w:hint="default" w:ascii="Times New Roman" w:hAnsi="Times New Roman" w:eastAsia="宋体" w:cs="Times New Roman"/>
                <w:sz w:val="24"/>
                <w:szCs w:val="24"/>
                <w:lang w:val="en-US" w:eastAsia="zh-CN"/>
              </w:rPr>
              <w:t>文昌市行政审批服务局</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rPr>
            </w:pPr>
            <w:r>
              <w:rPr>
                <w:rFonts w:hint="default" w:ascii="Times New Roman" w:hAnsi="Times New Roman" w:eastAsia="宋体" w:cs="Times New Roman"/>
                <w:sz w:val="24"/>
                <w:szCs w:val="24"/>
                <w:lang w:val="en-US" w:eastAsia="zh-CN"/>
              </w:rPr>
              <w:t>长沙慕川环保有限公司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环保设施设计单位</w:t>
            </w:r>
          </w:p>
        </w:tc>
        <w:tc>
          <w:tcPr>
            <w:tcW w:w="286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环保设施施工单位</w:t>
            </w:r>
          </w:p>
        </w:tc>
        <w:tc>
          <w:tcPr>
            <w:tcW w:w="3346"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600</w:t>
            </w:r>
            <w:r>
              <w:rPr>
                <w:rFonts w:ascii="Times New Roman" w:hAnsi="Times New Roman" w:cs="Times New Roman"/>
                <w:color w:val="000000"/>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环保投资</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总概算</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22</w:t>
            </w:r>
            <w:r>
              <w:rPr>
                <w:rFonts w:ascii="Times New Roman" w:hAnsi="Times New Roman" w:cs="Times New Roman"/>
                <w:color w:val="000000"/>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3.7</w:t>
            </w:r>
            <w:r>
              <w:rPr>
                <w:rFonts w:ascii="Times New Roman" w:hAnsi="Times New Roman" w:cs="Times New Roman"/>
                <w:color w:val="00000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286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650</w:t>
            </w:r>
            <w:r>
              <w:rPr>
                <w:rFonts w:ascii="Times New Roman" w:hAnsi="Times New Roman" w:cs="Times New Roman"/>
                <w:sz w:val="24"/>
              </w:rPr>
              <w:t>万元</w:t>
            </w:r>
          </w:p>
        </w:tc>
        <w:tc>
          <w:tcPr>
            <w:tcW w:w="16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30</w:t>
            </w:r>
            <w:r>
              <w:rPr>
                <w:rFonts w:ascii="Times New Roman" w:hAnsi="Times New Roman" w:cs="Times New Roman"/>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4.6</w:t>
            </w:r>
            <w:r>
              <w:rPr>
                <w:rFonts w:ascii="Times New Roman" w:hAnsi="Times New Roman" w:cs="Times New Roman"/>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w:t>
            </w:r>
            <w:r>
              <w:rPr>
                <w:rFonts w:hint="eastAsia" w:ascii="Times New Roman" w:hAnsi="Times New Roman" w:eastAsia="宋体" w:cs="Times New Roman"/>
                <w:sz w:val="24"/>
                <w:lang w:bidi="ar"/>
              </w:rPr>
              <w:t>监测</w:t>
            </w:r>
            <w:r>
              <w:rPr>
                <w:rFonts w:ascii="Times New Roman" w:hAnsi="Times New Roman" w:eastAsia="宋体" w:cs="Times New Roman"/>
                <w:sz w:val="24"/>
                <w:lang w:bidi="ar"/>
              </w:rPr>
              <w:t>依据</w:t>
            </w:r>
          </w:p>
        </w:tc>
        <w:tc>
          <w:tcPr>
            <w:tcW w:w="7871" w:type="dxa"/>
            <w:gridSpan w:val="5"/>
            <w:tcBorders>
              <w:top w:val="single" w:color="auto" w:sz="4" w:space="0"/>
              <w:left w:val="single" w:color="auto" w:sz="4" w:space="0"/>
              <w:bottom w:val="single" w:color="auto" w:sz="4" w:space="0"/>
              <w:right w:val="single" w:color="auto" w:sz="8" w:space="0"/>
            </w:tcBorders>
          </w:tcPr>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w:t>
            </w:r>
            <w:r>
              <w:rPr>
                <w:rFonts w:hint="eastAsia" w:ascii="Times New Roman" w:hAnsi="Times New Roman" w:cs="Times New Roman"/>
                <w:b/>
                <w:bCs/>
                <w:sz w:val="24"/>
                <w:lang w:val="en-US" w:eastAsia="zh-CN"/>
              </w:rPr>
              <w:t>监测</w:t>
            </w:r>
            <w:r>
              <w:rPr>
                <w:rFonts w:ascii="Times New Roman" w:hAnsi="Times New Roman" w:cs="Times New Roman"/>
                <w:b/>
                <w:bCs/>
                <w:sz w:val="24"/>
              </w:rPr>
              <w:t>依据</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w:t>
            </w:r>
            <w:r>
              <w:rPr>
                <w:rFonts w:hint="eastAsia" w:ascii="Times New Roman" w:hAnsi="Times New Roman" w:cs="Times New Roman"/>
                <w:sz w:val="24"/>
              </w:rPr>
              <w:t>5</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w:t>
            </w:r>
            <w:r>
              <w:rPr>
                <w:rFonts w:hint="eastAsia" w:ascii="Times New Roman" w:hAnsi="Times New Roman" w:cs="Times New Roman"/>
                <w:sz w:val="24"/>
              </w:rPr>
              <w:t>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（4）《中华人民共和国环境噪声污染防治法》20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w:t>
            </w:r>
            <w:r>
              <w:rPr>
                <w:rFonts w:hint="eastAsia" w:ascii="Times New Roman" w:hAnsi="Times New Roman" w:cs="Times New Roman"/>
                <w:sz w:val="24"/>
              </w:rPr>
              <w:t>20修订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（7）《建设项目竣工环境保护验收管理办法》（原国家环境保护总局令第13号 2001年12月27日）；</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（8）《建设项目竣工环境保护验收暂行办法》（国环规环评〔2017〕4号）；</w:t>
            </w:r>
          </w:p>
          <w:p>
            <w:pPr>
              <w:pStyle w:val="2"/>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hint="eastAsia" w:ascii="Times New Roman"/>
                <w:szCs w:val="24"/>
              </w:rPr>
              <w:t>（9）《</w:t>
            </w:r>
            <w:r>
              <w:rPr>
                <w:rFonts w:ascii="Times New Roman"/>
                <w:szCs w:val="24"/>
              </w:rPr>
              <w:t>环境保护部建设项目“三同时”监督检查和竣工环保验收管理规程（试行）》（环保部环发〔2009〕150号 2009年12月17日）；</w:t>
            </w:r>
          </w:p>
          <w:p>
            <w:pPr>
              <w:pStyle w:val="2"/>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（10）《海南省生态环境保护厅关于加强建设项目环境保护设施竣工验收工作的通知》（琼环评字〔2018〕3号）。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相关导则及规范</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（1）《建设项目竣工环境保护验收技术指南 污染影响类》（中华人民共和国生态环保部，2018年 第9号）。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其他相关文件</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both"/>
              <w:textAlignment w:val="auto"/>
              <w:rPr>
                <w:rFonts w:hint="eastAsia" w:ascii="Times New Roman" w:hAnsi="Times New Roman" w:eastAsia="宋体" w:cs="Times New Roman"/>
                <w:sz w:val="24"/>
                <w:szCs w:val="24"/>
                <w:lang w:eastAsia="zh-CN"/>
              </w:rPr>
            </w:pP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昌利捷食品加工有限公司椰奶加工车间项目</w:t>
            </w:r>
            <w:r>
              <w:rPr>
                <w:rFonts w:ascii="Times New Roman" w:hAnsi="Times New Roman" w:eastAsia="宋体" w:cs="Times New Roman"/>
                <w:sz w:val="24"/>
                <w:szCs w:val="24"/>
              </w:rPr>
              <w:t>环境影响报告表》</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长沙慕川环保有限公司</w:t>
            </w:r>
            <w:r>
              <w:rPr>
                <w:rFonts w:hint="eastAsia" w:ascii="Times New Roman" w:hAnsi="Times New Roman" w:eastAsia="宋体" w:cs="Times New Roman"/>
                <w:sz w:val="24"/>
                <w:szCs w:val="24"/>
                <w:lang w:val="en-US" w:eastAsia="zh-CN"/>
              </w:rPr>
              <w:t>，2023年10月</w:t>
            </w:r>
            <w:r>
              <w:rPr>
                <w:rFonts w:hint="eastAsia" w:ascii="Times New Roman" w:hAnsi="Times New Roman" w:eastAsia="宋体"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both"/>
              <w:textAlignment w:val="auto"/>
              <w:rPr>
                <w:rFonts w:hint="eastAsia" w:ascii="Times New Roman" w:hAnsi="Times New Roman" w:eastAsia="宋体" w:cs="Times New Roman"/>
                <w:sz w:val="24"/>
                <w:szCs w:val="24"/>
                <w:lang w:eastAsia="zh-CN"/>
              </w:rPr>
            </w:pPr>
            <w:r>
              <w:rPr>
                <w:rFonts w:ascii="Times New Roman" w:hAnsi="Times New Roman" w:cs="Times New Roman"/>
                <w:sz w:val="24"/>
              </w:rPr>
              <w:t>（</w:t>
            </w:r>
            <w:r>
              <w:rPr>
                <w:rFonts w:hint="eastAsia" w:ascii="Times New Roman" w:hAnsi="Times New Roman" w:cs="Times New Roman"/>
                <w:sz w:val="24"/>
              </w:rPr>
              <w:t>2</w:t>
            </w:r>
            <w:r>
              <w:rPr>
                <w:rFonts w:ascii="Times New Roman" w:hAnsi="Times New Roman" w:cs="Times New Roman"/>
                <w:sz w:val="24"/>
              </w:rPr>
              <w:t>）</w:t>
            </w:r>
            <w:r>
              <w:rPr>
                <w:rFonts w:ascii="Times New Roman" w:hAnsi="Times New Roman" w:eastAsia="宋体" w:cs="Times New Roman"/>
                <w:sz w:val="24"/>
                <w:szCs w:val="24"/>
              </w:rPr>
              <w:t>《</w:t>
            </w:r>
            <w:r>
              <w:rPr>
                <w:rFonts w:hint="eastAsia" w:ascii="Times New Roman" w:hAnsi="Times New Roman" w:eastAsia="宋体" w:cs="Times New Roman"/>
                <w:sz w:val="24"/>
                <w:szCs w:val="24"/>
              </w:rPr>
              <w:t>关于</w:t>
            </w:r>
            <w:r>
              <w:rPr>
                <w:rFonts w:hint="default" w:ascii="Times New Roman" w:hAnsi="Times New Roman" w:eastAsia="宋体" w:cs="Times New Roman"/>
                <w:sz w:val="24"/>
                <w:szCs w:val="24"/>
                <w:lang w:val="en-US" w:eastAsia="zh-CN"/>
              </w:rPr>
              <w:t>文</w:t>
            </w:r>
            <w:r>
              <w:rPr>
                <w:rFonts w:hint="default" w:ascii="Times New Roman" w:hAnsi="Times New Roman" w:eastAsia="宋体" w:cs="Times New Roman"/>
                <w:sz w:val="24"/>
                <w:szCs w:val="24"/>
              </w:rPr>
              <w:t>昌利捷食品加工有限公司椰奶加工车间项目</w:t>
            </w:r>
            <w:r>
              <w:rPr>
                <w:rFonts w:hint="eastAsia" w:ascii="Times New Roman" w:hAnsi="Times New Roman" w:eastAsia="宋体" w:cs="Times New Roman"/>
                <w:sz w:val="24"/>
                <w:szCs w:val="24"/>
              </w:rPr>
              <w:t>环境影响报告表的</w:t>
            </w:r>
            <w:r>
              <w:rPr>
                <w:rFonts w:hint="eastAsia" w:ascii="Times New Roman" w:hAnsi="Times New Roman" w:eastAsia="宋体" w:cs="Times New Roman"/>
                <w:sz w:val="24"/>
                <w:szCs w:val="24"/>
                <w:lang w:val="en-US" w:eastAsia="zh-CN"/>
              </w:rPr>
              <w:t>批复</w:t>
            </w:r>
            <w:r>
              <w:rPr>
                <w:rFonts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文审批</w:t>
            </w:r>
            <w:r>
              <w:rPr>
                <w:rFonts w:hint="default" w:ascii="Times New Roman" w:hAnsi="Times New Roman" w:eastAsia="宋体" w:cs="Times New Roman"/>
                <w:sz w:val="24"/>
                <w:szCs w:val="24"/>
              </w:rPr>
              <w:t>〔202</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354</w:t>
            </w:r>
            <w:r>
              <w:rPr>
                <w:rFonts w:hint="default" w:ascii="Times New Roman" w:hAnsi="Times New Roman" w:eastAsia="宋体" w:cs="Times New Roman"/>
                <w:sz w:val="24"/>
                <w:szCs w:val="24"/>
              </w:rPr>
              <w:t>号</w:t>
            </w:r>
            <w:r>
              <w:rPr>
                <w:rFonts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文昌市行政审批服务局，</w:t>
            </w:r>
            <w:r>
              <w:rPr>
                <w:rFonts w:ascii="Times New Roman" w:hAnsi="Times New Roman" w:eastAsia="宋体" w:cs="Times New Roman"/>
                <w:sz w:val="24"/>
                <w:szCs w:val="24"/>
              </w:rPr>
              <w:t>202</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25</w:t>
            </w:r>
            <w:r>
              <w:rPr>
                <w:rFonts w:ascii="Times New Roman" w:hAnsi="Times New Roman" w:eastAsia="宋体" w:cs="Times New Roman"/>
                <w:sz w:val="24"/>
                <w:szCs w:val="24"/>
              </w:rPr>
              <w:t>日</w:t>
            </w:r>
            <w:r>
              <w:rPr>
                <w:rFonts w:hint="eastAsia" w:ascii="Times New Roman" w:hAnsi="Times New Roman" w:eastAsia="宋体"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Times New Roman" w:hAnsi="Times New Roman" w:eastAsia="宋体" w:cs="Times New Roman"/>
                <w:sz w:val="24"/>
                <w:szCs w:val="24"/>
                <w:lang w:eastAsia="zh-CN"/>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eastAsia" w:eastAsia="宋体"/>
                <w:sz w:val="24"/>
                <w:szCs w:val="24"/>
                <w:lang w:val="en-US" w:eastAsia="zh-CN"/>
              </w:rPr>
            </w:pPr>
          </w:p>
          <w:p>
            <w:pPr>
              <w:pStyle w:val="4"/>
            </w:pPr>
          </w:p>
          <w:p/>
          <w:p>
            <w:pPr>
              <w:pStyle w:val="2"/>
            </w:pPr>
          </w:p>
          <w:p>
            <w:pPr>
              <w:pStyle w:val="4"/>
            </w:pPr>
          </w:p>
          <w:p/>
          <w:p>
            <w:pPr>
              <w:pStyle w:val="2"/>
            </w:pPr>
          </w:p>
          <w:p>
            <w:pPr>
              <w:pStyle w:val="4"/>
            </w:pPr>
          </w:p>
          <w:p/>
          <w:p/>
          <w:p>
            <w:pPr>
              <w:pStyle w:val="2"/>
            </w:pPr>
          </w:p>
          <w:p>
            <w:pPr>
              <w:pStyle w:val="4"/>
            </w:pPr>
          </w:p>
          <w:p/>
          <w:p/>
          <w:p>
            <w:pPr>
              <w:pStyle w:val="11"/>
            </w:pPr>
          </w:p>
          <w:p/>
          <w:p>
            <w:pPr>
              <w:pStyle w:val="2"/>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871" w:type="dxa"/>
            <w:gridSpan w:val="5"/>
            <w:tcBorders>
              <w:top w:val="single" w:color="auto" w:sz="4" w:space="0"/>
              <w:left w:val="single" w:color="auto" w:sz="4" w:space="0"/>
              <w:bottom w:val="single" w:color="auto" w:sz="4" w:space="0"/>
              <w:right w:val="single" w:color="auto" w:sz="8" w:space="0"/>
            </w:tcBorders>
          </w:tcPr>
          <w:p>
            <w:pPr>
              <w:pStyle w:val="2"/>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cs="Times New Roman"/>
                <w:b/>
                <w:bCs/>
                <w:szCs w:val="24"/>
              </w:rPr>
            </w:pPr>
            <w:r>
              <w:rPr>
                <w:rFonts w:hint="default" w:ascii="Times New Roman" w:hAnsi="Times New Roman" w:cs="Times New Roman"/>
                <w:b/>
                <w:bCs/>
                <w:szCs w:val="24"/>
              </w:rPr>
              <w:t>（二）验收评价标准</w:t>
            </w:r>
          </w:p>
          <w:p>
            <w:pPr>
              <w:pStyle w:val="26"/>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int="default" w:ascii="Times New Roman" w:hAnsi="Times New Roman" w:cs="Times New Roman"/>
                <w:b/>
                <w:color w:val="auto"/>
                <w:sz w:val="24"/>
              </w:rPr>
            </w:pPr>
            <w:r>
              <w:rPr>
                <w:rFonts w:hint="default" w:ascii="Times New Roman" w:hAnsi="Times New Roman" w:cs="Times New Roman"/>
                <w:b/>
                <w:bCs/>
                <w:color w:val="auto"/>
                <w:sz w:val="24"/>
              </w:rPr>
              <w:t>（1）</w:t>
            </w:r>
            <w:r>
              <w:rPr>
                <w:rFonts w:hint="default" w:ascii="Times New Roman" w:hAnsi="Times New Roman" w:cs="Times New Roman"/>
                <w:b/>
                <w:color w:val="auto"/>
                <w:sz w:val="24"/>
              </w:rPr>
              <w:t>废</w:t>
            </w:r>
            <w:r>
              <w:rPr>
                <w:rFonts w:hint="default" w:ascii="Times New Roman" w:hAnsi="Times New Roman" w:cs="Times New Roman"/>
                <w:b/>
                <w:color w:val="auto"/>
                <w:sz w:val="24"/>
                <w:lang w:val="en-US" w:eastAsia="zh-CN"/>
              </w:rPr>
              <w:t>水验收</w:t>
            </w:r>
            <w:r>
              <w:rPr>
                <w:rFonts w:hint="default" w:ascii="Times New Roman" w:hAnsi="Times New Roman" w:cs="Times New Roman"/>
                <w:b/>
                <w:color w:val="auto"/>
                <w:sz w:val="24"/>
              </w:rPr>
              <w:t>标准</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cs="Times New Roman" w:eastAsiaTheme="minorEastAsia"/>
                <w:sz w:val="24"/>
                <w:lang w:val="en-US" w:eastAsia="zh-CN"/>
              </w:rPr>
            </w:pPr>
            <w:r>
              <w:rPr>
                <w:rFonts w:hint="default" w:ascii="Times New Roman" w:hAnsi="Times New Roman" w:cs="Times New Roman"/>
                <w:sz w:val="24"/>
              </w:rPr>
              <w:t>根据项目环评及批复文件的要求，项目营运期生活污水经三级化类池收集后，定期清掏用作周边农肥;生产废水排至单独污水收集池暂存，后由吸污车抽运至海南春光食品有限公司厂区污水处理站委托处置。</w:t>
            </w:r>
            <w:r>
              <w:rPr>
                <w:rFonts w:hint="default" w:ascii="Times New Roman" w:hAnsi="Times New Roman" w:cs="Times New Roman"/>
                <w:sz w:val="24"/>
                <w:lang w:val="en-US" w:eastAsia="zh-CN"/>
              </w:rPr>
              <w:t>同时，项目废水水质应满足委托处置协议中的限值要求，见附件。</w:t>
            </w: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（2）废</w:t>
            </w:r>
            <w:r>
              <w:rPr>
                <w:rFonts w:hint="default" w:ascii="Times New Roman" w:hAnsi="Times New Roman" w:cs="Times New Roman"/>
                <w:sz w:val="24"/>
                <w:szCs w:val="24"/>
                <w:lang w:val="en-US" w:eastAsia="zh-CN"/>
              </w:rPr>
              <w:t>气验收</w:t>
            </w:r>
            <w:r>
              <w:rPr>
                <w:rFonts w:hint="default" w:ascii="Times New Roman" w:hAnsi="Times New Roman" w:cs="Times New Roman"/>
                <w:sz w:val="24"/>
                <w:szCs w:val="24"/>
              </w:rPr>
              <w:t>标准</w:t>
            </w: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cs="Times New Roman"/>
                <w:b w:val="0"/>
                <w:bCs w:val="0"/>
                <w:sz w:val="24"/>
                <w:szCs w:val="24"/>
                <w:lang w:val="en-US" w:eastAsia="zh-CN"/>
              </w:rPr>
              <w:t>①</w:t>
            </w:r>
            <w:r>
              <w:rPr>
                <w:rFonts w:hint="default" w:ascii="Times New Roman" w:hAnsi="Times New Roman" w:cs="Times New Roman"/>
                <w:b w:val="0"/>
                <w:bCs w:val="0"/>
                <w:sz w:val="24"/>
                <w:szCs w:val="24"/>
              </w:rPr>
              <w:t>根据项</w:t>
            </w:r>
            <w:r>
              <w:rPr>
                <w:rFonts w:hint="default" w:ascii="Times New Roman" w:hAnsi="Times New Roman" w:eastAsia="宋体" w:cs="Times New Roman"/>
                <w:b w:val="0"/>
                <w:bCs w:val="0"/>
                <w:sz w:val="24"/>
                <w:szCs w:val="24"/>
              </w:rPr>
              <w:t>目环评及批复文件的要求，</w:t>
            </w:r>
            <w:r>
              <w:rPr>
                <w:rFonts w:hint="default" w:ascii="Times New Roman" w:hAnsi="Times New Roman" w:eastAsia="宋体" w:cs="Times New Roman"/>
                <w:b w:val="0"/>
                <w:bCs w:val="0"/>
                <w:color w:val="000000"/>
                <w:kern w:val="0"/>
                <w:sz w:val="24"/>
                <w:szCs w:val="24"/>
                <w:lang w:bidi="ar"/>
              </w:rPr>
              <w:t>项目营运期</w:t>
            </w:r>
            <w:r>
              <w:rPr>
                <w:rFonts w:hint="default" w:ascii="Times New Roman" w:hAnsi="Times New Roman" w:eastAsia="宋体" w:cs="Times New Roman"/>
                <w:b w:val="0"/>
                <w:bCs w:val="0"/>
                <w:color w:val="000000"/>
                <w:kern w:val="0"/>
                <w:sz w:val="24"/>
                <w:szCs w:val="24"/>
                <w:lang w:val="en-US" w:eastAsia="zh-CN" w:bidi="ar"/>
              </w:rPr>
              <w:t>设置</w:t>
            </w:r>
            <w:r>
              <w:rPr>
                <w:rFonts w:hint="default" w:ascii="Times New Roman" w:hAnsi="Times New Roman" w:cs="Times New Roman"/>
                <w:b w:val="0"/>
                <w:bCs w:val="0"/>
                <w:color w:val="000000"/>
                <w:kern w:val="0"/>
                <w:sz w:val="24"/>
                <w:szCs w:val="24"/>
                <w:lang w:val="en-US" w:eastAsia="zh-CN" w:bidi="ar"/>
              </w:rPr>
              <w:t>一</w:t>
            </w:r>
            <w:r>
              <w:rPr>
                <w:rFonts w:hint="default" w:ascii="Times New Roman" w:hAnsi="Times New Roman" w:eastAsia="宋体" w:cs="Times New Roman"/>
                <w:b w:val="0"/>
                <w:bCs w:val="0"/>
                <w:color w:val="000000"/>
                <w:kern w:val="0"/>
                <w:sz w:val="24"/>
                <w:szCs w:val="24"/>
                <w:lang w:val="en-US" w:eastAsia="zh-CN" w:bidi="ar"/>
              </w:rPr>
              <w:t>台</w:t>
            </w:r>
            <w:r>
              <w:rPr>
                <w:rFonts w:hint="default" w:ascii="Times New Roman" w:hAnsi="Times New Roman" w:cs="Times New Roman"/>
                <w:b w:val="0"/>
                <w:bCs w:val="0"/>
                <w:color w:val="000000"/>
                <w:kern w:val="0"/>
                <w:sz w:val="24"/>
                <w:szCs w:val="24"/>
                <w:lang w:val="en-US" w:eastAsia="zh-CN" w:bidi="ar"/>
              </w:rPr>
              <w:t>2</w:t>
            </w:r>
            <w:r>
              <w:rPr>
                <w:rFonts w:hint="default" w:ascii="Times New Roman" w:hAnsi="Times New Roman" w:eastAsia="宋体" w:cs="Times New Roman"/>
                <w:b w:val="0"/>
                <w:bCs w:val="0"/>
                <w:color w:val="000000"/>
                <w:kern w:val="0"/>
                <w:sz w:val="24"/>
                <w:szCs w:val="24"/>
                <w:lang w:val="en-US" w:eastAsia="zh-CN" w:bidi="ar"/>
              </w:rPr>
              <w:t>t/h的生物质</w:t>
            </w:r>
            <w:r>
              <w:rPr>
                <w:rFonts w:hint="default" w:ascii="Times New Roman" w:hAnsi="Times New Roman" w:cs="Times New Roman"/>
                <w:b w:val="0"/>
                <w:bCs w:val="0"/>
                <w:color w:val="000000"/>
                <w:kern w:val="0"/>
                <w:sz w:val="24"/>
                <w:szCs w:val="24"/>
                <w:lang w:val="en-US" w:eastAsia="zh-CN" w:bidi="ar"/>
              </w:rPr>
              <w:t>蒸汽</w:t>
            </w:r>
            <w:r>
              <w:rPr>
                <w:rFonts w:hint="default" w:ascii="Times New Roman" w:hAnsi="Times New Roman" w:eastAsia="宋体" w:cs="Times New Roman"/>
                <w:b w:val="0"/>
                <w:bCs w:val="0"/>
                <w:color w:val="000000"/>
                <w:kern w:val="0"/>
                <w:sz w:val="24"/>
                <w:szCs w:val="24"/>
                <w:lang w:val="en-US" w:eastAsia="zh-CN" w:bidi="ar"/>
              </w:rPr>
              <w:t>锅炉，用1根15高排气筒，烟气排放执行《锅炉大气污染物排放标准》（GB13271-2014）中“表</w:t>
            </w:r>
            <w:r>
              <w:rPr>
                <w:rFonts w:hint="default" w:ascii="Times New Roman" w:hAnsi="Times New Roman" w:cs="Times New Roman"/>
                <w:b w:val="0"/>
                <w:bCs w:val="0"/>
                <w:color w:val="000000"/>
                <w:kern w:val="0"/>
                <w:sz w:val="24"/>
                <w:szCs w:val="24"/>
                <w:lang w:val="en-US" w:eastAsia="zh-CN" w:bidi="ar"/>
              </w:rPr>
              <w:t>2新建锅炉大气污染物排放浓度限值</w:t>
            </w:r>
            <w:r>
              <w:rPr>
                <w:rFonts w:hint="default" w:ascii="Times New Roman" w:hAnsi="Times New Roman" w:eastAsia="宋体" w:cs="Times New Roman"/>
                <w:b w:val="0"/>
                <w:bCs w:val="0"/>
                <w:color w:val="000000"/>
                <w:kern w:val="0"/>
                <w:sz w:val="24"/>
                <w:szCs w:val="24"/>
                <w:lang w:val="en-US" w:eastAsia="zh-CN" w:bidi="ar"/>
              </w:rPr>
              <w:t>”的燃气锅炉标准，具体标准限值见下表。</w:t>
            </w:r>
          </w:p>
          <w:p>
            <w:pPr>
              <w:pStyle w:val="9"/>
              <w:pageBreakBefore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line="500" w:lineRule="exact"/>
              <w:ind w:right="0" w:rightChars="0"/>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表</w:t>
            </w:r>
            <w:r>
              <w:rPr>
                <w:rFonts w:hint="eastAsia" w:ascii="Times New Roman" w:hAnsi="Times New Roman" w:eastAsia="宋体" w:cs="Times New Roman"/>
                <w:color w:val="000000"/>
                <w:sz w:val="24"/>
                <w:szCs w:val="24"/>
                <w:lang w:val="en-US" w:eastAsia="zh-CN"/>
              </w:rPr>
              <w:t>1-1</w:t>
            </w:r>
            <w:r>
              <w:rPr>
                <w:rFonts w:hint="default" w:ascii="Times New Roman" w:hAnsi="Times New Roman" w:eastAsia="宋体" w:cs="Times New Roman"/>
                <w:color w:val="000000"/>
                <w:sz w:val="24"/>
                <w:szCs w:val="24"/>
                <w:lang w:val="en-US" w:eastAsia="zh-CN"/>
              </w:rPr>
              <w:t>新建锅炉大气污染物排放浓度限值</w:t>
            </w:r>
            <w:r>
              <w:rPr>
                <w:rFonts w:hint="default" w:ascii="Times New Roman" w:hAnsi="Times New Roman" w:cs="Times New Roman"/>
                <w:color w:val="000000"/>
                <w:sz w:val="24"/>
                <w:szCs w:val="24"/>
                <w:lang w:val="en-US" w:eastAsia="zh-CN"/>
              </w:rPr>
              <w:t>（单位：</w:t>
            </w:r>
            <w:r>
              <w:rPr>
                <w:rFonts w:hint="default" w:ascii="Times New Roman" w:hAnsi="Times New Roman" w:eastAsia="宋体" w:cs="Times New Roman"/>
                <w:color w:val="000000"/>
                <w:sz w:val="24"/>
                <w:szCs w:val="24"/>
                <w:lang w:val="en-US" w:eastAsia="zh-CN"/>
              </w:rPr>
              <w:t>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cs="Times New Roman"/>
                <w:color w:val="000000"/>
                <w:sz w:val="24"/>
                <w:szCs w:val="24"/>
                <w:lang w:val="en-US" w:eastAsia="zh-CN"/>
              </w:rPr>
              <w:t>）</w:t>
            </w:r>
          </w:p>
          <w:tbl>
            <w:tblPr>
              <w:tblStyle w:val="27"/>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1275"/>
              <w:gridCol w:w="1245"/>
              <w:gridCol w:w="1335"/>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污染物项目</w:t>
                  </w:r>
                </w:p>
              </w:tc>
              <w:tc>
                <w:tcPr>
                  <w:tcW w:w="3855"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限值</w:t>
                  </w:r>
                </w:p>
              </w:tc>
              <w:tc>
                <w:tcPr>
                  <w:tcW w:w="144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污染物排放监控位置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c>
                <w:tcPr>
                  <w:tcW w:w="12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燃煤锅炉</w:t>
                  </w:r>
                </w:p>
              </w:tc>
              <w:tc>
                <w:tcPr>
                  <w:tcW w:w="12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燃油锅炉</w:t>
                  </w:r>
                </w:p>
              </w:tc>
              <w:tc>
                <w:tcPr>
                  <w:tcW w:w="1335" w:type="dxa"/>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燃气锅炉</w:t>
                  </w:r>
                </w:p>
              </w:tc>
              <w:tc>
                <w:tcPr>
                  <w:tcW w:w="14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颗粒物</w:t>
                  </w:r>
                </w:p>
              </w:tc>
              <w:tc>
                <w:tcPr>
                  <w:tcW w:w="12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50</w:t>
                  </w:r>
                </w:p>
              </w:tc>
              <w:tc>
                <w:tcPr>
                  <w:tcW w:w="12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30</w:t>
                  </w:r>
                </w:p>
              </w:tc>
              <w:tc>
                <w:tcPr>
                  <w:tcW w:w="1335" w:type="dxa"/>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20</w:t>
                  </w:r>
                </w:p>
              </w:tc>
              <w:tc>
                <w:tcPr>
                  <w:tcW w:w="144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烟囱或烟道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二氧化硫</w:t>
                  </w:r>
                </w:p>
              </w:tc>
              <w:tc>
                <w:tcPr>
                  <w:tcW w:w="12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300</w:t>
                  </w:r>
                </w:p>
              </w:tc>
              <w:tc>
                <w:tcPr>
                  <w:tcW w:w="12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200</w:t>
                  </w:r>
                </w:p>
              </w:tc>
              <w:tc>
                <w:tcPr>
                  <w:tcW w:w="1335" w:type="dxa"/>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50</w:t>
                  </w:r>
                </w:p>
              </w:tc>
              <w:tc>
                <w:tcPr>
                  <w:tcW w:w="14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氮氧化物</w:t>
                  </w:r>
                </w:p>
              </w:tc>
              <w:tc>
                <w:tcPr>
                  <w:tcW w:w="12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300</w:t>
                  </w:r>
                </w:p>
              </w:tc>
              <w:tc>
                <w:tcPr>
                  <w:tcW w:w="12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250</w:t>
                  </w:r>
                </w:p>
              </w:tc>
              <w:tc>
                <w:tcPr>
                  <w:tcW w:w="1335" w:type="dxa"/>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200</w:t>
                  </w:r>
                </w:p>
              </w:tc>
              <w:tc>
                <w:tcPr>
                  <w:tcW w:w="14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汞及其化合物</w:t>
                  </w:r>
                </w:p>
              </w:tc>
              <w:tc>
                <w:tcPr>
                  <w:tcW w:w="12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0.05</w:t>
                  </w:r>
                </w:p>
              </w:tc>
              <w:tc>
                <w:tcPr>
                  <w:tcW w:w="12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w:t>
                  </w:r>
                </w:p>
              </w:tc>
              <w:tc>
                <w:tcPr>
                  <w:tcW w:w="1335" w:type="dxa"/>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w:t>
                  </w:r>
                </w:p>
              </w:tc>
              <w:tc>
                <w:tcPr>
                  <w:tcW w:w="14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烟气黑度（林格曼黑度，级）</w:t>
                  </w:r>
                </w:p>
              </w:tc>
              <w:tc>
                <w:tcPr>
                  <w:tcW w:w="3855" w:type="dxa"/>
                  <w:gridSpan w:val="3"/>
                  <w:shd w:val="clear" w:color="auto" w:fill="BEBEB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≤1</w:t>
                  </w:r>
                </w:p>
              </w:tc>
              <w:tc>
                <w:tcPr>
                  <w:tcW w:w="144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烟囱排放口</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燃油、燃气锅炉烟囱不低于8米，锅炉烟囱的具体高度按批复的环境影响评价文件确定。新建锅炉房的烟囱周围半径200m距离内由建筑物时，其烟囱应高出最高建筑物3m以上。</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sz w:val="24"/>
                <w:szCs w:val="24"/>
                <w:lang w:val="en-US" w:eastAsia="zh-CN"/>
              </w:rPr>
            </w:pPr>
            <w:r>
              <w:rPr>
                <w:rFonts w:hint="eastAsia" w:cs="Times New Roman"/>
                <w:b w:val="0"/>
                <w:bCs w:val="0"/>
                <w:sz w:val="24"/>
                <w:szCs w:val="24"/>
                <w:lang w:val="en-US" w:eastAsia="zh-CN"/>
              </w:rPr>
              <w:t>同时，环评及批复中提出，</w:t>
            </w:r>
            <w:r>
              <w:rPr>
                <w:rFonts w:hint="default" w:ascii="Times New Roman" w:hAnsi="Times New Roman" w:eastAsia="宋体" w:cs="Times New Roman"/>
                <w:color w:val="000000"/>
                <w:kern w:val="0"/>
                <w:sz w:val="24"/>
                <w:szCs w:val="24"/>
                <w:lang w:val="en-US" w:eastAsia="zh-CN" w:bidi="ar"/>
              </w:rPr>
              <w:t>考虑到海南省地方标准《锅炉大气污染物排放标准（征求意见稿）》正在征求意见，远期新标准发布后执行海南省地标。</w:t>
            </w:r>
            <w:r>
              <w:rPr>
                <w:rFonts w:hint="default" w:ascii="Times New Roman" w:hAnsi="Times New Roman" w:cs="Times New Roman"/>
                <w:sz w:val="24"/>
                <w:szCs w:val="24"/>
                <w:lang w:val="en-US" w:eastAsia="zh-CN"/>
              </w:rPr>
              <w:t>此处排放限值仅按照征求意见稿给出。</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表</w:t>
            </w:r>
            <w:r>
              <w:rPr>
                <w:rFonts w:hint="eastAsia" w:ascii="Times New Roman" w:hAnsi="Times New Roman" w:cs="Times New Roman"/>
                <w:b/>
                <w:bCs/>
                <w:sz w:val="24"/>
                <w:szCs w:val="24"/>
                <w:lang w:val="en-US" w:eastAsia="zh-CN"/>
              </w:rPr>
              <w:t>1-2</w:t>
            </w:r>
            <w:r>
              <w:rPr>
                <w:rFonts w:hint="default" w:ascii="Times New Roman" w:hAnsi="Times New Roman" w:cs="Times New Roman"/>
                <w:b/>
                <w:bCs/>
                <w:sz w:val="24"/>
                <w:szCs w:val="24"/>
                <w:lang w:val="en-US" w:eastAsia="zh-CN"/>
              </w:rPr>
              <w:t>锅炉大气污染物排放限值 单位：mg/m</w:t>
            </w:r>
            <w:r>
              <w:rPr>
                <w:rFonts w:hint="default" w:ascii="Times New Roman" w:hAnsi="Times New Roman" w:cs="Times New Roman"/>
                <w:b/>
                <w:bCs/>
                <w:sz w:val="24"/>
                <w:szCs w:val="24"/>
                <w:vertAlign w:val="superscript"/>
                <w:lang w:val="en-US" w:eastAsia="zh-CN"/>
              </w:rPr>
              <w:t>3</w:t>
            </w:r>
            <w:r>
              <w:rPr>
                <w:rFonts w:hint="default" w:ascii="Times New Roman" w:hAnsi="Times New Roman" w:cs="Times New Roman"/>
                <w:b/>
                <w:bCs/>
                <w:sz w:val="24"/>
                <w:szCs w:val="24"/>
                <w:lang w:val="en-US" w:eastAsia="zh-CN"/>
              </w:rPr>
              <w:t>（烟气黑度除外）</w:t>
            </w:r>
          </w:p>
          <w:tbl>
            <w:tblPr>
              <w:tblStyle w:val="27"/>
              <w:tblW w:w="7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90"/>
              <w:gridCol w:w="1110"/>
              <w:gridCol w:w="1104"/>
              <w:gridCol w:w="1101"/>
              <w:gridCol w:w="1290"/>
              <w:gridCol w:w="12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污染物项目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tc>
              <w:tc>
                <w:tcPr>
                  <w:tcW w:w="4605" w:type="dxa"/>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限值</w:t>
                  </w:r>
                </w:p>
              </w:tc>
              <w:tc>
                <w:tcPr>
                  <w:tcW w:w="1275"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污染物排放</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b/>
                      <w:bCs/>
                      <w:kern w:val="0"/>
                      <w:sz w:val="21"/>
                      <w:szCs w:val="21"/>
                    </w:rPr>
                    <w:t>监控位置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vMerge w:val="continue"/>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tc>
              <w:tc>
                <w:tcPr>
                  <w:tcW w:w="111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lang w:eastAsia="zh-CN"/>
                    </w:rPr>
                    <w:t>燃</w:t>
                  </w:r>
                  <w:r>
                    <w:rPr>
                      <w:rFonts w:hint="default" w:ascii="Times New Roman" w:hAnsi="Times New Roman" w:eastAsia="宋体" w:cs="Times New Roman"/>
                      <w:b/>
                      <w:bCs/>
                      <w:kern w:val="0"/>
                      <w:sz w:val="21"/>
                      <w:szCs w:val="21"/>
                      <w:lang w:val="en-US" w:eastAsia="zh-CN"/>
                    </w:rPr>
                    <w:t>煤</w:t>
                  </w:r>
                  <w:r>
                    <w:rPr>
                      <w:rFonts w:hint="default" w:ascii="Times New Roman" w:hAnsi="Times New Roman" w:eastAsia="宋体" w:cs="Times New Roman"/>
                      <w:b/>
                      <w:bCs/>
                      <w:kern w:val="0"/>
                      <w:sz w:val="21"/>
                      <w:szCs w:val="21"/>
                    </w:rPr>
                    <w:t>锅炉</w:t>
                  </w:r>
                </w:p>
              </w:tc>
              <w:tc>
                <w:tcPr>
                  <w:tcW w:w="1104"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燃油锅炉</w:t>
                  </w:r>
                </w:p>
              </w:tc>
              <w:tc>
                <w:tcPr>
                  <w:tcW w:w="1101"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燃气锅炉</w:t>
                  </w:r>
                </w:p>
              </w:tc>
              <w:tc>
                <w:tcPr>
                  <w:tcW w:w="1290" w:type="dxa"/>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b/>
                      <w:bCs/>
                      <w:kern w:val="0"/>
                      <w:sz w:val="21"/>
                      <w:szCs w:val="21"/>
                      <w:lang w:val="en-US" w:eastAsia="zh-CN"/>
                    </w:rPr>
                    <w:t>生物质锅炉</w:t>
                  </w:r>
                </w:p>
              </w:tc>
              <w:tc>
                <w:tcPr>
                  <w:tcW w:w="1275"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颗粒物</w:t>
                  </w:r>
                </w:p>
              </w:tc>
              <w:tc>
                <w:tcPr>
                  <w:tcW w:w="111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104"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101"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w:t>
                  </w:r>
                </w:p>
              </w:tc>
              <w:tc>
                <w:tcPr>
                  <w:tcW w:w="1290" w:type="dxa"/>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275"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烟囱或烟道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二氧化硫</w:t>
                  </w:r>
                </w:p>
              </w:tc>
              <w:tc>
                <w:tcPr>
                  <w:tcW w:w="111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35</w:t>
                  </w:r>
                </w:p>
              </w:tc>
              <w:tc>
                <w:tcPr>
                  <w:tcW w:w="1104"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20</w:t>
                  </w:r>
                </w:p>
              </w:tc>
              <w:tc>
                <w:tcPr>
                  <w:tcW w:w="1101"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290" w:type="dxa"/>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35</w:t>
                  </w:r>
                </w:p>
              </w:tc>
              <w:tc>
                <w:tcPr>
                  <w:tcW w:w="1275"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氮氧化物</w:t>
                  </w:r>
                </w:p>
              </w:tc>
              <w:tc>
                <w:tcPr>
                  <w:tcW w:w="111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104"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101"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290" w:type="dxa"/>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50/150*</w:t>
                  </w:r>
                </w:p>
              </w:tc>
              <w:tc>
                <w:tcPr>
                  <w:tcW w:w="1275"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汞及其化合物</w:t>
                  </w:r>
                </w:p>
              </w:tc>
              <w:tc>
                <w:tcPr>
                  <w:tcW w:w="1110" w:type="dxa"/>
                  <w:tcBorders>
                    <w:bottom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rPr>
                    <w:t>0.0</w:t>
                  </w:r>
                  <w:r>
                    <w:rPr>
                      <w:rFonts w:hint="default" w:ascii="Times New Roman" w:hAnsi="Times New Roman" w:eastAsia="宋体" w:cs="Times New Roman"/>
                      <w:kern w:val="0"/>
                      <w:sz w:val="21"/>
                      <w:szCs w:val="21"/>
                      <w:lang w:val="en-US" w:eastAsia="zh-CN"/>
                    </w:rPr>
                    <w:t>3</w:t>
                  </w:r>
                </w:p>
              </w:tc>
              <w:tc>
                <w:tcPr>
                  <w:tcW w:w="1104" w:type="dxa"/>
                  <w:tcBorders>
                    <w:bottom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101" w:type="dxa"/>
                  <w:tcBorders>
                    <w:bottom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290" w:type="dxa"/>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0.03</w:t>
                  </w:r>
                </w:p>
              </w:tc>
              <w:tc>
                <w:tcPr>
                  <w:tcW w:w="1275"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烟气黑度（林格曼黑度，级）</w:t>
                  </w:r>
                </w:p>
              </w:tc>
              <w:tc>
                <w:tcPr>
                  <w:tcW w:w="4605" w:type="dxa"/>
                  <w:gridSpan w:val="4"/>
                  <w:shd w:val="clear" w:color="auto" w:fill="BEBEB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p>
              </w:tc>
              <w:tc>
                <w:tcPr>
                  <w:tcW w:w="1275"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烟囱排放口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370" w:type="dxa"/>
                  <w:gridSpan w:val="6"/>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备注：*在用生物质锅炉的氮氧化物执行该标准限值。</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lang w:val="en-US" w:eastAsia="zh-CN"/>
              </w:rPr>
              <w:t>②</w:t>
            </w:r>
            <w:r>
              <w:rPr>
                <w:rFonts w:hint="default" w:ascii="Times New Roman" w:hAnsi="Times New Roman" w:cs="Times New Roman"/>
                <w:b w:val="0"/>
                <w:bCs w:val="0"/>
                <w:sz w:val="24"/>
                <w:szCs w:val="24"/>
              </w:rPr>
              <w:t>根据项</w:t>
            </w:r>
            <w:r>
              <w:rPr>
                <w:rFonts w:hint="default" w:ascii="Times New Roman" w:hAnsi="Times New Roman" w:eastAsia="宋体" w:cs="Times New Roman"/>
                <w:b w:val="0"/>
                <w:bCs w:val="0"/>
                <w:sz w:val="24"/>
                <w:szCs w:val="24"/>
              </w:rPr>
              <w:t>目环评及批复文件的要求，</w:t>
            </w:r>
            <w:r>
              <w:rPr>
                <w:rFonts w:hint="default" w:ascii="Times New Roman" w:hAnsi="Times New Roman" w:cs="Times New Roman"/>
                <w:b w:val="0"/>
                <w:bCs w:val="0"/>
                <w:sz w:val="24"/>
                <w:szCs w:val="24"/>
                <w:lang w:val="en-US" w:eastAsia="zh-CN"/>
              </w:rPr>
              <w:t>项目营运期产生的臭气排放执行</w:t>
            </w:r>
            <w:r>
              <w:rPr>
                <w:rFonts w:hint="default" w:ascii="Times New Roman" w:hAnsi="Times New Roman" w:eastAsia="宋体" w:cs="Times New Roman"/>
                <w:color w:val="000000"/>
                <w:kern w:val="0"/>
                <w:sz w:val="24"/>
                <w:szCs w:val="24"/>
                <w:lang w:val="en-US" w:eastAsia="zh-CN" w:bidi="ar"/>
              </w:rPr>
              <w:t>《恶臭污染物排放标准》（GB14554-93）中“表1二级新扩改建”排放标准，</w:t>
            </w:r>
            <w:r>
              <w:rPr>
                <w:rFonts w:hint="default" w:ascii="Times New Roman" w:hAnsi="Times New Roman" w:eastAsia="宋体" w:cs="Times New Roman"/>
                <w:sz w:val="24"/>
                <w:szCs w:val="24"/>
              </w:rPr>
              <w:t>具体标准限值见下表</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sz w:val="24"/>
                <w:szCs w:val="24"/>
                <w:lang w:val="en-US"/>
              </w:rPr>
            </w:pPr>
            <w:r>
              <w:rPr>
                <w:rFonts w:hint="default" w:ascii="Times New Roman" w:hAnsi="Times New Roman" w:cs="Times New Roman"/>
                <w:b/>
                <w:bCs/>
                <w:sz w:val="24"/>
                <w:szCs w:val="24"/>
                <w:lang w:val="en-US" w:eastAsia="zh-CN"/>
              </w:rPr>
              <w:t>表</w:t>
            </w:r>
            <w:r>
              <w:rPr>
                <w:rFonts w:hint="eastAsia" w:ascii="Times New Roman" w:hAnsi="Times New Roman" w:cs="Times New Roman"/>
                <w:b/>
                <w:bCs/>
                <w:sz w:val="24"/>
                <w:szCs w:val="24"/>
                <w:lang w:val="en-US" w:eastAsia="zh-CN"/>
              </w:rPr>
              <w:t>1-3</w:t>
            </w:r>
            <w:r>
              <w:rPr>
                <w:rFonts w:hint="default" w:ascii="Times New Roman" w:hAnsi="Times New Roman" w:cs="Times New Roman"/>
                <w:b/>
                <w:bCs/>
                <w:sz w:val="24"/>
                <w:szCs w:val="24"/>
                <w:lang w:val="en-US" w:eastAsia="zh-CN"/>
              </w:rPr>
              <w:t>恶臭污染物厂界标准值（摘录）</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21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控制项目</w:t>
                  </w:r>
                </w:p>
              </w:tc>
              <w:tc>
                <w:tcPr>
                  <w:tcW w:w="2126"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单位</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c>
                <w:tcPr>
                  <w:tcW w:w="21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c>
                <w:tcPr>
                  <w:tcW w:w="2126"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新改扩建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氨</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mg/m</w:t>
                  </w:r>
                  <w:r>
                    <w:rPr>
                      <w:rFonts w:hint="default" w:ascii="Times New Roman" w:hAnsi="Times New Roman" w:eastAsia="宋体" w:cs="Times New Roman"/>
                      <w:b w:val="0"/>
                      <w:bCs w:val="0"/>
                      <w:sz w:val="21"/>
                      <w:szCs w:val="21"/>
                      <w:vertAlign w:val="superscript"/>
                      <w:lang w:val="en-US" w:eastAsia="zh-CN"/>
                    </w:rPr>
                    <w:t>3</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硫化氢</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mg/m</w:t>
                  </w:r>
                  <w:r>
                    <w:rPr>
                      <w:rFonts w:hint="default" w:ascii="Times New Roman" w:hAnsi="Times New Roman" w:eastAsia="宋体" w:cs="Times New Roman"/>
                      <w:b w:val="0"/>
                      <w:bCs w:val="0"/>
                      <w:sz w:val="21"/>
                      <w:szCs w:val="21"/>
                      <w:vertAlign w:val="superscript"/>
                      <w:lang w:val="en-US" w:eastAsia="zh-CN"/>
                    </w:rPr>
                    <w:t>3</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臭气浓度</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mg/m</w:t>
                  </w:r>
                  <w:r>
                    <w:rPr>
                      <w:rFonts w:hint="default" w:ascii="Times New Roman" w:hAnsi="Times New Roman" w:eastAsia="宋体" w:cs="Times New Roman"/>
                      <w:b w:val="0"/>
                      <w:bCs w:val="0"/>
                      <w:sz w:val="21"/>
                      <w:szCs w:val="21"/>
                      <w:vertAlign w:val="superscript"/>
                      <w:lang w:val="en-US" w:eastAsia="zh-CN"/>
                    </w:rPr>
                    <w:t>3</w:t>
                  </w:r>
                </w:p>
              </w:tc>
              <w:tc>
                <w:tcPr>
                  <w:tcW w:w="212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20</w:t>
                  </w:r>
                </w:p>
              </w:tc>
            </w:tr>
          </w:tbl>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（3）噪声评价标准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根据项目环评及批复文件的要求，项目营运期噪声排放执行《工业企业厂界环境噪声排放标准》（GB 12348-2008）中的</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类标准，具体标准限值见下表。</w:t>
            </w:r>
          </w:p>
          <w:p>
            <w:pPr>
              <w:pStyle w:val="43"/>
              <w:keepNext w:val="0"/>
              <w:keepLines w:val="0"/>
              <w:pageBreakBefore w:val="0"/>
              <w:widowControl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eastAsia"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rPr>
              <w:t>-</w:t>
            </w:r>
            <w:r>
              <w:rPr>
                <w:rFonts w:hint="default" w:ascii="Times New Roman" w:hAnsi="Times New Roman" w:eastAsia="宋体" w:cs="Times New Roman"/>
                <w:b/>
                <w:bCs/>
                <w:sz w:val="24"/>
                <w:szCs w:val="24"/>
                <w:lang w:val="en-US" w:eastAsia="zh-CN"/>
              </w:rPr>
              <w:t>4工业企业厂</w:t>
            </w:r>
            <w:r>
              <w:rPr>
                <w:rFonts w:hint="default" w:ascii="Times New Roman" w:hAnsi="Times New Roman" w:eastAsia="宋体" w:cs="Times New Roman"/>
                <w:b/>
                <w:bCs/>
                <w:sz w:val="24"/>
                <w:szCs w:val="24"/>
              </w:rPr>
              <w:t>界</w:t>
            </w:r>
            <w:r>
              <w:rPr>
                <w:rFonts w:hint="default" w:ascii="Times New Roman" w:hAnsi="Times New Roman" w:eastAsia="宋体" w:cs="Times New Roman"/>
                <w:b/>
                <w:bCs/>
                <w:sz w:val="24"/>
                <w:szCs w:val="24"/>
                <w:lang w:val="en-US" w:eastAsia="zh-CN"/>
              </w:rPr>
              <w:t>环境</w:t>
            </w:r>
            <w:r>
              <w:rPr>
                <w:rFonts w:hint="default" w:ascii="Times New Roman" w:hAnsi="Times New Roman" w:eastAsia="宋体" w:cs="Times New Roman"/>
                <w:b/>
                <w:bCs/>
                <w:sz w:val="24"/>
                <w:szCs w:val="24"/>
              </w:rPr>
              <w:t>噪声排放限值</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摘录</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单位：dB（A）</w:t>
            </w:r>
          </w:p>
          <w:tbl>
            <w:tblPr>
              <w:tblStyle w:val="27"/>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83"/>
              <w:gridCol w:w="278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restart"/>
                  <w:tcBorders>
                    <w:left w:val="single" w:color="auto" w:sz="4" w:space="0"/>
                    <w:right w:val="single" w:color="auto" w:sz="4" w:space="0"/>
                  </w:tcBorders>
                  <w:noWrap w:val="0"/>
                  <w:vAlign w:val="center"/>
                </w:tcPr>
                <w:p>
                  <w:pPr>
                    <w:adjustRightInd w:val="0"/>
                    <w:snapToGrid w:val="0"/>
                    <w:spacing w:line="240" w:lineRule="auto"/>
                    <w:ind w:firstLine="0" w:firstLineChars="0"/>
                    <w:jc w:val="center"/>
                    <w:rPr>
                      <w:sz w:val="21"/>
                      <w:szCs w:val="21"/>
                    </w:rPr>
                  </w:pPr>
                  <w:r>
                    <w:rPr>
                      <w:rFonts w:hint="eastAsia"/>
                      <w:sz w:val="21"/>
                      <w:szCs w:val="21"/>
                    </w:rPr>
                    <w:t>厂界外声环境功能区类别</w:t>
                  </w:r>
                </w:p>
              </w:tc>
              <w:tc>
                <w:tcPr>
                  <w:tcW w:w="6855" w:type="dxa"/>
                  <w:gridSpan w:val="2"/>
                  <w:tcBorders>
                    <w:top w:val="single" w:color="auto" w:sz="4" w:space="0"/>
                    <w:left w:val="single" w:color="auto" w:sz="4" w:space="0"/>
                    <w:bottom w:val="single" w:color="auto" w:sz="4" w:space="0"/>
                    <w:right w:val="single" w:color="auto" w:sz="4" w:space="0"/>
                  </w:tcBorders>
                  <w:noWrap w:val="0"/>
                  <w:tcMar>
                    <w:top w:w="17" w:type="dxa"/>
                    <w:left w:w="17" w:type="dxa"/>
                    <w:bottom w:w="0" w:type="dxa"/>
                    <w:right w:w="17" w:type="dxa"/>
                  </w:tcMar>
                  <w:vAlign w:val="center"/>
                </w:tcPr>
                <w:p>
                  <w:pPr>
                    <w:adjustRightInd w:val="0"/>
                    <w:snapToGrid w:val="0"/>
                    <w:spacing w:line="240" w:lineRule="auto"/>
                    <w:ind w:firstLine="0" w:firstLineChars="0"/>
                    <w:jc w:val="center"/>
                    <w:rPr>
                      <w:rFonts w:hint="eastAsia" w:eastAsia="宋体"/>
                      <w:sz w:val="21"/>
                      <w:szCs w:val="21"/>
                      <w:lang w:eastAsia="zh-CN"/>
                    </w:rPr>
                  </w:pPr>
                  <w:r>
                    <w:rPr>
                      <w:rFonts w:hint="eastAsia"/>
                      <w:sz w:val="21"/>
                      <w:szCs w:val="21"/>
                      <w:lang w:val="en-US" w:eastAsia="zh-CN"/>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continue"/>
                  <w:tcBorders>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sz w:val="21"/>
                      <w:szCs w:val="21"/>
                    </w:rPr>
                  </w:pPr>
                </w:p>
              </w:tc>
              <w:tc>
                <w:tcPr>
                  <w:tcW w:w="3295" w:type="dxa"/>
                  <w:tcBorders>
                    <w:top w:val="single" w:color="auto" w:sz="4" w:space="0"/>
                    <w:left w:val="single" w:color="auto" w:sz="4" w:space="0"/>
                    <w:bottom w:val="single" w:color="auto" w:sz="4" w:space="0"/>
                    <w:right w:val="single" w:color="auto" w:sz="4" w:space="0"/>
                  </w:tcBorders>
                  <w:noWrap w:val="0"/>
                  <w:tcMar>
                    <w:top w:w="17" w:type="dxa"/>
                    <w:left w:w="17" w:type="dxa"/>
                    <w:bottom w:w="0" w:type="dxa"/>
                    <w:right w:w="17" w:type="dxa"/>
                  </w:tcMar>
                  <w:vAlign w:val="center"/>
                </w:tcPr>
                <w:p>
                  <w:pPr>
                    <w:adjustRightInd w:val="0"/>
                    <w:snapToGrid w:val="0"/>
                    <w:spacing w:line="240" w:lineRule="auto"/>
                    <w:ind w:firstLine="0" w:firstLineChars="0"/>
                    <w:jc w:val="center"/>
                    <w:rPr>
                      <w:sz w:val="21"/>
                      <w:szCs w:val="21"/>
                    </w:rPr>
                  </w:pPr>
                  <w:r>
                    <w:rPr>
                      <w:sz w:val="21"/>
                      <w:szCs w:val="21"/>
                    </w:rPr>
                    <w:t>昼间</w:t>
                  </w:r>
                </w:p>
              </w:tc>
              <w:tc>
                <w:tcPr>
                  <w:tcW w:w="3560" w:type="dxa"/>
                  <w:tcBorders>
                    <w:top w:val="single" w:color="auto" w:sz="4" w:space="0"/>
                    <w:left w:val="single" w:color="auto" w:sz="4" w:space="0"/>
                    <w:bottom w:val="single" w:color="auto" w:sz="4" w:space="0"/>
                    <w:right w:val="single" w:color="auto" w:sz="4" w:space="0"/>
                  </w:tcBorders>
                  <w:noWrap w:val="0"/>
                  <w:tcMar>
                    <w:top w:w="17" w:type="dxa"/>
                    <w:left w:w="17" w:type="dxa"/>
                    <w:bottom w:w="0" w:type="dxa"/>
                    <w:right w:w="17" w:type="dxa"/>
                  </w:tcMar>
                  <w:vAlign w:val="center"/>
                </w:tcPr>
                <w:p>
                  <w:pPr>
                    <w:adjustRightInd w:val="0"/>
                    <w:snapToGrid w:val="0"/>
                    <w:spacing w:line="240" w:lineRule="auto"/>
                    <w:ind w:firstLine="0" w:firstLineChars="0"/>
                    <w:jc w:val="center"/>
                    <w:rPr>
                      <w:sz w:val="21"/>
                      <w:szCs w:val="21"/>
                    </w:rPr>
                  </w:pPr>
                  <w:r>
                    <w:rPr>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pPr>
                    <w:pStyle w:val="37"/>
                    <w:spacing w:beforeLines="0" w:afterLines="0" w:line="240" w:lineRule="auto"/>
                    <w:ind w:left="0" w:leftChars="0" w:firstLine="0" w:firstLineChars="0"/>
                    <w:jc w:val="center"/>
                    <w:rPr>
                      <w:rFonts w:ascii="Times New Roman"/>
                      <w:sz w:val="21"/>
                      <w:szCs w:val="21"/>
                    </w:rPr>
                  </w:pPr>
                  <w:r>
                    <w:rPr>
                      <w:rFonts w:hint="eastAsia" w:ascii="Times New Roman"/>
                      <w:sz w:val="21"/>
                      <w:szCs w:val="21"/>
                      <w:lang w:val="en-US" w:eastAsia="zh-CN"/>
                    </w:rPr>
                    <w:t>2</w:t>
                  </w:r>
                </w:p>
              </w:tc>
              <w:tc>
                <w:tcPr>
                  <w:tcW w:w="3295" w:type="dxa"/>
                  <w:tcBorders>
                    <w:top w:val="single" w:color="auto" w:sz="4" w:space="0"/>
                    <w:left w:val="single" w:color="auto" w:sz="4" w:space="0"/>
                    <w:bottom w:val="single" w:color="auto" w:sz="4" w:space="0"/>
                    <w:right w:val="single" w:color="auto" w:sz="4" w:space="0"/>
                  </w:tcBorders>
                  <w:noWrap w:val="0"/>
                  <w:tcMar>
                    <w:top w:w="17" w:type="dxa"/>
                    <w:left w:w="17" w:type="dxa"/>
                    <w:bottom w:w="0" w:type="dxa"/>
                    <w:right w:w="17" w:type="dxa"/>
                  </w:tcMar>
                  <w:vAlign w:val="center"/>
                </w:tcPr>
                <w:p>
                  <w:pPr>
                    <w:pStyle w:val="37"/>
                    <w:spacing w:beforeLines="0" w:afterLines="0" w:line="240" w:lineRule="auto"/>
                    <w:ind w:left="0" w:leftChars="0" w:firstLine="0" w:firstLineChars="0"/>
                    <w:jc w:val="center"/>
                    <w:rPr>
                      <w:rFonts w:hint="default" w:ascii="Times New Roman" w:eastAsia="宋体"/>
                      <w:sz w:val="21"/>
                      <w:szCs w:val="21"/>
                      <w:lang w:val="en-US" w:eastAsia="zh-CN"/>
                    </w:rPr>
                  </w:pPr>
                  <w:r>
                    <w:rPr>
                      <w:rFonts w:hint="eastAsia" w:ascii="Times New Roman"/>
                      <w:sz w:val="21"/>
                      <w:szCs w:val="21"/>
                      <w:lang w:val="en-US" w:eastAsia="zh-CN"/>
                    </w:rPr>
                    <w:t>60</w:t>
                  </w:r>
                </w:p>
              </w:tc>
              <w:tc>
                <w:tcPr>
                  <w:tcW w:w="3560" w:type="dxa"/>
                  <w:tcBorders>
                    <w:top w:val="single" w:color="auto" w:sz="4" w:space="0"/>
                    <w:left w:val="single" w:color="auto" w:sz="4" w:space="0"/>
                    <w:bottom w:val="single" w:color="auto" w:sz="4" w:space="0"/>
                    <w:right w:val="single" w:color="auto" w:sz="4" w:space="0"/>
                  </w:tcBorders>
                  <w:noWrap w:val="0"/>
                  <w:tcMar>
                    <w:top w:w="17" w:type="dxa"/>
                    <w:left w:w="17" w:type="dxa"/>
                    <w:bottom w:w="0" w:type="dxa"/>
                    <w:right w:w="17" w:type="dxa"/>
                  </w:tcMar>
                  <w:vAlign w:val="center"/>
                </w:tcPr>
                <w:p>
                  <w:pPr>
                    <w:pStyle w:val="37"/>
                    <w:spacing w:beforeLines="0" w:afterLines="0" w:line="240" w:lineRule="auto"/>
                    <w:ind w:left="0" w:leftChars="0" w:firstLine="0" w:firstLineChars="0"/>
                    <w:jc w:val="center"/>
                    <w:rPr>
                      <w:rFonts w:ascii="Times New Roman"/>
                      <w:sz w:val="21"/>
                      <w:szCs w:val="21"/>
                    </w:rPr>
                  </w:pPr>
                  <w:r>
                    <w:rPr>
                      <w:rFonts w:ascii="Times New Roman"/>
                      <w:sz w:val="21"/>
                      <w:szCs w:val="21"/>
                    </w:rPr>
                    <w:t>50</w:t>
                  </w:r>
                </w:p>
              </w:tc>
            </w:tr>
          </w:tbl>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（4）固体废物</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sz w:val="24"/>
                <w:lang w:val="en-US" w:eastAsia="zh-CN"/>
              </w:rPr>
            </w:pPr>
            <w:r>
              <w:rPr>
                <w:rFonts w:hint="default" w:ascii="Times New Roman" w:hAnsi="Times New Roman" w:cs="Times New Roman"/>
                <w:sz w:val="24"/>
              </w:rPr>
              <w:t>根据项目环评及批复文件的要求，项目营运期一般固废执行《一般工业固体废物贮存和填埋污染控制标准》</w:t>
            </w:r>
            <w:r>
              <w:rPr>
                <w:rFonts w:hint="eastAsia" w:ascii="Times New Roman" w:hAnsi="Times New Roman" w:cs="Times New Roman"/>
                <w:sz w:val="24"/>
                <w:lang w:eastAsia="zh-CN"/>
              </w:rPr>
              <w:t>（</w:t>
            </w:r>
            <w:r>
              <w:rPr>
                <w:rFonts w:hint="default" w:ascii="Times New Roman" w:hAnsi="Times New Roman" w:cs="Times New Roman"/>
                <w:sz w:val="24"/>
              </w:rPr>
              <w:t>GB 18599-2020</w:t>
            </w:r>
            <w:r>
              <w:rPr>
                <w:rFonts w:hint="eastAsia" w:ascii="Times New Roman" w:hAnsi="Times New Roman" w:cs="Times New Roman"/>
                <w:sz w:val="24"/>
                <w:lang w:eastAsia="zh-CN"/>
              </w:rPr>
              <w:t>）</w:t>
            </w:r>
            <w:r>
              <w:rPr>
                <w:rFonts w:hint="default" w:ascii="Times New Roman" w:hAnsi="Times New Roman" w:cs="Times New Roman"/>
                <w:sz w:val="24"/>
              </w:rPr>
              <w:t>中的规定要求；危险废物执行《危险废物贮存污染控制标准》（GB18597-2023）中的有关规定。</w:t>
            </w:r>
            <w:r>
              <w:rPr>
                <w:rFonts w:hint="default" w:ascii="Times New Roman" w:hAnsi="Times New Roman" w:cs="Times New Roman"/>
                <w:sz w:val="24"/>
                <w:lang w:val="en-US" w:eastAsia="zh-CN"/>
              </w:rPr>
              <w:t xml:space="preserve"> </w:t>
            </w:r>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（5）总量控制指标</w:t>
            </w:r>
          </w:p>
          <w:p>
            <w:pPr>
              <w:pStyle w:val="9"/>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eastAsiaTheme="minorEastAsia"/>
                <w:b w:val="0"/>
                <w:bCs w:val="0"/>
                <w:kern w:val="2"/>
                <w:sz w:val="24"/>
                <w:szCs w:val="24"/>
                <w:lang w:val="en-US" w:eastAsia="zh-CN" w:bidi="ar-SA"/>
              </w:rPr>
            </w:pPr>
            <w:r>
              <w:rPr>
                <w:rFonts w:ascii="Times New Roman" w:hAnsi="Times New Roman" w:cs="Times New Roman"/>
                <w:b w:val="0"/>
                <w:bCs w:val="0"/>
                <w:sz w:val="24"/>
                <w:szCs w:val="24"/>
              </w:rPr>
              <w:t>根据项目环评及批复文件的要求</w:t>
            </w:r>
            <w:r>
              <w:rPr>
                <w:rFonts w:hint="eastAsia" w:ascii="Times New Roman" w:hAnsi="Times New Roman" w:cs="Times New Roman"/>
                <w:b w:val="0"/>
                <w:bCs w:val="0"/>
                <w:sz w:val="24"/>
                <w:szCs w:val="24"/>
              </w:rPr>
              <w:t>，</w:t>
            </w:r>
            <w:r>
              <w:rPr>
                <w:rFonts w:hint="eastAsia" w:ascii="Times New Roman" w:hAnsi="Times New Roman" w:cs="Times New Roman" w:eastAsiaTheme="minorEastAsia"/>
                <w:b w:val="0"/>
                <w:bCs w:val="0"/>
                <w:kern w:val="2"/>
                <w:sz w:val="24"/>
                <w:szCs w:val="24"/>
                <w:lang w:val="en-US" w:eastAsia="zh-CN" w:bidi="ar-SA"/>
              </w:rPr>
              <w:t>建议设置废气污染物许可排放量：NO</w:t>
            </w:r>
            <w:r>
              <w:rPr>
                <w:rFonts w:hint="eastAsia" w:ascii="Times New Roman" w:hAnsi="Times New Roman" w:cs="Times New Roman" w:eastAsiaTheme="minorEastAsia"/>
                <w:b w:val="0"/>
                <w:bCs w:val="0"/>
                <w:kern w:val="2"/>
                <w:sz w:val="24"/>
                <w:szCs w:val="24"/>
                <w:vertAlign w:val="subscript"/>
                <w:lang w:val="en-US" w:eastAsia="zh-CN" w:bidi="ar-SA"/>
              </w:rPr>
              <w:t>X</w:t>
            </w:r>
            <w:r>
              <w:rPr>
                <w:rFonts w:hint="eastAsia" w:ascii="Times New Roman" w:hAnsi="Times New Roman" w:cs="Times New Roman" w:eastAsiaTheme="minorEastAsia"/>
                <w:b w:val="0"/>
                <w:bCs w:val="0"/>
                <w:kern w:val="2"/>
                <w:sz w:val="24"/>
                <w:szCs w:val="24"/>
                <w:lang w:val="en-US" w:eastAsia="zh-CN" w:bidi="ar-SA"/>
              </w:rPr>
              <w:t>0.68</w:t>
            </w:r>
            <w:r>
              <w:rPr>
                <w:rFonts w:hint="default" w:ascii="Times New Roman" w:hAnsi="Times New Roman" w:cs="Times New Roman" w:eastAsiaTheme="minorEastAsia"/>
                <w:b w:val="0"/>
                <w:bCs w:val="0"/>
                <w:kern w:val="2"/>
                <w:sz w:val="24"/>
                <w:szCs w:val="24"/>
                <w:lang w:val="en-US" w:eastAsia="zh-CN" w:bidi="ar-SA"/>
              </w:rPr>
              <w:t>t/a</w:t>
            </w:r>
            <w:r>
              <w:rPr>
                <w:rFonts w:hint="eastAsia" w:ascii="Times New Roman" w:hAnsi="Times New Roman" w:cs="Times New Roman" w:eastAsiaTheme="minorEastAsia"/>
                <w:b w:val="0"/>
                <w:bCs w:val="0"/>
                <w:kern w:val="2"/>
                <w:sz w:val="24"/>
                <w:szCs w:val="24"/>
                <w:lang w:val="en-US" w:eastAsia="zh-CN" w:bidi="ar-SA"/>
              </w:rPr>
              <w:t>。具体指标以地方生态环境主管部门核定的总量控制指标为准。</w:t>
            </w:r>
          </w:p>
          <w:p>
            <w:pPr>
              <w:pStyle w:val="9"/>
              <w:adjustRightInd w:val="0"/>
              <w:snapToGrid w:val="0"/>
              <w:spacing w:line="500" w:lineRule="exact"/>
            </w:pPr>
          </w:p>
        </w:tc>
      </w:tr>
    </w:tbl>
    <w:p>
      <w:pPr>
        <w:adjustRightInd w:val="0"/>
        <w:snapToGrid w:val="0"/>
        <w:spacing w:line="500" w:lineRule="exact"/>
        <w:outlineLvl w:val="0"/>
        <w:rPr>
          <w:rFonts w:ascii="宋体" w:hAnsi="宋体" w:eastAsia="宋体" w:cs="宋体"/>
          <w:b/>
          <w:bCs/>
          <w:sz w:val="28"/>
          <w:szCs w:val="28"/>
          <w:highlight w:val="none"/>
        </w:rPr>
      </w:pPr>
      <w:r>
        <w:rPr>
          <w:rFonts w:ascii="宋体" w:hAnsi="宋体" w:eastAsia="宋体" w:cs="宋体"/>
          <w:b/>
          <w:bCs/>
          <w:sz w:val="28"/>
          <w:szCs w:val="28"/>
          <w:highlight w:val="none"/>
        </w:rPr>
        <w:t>表二</w:t>
      </w:r>
      <w:r>
        <w:rPr>
          <w:rFonts w:hint="eastAsia" w:ascii="宋体" w:hAnsi="宋体" w:eastAsia="宋体" w:cs="宋体"/>
          <w:b/>
          <w:bCs/>
          <w:sz w:val="28"/>
          <w:szCs w:val="28"/>
          <w:highlight w:val="none"/>
        </w:rPr>
        <w:t>、项目地理位置及主要</w:t>
      </w:r>
      <w:r>
        <w:rPr>
          <w:rFonts w:ascii="宋体" w:hAnsi="宋体" w:eastAsia="宋体" w:cs="宋体"/>
          <w:b/>
          <w:bCs/>
          <w:sz w:val="28"/>
          <w:szCs w:val="28"/>
          <w:highlight w:val="none"/>
        </w:rPr>
        <w:t>建设内容</w:t>
      </w:r>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tcPr>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1、项目地理位置及周边情况</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lang w:val="en-US" w:eastAsia="zh-CN"/>
              </w:rPr>
            </w:pPr>
            <w:r>
              <w:rPr>
                <w:rFonts w:ascii="Times New Roman" w:hAnsi="Times New Roman" w:cs="Times New Roman"/>
                <w:color w:val="000000"/>
                <w:kern w:val="0"/>
                <w:sz w:val="24"/>
                <w:lang w:bidi="ar"/>
              </w:rPr>
              <w:t>通过现场勘查，</w:t>
            </w:r>
            <w:r>
              <w:rPr>
                <w:rFonts w:hint="eastAsia" w:ascii="Times New Roman" w:hAnsi="Times New Roman" w:eastAsia="宋体" w:cs="Times New Roman"/>
                <w:sz w:val="24"/>
                <w:szCs w:val="24"/>
                <w:lang w:val="en-US" w:eastAsia="zh-CN"/>
              </w:rPr>
              <w:t>项目环评及建设期间周边无新增环境保护目标。</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（1）大气环境保护目标</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项目沿线边界外500m范围内的大气环境保护目标。</w:t>
            </w:r>
          </w:p>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表</w:t>
            </w:r>
            <w:r>
              <w:rPr>
                <w:rFonts w:hint="eastAsia" w:hAnsi="Times New Roman" w:cs="Times New Roman"/>
                <w:b/>
                <w:bCs/>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大气环境保护目标一览表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344"/>
              <w:gridCol w:w="1443"/>
              <w:gridCol w:w="1062"/>
              <w:gridCol w:w="1875"/>
              <w:gridCol w:w="1026"/>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134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名称</w:t>
                  </w:r>
                </w:p>
              </w:tc>
              <w:tc>
                <w:tcPr>
                  <w:tcW w:w="144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坐标</w:t>
                  </w:r>
                </w:p>
              </w:tc>
              <w:tc>
                <w:tcPr>
                  <w:tcW w:w="106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保护对象</w:t>
                  </w:r>
                </w:p>
              </w:tc>
              <w:tc>
                <w:tcPr>
                  <w:tcW w:w="18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环境功能区</w:t>
                  </w:r>
                </w:p>
              </w:tc>
              <w:tc>
                <w:tcPr>
                  <w:tcW w:w="102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相对项目方位</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与项目最近距离m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p>
              </w:tc>
              <w:tc>
                <w:tcPr>
                  <w:tcW w:w="134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东郊镇居民</w:t>
                  </w:r>
                </w:p>
              </w:tc>
              <w:tc>
                <w:tcPr>
                  <w:tcW w:w="144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E110.881185，N19.592657</w:t>
                  </w:r>
                </w:p>
              </w:tc>
              <w:tc>
                <w:tcPr>
                  <w:tcW w:w="106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居民点</w:t>
                  </w:r>
                </w:p>
              </w:tc>
              <w:tc>
                <w:tcPr>
                  <w:tcW w:w="187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《环境空气质量标准》（GB3095-2012及2018年修改单）中的二级标准</w:t>
                  </w:r>
                </w:p>
              </w:tc>
              <w:tc>
                <w:tcPr>
                  <w:tcW w:w="102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西南</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w:t>
                  </w:r>
                </w:p>
              </w:tc>
              <w:tc>
                <w:tcPr>
                  <w:tcW w:w="134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地方中村</w:t>
                  </w:r>
                </w:p>
              </w:tc>
              <w:tc>
                <w:tcPr>
                  <w:tcW w:w="144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E110.883422，N19.594299</w:t>
                  </w:r>
                </w:p>
              </w:tc>
              <w:tc>
                <w:tcPr>
                  <w:tcW w:w="106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村庄</w:t>
                  </w:r>
                </w:p>
              </w:tc>
              <w:tc>
                <w:tcPr>
                  <w:tcW w:w="187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p>
              </w:tc>
              <w:tc>
                <w:tcPr>
                  <w:tcW w:w="102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东</w:t>
                  </w:r>
                  <w:r>
                    <w:rPr>
                      <w:rFonts w:hint="default" w:ascii="Times New Roman" w:hAnsi="Times New Roman" w:cs="Times New Roman"/>
                      <w:sz w:val="21"/>
                      <w:szCs w:val="21"/>
                      <w:lang w:val="en-US" w:eastAsia="zh-CN"/>
                    </w:rPr>
                    <w:t>北</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eastAsia" w:cs="Times New Roman"/>
                      <w:sz w:val="21"/>
                      <w:szCs w:val="21"/>
                      <w:lang w:val="en-US" w:eastAsia="zh-CN"/>
                    </w:rPr>
                    <w:t>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3</w:t>
                  </w:r>
                </w:p>
              </w:tc>
              <w:tc>
                <w:tcPr>
                  <w:tcW w:w="134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上坡村</w:t>
                  </w:r>
                </w:p>
              </w:tc>
              <w:tc>
                <w:tcPr>
                  <w:tcW w:w="144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E110.884752，N19.597292</w:t>
                  </w:r>
                </w:p>
              </w:tc>
              <w:tc>
                <w:tcPr>
                  <w:tcW w:w="106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村庄</w:t>
                  </w:r>
                </w:p>
              </w:tc>
              <w:tc>
                <w:tcPr>
                  <w:tcW w:w="187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p>
              </w:tc>
              <w:tc>
                <w:tcPr>
                  <w:tcW w:w="102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东</w:t>
                  </w:r>
                  <w:r>
                    <w:rPr>
                      <w:rFonts w:hint="default" w:ascii="Times New Roman" w:hAnsi="Times New Roman" w:cs="Times New Roman"/>
                      <w:sz w:val="21"/>
                      <w:szCs w:val="21"/>
                      <w:lang w:val="en-US" w:eastAsia="zh-CN"/>
                    </w:rPr>
                    <w:t>北</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eastAsia" w:cs="Times New Roman"/>
                      <w:sz w:val="21"/>
                      <w:szCs w:val="21"/>
                      <w:lang w:val="en-US" w:eastAsia="zh-CN"/>
                    </w:rPr>
                    <w:t>345</w:t>
                  </w:r>
                </w:p>
              </w:tc>
            </w:tr>
          </w:tbl>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（2）声环境保护目标</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项目沿线边界外50m范围内</w:t>
            </w:r>
            <w:r>
              <w:rPr>
                <w:rFonts w:hint="eastAsia" w:eastAsia="宋体" w:cs="Times New Roman"/>
                <w:sz w:val="24"/>
                <w:szCs w:val="24"/>
                <w:lang w:val="en-US" w:eastAsia="zh-CN"/>
              </w:rPr>
              <w:t>不存在</w:t>
            </w:r>
            <w:r>
              <w:rPr>
                <w:rFonts w:hint="default" w:ascii="Times New Roman" w:hAnsi="Times New Roman" w:eastAsia="宋体" w:cs="Times New Roman"/>
                <w:sz w:val="24"/>
                <w:szCs w:val="24"/>
                <w:lang w:val="en-US" w:eastAsia="zh-CN"/>
              </w:rPr>
              <w:t>声环境保护目标。</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）地下水环境保护目标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项目沿线边界外500米范围内无地下水集中式饮用水源和热水、矿泉水、温泉等特殊地下水水资源。</w:t>
            </w:r>
            <w:r>
              <w:rPr>
                <w:rFonts w:hint="eastAsia" w:cs="Times New Roman"/>
                <w:sz w:val="24"/>
                <w:szCs w:val="24"/>
                <w:lang w:val="en-US" w:eastAsia="zh-CN"/>
              </w:rPr>
              <w:t>项目所新鲜水为市政供水，不涉及地下水。</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）生态环境保护目标</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eastAsiaTheme="minorEastAsia"/>
                <w:b/>
                <w:bCs/>
                <w:szCs w:val="24"/>
                <w:highlight w:val="none"/>
              </w:rPr>
            </w:pPr>
            <w:r>
              <w:rPr>
                <w:rFonts w:hint="default" w:ascii="Times New Roman" w:hAnsi="Times New Roman" w:eastAsia="宋体" w:cs="Times New Roman"/>
                <w:sz w:val="24"/>
                <w:szCs w:val="24"/>
                <w:lang w:val="en-US" w:eastAsia="zh-CN"/>
              </w:rPr>
              <w:t>评价范围内无任何自然保护区、风景名胜区、森林公园等生态敏感区，无需要特殊保护的生态系统，无古树名木分布。</w:t>
            </w:r>
            <w:r>
              <w:rPr>
                <w:rFonts w:hint="eastAsia"/>
                <w:vertAlign w:val="baseline"/>
                <w:lang w:val="en-US" w:eastAsia="zh-CN"/>
              </w:rPr>
              <w:t xml:space="preserve"> </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highlight w:val="none"/>
              </w:rPr>
            </w:pPr>
            <w:r>
              <w:rPr>
                <w:rFonts w:ascii="Times New Roman" w:eastAsiaTheme="minorEastAsia"/>
                <w:b/>
                <w:bCs/>
                <w:szCs w:val="24"/>
                <w:highlight w:val="none"/>
              </w:rPr>
              <w:t>2、</w:t>
            </w:r>
            <w:r>
              <w:rPr>
                <w:rFonts w:hint="eastAsia" w:ascii="Times New Roman" w:eastAsiaTheme="minorEastAsia"/>
                <w:b/>
                <w:bCs/>
                <w:szCs w:val="24"/>
                <w:highlight w:val="none"/>
              </w:rPr>
              <w:t>项目</w:t>
            </w:r>
            <w:r>
              <w:rPr>
                <w:rFonts w:ascii="Times New Roman" w:eastAsiaTheme="minorEastAsia"/>
                <w:b/>
                <w:bCs/>
                <w:szCs w:val="24"/>
                <w:highlight w:val="none"/>
              </w:rPr>
              <w:t>主要建设内容</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40"/>
                <w:rFonts w:hint="default" w:ascii="Times New Roman" w:hAnsi="Times New Roman" w:eastAsia="宋体" w:cs="Times New Roman"/>
                <w:color w:val="auto"/>
                <w:sz w:val="24"/>
                <w:szCs w:val="24"/>
                <w:lang w:val="zh-TW" w:eastAsia="zh-TW"/>
              </w:rPr>
            </w:pPr>
            <w:r>
              <w:rPr>
                <w:rFonts w:hint="default" w:ascii="Times New Roman" w:hAnsi="Times New Roman" w:eastAsia="宋体" w:cs="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r>
              <w:rPr>
                <w:rFonts w:hint="default"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°52′55.492″</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rPr>
              <w:t>19</w:t>
            </w:r>
            <w:r>
              <w:rPr>
                <w:rFonts w:hint="default" w:ascii="Times New Roman" w:hAnsi="Times New Roman" w:eastAsia="宋体" w:cs="Times New Roman"/>
                <w:sz w:val="24"/>
                <w:szCs w:val="24"/>
                <w:u w:val="none"/>
                <w:lang w:val="en-US" w:eastAsia="zh-CN"/>
              </w:rPr>
              <w:t>°35′35.408″。</w:t>
            </w:r>
            <w:r>
              <w:rPr>
                <w:rFonts w:hint="default" w:ascii="Times New Roman" w:hAnsi="Times New Roman" w:eastAsia="宋体" w:cs="Times New Roman"/>
                <w:color w:val="000000"/>
                <w:sz w:val="24"/>
                <w:szCs w:val="24"/>
                <w:lang w:val="en-US" w:eastAsia="zh-CN"/>
              </w:rPr>
              <w:t>项目将厂内</w:t>
            </w:r>
            <w:r>
              <w:rPr>
                <w:rFonts w:hint="default" w:ascii="Times New Roman" w:hAnsi="Times New Roman" w:eastAsia="宋体" w:cs="Times New Roman"/>
                <w:sz w:val="24"/>
                <w:szCs w:val="24"/>
                <w:lang w:val="en-US" w:eastAsia="zh-CN"/>
              </w:rPr>
              <w:t>现有的一座闲置厂房建设成</w:t>
            </w:r>
            <w:r>
              <w:rPr>
                <w:rFonts w:hint="default" w:ascii="Times New Roman" w:hAnsi="Times New Roman" w:eastAsia="宋体" w:cs="Times New Roman"/>
                <w:sz w:val="24"/>
                <w:szCs w:val="24"/>
              </w:rPr>
              <w:t>椰奶加工车间</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总用地面积600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rPr>
              <w:t>，总建筑面积</w:t>
            </w:r>
            <w:r>
              <w:rPr>
                <w:rFonts w:hint="default" w:ascii="Times New Roman" w:hAnsi="Times New Roman" w:eastAsia="宋体" w:cs="Times New Roman"/>
                <w:sz w:val="24"/>
                <w:szCs w:val="24"/>
                <w:highlight w:val="none"/>
                <w:lang w:val="en-US" w:eastAsia="zh-CN"/>
              </w:rPr>
              <w:t>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车间内已完成</w:t>
            </w:r>
            <w:r>
              <w:rPr>
                <w:rFonts w:hint="default" w:ascii="Times New Roman" w:hAnsi="Times New Roman" w:eastAsia="宋体" w:cs="Times New Roman"/>
                <w:color w:val="000000"/>
                <w:kern w:val="0"/>
                <w:sz w:val="24"/>
                <w:szCs w:val="24"/>
                <w:lang w:bidi="ar"/>
              </w:rPr>
              <w:t>主要建设内容：</w:t>
            </w:r>
            <w:r>
              <w:rPr>
                <w:rFonts w:hint="default" w:ascii="Times New Roman" w:hAnsi="Times New Roman" w:eastAsia="宋体" w:cs="Times New Roman"/>
                <w:color w:val="000000"/>
                <w:kern w:val="0"/>
                <w:sz w:val="24"/>
                <w:szCs w:val="24"/>
                <w:lang w:val="en-US" w:eastAsia="zh-CN" w:bidi="ar"/>
              </w:rPr>
              <w:t>原料暂存间、压榨</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烹煮</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含罐装区</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消毒</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产品</w:t>
            </w:r>
            <w:r>
              <w:rPr>
                <w:rFonts w:hint="default" w:ascii="Times New Roman" w:hAnsi="Times New Roman" w:eastAsia="宋体" w:cs="Times New Roman"/>
                <w:color w:val="000000"/>
                <w:kern w:val="0"/>
                <w:sz w:val="24"/>
                <w:szCs w:val="24"/>
                <w:lang w:eastAsia="zh-CN" w:bidi="ar"/>
              </w:rPr>
              <w:t>库</w:t>
            </w:r>
            <w:r>
              <w:rPr>
                <w:rFonts w:hint="default" w:ascii="Times New Roman" w:hAnsi="Times New Roman" w:eastAsia="宋体" w:cs="Times New Roman"/>
                <w:color w:val="000000"/>
                <w:kern w:val="0"/>
                <w:sz w:val="24"/>
                <w:szCs w:val="24"/>
                <w:lang w:bidi="ar"/>
              </w:rPr>
              <w:t>、检验室以及相关配套设施等。项目</w:t>
            </w:r>
            <w:r>
              <w:rPr>
                <w:rFonts w:hint="default" w:ascii="Times New Roman" w:hAnsi="Times New Roman" w:eastAsia="宋体" w:cs="Times New Roman"/>
                <w:color w:val="000000"/>
                <w:kern w:val="0"/>
                <w:sz w:val="24"/>
                <w:szCs w:val="24"/>
                <w:lang w:val="en-US" w:eastAsia="zh-CN" w:bidi="ar"/>
              </w:rPr>
              <w:t>使用原料为新鲜椰肉（由外部直接供给），通过压榨、烹煮等工序得到主要产品为椰奶（初加工产品，交由下游厂家深加工），最大</w:t>
            </w:r>
            <w:r>
              <w:rPr>
                <w:rFonts w:hint="default" w:ascii="Times New Roman" w:hAnsi="Times New Roman" w:eastAsia="宋体" w:cs="Times New Roman"/>
                <w:color w:val="000000"/>
                <w:kern w:val="0"/>
                <w:sz w:val="24"/>
                <w:szCs w:val="24"/>
                <w:lang w:bidi="ar"/>
              </w:rPr>
              <w:t>生产规模：</w:t>
            </w:r>
            <w:r>
              <w:rPr>
                <w:rFonts w:hint="default" w:ascii="Times New Roman" w:hAnsi="Times New Roman" w:eastAsia="宋体" w:cs="Times New Roman"/>
                <w:color w:val="000000"/>
                <w:kern w:val="0"/>
                <w:sz w:val="24"/>
                <w:szCs w:val="24"/>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r>
              <w:rPr>
                <w:rFonts w:hint="default" w:ascii="Times New Roman" w:hAnsi="Times New Roman" w:eastAsia="宋体" w:cs="Times New Roman"/>
                <w:color w:val="000000"/>
                <w:kern w:val="0"/>
                <w:sz w:val="24"/>
                <w:szCs w:val="24"/>
                <w:highlight w:val="none"/>
                <w:lang w:eastAsia="zh-CN" w:bidi="ar"/>
              </w:rPr>
              <w:t>。</w:t>
            </w:r>
            <w:r>
              <w:rPr>
                <w:rFonts w:hint="default" w:ascii="Times New Roman" w:hAnsi="Times New Roman" w:eastAsia="宋体" w:cs="Times New Roman"/>
                <w:color w:val="000000"/>
                <w:kern w:val="0"/>
                <w:sz w:val="24"/>
                <w:szCs w:val="24"/>
                <w:highlight w:val="none"/>
                <w:lang w:val="en-US" w:eastAsia="zh-CN" w:bidi="ar"/>
              </w:rPr>
              <w:t>项目实际</w:t>
            </w:r>
            <w:r>
              <w:rPr>
                <w:rFonts w:hint="default" w:ascii="Times New Roman" w:hAnsi="Times New Roman" w:eastAsia="宋体" w:cs="Times New Roman"/>
                <w:color w:val="000000"/>
                <w:kern w:val="0"/>
                <w:sz w:val="24"/>
                <w:szCs w:val="24"/>
                <w:lang w:bidi="ar"/>
              </w:rPr>
              <w:t>总投资</w:t>
            </w:r>
            <w:r>
              <w:rPr>
                <w:rFonts w:hint="default" w:ascii="Times New Roman" w:hAnsi="Times New Roman" w:eastAsia="宋体" w:cs="Times New Roman"/>
                <w:color w:val="000000"/>
                <w:kern w:val="0"/>
                <w:sz w:val="24"/>
                <w:szCs w:val="24"/>
                <w:lang w:val="en-US" w:eastAsia="zh-CN" w:bidi="ar"/>
              </w:rPr>
              <w:t>650.00</w:t>
            </w:r>
            <w:r>
              <w:rPr>
                <w:rFonts w:hint="default" w:ascii="Times New Roman" w:hAnsi="Times New Roman" w:eastAsia="宋体" w:cs="Times New Roman"/>
                <w:color w:val="000000"/>
                <w:kern w:val="0"/>
                <w:sz w:val="24"/>
                <w:szCs w:val="24"/>
                <w:lang w:bidi="ar"/>
              </w:rPr>
              <w:t>万元，其中环保投资</w:t>
            </w:r>
            <w:r>
              <w:rPr>
                <w:rFonts w:hint="default" w:ascii="Times New Roman" w:hAnsi="Times New Roman" w:eastAsia="宋体" w:cs="Times New Roman"/>
                <w:color w:val="000000"/>
                <w:kern w:val="0"/>
                <w:sz w:val="24"/>
                <w:szCs w:val="24"/>
                <w:lang w:val="en-US" w:eastAsia="zh-CN" w:bidi="ar"/>
              </w:rPr>
              <w:t>30.00</w:t>
            </w:r>
            <w:r>
              <w:rPr>
                <w:rFonts w:hint="default" w:ascii="Times New Roman" w:hAnsi="Times New Roman" w:eastAsia="宋体" w:cs="Times New Roman"/>
                <w:color w:val="000000"/>
                <w:kern w:val="0"/>
                <w:sz w:val="24"/>
                <w:szCs w:val="24"/>
                <w:lang w:bidi="ar"/>
              </w:rPr>
              <w:t>万元，环保投资占总投资的</w:t>
            </w:r>
            <w:r>
              <w:rPr>
                <w:rFonts w:hint="default" w:ascii="Times New Roman" w:hAnsi="Times New Roman" w:eastAsia="宋体" w:cs="Times New Roman"/>
                <w:color w:val="000000"/>
                <w:kern w:val="0"/>
                <w:sz w:val="24"/>
                <w:szCs w:val="24"/>
                <w:lang w:val="en-US" w:eastAsia="zh-CN" w:bidi="ar"/>
              </w:rPr>
              <w:t>4.6</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sz w:val="24"/>
                <w:szCs w:val="24"/>
              </w:rPr>
              <w:t>项目实际建设情况与</w:t>
            </w:r>
            <w:r>
              <w:rPr>
                <w:rFonts w:hint="default" w:ascii="Times New Roman" w:hAnsi="Times New Roman" w:eastAsia="宋体" w:cs="Times New Roman"/>
                <w:color w:val="auto"/>
                <w:sz w:val="24"/>
                <w:szCs w:val="24"/>
              </w:rPr>
              <w:t>环评报告及批复的建设内容基本相符，部分工程量按照实际情况进行调整。</w:t>
            </w:r>
            <w:r>
              <w:rPr>
                <w:rStyle w:val="40"/>
                <w:rFonts w:hint="default" w:ascii="Times New Roman" w:hAnsi="Times New Roman" w:eastAsia="宋体" w:cs="Times New Roman"/>
                <w:color w:val="auto"/>
                <w:sz w:val="24"/>
                <w:szCs w:val="24"/>
                <w:lang w:val="zh-TW" w:eastAsia="zh-TW"/>
              </w:rPr>
              <w:t>目前，</w:t>
            </w:r>
            <w:r>
              <w:rPr>
                <w:rFonts w:hint="default" w:ascii="Times New Roman" w:hAnsi="Times New Roman" w:eastAsia="宋体" w:cs="Times New Roman"/>
                <w:color w:val="auto"/>
                <w:sz w:val="24"/>
                <w:szCs w:val="24"/>
              </w:rPr>
              <w:t>项目已完工并投入试运营，</w:t>
            </w:r>
            <w:r>
              <w:rPr>
                <w:rStyle w:val="40"/>
                <w:rFonts w:hint="default" w:ascii="Times New Roman" w:hAnsi="Times New Roman" w:eastAsia="宋体" w:cs="Times New Roman"/>
                <w:color w:val="auto"/>
                <w:sz w:val="24"/>
                <w:szCs w:val="24"/>
                <w:lang w:val="zh-TW" w:eastAsia="zh-TW"/>
              </w:rPr>
              <w:t>配套的环保设施基本符合竣工环境保护验收的条件。</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Style w:val="40"/>
                <w:rFonts w:ascii="Times New Roman" w:hAnsi="Times New Roman" w:cs="Times New Roman" w:eastAsiaTheme="minorEastAsia"/>
                <w:color w:val="auto"/>
                <w:sz w:val="24"/>
                <w:szCs w:val="24"/>
              </w:rPr>
            </w:pPr>
            <w:r>
              <w:rPr>
                <w:rStyle w:val="40"/>
                <w:rFonts w:ascii="Times New Roman" w:hAnsi="Times New Roman" w:cs="Times New Roman" w:eastAsiaTheme="minorEastAsia"/>
                <w:color w:val="auto"/>
                <w:sz w:val="24"/>
                <w:szCs w:val="24"/>
              </w:rPr>
              <w:t>项目</w:t>
            </w:r>
            <w:r>
              <w:rPr>
                <w:rStyle w:val="40"/>
                <w:rFonts w:hint="eastAsia" w:ascii="Times New Roman" w:cs="Times New Roman" w:eastAsiaTheme="minorEastAsia"/>
                <w:color w:val="auto"/>
                <w:sz w:val="24"/>
                <w:szCs w:val="24"/>
                <w:lang w:val="en-US" w:eastAsia="zh-CN"/>
              </w:rPr>
              <w:t>环评阶段</w:t>
            </w:r>
            <w:r>
              <w:rPr>
                <w:rStyle w:val="40"/>
                <w:rFonts w:hint="eastAsia" w:ascii="Times New Roman" w:eastAsia="宋体" w:cs="Times New Roman"/>
                <w:color w:val="auto"/>
                <w:sz w:val="24"/>
                <w:szCs w:val="24"/>
                <w:lang w:val="en-US" w:eastAsia="zh-CN"/>
              </w:rPr>
              <w:t>与实际</w:t>
            </w:r>
            <w:r>
              <w:rPr>
                <w:rStyle w:val="40"/>
                <w:rFonts w:hint="eastAsia" w:ascii="Times New Roman" w:cs="Times New Roman" w:eastAsiaTheme="minorEastAsia"/>
                <w:color w:val="auto"/>
                <w:sz w:val="24"/>
                <w:szCs w:val="24"/>
              </w:rPr>
              <w:t>建设</w:t>
            </w:r>
            <w:r>
              <w:rPr>
                <w:rStyle w:val="40"/>
                <w:rFonts w:hint="eastAsia" w:ascii="Times New Roman" w:cs="Times New Roman" w:eastAsiaTheme="minorEastAsia"/>
                <w:color w:val="auto"/>
                <w:sz w:val="24"/>
                <w:szCs w:val="24"/>
                <w:lang w:val="en-US" w:eastAsia="zh-CN"/>
              </w:rPr>
              <w:t>主要</w:t>
            </w:r>
            <w:r>
              <w:rPr>
                <w:rStyle w:val="40"/>
                <w:rFonts w:hint="eastAsia" w:ascii="Times New Roman" w:cs="Times New Roman" w:eastAsiaTheme="minorEastAsia"/>
                <w:color w:val="auto"/>
                <w:sz w:val="24"/>
                <w:szCs w:val="24"/>
              </w:rPr>
              <w:t>内容</w:t>
            </w:r>
            <w:r>
              <w:rPr>
                <w:rStyle w:val="40"/>
                <w:rFonts w:hint="eastAsia" w:ascii="Times New Roman" w:hAnsi="Times New Roman" w:cs="Times New Roman"/>
                <w:color w:val="auto"/>
                <w:sz w:val="24"/>
                <w:szCs w:val="24"/>
              </w:rPr>
              <w:t>详</w:t>
            </w:r>
            <w:r>
              <w:rPr>
                <w:rStyle w:val="40"/>
                <w:rFonts w:ascii="Times New Roman" w:hAnsi="Times New Roman" w:cs="Times New Roman" w:eastAsiaTheme="minorEastAsia"/>
                <w:color w:val="auto"/>
                <w:sz w:val="24"/>
                <w:szCs w:val="24"/>
              </w:rPr>
              <w:t>见下表。</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cs="Times New Roman"/>
                <w:b/>
                <w:bCs/>
                <w:color w:val="auto"/>
                <w:sz w:val="24"/>
                <w:highlight w:val="none"/>
              </w:rPr>
            </w:pPr>
            <w:r>
              <w:rPr>
                <w:rFonts w:hint="eastAsia" w:cs="Times New Roman"/>
                <w:b/>
                <w:bCs/>
                <w:color w:val="auto"/>
                <w:sz w:val="24"/>
                <w:highlight w:val="none"/>
              </w:rPr>
              <w:t>表2-2项目</w:t>
            </w:r>
            <w:r>
              <w:rPr>
                <w:rFonts w:hint="eastAsia" w:cs="Times New Roman"/>
                <w:b/>
                <w:bCs/>
                <w:color w:val="auto"/>
                <w:sz w:val="24"/>
                <w:highlight w:val="none"/>
                <w:lang w:val="en-US" w:eastAsia="zh-CN"/>
              </w:rPr>
              <w:t>主要</w:t>
            </w:r>
            <w:r>
              <w:rPr>
                <w:rFonts w:hint="eastAsia" w:cs="Times New Roman"/>
                <w:b/>
                <w:bCs/>
                <w:color w:val="auto"/>
                <w:sz w:val="24"/>
                <w:highlight w:val="none"/>
              </w:rPr>
              <w:t>建设内容一览表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660"/>
              <w:gridCol w:w="2790"/>
              <w:gridCol w:w="3030"/>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工程类别</w:t>
                  </w:r>
                </w:p>
              </w:tc>
              <w:tc>
                <w:tcPr>
                  <w:tcW w:w="660"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工程建筑</w:t>
                  </w:r>
                </w:p>
              </w:tc>
              <w:tc>
                <w:tcPr>
                  <w:tcW w:w="5820" w:type="dxa"/>
                  <w:gridSpan w:val="2"/>
                  <w:noWrap w:val="0"/>
                  <w:vAlign w:val="center"/>
                </w:tcPr>
                <w:p>
                  <w:pPr>
                    <w:pStyle w:val="13"/>
                    <w:adjustRightInd w:val="0"/>
                    <w:snapToGrid w:val="0"/>
                    <w:spacing w:line="240" w:lineRule="auto"/>
                    <w:ind w:firstLine="0" w:firstLineChars="0"/>
                    <w:rPr>
                      <w:rFonts w:hint="default" w:ascii="Times New Roman" w:hAnsi="Times New Roman" w:eastAsia="宋体" w:cs="Times New Roman"/>
                      <w:b/>
                      <w:kern w:val="0"/>
                      <w:sz w:val="21"/>
                      <w:szCs w:val="21"/>
                    </w:rPr>
                  </w:pPr>
                  <w:r>
                    <w:rPr>
                      <w:rFonts w:hint="default" w:ascii="Times New Roman" w:hAnsi="Times New Roman" w:eastAsia="宋体" w:cs="Times New Roman"/>
                      <w:b/>
                      <w:sz w:val="21"/>
                      <w:szCs w:val="21"/>
                    </w:rPr>
                    <w:t>工程规模和内容建设</w:t>
                  </w:r>
                </w:p>
              </w:tc>
              <w:tc>
                <w:tcPr>
                  <w:tcW w:w="1349" w:type="dxa"/>
                  <w:vMerge w:val="restart"/>
                  <w:noWrap w:val="0"/>
                  <w:vAlign w:val="center"/>
                </w:tcPr>
                <w:p>
                  <w:pPr>
                    <w:pStyle w:val="13"/>
                    <w:adjustRightInd w:val="0"/>
                    <w:snapToGrid w:val="0"/>
                    <w:spacing w:line="240" w:lineRule="auto"/>
                    <w:ind w:firstLine="0" w:firstLineChars="0"/>
                    <w:rPr>
                      <w:rFonts w:hint="eastAsia" w:ascii="Times New Roman" w:hAnsi="Times New Roman" w:eastAsia="宋体" w:cs="Times New Roman"/>
                      <w:b/>
                      <w:kern w:val="0"/>
                      <w:sz w:val="21"/>
                      <w:szCs w:val="21"/>
                      <w:lang w:eastAsia="zh-CN"/>
                    </w:rPr>
                  </w:pPr>
                  <w:r>
                    <w:rPr>
                      <w:rFonts w:hint="eastAsia" w:ascii="Times New Roman" w:hAnsi="Times New Roman" w:eastAsia="宋体" w:cs="Times New Roman"/>
                      <w:b/>
                      <w:sz w:val="21"/>
                      <w:szCs w:val="21"/>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lang w:val="en-US" w:eastAsia="zh-CN"/>
                    </w:rPr>
                  </w:pPr>
                </w:p>
              </w:tc>
              <w:tc>
                <w:tcPr>
                  <w:tcW w:w="2790" w:type="dxa"/>
                  <w:noWrap w:val="0"/>
                  <w:vAlign w:val="center"/>
                </w:tcPr>
                <w:p>
                  <w:pPr>
                    <w:pStyle w:val="13"/>
                    <w:adjustRightInd w:val="0"/>
                    <w:snapToGrid w:val="0"/>
                    <w:spacing w:line="240" w:lineRule="auto"/>
                    <w:ind w:firstLine="0" w:firstLineChars="0"/>
                    <w:rPr>
                      <w:rFonts w:hint="eastAsia" w:ascii="Times New Roman" w:hAnsi="Times New Roman" w:eastAsia="宋体" w:cs="Times New Roman"/>
                      <w:b/>
                      <w:bCs/>
                      <w:kern w:val="0"/>
                      <w:sz w:val="21"/>
                      <w:szCs w:val="21"/>
                      <w:lang w:val="en-US" w:eastAsia="zh-CN"/>
                    </w:rPr>
                  </w:pPr>
                  <w:r>
                    <w:rPr>
                      <w:rFonts w:hint="eastAsia" w:ascii="Times New Roman" w:hAnsi="Times New Roman" w:eastAsia="宋体" w:cs="Times New Roman"/>
                      <w:b/>
                      <w:bCs/>
                      <w:kern w:val="0"/>
                      <w:sz w:val="21"/>
                      <w:szCs w:val="21"/>
                      <w:lang w:val="en-US" w:eastAsia="zh-CN"/>
                    </w:rPr>
                    <w:t>环评设计阶段</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bCs/>
                      <w:kern w:val="0"/>
                      <w:sz w:val="21"/>
                      <w:szCs w:val="21"/>
                      <w:lang w:val="en-US" w:eastAsia="zh-CN"/>
                    </w:rPr>
                  </w:pPr>
                  <w:r>
                    <w:rPr>
                      <w:rFonts w:hint="eastAsia" w:ascii="Times New Roman" w:hAnsi="Times New Roman" w:eastAsia="宋体" w:cs="Times New Roman"/>
                      <w:b/>
                      <w:bCs/>
                      <w:kern w:val="0"/>
                      <w:sz w:val="21"/>
                      <w:szCs w:val="21"/>
                      <w:lang w:val="en-US" w:eastAsia="zh-CN"/>
                    </w:rPr>
                    <w:t>实际建设情况</w:t>
                  </w:r>
                </w:p>
              </w:tc>
              <w:tc>
                <w:tcPr>
                  <w:tcW w:w="1349"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主体工程</w:t>
                  </w: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kern w:val="0"/>
                      <w:sz w:val="21"/>
                      <w:szCs w:val="21"/>
                      <w:lang w:val="en-US" w:eastAsia="zh-CN"/>
                    </w:rPr>
                  </w:pPr>
                  <w:r>
                    <w:rPr>
                      <w:rFonts w:hint="default" w:ascii="Times New Roman" w:hAnsi="Times New Roman" w:eastAsia="宋体" w:cs="Times New Roman"/>
                      <w:b w:val="0"/>
                      <w:bCs/>
                      <w:kern w:val="0"/>
                      <w:sz w:val="21"/>
                      <w:szCs w:val="21"/>
                      <w:lang w:val="en-US" w:eastAsia="zh-CN"/>
                    </w:rPr>
                    <w:t>原料暂存间</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sz w:val="21"/>
                      <w:szCs w:val="21"/>
                      <w:lang w:val="en-US" w:eastAsia="zh-CN"/>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b w:val="0"/>
                      <w:bCs/>
                      <w:kern w:val="0"/>
                      <w:sz w:val="21"/>
                      <w:szCs w:val="21"/>
                      <w:lang w:val="en-US" w:eastAsia="zh-CN"/>
                    </w:rPr>
                    <w:t>原料暂存间</w:t>
                  </w:r>
                  <w:r>
                    <w:rPr>
                      <w:rFonts w:hint="default" w:ascii="Times New Roman" w:hAnsi="Times New Roman" w:eastAsia="宋体" w:cs="Times New Roman"/>
                      <w:kern w:val="0"/>
                      <w:sz w:val="21"/>
                      <w:szCs w:val="21"/>
                    </w:rPr>
                    <w:t>1座</w:t>
                  </w:r>
                  <w:r>
                    <w:rPr>
                      <w:rFonts w:hint="eastAsia" w:ascii="Times New Roman" w:hAnsi="Times New Roman" w:eastAsia="宋体" w:cs="Times New Roman"/>
                      <w:kern w:val="0"/>
                      <w:sz w:val="21"/>
                      <w:szCs w:val="21"/>
                      <w:lang w:eastAsia="zh-CN"/>
                    </w:rPr>
                    <w:t>，</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用于外部供给的椰肉暂存</w:t>
                  </w:r>
                  <w:r>
                    <w:rPr>
                      <w:rFonts w:hint="eastAsia" w:ascii="Times New Roman" w:hAnsi="Times New Roman" w:eastAsia="宋体" w:cs="Times New Roman"/>
                      <w:sz w:val="21"/>
                      <w:szCs w:val="21"/>
                      <w:lang w:val="en-US" w:eastAsia="zh-CN"/>
                    </w:rPr>
                    <w:t>。</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b w:val="0"/>
                      <w:bCs/>
                      <w:kern w:val="0"/>
                      <w:sz w:val="21"/>
                      <w:szCs w:val="21"/>
                      <w:lang w:val="en-US" w:eastAsia="zh-CN"/>
                    </w:rPr>
                    <w:t>原料暂存间</w:t>
                  </w:r>
                  <w:r>
                    <w:rPr>
                      <w:rFonts w:hint="default" w:ascii="Times New Roman" w:hAnsi="Times New Roman" w:eastAsia="宋体" w:cs="Times New Roman"/>
                      <w:kern w:val="0"/>
                      <w:sz w:val="21"/>
                      <w:szCs w:val="21"/>
                    </w:rPr>
                    <w:t>1座</w:t>
                  </w:r>
                  <w:r>
                    <w:rPr>
                      <w:rFonts w:hint="eastAsia" w:ascii="Times New Roman" w:hAnsi="Times New Roman" w:eastAsia="宋体" w:cs="Times New Roman"/>
                      <w:kern w:val="0"/>
                      <w:sz w:val="21"/>
                      <w:szCs w:val="21"/>
                      <w:lang w:eastAsia="zh-CN"/>
                    </w:rPr>
                    <w:t>，</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用于外部供给的椰肉暂存</w:t>
                  </w:r>
                  <w:r>
                    <w:rPr>
                      <w:rFonts w:hint="eastAsia" w:ascii="Times New Roman" w:hAnsi="Times New Roman" w:eastAsia="宋体" w:cs="Times New Roman"/>
                      <w:sz w:val="21"/>
                      <w:szCs w:val="21"/>
                      <w:lang w:val="en-US" w:eastAsia="zh-CN"/>
                    </w:rPr>
                    <w:t>。</w:t>
                  </w:r>
                </w:p>
              </w:tc>
              <w:tc>
                <w:tcPr>
                  <w:tcW w:w="1349" w:type="dxa"/>
                  <w:noWrap w:val="0"/>
                  <w:vAlign w:val="center"/>
                </w:tcPr>
                <w:p>
                  <w:pPr>
                    <w:pStyle w:val="13"/>
                    <w:adjustRightInd w:val="0"/>
                    <w:snapToGrid w:val="0"/>
                    <w:spacing w:line="240" w:lineRule="auto"/>
                    <w:ind w:firstLine="0" w:firstLineChars="0"/>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压榨</w:t>
                  </w:r>
                  <w:r>
                    <w:rPr>
                      <w:rFonts w:hint="default" w:ascii="Times New Roman" w:hAnsi="Times New Roman" w:eastAsia="宋体" w:cs="Times New Roman"/>
                      <w:kern w:val="0"/>
                      <w:sz w:val="21"/>
                      <w:szCs w:val="21"/>
                    </w:rPr>
                    <w:t>车间</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val="en-US" w:eastAsia="zh-CN"/>
                    </w:rPr>
                    <w:t>压榨</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sz w:val="21"/>
                      <w:szCs w:val="21"/>
                    </w:rPr>
                    <w:t>主要生产工序为</w:t>
                  </w:r>
                  <w:r>
                    <w:rPr>
                      <w:rFonts w:hint="default" w:ascii="Times New Roman" w:hAnsi="Times New Roman" w:eastAsia="宋体" w:cs="Times New Roman"/>
                      <w:sz w:val="21"/>
                      <w:szCs w:val="21"/>
                      <w:lang w:val="en-US" w:eastAsia="zh-CN"/>
                    </w:rPr>
                    <w:t>椰肉清洗、压榨</w:t>
                  </w:r>
                  <w:r>
                    <w:rPr>
                      <w:rFonts w:hint="default" w:ascii="Times New Roman" w:hAnsi="Times New Roman" w:eastAsia="宋体" w:cs="Times New Roman"/>
                      <w:sz w:val="21"/>
                      <w:szCs w:val="21"/>
                    </w:rPr>
                    <w:t>，车间内安装</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清洗提升</w:t>
                  </w:r>
                  <w:r>
                    <w:rPr>
                      <w:rFonts w:hint="default" w:ascii="Times New Roman" w:hAnsi="Times New Roman" w:eastAsia="宋体" w:cs="Times New Roman"/>
                      <w:sz w:val="21"/>
                      <w:szCs w:val="21"/>
                    </w:rPr>
                    <w:t>机</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研磨机、螺旋榨汁机、旋振筛过滤机、液压压榨机</w:t>
                  </w:r>
                  <w:r>
                    <w:rPr>
                      <w:rFonts w:hint="eastAsia" w:ascii="Times New Roman" w:hAnsi="Times New Roman" w:eastAsia="宋体" w:cs="Times New Roman"/>
                      <w:sz w:val="21"/>
                      <w:szCs w:val="21"/>
                      <w:lang w:val="en-US" w:eastAsia="zh-CN"/>
                    </w:rPr>
                    <w:t>等设备</w:t>
                  </w:r>
                  <w:r>
                    <w:rPr>
                      <w:rFonts w:hint="default" w:ascii="Times New Roman" w:hAnsi="Times New Roman" w:eastAsia="宋体" w:cs="Times New Roman"/>
                      <w:sz w:val="21"/>
                      <w:szCs w:val="21"/>
                    </w:rPr>
                    <w:t>。</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val="en-US" w:eastAsia="zh-CN"/>
                    </w:rPr>
                    <w:t>压榨</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sz w:val="21"/>
                      <w:szCs w:val="21"/>
                    </w:rPr>
                    <w:t>主要生产工序为</w:t>
                  </w:r>
                  <w:r>
                    <w:rPr>
                      <w:rFonts w:hint="default" w:ascii="Times New Roman" w:hAnsi="Times New Roman" w:eastAsia="宋体" w:cs="Times New Roman"/>
                      <w:sz w:val="21"/>
                      <w:szCs w:val="21"/>
                      <w:lang w:val="en-US" w:eastAsia="zh-CN"/>
                    </w:rPr>
                    <w:t>椰肉清洗、压榨</w:t>
                  </w:r>
                  <w:r>
                    <w:rPr>
                      <w:rFonts w:hint="default" w:ascii="Times New Roman" w:hAnsi="Times New Roman" w:eastAsia="宋体" w:cs="Times New Roman"/>
                      <w:sz w:val="21"/>
                      <w:szCs w:val="21"/>
                    </w:rPr>
                    <w:t>，车间内安装</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清洗提升</w:t>
                  </w:r>
                  <w:r>
                    <w:rPr>
                      <w:rFonts w:hint="default" w:ascii="Times New Roman" w:hAnsi="Times New Roman" w:eastAsia="宋体" w:cs="Times New Roman"/>
                      <w:sz w:val="21"/>
                      <w:szCs w:val="21"/>
                    </w:rPr>
                    <w:t>机</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研磨机、螺旋榨汁机、旋振筛过滤机、液压压榨机</w:t>
                  </w:r>
                  <w:r>
                    <w:rPr>
                      <w:rFonts w:hint="eastAsia" w:ascii="Times New Roman" w:hAnsi="Times New Roman" w:eastAsia="宋体" w:cs="Times New Roman"/>
                      <w:sz w:val="21"/>
                      <w:szCs w:val="21"/>
                      <w:lang w:val="en-US" w:eastAsia="zh-CN"/>
                    </w:rPr>
                    <w:t>等设备</w:t>
                  </w:r>
                  <w:r>
                    <w:rPr>
                      <w:rFonts w:hint="default" w:ascii="Times New Roman" w:hAnsi="Times New Roman" w:eastAsia="宋体" w:cs="Times New Roman"/>
                      <w:sz w:val="21"/>
                      <w:szCs w:val="21"/>
                    </w:rPr>
                    <w:t>。</w:t>
                  </w:r>
                </w:p>
              </w:tc>
              <w:tc>
                <w:tcPr>
                  <w:tcW w:w="1349" w:type="dxa"/>
                  <w:noWrap w:val="0"/>
                  <w:vAlign w:val="center"/>
                </w:tcPr>
                <w:p>
                  <w:pPr>
                    <w:widowControl/>
                    <w:adjustRightInd w:val="0"/>
                    <w:snapToGrid w:val="0"/>
                    <w:spacing w:line="240" w:lineRule="auto"/>
                    <w:ind w:left="0" w:leftChars="0" w:firstLine="0" w:firstLineChars="0"/>
                    <w:jc w:val="both"/>
                    <w:rPr>
                      <w:rFonts w:hint="default" w:ascii="Times New Roman" w:hAnsi="Times New Roman" w:eastAsia="宋体" w:cs="Times New Roman"/>
                      <w:b w:val="0"/>
                      <w:bCs/>
                      <w:kern w:val="0"/>
                      <w:sz w:val="21"/>
                      <w:szCs w:val="21"/>
                      <w:lang w:val="en-US" w:eastAsia="zh-CN"/>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烹煮</w:t>
                  </w:r>
                  <w:r>
                    <w:rPr>
                      <w:rFonts w:hint="default" w:ascii="Times New Roman" w:hAnsi="Times New Roman" w:eastAsia="宋体" w:cs="Times New Roman"/>
                      <w:kern w:val="0"/>
                      <w:sz w:val="21"/>
                      <w:szCs w:val="21"/>
                    </w:rPr>
                    <w:t>车间</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val="en-US" w:eastAsia="zh-CN"/>
                    </w:rPr>
                    <w:t>烹煮</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含罐装区</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rPr>
                    <w:t>，</w:t>
                  </w:r>
                  <w:r>
                    <w:rPr>
                      <w:rFonts w:hint="default" w:ascii="Times New Roman" w:hAnsi="Times New Roman" w:eastAsia="宋体" w:cs="Times New Roman"/>
                      <w:sz w:val="21"/>
                      <w:szCs w:val="21"/>
                    </w:rPr>
                    <w:t>主要生产工序为</w:t>
                  </w:r>
                  <w:r>
                    <w:rPr>
                      <w:rFonts w:hint="default" w:ascii="Times New Roman" w:hAnsi="Times New Roman" w:eastAsia="宋体" w:cs="Times New Roman"/>
                      <w:sz w:val="21"/>
                      <w:szCs w:val="21"/>
                      <w:lang w:val="en-US" w:eastAsia="zh-CN"/>
                    </w:rPr>
                    <w:t>椰奶烹煮</w:t>
                  </w:r>
                  <w:r>
                    <w:rPr>
                      <w:rFonts w:hint="default" w:ascii="Times New Roman" w:hAnsi="Times New Roman" w:eastAsia="宋体" w:cs="Times New Roman"/>
                      <w:sz w:val="21"/>
                      <w:szCs w:val="21"/>
                    </w:rPr>
                    <w:t>，车间内安装</w:t>
                  </w:r>
                  <w:r>
                    <w:rPr>
                      <w:rFonts w:hint="default" w:ascii="Times New Roman" w:hAnsi="Times New Roman" w:eastAsia="宋体" w:cs="Times New Roman"/>
                      <w:sz w:val="21"/>
                      <w:szCs w:val="21"/>
                      <w:lang w:val="en-US" w:eastAsia="zh-CN"/>
                    </w:rPr>
                    <w:t>蒸汽夹层锅以及配套平台和冷却床</w:t>
                  </w:r>
                  <w:r>
                    <w:rPr>
                      <w:rFonts w:hint="default" w:ascii="Times New Roman" w:hAnsi="Times New Roman" w:eastAsia="宋体" w:cs="Times New Roman"/>
                      <w:sz w:val="21"/>
                      <w:szCs w:val="21"/>
                    </w:rPr>
                    <w:t>。</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val="en-US" w:eastAsia="zh-CN"/>
                    </w:rPr>
                    <w:t>烹煮</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含罐装区</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rPr>
                    <w:t>，</w:t>
                  </w:r>
                  <w:r>
                    <w:rPr>
                      <w:rFonts w:hint="default" w:ascii="Times New Roman" w:hAnsi="Times New Roman" w:eastAsia="宋体" w:cs="Times New Roman"/>
                      <w:sz w:val="21"/>
                      <w:szCs w:val="21"/>
                    </w:rPr>
                    <w:t>主要生产工序为</w:t>
                  </w:r>
                  <w:r>
                    <w:rPr>
                      <w:rFonts w:hint="default" w:ascii="Times New Roman" w:hAnsi="Times New Roman" w:eastAsia="宋体" w:cs="Times New Roman"/>
                      <w:sz w:val="21"/>
                      <w:szCs w:val="21"/>
                      <w:lang w:val="en-US" w:eastAsia="zh-CN"/>
                    </w:rPr>
                    <w:t>椰奶烹煮</w:t>
                  </w:r>
                  <w:r>
                    <w:rPr>
                      <w:rFonts w:hint="default" w:ascii="Times New Roman" w:hAnsi="Times New Roman" w:eastAsia="宋体" w:cs="Times New Roman"/>
                      <w:sz w:val="21"/>
                      <w:szCs w:val="21"/>
                    </w:rPr>
                    <w:t>，车间内安装</w:t>
                  </w:r>
                  <w:r>
                    <w:rPr>
                      <w:rFonts w:hint="default" w:ascii="Times New Roman" w:hAnsi="Times New Roman" w:eastAsia="宋体" w:cs="Times New Roman"/>
                      <w:sz w:val="21"/>
                      <w:szCs w:val="21"/>
                      <w:lang w:val="en-US" w:eastAsia="zh-CN"/>
                    </w:rPr>
                    <w:t>蒸汽夹层锅以及配套平台和冷却床</w:t>
                  </w:r>
                  <w:r>
                    <w:rPr>
                      <w:rFonts w:hint="default" w:ascii="Times New Roman" w:hAnsi="Times New Roman" w:eastAsia="宋体" w:cs="Times New Roman"/>
                      <w:sz w:val="21"/>
                      <w:szCs w:val="21"/>
                    </w:rPr>
                    <w:t>。</w:t>
                  </w:r>
                </w:p>
              </w:tc>
              <w:tc>
                <w:tcPr>
                  <w:tcW w:w="1349" w:type="dxa"/>
                  <w:noWrap w:val="0"/>
                  <w:vAlign w:val="center"/>
                </w:tcPr>
                <w:p>
                  <w:pPr>
                    <w:widowControl/>
                    <w:adjustRightInd w:val="0"/>
                    <w:snapToGrid w:val="0"/>
                    <w:spacing w:line="240" w:lineRule="auto"/>
                    <w:ind w:left="0" w:leftChars="0" w:firstLine="0" w:firstLineChars="0"/>
                    <w:jc w:val="both"/>
                    <w:rPr>
                      <w:rFonts w:hint="default" w:ascii="Times New Roman" w:hAnsi="Times New Roman" w:eastAsia="宋体" w:cs="Times New Roman"/>
                      <w:b w:val="0"/>
                      <w:bCs/>
                      <w:color w:val="000000"/>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cs="Times New Roman"/>
                      <w:kern w:val="0"/>
                      <w:sz w:val="21"/>
                      <w:szCs w:val="21"/>
                      <w:lang w:val="en-US" w:eastAsia="zh-CN"/>
                    </w:rPr>
                    <w:t>杀菌</w:t>
                  </w:r>
                  <w:r>
                    <w:rPr>
                      <w:rFonts w:hint="default" w:ascii="Times New Roman" w:hAnsi="Times New Roman" w:eastAsia="宋体" w:cs="Times New Roman"/>
                      <w:kern w:val="0"/>
                      <w:sz w:val="21"/>
                      <w:szCs w:val="21"/>
                    </w:rPr>
                    <w:t>车间</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eastAsia" w:ascii="Times New Roman" w:cs="Times New Roman"/>
                      <w:kern w:val="0"/>
                      <w:sz w:val="21"/>
                      <w:szCs w:val="21"/>
                      <w:lang w:val="en-US" w:eastAsia="zh-CN"/>
                    </w:rPr>
                    <w:t>杀菌</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w:t>
                  </w:r>
                  <w:r>
                    <w:rPr>
                      <w:rFonts w:hint="default" w:ascii="Times New Roman" w:hAnsi="Times New Roman" w:eastAsia="宋体" w:cs="Times New Roman"/>
                      <w:sz w:val="21"/>
                      <w:szCs w:val="21"/>
                    </w:rPr>
                    <w:t>产品入库</w:t>
                  </w:r>
                  <w:r>
                    <w:rPr>
                      <w:rFonts w:hint="default" w:ascii="Times New Roman" w:hAnsi="Times New Roman" w:eastAsia="宋体" w:cs="Times New Roman"/>
                      <w:sz w:val="21"/>
                      <w:szCs w:val="21"/>
                      <w:lang w:val="en-US" w:eastAsia="zh-CN"/>
                    </w:rPr>
                    <w:t>前消毒</w:t>
                  </w:r>
                  <w:r>
                    <w:rPr>
                      <w:rFonts w:hint="default" w:ascii="Times New Roman" w:hAnsi="Times New Roman" w:eastAsia="宋体" w:cs="Times New Roman"/>
                      <w:sz w:val="21"/>
                      <w:szCs w:val="21"/>
                    </w:rPr>
                    <w:t>。</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eastAsia" w:ascii="Times New Roman" w:cs="Times New Roman"/>
                      <w:kern w:val="0"/>
                      <w:sz w:val="21"/>
                      <w:szCs w:val="21"/>
                      <w:lang w:val="en-US" w:eastAsia="zh-CN"/>
                    </w:rPr>
                    <w:t>杀菌</w:t>
                  </w:r>
                  <w:r>
                    <w:rPr>
                      <w:rFonts w:hint="default" w:ascii="Times New Roman" w:hAnsi="Times New Roman" w:eastAsia="宋体" w:cs="Times New Roman"/>
                      <w:kern w:val="0"/>
                      <w:sz w:val="21"/>
                      <w:szCs w:val="21"/>
                    </w:rPr>
                    <w:t>车间1座，</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w:t>
                  </w:r>
                  <w:r>
                    <w:rPr>
                      <w:rFonts w:hint="default" w:ascii="Times New Roman" w:hAnsi="Times New Roman" w:eastAsia="宋体" w:cs="Times New Roman"/>
                      <w:sz w:val="21"/>
                      <w:szCs w:val="21"/>
                    </w:rPr>
                    <w:t>产品入库</w:t>
                  </w:r>
                  <w:r>
                    <w:rPr>
                      <w:rFonts w:hint="default" w:ascii="Times New Roman" w:hAnsi="Times New Roman" w:eastAsia="宋体" w:cs="Times New Roman"/>
                      <w:sz w:val="21"/>
                      <w:szCs w:val="21"/>
                      <w:lang w:val="en-US" w:eastAsia="zh-CN"/>
                    </w:rPr>
                    <w:t>前消毒</w:t>
                  </w:r>
                  <w:r>
                    <w:rPr>
                      <w:rFonts w:hint="default" w:ascii="Times New Roman" w:hAnsi="Times New Roman" w:eastAsia="宋体" w:cs="Times New Roman"/>
                      <w:sz w:val="21"/>
                      <w:szCs w:val="21"/>
                    </w:rPr>
                    <w:t>。</w:t>
                  </w:r>
                </w:p>
              </w:tc>
              <w:tc>
                <w:tcPr>
                  <w:tcW w:w="1349" w:type="dxa"/>
                  <w:noWrap w:val="0"/>
                  <w:vAlign w:val="center"/>
                </w:tcPr>
                <w:p>
                  <w:pPr>
                    <w:widowControl/>
                    <w:adjustRightInd w:val="0"/>
                    <w:snapToGrid w:val="0"/>
                    <w:spacing w:line="240" w:lineRule="auto"/>
                    <w:ind w:left="0" w:leftChars="0" w:firstLine="0" w:firstLineChars="0"/>
                    <w:jc w:val="both"/>
                    <w:rPr>
                      <w:rFonts w:hint="default" w:ascii="Times New Roman" w:hAnsi="Times New Roman" w:eastAsia="宋体" w:cs="Times New Roman"/>
                      <w:b w:val="0"/>
                      <w:bCs/>
                      <w:color w:val="000000"/>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产品</w:t>
                  </w:r>
                  <w:r>
                    <w:rPr>
                      <w:rFonts w:hint="default" w:ascii="Times New Roman" w:hAnsi="Times New Roman" w:eastAsia="宋体" w:cs="Times New Roman"/>
                      <w:color w:val="000000"/>
                      <w:kern w:val="0"/>
                      <w:sz w:val="21"/>
                      <w:szCs w:val="21"/>
                      <w:lang w:eastAsia="zh-CN" w:bidi="ar"/>
                    </w:rPr>
                    <w:t>库</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color w:val="000000"/>
                      <w:kern w:val="0"/>
                      <w:sz w:val="21"/>
                      <w:szCs w:val="21"/>
                      <w:lang w:val="en-US" w:eastAsia="zh-CN" w:bidi="ar"/>
                    </w:rPr>
                    <w:t>产品</w:t>
                  </w:r>
                  <w:r>
                    <w:rPr>
                      <w:rFonts w:hint="default" w:ascii="Times New Roman" w:hAnsi="Times New Roman" w:eastAsia="宋体" w:cs="Times New Roman"/>
                      <w:color w:val="000000"/>
                      <w:kern w:val="0"/>
                      <w:sz w:val="21"/>
                      <w:szCs w:val="21"/>
                      <w:lang w:eastAsia="zh-CN" w:bidi="ar"/>
                    </w:rPr>
                    <w:t>库</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w:t>
                  </w:r>
                  <w:r>
                    <w:rPr>
                      <w:rFonts w:hint="default" w:ascii="Times New Roman" w:hAnsi="Times New Roman" w:eastAsia="宋体" w:cs="Times New Roman"/>
                      <w:sz w:val="21"/>
                      <w:szCs w:val="21"/>
                    </w:rPr>
                    <w:t>主要用于产品储存。</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color w:val="000000"/>
                      <w:kern w:val="0"/>
                      <w:sz w:val="21"/>
                      <w:szCs w:val="21"/>
                      <w:lang w:val="en-US" w:eastAsia="zh-CN" w:bidi="ar"/>
                    </w:rPr>
                    <w:t>产品</w:t>
                  </w:r>
                  <w:r>
                    <w:rPr>
                      <w:rFonts w:hint="default" w:ascii="Times New Roman" w:hAnsi="Times New Roman" w:eastAsia="宋体" w:cs="Times New Roman"/>
                      <w:color w:val="000000"/>
                      <w:kern w:val="0"/>
                      <w:sz w:val="21"/>
                      <w:szCs w:val="21"/>
                      <w:lang w:eastAsia="zh-CN" w:bidi="ar"/>
                    </w:rPr>
                    <w:t>库</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w:t>
                  </w:r>
                  <w:r>
                    <w:rPr>
                      <w:rFonts w:hint="default" w:ascii="Times New Roman" w:hAnsi="Times New Roman" w:eastAsia="宋体" w:cs="Times New Roman"/>
                      <w:sz w:val="21"/>
                      <w:szCs w:val="21"/>
                    </w:rPr>
                    <w:t>主要用于产品储存。</w:t>
                  </w:r>
                </w:p>
              </w:tc>
              <w:tc>
                <w:tcPr>
                  <w:tcW w:w="1349" w:type="dxa"/>
                  <w:noWrap w:val="0"/>
                  <w:vAlign w:val="center"/>
                </w:tcPr>
                <w:p>
                  <w:pPr>
                    <w:adjustRightInd w:val="0"/>
                    <w:snapToGrid w:val="0"/>
                    <w:spacing w:line="240" w:lineRule="auto"/>
                    <w:ind w:left="0" w:leftChars="0" w:firstLine="0" w:firstLineChars="0"/>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辅助工程</w:t>
                  </w: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color w:val="000000"/>
                      <w:kern w:val="0"/>
                      <w:sz w:val="21"/>
                      <w:szCs w:val="21"/>
                      <w:lang w:bidi="ar"/>
                    </w:rPr>
                    <w:t>检验室</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kern w:val="0"/>
                      <w:sz w:val="21"/>
                      <w:szCs w:val="21"/>
                    </w:rPr>
                    <w:t>建设检验室1间，</w:t>
                  </w:r>
                  <w:r>
                    <w:rPr>
                      <w:rFonts w:hint="default" w:ascii="Times New Roman" w:hAnsi="Times New Roman" w:eastAsia="宋体" w:cs="Times New Roman"/>
                      <w:sz w:val="21"/>
                      <w:szCs w:val="21"/>
                    </w:rPr>
                    <w:t>主要用于产品的菌落种数和大肠菌群等指标的测定</w:t>
                  </w:r>
                  <w:r>
                    <w:rPr>
                      <w:rFonts w:hint="default" w:ascii="Times New Roman" w:hAnsi="Times New Roman" w:eastAsia="宋体" w:cs="Times New Roman"/>
                      <w:sz w:val="21"/>
                      <w:szCs w:val="21"/>
                      <w:lang w:val="en-US" w:eastAsia="zh-CN"/>
                    </w:rPr>
                    <w:t>和物理透光性的测定</w:t>
                  </w:r>
                  <w:r>
                    <w:rPr>
                      <w:rFonts w:hint="default" w:ascii="Times New Roman" w:hAnsi="Times New Roman" w:eastAsia="宋体" w:cs="Times New Roman"/>
                      <w:sz w:val="21"/>
                      <w:szCs w:val="21"/>
                      <w:lang w:eastAsia="zh-CN"/>
                    </w:rPr>
                    <w:t>。</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建设检验室1间，</w:t>
                  </w:r>
                  <w:r>
                    <w:rPr>
                      <w:rFonts w:hint="default" w:ascii="Times New Roman" w:hAnsi="Times New Roman" w:eastAsia="宋体" w:cs="Times New Roman"/>
                      <w:sz w:val="21"/>
                      <w:szCs w:val="21"/>
                    </w:rPr>
                    <w:t>主要用于产品的菌落种数和大肠菌群等指标的测定</w:t>
                  </w:r>
                  <w:r>
                    <w:rPr>
                      <w:rFonts w:hint="default" w:ascii="Times New Roman" w:hAnsi="Times New Roman" w:eastAsia="宋体" w:cs="Times New Roman"/>
                      <w:sz w:val="21"/>
                      <w:szCs w:val="21"/>
                      <w:lang w:val="en-US" w:eastAsia="zh-CN"/>
                    </w:rPr>
                    <w:t>和物理透光性的测定</w:t>
                  </w:r>
                  <w:r>
                    <w:rPr>
                      <w:rFonts w:hint="default" w:ascii="Times New Roman" w:hAnsi="Times New Roman" w:eastAsia="宋体" w:cs="Times New Roman"/>
                      <w:sz w:val="21"/>
                      <w:szCs w:val="21"/>
                      <w:lang w:eastAsia="zh-CN"/>
                    </w:rPr>
                    <w:t>。</w:t>
                  </w:r>
                </w:p>
              </w:tc>
              <w:tc>
                <w:tcPr>
                  <w:tcW w:w="1349" w:type="dxa"/>
                  <w:noWrap w:val="0"/>
                  <w:vAlign w:val="center"/>
                </w:tcPr>
                <w:p>
                  <w:pPr>
                    <w:adjustRightInd w:val="0"/>
                    <w:snapToGrid w:val="0"/>
                    <w:spacing w:line="240" w:lineRule="auto"/>
                    <w:ind w:left="0" w:leftChars="0" w:firstLine="0" w:firstLineChars="0"/>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kern w:val="0"/>
                      <w:sz w:val="21"/>
                      <w:szCs w:val="21"/>
                      <w:lang w:bidi="ar"/>
                    </w:rPr>
                    <w:t>办公</w:t>
                  </w:r>
                  <w:r>
                    <w:rPr>
                      <w:rFonts w:hint="default" w:ascii="Times New Roman" w:hAnsi="Times New Roman" w:eastAsia="宋体" w:cs="Times New Roman"/>
                      <w:color w:val="000000"/>
                      <w:kern w:val="0"/>
                      <w:sz w:val="21"/>
                      <w:szCs w:val="21"/>
                      <w:lang w:val="en-US" w:eastAsia="zh-CN" w:bidi="ar"/>
                    </w:rPr>
                    <w:t>生活房</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kern w:val="0"/>
                      <w:sz w:val="21"/>
                      <w:szCs w:val="21"/>
                      <w:lang w:val="en-US" w:eastAsia="zh-CN"/>
                    </w:rPr>
                    <w:t>不单独</w:t>
                  </w:r>
                  <w:r>
                    <w:rPr>
                      <w:rFonts w:hint="default" w:ascii="Times New Roman" w:hAnsi="Times New Roman" w:eastAsia="宋体" w:cs="Times New Roman"/>
                      <w:kern w:val="0"/>
                      <w:sz w:val="21"/>
                      <w:szCs w:val="21"/>
                    </w:rPr>
                    <w:t>建设办公</w:t>
                  </w:r>
                  <w:r>
                    <w:rPr>
                      <w:rFonts w:hint="default" w:ascii="Times New Roman" w:hAnsi="Times New Roman" w:eastAsia="宋体" w:cs="Times New Roman"/>
                      <w:kern w:val="0"/>
                      <w:sz w:val="21"/>
                      <w:szCs w:val="21"/>
                      <w:lang w:val="en-US" w:eastAsia="zh-CN"/>
                    </w:rPr>
                    <w:t>生活房</w:t>
                  </w:r>
                  <w:r>
                    <w:rPr>
                      <w:rFonts w:hint="default" w:ascii="Times New Roman" w:hAnsi="Times New Roman" w:eastAsia="宋体" w:cs="Times New Roman"/>
                      <w:kern w:val="0"/>
                      <w:sz w:val="21"/>
                      <w:szCs w:val="21"/>
                    </w:rPr>
                    <w:t>，</w:t>
                  </w:r>
                  <w:r>
                    <w:rPr>
                      <w:rFonts w:hint="default" w:ascii="Times New Roman" w:hAnsi="Times New Roman" w:eastAsia="宋体" w:cs="Times New Roman"/>
                      <w:kern w:val="0"/>
                      <w:sz w:val="21"/>
                      <w:szCs w:val="21"/>
                      <w:lang w:val="en-US" w:eastAsia="zh-CN"/>
                    </w:rPr>
                    <w:t>依托</w:t>
                  </w:r>
                  <w:r>
                    <w:rPr>
                      <w:rFonts w:hint="default" w:ascii="Times New Roman" w:hAnsi="Times New Roman" w:eastAsia="宋体" w:cs="Times New Roman"/>
                      <w:color w:val="000000"/>
                      <w:sz w:val="21"/>
                      <w:szCs w:val="21"/>
                      <w:lang w:val="en-US" w:eastAsia="zh-CN"/>
                    </w:rPr>
                    <w:t>文昌利捷食品加工有限公司北侧宅基地的已有住房</w:t>
                  </w:r>
                  <w:r>
                    <w:rPr>
                      <w:rFonts w:hint="default" w:ascii="Times New Roman" w:hAnsi="Times New Roman" w:eastAsia="宋体" w:cs="Times New Roman"/>
                      <w:sz w:val="21"/>
                      <w:szCs w:val="21"/>
                    </w:rPr>
                    <w:t>。</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未</w:t>
                  </w:r>
                  <w:r>
                    <w:rPr>
                      <w:rFonts w:hint="default" w:ascii="Times New Roman" w:hAnsi="Times New Roman" w:eastAsia="宋体" w:cs="Times New Roman"/>
                      <w:kern w:val="0"/>
                      <w:sz w:val="21"/>
                      <w:szCs w:val="21"/>
                      <w:lang w:val="en-US" w:eastAsia="zh-CN"/>
                    </w:rPr>
                    <w:t>单独</w:t>
                  </w:r>
                  <w:r>
                    <w:rPr>
                      <w:rFonts w:hint="default" w:ascii="Times New Roman" w:hAnsi="Times New Roman" w:eastAsia="宋体" w:cs="Times New Roman"/>
                      <w:kern w:val="0"/>
                      <w:sz w:val="21"/>
                      <w:szCs w:val="21"/>
                    </w:rPr>
                    <w:t>建设办公</w:t>
                  </w:r>
                  <w:r>
                    <w:rPr>
                      <w:rFonts w:hint="default" w:ascii="Times New Roman" w:hAnsi="Times New Roman" w:eastAsia="宋体" w:cs="Times New Roman"/>
                      <w:kern w:val="0"/>
                      <w:sz w:val="21"/>
                      <w:szCs w:val="21"/>
                      <w:lang w:val="en-US" w:eastAsia="zh-CN"/>
                    </w:rPr>
                    <w:t>生活房</w:t>
                  </w:r>
                  <w:r>
                    <w:rPr>
                      <w:rFonts w:hint="default" w:ascii="Times New Roman" w:hAnsi="Times New Roman" w:eastAsia="宋体" w:cs="Times New Roman"/>
                      <w:kern w:val="0"/>
                      <w:sz w:val="21"/>
                      <w:szCs w:val="21"/>
                    </w:rPr>
                    <w:t>，</w:t>
                  </w:r>
                  <w:r>
                    <w:rPr>
                      <w:rFonts w:hint="default" w:ascii="Times New Roman" w:hAnsi="Times New Roman" w:eastAsia="宋体" w:cs="Times New Roman"/>
                      <w:kern w:val="0"/>
                      <w:sz w:val="21"/>
                      <w:szCs w:val="21"/>
                      <w:lang w:val="en-US" w:eastAsia="zh-CN"/>
                    </w:rPr>
                    <w:t>依托</w:t>
                  </w:r>
                  <w:r>
                    <w:rPr>
                      <w:rFonts w:hint="eastAsia" w:ascii="Times New Roman" w:hAnsi="Times New Roman" w:eastAsia="宋体" w:cs="Times New Roman"/>
                      <w:color w:val="000000"/>
                      <w:sz w:val="21"/>
                      <w:szCs w:val="21"/>
                      <w:lang w:val="en-US" w:eastAsia="zh-CN"/>
                    </w:rPr>
                    <w:t>厂区</w:t>
                  </w:r>
                  <w:r>
                    <w:rPr>
                      <w:rFonts w:hint="default" w:ascii="Times New Roman" w:hAnsi="Times New Roman" w:eastAsia="宋体" w:cs="Times New Roman"/>
                      <w:color w:val="000000"/>
                      <w:sz w:val="21"/>
                      <w:szCs w:val="21"/>
                      <w:lang w:val="en-US" w:eastAsia="zh-CN"/>
                    </w:rPr>
                    <w:t>北侧已有住房</w:t>
                  </w:r>
                  <w:r>
                    <w:rPr>
                      <w:rFonts w:hint="default" w:ascii="Times New Roman" w:hAnsi="Times New Roman" w:eastAsia="宋体" w:cs="Times New Roman"/>
                      <w:sz w:val="21"/>
                      <w:szCs w:val="21"/>
                    </w:rPr>
                    <w:t>。</w:t>
                  </w:r>
                </w:p>
              </w:tc>
              <w:tc>
                <w:tcPr>
                  <w:tcW w:w="1349" w:type="dxa"/>
                  <w:noWrap w:val="0"/>
                  <w:vAlign w:val="center"/>
                </w:tcPr>
                <w:p>
                  <w:pPr>
                    <w:adjustRightInd w:val="0"/>
                    <w:snapToGrid w:val="0"/>
                    <w:spacing w:line="240" w:lineRule="auto"/>
                    <w:ind w:firstLine="0" w:firstLineChars="0"/>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锅炉房</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lang w:val="en-US" w:eastAsia="zh-CN" w:bidi="ar"/>
                    </w:rPr>
                    <w:t>锅炉房</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w:t>
                  </w:r>
                  <w:r>
                    <w:rPr>
                      <w:rFonts w:hint="default" w:ascii="Times New Roman" w:hAnsi="Times New Roman" w:eastAsia="宋体" w:cs="Times New Roman"/>
                      <w:sz w:val="21"/>
                      <w:szCs w:val="21"/>
                      <w:lang w:val="en-US" w:eastAsia="zh-CN"/>
                    </w:rPr>
                    <w:t>设置</w:t>
                  </w:r>
                  <w:r>
                    <w:rPr>
                      <w:rFonts w:hint="eastAsia" w:cs="Times New Roman"/>
                      <w:sz w:val="21"/>
                      <w:szCs w:val="21"/>
                      <w:lang w:val="en-US" w:eastAsia="zh-CN"/>
                    </w:rPr>
                    <w:t>一</w:t>
                  </w:r>
                  <w:r>
                    <w:rPr>
                      <w:rFonts w:hint="default" w:ascii="Times New Roman" w:hAnsi="Times New Roman" w:eastAsia="宋体" w:cs="Times New Roman"/>
                      <w:sz w:val="21"/>
                      <w:szCs w:val="21"/>
                      <w:lang w:val="en-US" w:eastAsia="zh-CN"/>
                    </w:rPr>
                    <w:t>台</w:t>
                  </w:r>
                  <w:r>
                    <w:rPr>
                      <w:rFonts w:hint="eastAsia" w:cs="Times New Roman"/>
                      <w:sz w:val="21"/>
                      <w:szCs w:val="21"/>
                      <w:lang w:val="en-US" w:eastAsia="zh-CN"/>
                    </w:rPr>
                    <w:t>2</w:t>
                  </w:r>
                  <w:r>
                    <w:rPr>
                      <w:rFonts w:hint="default" w:ascii="Times New Roman" w:hAnsi="Times New Roman" w:eastAsia="宋体" w:cs="Times New Roman"/>
                      <w:sz w:val="21"/>
                      <w:szCs w:val="21"/>
                      <w:lang w:val="en-US" w:eastAsia="zh-CN"/>
                    </w:rPr>
                    <w:t>t/h</w:t>
                  </w:r>
                  <w:r>
                    <w:rPr>
                      <w:rFonts w:hint="default" w:ascii="Times New Roman" w:hAnsi="Times New Roman" w:cs="Times New Roman"/>
                      <w:sz w:val="21"/>
                      <w:szCs w:val="21"/>
                      <w:lang w:val="en-US" w:eastAsia="zh-CN"/>
                    </w:rPr>
                    <w:t>的蒸汽发生器，使用燃料为生物质（致密成型）颗粒，</w:t>
                  </w:r>
                  <w:r>
                    <w:rPr>
                      <w:rFonts w:hint="default" w:ascii="Times New Roman" w:hAnsi="Times New Roman" w:eastAsia="宋体" w:cs="Times New Roman"/>
                      <w:sz w:val="21"/>
                      <w:szCs w:val="21"/>
                      <w:lang w:val="en-US" w:eastAsia="zh-CN"/>
                    </w:rPr>
                    <w:t>采用室燃炉+低氮燃烧、</w:t>
                  </w:r>
                  <w:r>
                    <w:rPr>
                      <w:rFonts w:hint="eastAsia" w:cs="Times New Roman"/>
                      <w:sz w:val="21"/>
                      <w:szCs w:val="21"/>
                      <w:lang w:val="en-US" w:eastAsia="zh-CN"/>
                    </w:rPr>
                    <w:t>旋风除尘+</w:t>
                  </w:r>
                  <w:r>
                    <w:rPr>
                      <w:rFonts w:hint="default" w:ascii="Times New Roman" w:hAnsi="Times New Roman" w:eastAsia="宋体" w:cs="Times New Roman"/>
                      <w:sz w:val="21"/>
                      <w:szCs w:val="21"/>
                      <w:lang w:val="en-US" w:eastAsia="zh-CN"/>
                    </w:rPr>
                    <w:t>布袋除尘器，用一根15m排气筒。</w:t>
                  </w:r>
                </w:p>
              </w:tc>
              <w:tc>
                <w:tcPr>
                  <w:tcW w:w="3030" w:type="dxa"/>
                  <w:noWrap w:val="0"/>
                  <w:vAlign w:val="center"/>
                </w:tcPr>
                <w:p>
                  <w:pPr>
                    <w:adjustRightInd w:val="0"/>
                    <w:snapToGrid w:val="0"/>
                    <w:spacing w:line="240" w:lineRule="auto"/>
                    <w:ind w:firstLine="0" w:firstLineChars="0"/>
                    <w:jc w:val="center"/>
                    <w:rPr>
                      <w:rFonts w:hint="eastAsia" w:cs="Times New Roman"/>
                      <w:kern w:val="0"/>
                      <w:sz w:val="21"/>
                      <w:szCs w:val="21"/>
                      <w:lang w:val="en-US" w:eastAsia="zh-CN"/>
                    </w:rPr>
                  </w:pPr>
                  <w:r>
                    <w:rPr>
                      <w:rFonts w:hint="default" w:ascii="Times New Roman" w:hAnsi="Times New Roman" w:eastAsia="宋体" w:cs="Times New Roman"/>
                      <w:color w:val="000000"/>
                      <w:kern w:val="0"/>
                      <w:sz w:val="21"/>
                      <w:szCs w:val="21"/>
                      <w:lang w:val="en-US" w:eastAsia="zh-CN" w:bidi="ar"/>
                    </w:rPr>
                    <w:t>锅炉房</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w:t>
                  </w:r>
                  <w:r>
                    <w:rPr>
                      <w:rFonts w:hint="default" w:ascii="Times New Roman" w:hAnsi="Times New Roman" w:eastAsia="宋体" w:cs="Times New Roman"/>
                      <w:sz w:val="21"/>
                      <w:szCs w:val="21"/>
                      <w:lang w:val="en-US" w:eastAsia="zh-CN"/>
                    </w:rPr>
                    <w:t>设置</w:t>
                  </w:r>
                  <w:r>
                    <w:rPr>
                      <w:rFonts w:hint="eastAsia" w:cs="Times New Roman"/>
                      <w:sz w:val="21"/>
                      <w:szCs w:val="21"/>
                      <w:lang w:val="en-US" w:eastAsia="zh-CN"/>
                    </w:rPr>
                    <w:t>一</w:t>
                  </w:r>
                  <w:r>
                    <w:rPr>
                      <w:rFonts w:hint="default" w:ascii="Times New Roman" w:hAnsi="Times New Roman" w:eastAsia="宋体" w:cs="Times New Roman"/>
                      <w:sz w:val="21"/>
                      <w:szCs w:val="21"/>
                      <w:lang w:val="en-US" w:eastAsia="zh-CN"/>
                    </w:rPr>
                    <w:t>台</w:t>
                  </w:r>
                  <w:r>
                    <w:rPr>
                      <w:rFonts w:hint="eastAsia" w:cs="Times New Roman"/>
                      <w:sz w:val="21"/>
                      <w:szCs w:val="21"/>
                      <w:lang w:val="en-US" w:eastAsia="zh-CN"/>
                    </w:rPr>
                    <w:t>2</w:t>
                  </w:r>
                  <w:r>
                    <w:rPr>
                      <w:rFonts w:hint="default" w:ascii="Times New Roman" w:hAnsi="Times New Roman" w:eastAsia="宋体" w:cs="Times New Roman"/>
                      <w:sz w:val="21"/>
                      <w:szCs w:val="21"/>
                      <w:lang w:val="en-US" w:eastAsia="zh-CN"/>
                    </w:rPr>
                    <w:t>t/h</w:t>
                  </w:r>
                  <w:r>
                    <w:rPr>
                      <w:rFonts w:hint="default" w:ascii="Times New Roman" w:hAnsi="Times New Roman" w:cs="Times New Roman"/>
                      <w:sz w:val="21"/>
                      <w:szCs w:val="21"/>
                      <w:lang w:val="en-US" w:eastAsia="zh-CN"/>
                    </w:rPr>
                    <w:t>的蒸汽发生器，使用燃料为生物质（致密成型）颗粒，</w:t>
                  </w:r>
                  <w:r>
                    <w:rPr>
                      <w:rFonts w:hint="default" w:ascii="Times New Roman" w:hAnsi="Times New Roman" w:eastAsia="宋体" w:cs="Times New Roman"/>
                      <w:sz w:val="21"/>
                      <w:szCs w:val="21"/>
                      <w:lang w:val="en-US" w:eastAsia="zh-CN"/>
                    </w:rPr>
                    <w:t>采用室燃炉+低氮燃烧、</w:t>
                  </w:r>
                  <w:r>
                    <w:rPr>
                      <w:rFonts w:hint="eastAsia" w:ascii="Times New Roman" w:hAnsi="Times New Roman" w:eastAsia="宋体" w:cs="Times New Roman"/>
                      <w:sz w:val="21"/>
                      <w:szCs w:val="21"/>
                      <w:lang w:val="en-US" w:eastAsia="zh-CN"/>
                    </w:rPr>
                    <w:t>水膜</w:t>
                  </w:r>
                  <w:r>
                    <w:rPr>
                      <w:rFonts w:hint="default" w:ascii="Times New Roman" w:hAnsi="Times New Roman" w:eastAsia="宋体" w:cs="Times New Roman"/>
                      <w:sz w:val="21"/>
                      <w:szCs w:val="21"/>
                      <w:lang w:val="en-US" w:eastAsia="zh-CN"/>
                    </w:rPr>
                    <w:t>除尘，用一根15m排气筒。</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lang w:val="en-US" w:eastAsia="zh-CN"/>
                    </w:rPr>
                  </w:pPr>
                  <w:r>
                    <w:rPr>
                      <w:rFonts w:hint="eastAsia" w:ascii="Times New Roman" w:hAnsi="Times New Roman" w:eastAsia="宋体" w:cs="Times New Roman"/>
                      <w:b w:val="0"/>
                      <w:bCs/>
                      <w:kern w:val="0"/>
                      <w:sz w:val="21"/>
                      <w:szCs w:val="21"/>
                      <w:lang w:val="en-US" w:eastAsia="zh-CN"/>
                    </w:rPr>
                    <w:t>烟气治理措施改变，废气验收监测可满足排放标准。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公用工程</w:t>
                  </w: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供水</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自来水由市政供水供给</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自来水由市政供水供给</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排水</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项目</w:t>
                  </w:r>
                  <w:r>
                    <w:rPr>
                      <w:rFonts w:hint="default" w:ascii="Times New Roman" w:hAnsi="Times New Roman" w:eastAsia="宋体" w:cs="Times New Roman"/>
                      <w:sz w:val="21"/>
                      <w:szCs w:val="21"/>
                      <w:lang w:val="en-US" w:eastAsia="zh-CN"/>
                    </w:rPr>
                    <w:t>厂区雨水经雨水管道汇集流出厂外；生活污水清掏用作农肥，生产废水集中收集至污水池</w:t>
                  </w:r>
                  <w:r>
                    <w:rPr>
                      <w:rFonts w:hint="eastAsia" w:ascii="Times New Roman" w:cs="Times New Roman"/>
                      <w:sz w:val="21"/>
                      <w:szCs w:val="21"/>
                      <w:lang w:val="en-US" w:eastAsia="zh-CN"/>
                    </w:rPr>
                    <w:t>，定期</w:t>
                  </w:r>
                  <w:r>
                    <w:rPr>
                      <w:rFonts w:hint="default" w:ascii="Times New Roman" w:hAnsi="Times New Roman" w:eastAsia="宋体" w:cs="Times New Roman"/>
                      <w:sz w:val="21"/>
                      <w:szCs w:val="21"/>
                      <w:lang w:val="en-US" w:eastAsia="zh-CN"/>
                    </w:rPr>
                    <w:t>抽运委托海南春光食品有限公司厂区污水处理站处置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总体无废水外排。</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r>
                    <w:rPr>
                      <w:rFonts w:hint="default" w:ascii="Times New Roman" w:hAnsi="Times New Roman" w:eastAsia="宋体" w:cs="Times New Roman"/>
                      <w:sz w:val="21"/>
                      <w:szCs w:val="21"/>
                      <w:lang w:val="en-US" w:eastAsia="zh-CN"/>
                    </w:rPr>
                    <w:t>厂区雨水经雨水管道汇集流出厂外；生活污水清掏用作农肥，生产废水集中收集至污水池</w:t>
                  </w:r>
                  <w:r>
                    <w:rPr>
                      <w:rFonts w:hint="eastAsia" w:ascii="Times New Roman" w:cs="Times New Roman"/>
                      <w:sz w:val="21"/>
                      <w:szCs w:val="21"/>
                      <w:lang w:val="en-US" w:eastAsia="zh-CN"/>
                    </w:rPr>
                    <w:t>，定期</w:t>
                  </w:r>
                  <w:r>
                    <w:rPr>
                      <w:rFonts w:hint="default" w:ascii="Times New Roman" w:hAnsi="Times New Roman" w:eastAsia="宋体" w:cs="Times New Roman"/>
                      <w:sz w:val="21"/>
                      <w:szCs w:val="21"/>
                      <w:lang w:val="en-US" w:eastAsia="zh-CN"/>
                    </w:rPr>
                    <w:t>抽运委托海南春光食品有限公司厂区污水处理站处置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总体无废水外排。</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供电</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由市政供电，不设发电机</w:t>
                  </w:r>
                </w:p>
              </w:tc>
              <w:tc>
                <w:tcPr>
                  <w:tcW w:w="303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由市政供电，不设发电机</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供热</w:t>
                  </w:r>
                </w:p>
              </w:tc>
              <w:tc>
                <w:tcPr>
                  <w:tcW w:w="279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color w:val="000000"/>
                      <w:kern w:val="0"/>
                      <w:sz w:val="21"/>
                      <w:szCs w:val="21"/>
                      <w:lang w:val="en-US" w:bidi="ar"/>
                    </w:rPr>
                  </w:pPr>
                  <w:r>
                    <w:rPr>
                      <w:rFonts w:hint="eastAsia" w:ascii="Times New Roman" w:cs="Times New Roman"/>
                      <w:sz w:val="21"/>
                      <w:szCs w:val="21"/>
                      <w:lang w:val="en-US" w:eastAsia="zh-CN"/>
                    </w:rPr>
                    <w:t>一</w:t>
                  </w:r>
                  <w:r>
                    <w:rPr>
                      <w:rFonts w:hint="default" w:ascii="Times New Roman" w:hAnsi="Times New Roman" w:eastAsia="宋体" w:cs="Times New Roman"/>
                      <w:sz w:val="21"/>
                      <w:szCs w:val="21"/>
                      <w:lang w:val="en-US" w:eastAsia="zh-CN"/>
                    </w:rPr>
                    <w:t>台</w:t>
                  </w:r>
                  <w:r>
                    <w:rPr>
                      <w:rFonts w:hint="eastAsia" w:ascii="Times New Roman" w:cs="Times New Roman"/>
                      <w:sz w:val="21"/>
                      <w:szCs w:val="21"/>
                      <w:lang w:val="en-US" w:eastAsia="zh-CN"/>
                    </w:rPr>
                    <w:t>2</w:t>
                  </w:r>
                  <w:r>
                    <w:rPr>
                      <w:rFonts w:hint="default" w:ascii="Times New Roman" w:hAnsi="Times New Roman" w:eastAsia="宋体" w:cs="Times New Roman"/>
                      <w:sz w:val="21"/>
                      <w:szCs w:val="21"/>
                      <w:lang w:val="en-US" w:eastAsia="zh-CN"/>
                    </w:rPr>
                    <w:t>t/h的蒸汽</w:t>
                  </w:r>
                  <w:r>
                    <w:rPr>
                      <w:rFonts w:hint="eastAsia" w:ascii="Times New Roman" w:cs="Times New Roman"/>
                      <w:sz w:val="21"/>
                      <w:szCs w:val="21"/>
                      <w:lang w:val="en-US" w:eastAsia="zh-CN"/>
                    </w:rPr>
                    <w:t>发生器，使用燃料为生物（质</w:t>
                  </w:r>
                  <w:r>
                    <w:rPr>
                      <w:rFonts w:hint="default" w:ascii="Times New Roman" w:hAnsi="Times New Roman" w:eastAsia="宋体" w:cs="Times New Roman"/>
                      <w:sz w:val="21"/>
                      <w:szCs w:val="21"/>
                      <w:lang w:val="en-US" w:eastAsia="zh-CN"/>
                    </w:rPr>
                    <w:t>致密成型</w:t>
                  </w:r>
                  <w:r>
                    <w:rPr>
                      <w:rFonts w:hint="eastAsia" w:ascii="Times New Roman" w:cs="Times New Roman"/>
                      <w:sz w:val="21"/>
                      <w:szCs w:val="21"/>
                      <w:lang w:val="en-US" w:eastAsia="zh-CN"/>
                    </w:rPr>
                    <w:t>）颗粒</w:t>
                  </w:r>
                </w:p>
              </w:tc>
              <w:tc>
                <w:tcPr>
                  <w:tcW w:w="3030" w:type="dxa"/>
                  <w:noWrap w:val="0"/>
                  <w:vAlign w:val="center"/>
                </w:tcPr>
                <w:p>
                  <w:pPr>
                    <w:pStyle w:val="13"/>
                    <w:adjustRightInd w:val="0"/>
                    <w:snapToGrid w:val="0"/>
                    <w:spacing w:line="240" w:lineRule="auto"/>
                    <w:ind w:firstLine="0" w:firstLineChars="0"/>
                    <w:rPr>
                      <w:rFonts w:hint="eastAsia" w:ascii="Times New Roman" w:cs="Times New Roman"/>
                      <w:sz w:val="21"/>
                      <w:szCs w:val="21"/>
                      <w:lang w:val="en-US" w:eastAsia="zh-CN"/>
                    </w:rPr>
                  </w:pPr>
                  <w:r>
                    <w:rPr>
                      <w:rFonts w:hint="eastAsia" w:ascii="Times New Roman" w:cs="Times New Roman"/>
                      <w:sz w:val="21"/>
                      <w:szCs w:val="21"/>
                      <w:lang w:val="en-US" w:eastAsia="zh-CN"/>
                    </w:rPr>
                    <w:t>一</w:t>
                  </w:r>
                  <w:r>
                    <w:rPr>
                      <w:rFonts w:hint="default" w:ascii="Times New Roman" w:hAnsi="Times New Roman" w:eastAsia="宋体" w:cs="Times New Roman"/>
                      <w:sz w:val="21"/>
                      <w:szCs w:val="21"/>
                      <w:lang w:val="en-US" w:eastAsia="zh-CN"/>
                    </w:rPr>
                    <w:t>台</w:t>
                  </w:r>
                  <w:r>
                    <w:rPr>
                      <w:rFonts w:hint="eastAsia" w:ascii="Times New Roman" w:cs="Times New Roman"/>
                      <w:sz w:val="21"/>
                      <w:szCs w:val="21"/>
                      <w:lang w:val="en-US" w:eastAsia="zh-CN"/>
                    </w:rPr>
                    <w:t>2</w:t>
                  </w:r>
                  <w:r>
                    <w:rPr>
                      <w:rFonts w:hint="default" w:ascii="Times New Roman" w:hAnsi="Times New Roman" w:eastAsia="宋体" w:cs="Times New Roman"/>
                      <w:sz w:val="21"/>
                      <w:szCs w:val="21"/>
                      <w:lang w:val="en-US" w:eastAsia="zh-CN"/>
                    </w:rPr>
                    <w:t>t/h的蒸汽</w:t>
                  </w:r>
                  <w:r>
                    <w:rPr>
                      <w:rFonts w:hint="eastAsia" w:ascii="Times New Roman" w:cs="Times New Roman"/>
                      <w:sz w:val="21"/>
                      <w:szCs w:val="21"/>
                      <w:lang w:val="en-US" w:eastAsia="zh-CN"/>
                    </w:rPr>
                    <w:t>发生器，使用燃料为生物（质</w:t>
                  </w:r>
                  <w:r>
                    <w:rPr>
                      <w:rFonts w:hint="default" w:ascii="Times New Roman" w:hAnsi="Times New Roman" w:eastAsia="宋体" w:cs="Times New Roman"/>
                      <w:sz w:val="21"/>
                      <w:szCs w:val="21"/>
                      <w:lang w:val="en-US" w:eastAsia="zh-CN"/>
                    </w:rPr>
                    <w:t>致密成型</w:t>
                  </w:r>
                  <w:r>
                    <w:rPr>
                      <w:rFonts w:hint="eastAsia" w:ascii="Times New Roman" w:cs="Times New Roman"/>
                      <w:sz w:val="21"/>
                      <w:szCs w:val="21"/>
                      <w:lang w:val="en-US" w:eastAsia="zh-CN"/>
                    </w:rPr>
                    <w:t>）颗粒</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lang w:val="en-US" w:eastAsia="zh-CN"/>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环保工程</w:t>
                  </w: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废水治理</w:t>
                  </w:r>
                </w:p>
              </w:tc>
              <w:tc>
                <w:tcPr>
                  <w:tcW w:w="2790" w:type="dxa"/>
                  <w:noWrap w:val="0"/>
                  <w:vAlign w:val="center"/>
                </w:tcPr>
                <w:p>
                  <w:pPr>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项目工作人员生活污水</w:t>
                  </w:r>
                  <w:r>
                    <w:rPr>
                      <w:rFonts w:hint="default" w:ascii="Times New Roman" w:hAnsi="Times New Roman" w:eastAsia="宋体" w:cs="Times New Roman"/>
                      <w:color w:val="000000"/>
                      <w:kern w:val="0"/>
                      <w:sz w:val="21"/>
                      <w:szCs w:val="21"/>
                      <w:lang w:val="en-US" w:eastAsia="zh-CN" w:bidi="ar"/>
                    </w:rPr>
                    <w:t>经</w:t>
                  </w:r>
                  <w:r>
                    <w:rPr>
                      <w:rFonts w:hint="default" w:ascii="Times New Roman" w:hAnsi="Times New Roman" w:eastAsia="宋体" w:cs="Times New Roman"/>
                      <w:color w:val="000000"/>
                      <w:kern w:val="0"/>
                      <w:sz w:val="21"/>
                      <w:szCs w:val="21"/>
                      <w:lang w:bidi="ar"/>
                    </w:rPr>
                    <w:t>三级化粪池收集</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后</w:t>
                  </w:r>
                  <w:r>
                    <w:rPr>
                      <w:rFonts w:hint="default" w:ascii="Times New Roman" w:hAnsi="Times New Roman" w:eastAsia="宋体" w:cs="Times New Roman"/>
                      <w:color w:val="000000"/>
                      <w:kern w:val="0"/>
                      <w:sz w:val="21"/>
                      <w:szCs w:val="21"/>
                      <w:lang w:val="en-US" w:eastAsia="zh-CN" w:bidi="ar"/>
                    </w:rPr>
                    <w:t>定期清掏用作周边农肥；椰肉清洗废水、设备清洗废水、车间清洗废水均由</w:t>
                  </w:r>
                  <w:r>
                    <w:rPr>
                      <w:rFonts w:hint="eastAsia" w:cs="Times New Roman"/>
                      <w:color w:val="000000"/>
                      <w:kern w:val="0"/>
                      <w:sz w:val="21"/>
                      <w:szCs w:val="21"/>
                      <w:lang w:val="en-US" w:eastAsia="zh-CN" w:bidi="ar"/>
                    </w:rPr>
                    <w:t>排水明沟</w:t>
                  </w:r>
                  <w:r>
                    <w:rPr>
                      <w:rFonts w:hint="default" w:ascii="Times New Roman" w:hAnsi="Times New Roman" w:eastAsia="宋体" w:cs="Times New Roman"/>
                      <w:color w:val="000000"/>
                      <w:kern w:val="0"/>
                      <w:sz w:val="21"/>
                      <w:szCs w:val="21"/>
                      <w:lang w:val="en-US" w:eastAsia="zh-CN" w:bidi="ar"/>
                    </w:rPr>
                    <w:t>引至单独污水收集池暂存，后由吸污车抽运至海南春光食品有限公司厂区污水处理站委托处置。</w:t>
                  </w:r>
                  <w:r>
                    <w:rPr>
                      <w:rFonts w:hint="default" w:ascii="Times New Roman" w:hAnsi="Times New Roman" w:eastAsia="宋体" w:cs="Times New Roman"/>
                      <w:sz w:val="21"/>
                      <w:szCs w:val="21"/>
                      <w:lang w:val="en-US" w:eastAsia="zh-CN"/>
                    </w:rPr>
                    <w:t>总体无废水外排。</w:t>
                  </w:r>
                </w:p>
              </w:tc>
              <w:tc>
                <w:tcPr>
                  <w:tcW w:w="3030" w:type="dxa"/>
                  <w:noWrap w:val="0"/>
                  <w:vAlign w:val="center"/>
                </w:tcPr>
                <w:p>
                  <w:pPr>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项目工作人员生活污水</w:t>
                  </w:r>
                  <w:r>
                    <w:rPr>
                      <w:rFonts w:hint="default" w:ascii="Times New Roman" w:hAnsi="Times New Roman" w:eastAsia="宋体" w:cs="Times New Roman"/>
                      <w:color w:val="000000"/>
                      <w:kern w:val="0"/>
                      <w:sz w:val="21"/>
                      <w:szCs w:val="21"/>
                      <w:lang w:val="en-US" w:eastAsia="zh-CN" w:bidi="ar"/>
                    </w:rPr>
                    <w:t>经</w:t>
                  </w:r>
                  <w:r>
                    <w:rPr>
                      <w:rFonts w:hint="default" w:ascii="Times New Roman" w:hAnsi="Times New Roman" w:eastAsia="宋体" w:cs="Times New Roman"/>
                      <w:color w:val="000000"/>
                      <w:kern w:val="0"/>
                      <w:sz w:val="21"/>
                      <w:szCs w:val="21"/>
                      <w:lang w:bidi="ar"/>
                    </w:rPr>
                    <w:t>三级化粪池收集</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后</w:t>
                  </w:r>
                  <w:r>
                    <w:rPr>
                      <w:rFonts w:hint="default" w:ascii="Times New Roman" w:hAnsi="Times New Roman" w:eastAsia="宋体" w:cs="Times New Roman"/>
                      <w:color w:val="000000"/>
                      <w:kern w:val="0"/>
                      <w:sz w:val="21"/>
                      <w:szCs w:val="21"/>
                      <w:lang w:val="en-US" w:eastAsia="zh-CN" w:bidi="ar"/>
                    </w:rPr>
                    <w:t>定期清掏用作周边农肥；椰肉清洗废水、设备清洗废水、车间清洗废水均由</w:t>
                  </w:r>
                  <w:r>
                    <w:rPr>
                      <w:rFonts w:hint="eastAsia" w:cs="Times New Roman"/>
                      <w:color w:val="000000"/>
                      <w:kern w:val="0"/>
                      <w:sz w:val="21"/>
                      <w:szCs w:val="21"/>
                      <w:lang w:val="en-US" w:eastAsia="zh-CN" w:bidi="ar"/>
                    </w:rPr>
                    <w:t>排水明沟</w:t>
                  </w:r>
                  <w:r>
                    <w:rPr>
                      <w:rFonts w:hint="default" w:ascii="Times New Roman" w:hAnsi="Times New Roman" w:eastAsia="宋体" w:cs="Times New Roman"/>
                      <w:color w:val="000000"/>
                      <w:kern w:val="0"/>
                      <w:sz w:val="21"/>
                      <w:szCs w:val="21"/>
                      <w:lang w:val="en-US" w:eastAsia="zh-CN" w:bidi="ar"/>
                    </w:rPr>
                    <w:t>引至单独污水收集池暂存，后由吸污车抽运至海南春光食品有限公司厂区污水处理站委托处置。</w:t>
                  </w:r>
                  <w:r>
                    <w:rPr>
                      <w:rFonts w:hint="default" w:ascii="Times New Roman" w:hAnsi="Times New Roman" w:eastAsia="宋体" w:cs="Times New Roman"/>
                      <w:sz w:val="21"/>
                      <w:szCs w:val="21"/>
                      <w:lang w:val="en-US" w:eastAsia="zh-CN"/>
                    </w:rPr>
                    <w:t>总体无废水外排。</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废气治理</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项目采取的生产工艺基本无大气污染物产生</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供热采用</w:t>
                  </w:r>
                  <w:r>
                    <w:rPr>
                      <w:rFonts w:hint="eastAsia" w:cs="Times New Roman"/>
                      <w:color w:val="000000"/>
                      <w:kern w:val="0"/>
                      <w:sz w:val="21"/>
                      <w:szCs w:val="21"/>
                      <w:lang w:val="en-US" w:eastAsia="zh-CN" w:bidi="ar"/>
                    </w:rPr>
                    <w:t>一</w:t>
                  </w:r>
                  <w:r>
                    <w:rPr>
                      <w:rFonts w:hint="default" w:ascii="Times New Roman" w:hAnsi="Times New Roman" w:eastAsia="宋体" w:cs="Times New Roman"/>
                      <w:color w:val="000000"/>
                      <w:kern w:val="0"/>
                      <w:sz w:val="21"/>
                      <w:szCs w:val="21"/>
                      <w:lang w:val="en-US" w:eastAsia="zh-CN" w:bidi="ar"/>
                    </w:rPr>
                    <w:t>台</w:t>
                  </w:r>
                  <w:r>
                    <w:rPr>
                      <w:rFonts w:hint="eastAsia" w:cs="Times New Roman"/>
                      <w:color w:val="000000"/>
                      <w:kern w:val="0"/>
                      <w:sz w:val="21"/>
                      <w:szCs w:val="21"/>
                      <w:lang w:val="en-US" w:eastAsia="zh-CN" w:bidi="ar"/>
                    </w:rPr>
                    <w:t>2</w:t>
                  </w:r>
                  <w:r>
                    <w:rPr>
                      <w:rFonts w:hint="default" w:ascii="Times New Roman" w:hAnsi="Times New Roman" w:eastAsia="宋体" w:cs="Times New Roman"/>
                      <w:color w:val="000000"/>
                      <w:kern w:val="0"/>
                      <w:sz w:val="21"/>
                      <w:szCs w:val="21"/>
                      <w:lang w:val="en-US" w:eastAsia="zh-CN" w:bidi="ar"/>
                    </w:rPr>
                    <w:t>t/h的蒸汽</w:t>
                  </w:r>
                  <w:r>
                    <w:rPr>
                      <w:rFonts w:hint="eastAsia" w:cs="Times New Roman"/>
                      <w:color w:val="000000"/>
                      <w:kern w:val="0"/>
                      <w:sz w:val="21"/>
                      <w:szCs w:val="21"/>
                      <w:lang w:val="en-US" w:eastAsia="zh-CN" w:bidi="ar"/>
                    </w:rPr>
                    <w:t>发生器</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使用燃料为</w:t>
                  </w:r>
                  <w:r>
                    <w:rPr>
                      <w:rFonts w:hint="default" w:ascii="Times New Roman" w:hAnsi="Times New Roman" w:eastAsia="宋体" w:cs="Times New Roman"/>
                      <w:color w:val="000000"/>
                      <w:kern w:val="0"/>
                      <w:sz w:val="21"/>
                      <w:szCs w:val="21"/>
                      <w:lang w:val="en-US" w:eastAsia="zh-CN" w:bidi="ar"/>
                    </w:rPr>
                    <w:t>生物质（致密成型）</w:t>
                  </w:r>
                  <w:r>
                    <w:rPr>
                      <w:rFonts w:hint="eastAsia" w:cs="Times New Roman"/>
                      <w:color w:val="000000"/>
                      <w:kern w:val="0"/>
                      <w:sz w:val="21"/>
                      <w:szCs w:val="21"/>
                      <w:lang w:val="en-US" w:eastAsia="zh-CN" w:bidi="ar"/>
                    </w:rPr>
                    <w:t>颗粒，</w:t>
                  </w:r>
                </w:p>
                <w:p>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val="en-US" w:eastAsia="zh-CN" w:bidi="ar"/>
                    </w:rPr>
                    <w:t>采用室燃炉+低氮燃烧、</w:t>
                  </w:r>
                  <w:r>
                    <w:rPr>
                      <w:rFonts w:hint="eastAsia" w:cs="Times New Roman"/>
                      <w:color w:val="000000"/>
                      <w:kern w:val="0"/>
                      <w:sz w:val="21"/>
                      <w:szCs w:val="21"/>
                      <w:lang w:val="en-US" w:eastAsia="zh-CN" w:bidi="ar"/>
                    </w:rPr>
                    <w:t>旋风除尘+</w:t>
                  </w:r>
                  <w:r>
                    <w:rPr>
                      <w:rFonts w:hint="default" w:ascii="Times New Roman" w:hAnsi="Times New Roman" w:eastAsia="宋体" w:cs="Times New Roman"/>
                      <w:color w:val="000000"/>
                      <w:kern w:val="0"/>
                      <w:sz w:val="21"/>
                      <w:szCs w:val="21"/>
                      <w:lang w:val="en-US" w:eastAsia="zh-CN" w:bidi="ar"/>
                    </w:rPr>
                    <w:t>布袋除尘器，</w:t>
                  </w:r>
                  <w:r>
                    <w:rPr>
                      <w:rFonts w:hint="default" w:ascii="Times New Roman" w:hAnsi="Times New Roman" w:eastAsia="宋体" w:cs="Times New Roman"/>
                      <w:sz w:val="21"/>
                      <w:szCs w:val="21"/>
                      <w:lang w:val="en-US" w:eastAsia="zh-CN"/>
                    </w:rPr>
                    <w:t>用一根15m排气筒</w:t>
                  </w:r>
                  <w:r>
                    <w:rPr>
                      <w:rFonts w:hint="default" w:ascii="Times New Roman" w:hAnsi="Times New Roman" w:eastAsia="宋体" w:cs="Times New Roman"/>
                      <w:color w:val="000000"/>
                      <w:kern w:val="0"/>
                      <w:sz w:val="21"/>
                      <w:szCs w:val="21"/>
                      <w:lang w:val="en-US" w:eastAsia="zh-CN" w:bidi="ar"/>
                    </w:rPr>
                    <w:t>。</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项目采取的生产工艺基本无大气污染物产生</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供热采用</w:t>
                  </w:r>
                  <w:r>
                    <w:rPr>
                      <w:rFonts w:hint="eastAsia" w:cs="Times New Roman"/>
                      <w:color w:val="000000"/>
                      <w:kern w:val="0"/>
                      <w:sz w:val="21"/>
                      <w:szCs w:val="21"/>
                      <w:lang w:val="en-US" w:eastAsia="zh-CN" w:bidi="ar"/>
                    </w:rPr>
                    <w:t>一</w:t>
                  </w:r>
                  <w:r>
                    <w:rPr>
                      <w:rFonts w:hint="default" w:ascii="Times New Roman" w:hAnsi="Times New Roman" w:eastAsia="宋体" w:cs="Times New Roman"/>
                      <w:color w:val="000000"/>
                      <w:kern w:val="0"/>
                      <w:sz w:val="21"/>
                      <w:szCs w:val="21"/>
                      <w:lang w:val="en-US" w:eastAsia="zh-CN" w:bidi="ar"/>
                    </w:rPr>
                    <w:t>台</w:t>
                  </w:r>
                  <w:r>
                    <w:rPr>
                      <w:rFonts w:hint="eastAsia" w:cs="Times New Roman"/>
                      <w:color w:val="000000"/>
                      <w:kern w:val="0"/>
                      <w:sz w:val="21"/>
                      <w:szCs w:val="21"/>
                      <w:lang w:val="en-US" w:eastAsia="zh-CN" w:bidi="ar"/>
                    </w:rPr>
                    <w:t>2</w:t>
                  </w:r>
                  <w:r>
                    <w:rPr>
                      <w:rFonts w:hint="default" w:ascii="Times New Roman" w:hAnsi="Times New Roman" w:eastAsia="宋体" w:cs="Times New Roman"/>
                      <w:color w:val="000000"/>
                      <w:kern w:val="0"/>
                      <w:sz w:val="21"/>
                      <w:szCs w:val="21"/>
                      <w:lang w:val="en-US" w:eastAsia="zh-CN" w:bidi="ar"/>
                    </w:rPr>
                    <w:t>t/h的蒸汽</w:t>
                  </w:r>
                  <w:r>
                    <w:rPr>
                      <w:rFonts w:hint="eastAsia" w:cs="Times New Roman"/>
                      <w:color w:val="000000"/>
                      <w:kern w:val="0"/>
                      <w:sz w:val="21"/>
                      <w:szCs w:val="21"/>
                      <w:lang w:val="en-US" w:eastAsia="zh-CN" w:bidi="ar"/>
                    </w:rPr>
                    <w:t>发生器</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使用燃料为</w:t>
                  </w:r>
                  <w:r>
                    <w:rPr>
                      <w:rFonts w:hint="default" w:ascii="Times New Roman" w:hAnsi="Times New Roman" w:eastAsia="宋体" w:cs="Times New Roman"/>
                      <w:color w:val="000000"/>
                      <w:kern w:val="0"/>
                      <w:sz w:val="21"/>
                      <w:szCs w:val="21"/>
                      <w:lang w:val="en-US" w:eastAsia="zh-CN" w:bidi="ar"/>
                    </w:rPr>
                    <w:t>生物质（致密成型）</w:t>
                  </w:r>
                  <w:r>
                    <w:rPr>
                      <w:rFonts w:hint="eastAsia" w:cs="Times New Roman"/>
                      <w:color w:val="000000"/>
                      <w:kern w:val="0"/>
                      <w:sz w:val="21"/>
                      <w:szCs w:val="21"/>
                      <w:lang w:val="en-US" w:eastAsia="zh-CN" w:bidi="ar"/>
                    </w:rPr>
                    <w:t>颗粒，</w:t>
                  </w:r>
                </w:p>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采用室燃炉+低氮燃烧、</w:t>
                  </w:r>
                  <w:r>
                    <w:rPr>
                      <w:rFonts w:hint="eastAsia" w:cs="Times New Roman"/>
                      <w:color w:val="000000"/>
                      <w:kern w:val="0"/>
                      <w:sz w:val="21"/>
                      <w:szCs w:val="21"/>
                      <w:lang w:val="en-US" w:eastAsia="zh-CN" w:bidi="ar"/>
                    </w:rPr>
                    <w:t>水膜除尘</w:t>
                  </w:r>
                  <w:r>
                    <w:rPr>
                      <w:rFonts w:hint="default"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sz w:val="21"/>
                      <w:szCs w:val="21"/>
                      <w:lang w:val="en-US" w:eastAsia="zh-CN"/>
                    </w:rPr>
                    <w:t>用一根15m排气筒</w:t>
                  </w:r>
                  <w:r>
                    <w:rPr>
                      <w:rFonts w:hint="default" w:ascii="Times New Roman" w:hAnsi="Times New Roman" w:eastAsia="宋体" w:cs="Times New Roman"/>
                      <w:color w:val="000000"/>
                      <w:kern w:val="0"/>
                      <w:sz w:val="21"/>
                      <w:szCs w:val="21"/>
                      <w:lang w:val="en-US" w:eastAsia="zh-CN" w:bidi="ar"/>
                    </w:rPr>
                    <w:t>。</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lang w:val="en-US"/>
                    </w:rPr>
                  </w:pPr>
                  <w:r>
                    <w:rPr>
                      <w:rFonts w:hint="eastAsia" w:ascii="Times New Roman" w:hAnsi="Times New Roman" w:eastAsia="宋体" w:cs="Times New Roman"/>
                      <w:b w:val="0"/>
                      <w:bCs/>
                      <w:kern w:val="0"/>
                      <w:sz w:val="21"/>
                      <w:szCs w:val="21"/>
                      <w:lang w:val="en-US" w:eastAsia="zh-CN"/>
                    </w:rPr>
                    <w:t>烟气治理措施改变，废气验收监测可满足排放标准。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噪声治理</w:t>
                  </w:r>
                </w:p>
              </w:tc>
              <w:tc>
                <w:tcPr>
                  <w:tcW w:w="279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000000"/>
                      <w:kern w:val="0"/>
                      <w:sz w:val="21"/>
                      <w:szCs w:val="21"/>
                      <w:lang w:bidi="ar"/>
                    </w:rPr>
                    <w:t>项目车间为封闭式，对噪声起到阻隔作用</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椰肉破碎压榨设备为密闭式，减小噪声传播；其余生产设备采取加装基础减振等措施降低噪声产生。</w:t>
                  </w:r>
                </w:p>
              </w:tc>
              <w:tc>
                <w:tcPr>
                  <w:tcW w:w="3030"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项目车间为封闭式，对噪声起到阻隔作用</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椰肉破碎压榨设备为密闭式，减小噪声传播；其余生产设备采取加装基础减振等措施降低噪声产生。</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60"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固废治理</w:t>
                  </w:r>
                </w:p>
              </w:tc>
              <w:tc>
                <w:tcPr>
                  <w:tcW w:w="2790" w:type="dxa"/>
                  <w:noWrap w:val="0"/>
                  <w:vAlign w:val="center"/>
                </w:tcPr>
                <w:p>
                  <w:pPr>
                    <w:widowControl/>
                    <w:adjustRightInd w:val="0"/>
                    <w:spacing w:line="240" w:lineRule="auto"/>
                    <w:ind w:firstLine="0" w:firstLineChars="0"/>
                    <w:jc w:val="left"/>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生活垃圾自行收集，交由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r>
                    <w:rPr>
                      <w:rFonts w:hint="default" w:ascii="Times New Roman" w:hAnsi="Times New Roman" w:eastAsia="宋体" w:cs="Times New Roman"/>
                      <w:sz w:val="21"/>
                      <w:szCs w:val="21"/>
                      <w:lang w:val="en-US" w:eastAsia="zh-CN"/>
                    </w:rPr>
                    <w:t>废椰渣，交由下游厂家回收加工利用</w:t>
                  </w:r>
                  <w:r>
                    <w:rPr>
                      <w:rFonts w:hint="default" w:ascii="Times New Roman" w:hAnsi="Times New Roman" w:eastAsia="宋体" w:cs="Times New Roman"/>
                      <w:color w:val="000000"/>
                      <w:kern w:val="0"/>
                      <w:sz w:val="21"/>
                      <w:szCs w:val="21"/>
                      <w:lang w:bidi="ar"/>
                    </w:rPr>
                    <w:t>；检验室杀菌灭活后的废培养基封存，交由环卫部门清运；</w:t>
                  </w:r>
                  <w:r>
                    <w:rPr>
                      <w:rFonts w:hint="eastAsia" w:ascii="Times New Roman" w:hAnsi="Times New Roman" w:eastAsia="宋体" w:cs="Times New Roman"/>
                      <w:color w:val="000000"/>
                      <w:kern w:val="0"/>
                      <w:sz w:val="21"/>
                      <w:szCs w:val="21"/>
                      <w:lang w:val="en-US" w:eastAsia="zh-CN" w:bidi="ar"/>
                    </w:rPr>
                    <w:t>锅炉灰渣和粉尘收集外售用作农肥；</w:t>
                  </w:r>
                  <w:r>
                    <w:rPr>
                      <w:rFonts w:hint="default" w:ascii="Times New Roman" w:hAnsi="Times New Roman" w:eastAsia="宋体" w:cs="Times New Roman"/>
                      <w:color w:val="000000"/>
                      <w:kern w:val="0"/>
                      <w:sz w:val="21"/>
                      <w:szCs w:val="21"/>
                      <w:lang w:val="en-US" w:eastAsia="zh-CN" w:bidi="ar"/>
                    </w:rPr>
                    <w:t>废机油</w:t>
                  </w:r>
                  <w:r>
                    <w:rPr>
                      <w:rFonts w:hint="default" w:ascii="Times New Roman" w:hAnsi="Times New Roman" w:eastAsia="宋体" w:cs="Times New Roman"/>
                      <w:color w:val="000000"/>
                      <w:kern w:val="0"/>
                      <w:sz w:val="21"/>
                      <w:szCs w:val="21"/>
                      <w:lang w:bidi="ar"/>
                    </w:rPr>
                    <w:t>暂存于危废暂存间，定期交由有资质单位处置。</w:t>
                  </w:r>
                </w:p>
              </w:tc>
              <w:tc>
                <w:tcPr>
                  <w:tcW w:w="3030" w:type="dxa"/>
                  <w:noWrap w:val="0"/>
                  <w:vAlign w:val="center"/>
                </w:tcPr>
                <w:p>
                  <w:pPr>
                    <w:widowControl/>
                    <w:adjustRightIn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生活垃圾自行收集，交由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r>
                    <w:rPr>
                      <w:rFonts w:hint="default" w:ascii="Times New Roman" w:hAnsi="Times New Roman" w:eastAsia="宋体" w:cs="Times New Roman"/>
                      <w:sz w:val="21"/>
                      <w:szCs w:val="21"/>
                      <w:lang w:val="en-US" w:eastAsia="zh-CN"/>
                    </w:rPr>
                    <w:t>废椰渣，交由下游厂家回收加工利用</w:t>
                  </w:r>
                  <w:r>
                    <w:rPr>
                      <w:rFonts w:hint="default" w:ascii="Times New Roman" w:hAnsi="Times New Roman" w:eastAsia="宋体" w:cs="Times New Roman"/>
                      <w:color w:val="000000"/>
                      <w:kern w:val="0"/>
                      <w:sz w:val="21"/>
                      <w:szCs w:val="21"/>
                      <w:lang w:bidi="ar"/>
                    </w:rPr>
                    <w:t>；检验室杀菌灭活后的废培养基封存，交由环卫部门清运；</w:t>
                  </w:r>
                  <w:r>
                    <w:rPr>
                      <w:rFonts w:hint="eastAsia" w:ascii="Times New Roman" w:hAnsi="Times New Roman" w:eastAsia="宋体" w:cs="Times New Roman"/>
                      <w:color w:val="000000"/>
                      <w:kern w:val="0"/>
                      <w:sz w:val="21"/>
                      <w:szCs w:val="21"/>
                      <w:lang w:val="en-US" w:eastAsia="zh-CN" w:bidi="ar"/>
                    </w:rPr>
                    <w:t>锅炉灰渣和粉尘收集外售用作农肥；</w:t>
                  </w:r>
                  <w:r>
                    <w:rPr>
                      <w:rFonts w:hint="default" w:ascii="Times New Roman" w:hAnsi="Times New Roman" w:eastAsia="宋体" w:cs="Times New Roman"/>
                      <w:color w:val="000000"/>
                      <w:kern w:val="0"/>
                      <w:sz w:val="21"/>
                      <w:szCs w:val="21"/>
                      <w:lang w:val="en-US" w:eastAsia="zh-CN" w:bidi="ar"/>
                    </w:rPr>
                    <w:t>废机油</w:t>
                  </w:r>
                  <w:r>
                    <w:rPr>
                      <w:rFonts w:hint="default" w:ascii="Times New Roman" w:hAnsi="Times New Roman" w:eastAsia="宋体" w:cs="Times New Roman"/>
                      <w:color w:val="000000"/>
                      <w:kern w:val="0"/>
                      <w:sz w:val="21"/>
                      <w:szCs w:val="21"/>
                      <w:lang w:bidi="ar"/>
                    </w:rPr>
                    <w:t>暂存于危废暂存间，定期交由</w:t>
                  </w:r>
                  <w:r>
                    <w:rPr>
                      <w:rFonts w:hint="eastAsia" w:ascii="Times New Roman" w:hAnsi="Times New Roman" w:eastAsia="宋体" w:cs="Times New Roman"/>
                      <w:color w:val="000000"/>
                      <w:kern w:val="0"/>
                      <w:sz w:val="21"/>
                      <w:szCs w:val="21"/>
                      <w:lang w:val="en-US" w:eastAsia="zh-CN" w:bidi="ar"/>
                    </w:rPr>
                    <w:t>海南维尚辉生态发展有限公司（已签订协议，见附件）</w:t>
                  </w:r>
                  <w:r>
                    <w:rPr>
                      <w:rFonts w:hint="default" w:ascii="Times New Roman" w:hAnsi="Times New Roman" w:eastAsia="宋体" w:cs="Times New Roman"/>
                      <w:color w:val="000000"/>
                      <w:kern w:val="0"/>
                      <w:sz w:val="21"/>
                      <w:szCs w:val="21"/>
                      <w:lang w:bidi="ar"/>
                    </w:rPr>
                    <w:t>处置。</w:t>
                  </w:r>
                </w:p>
              </w:tc>
              <w:tc>
                <w:tcPr>
                  <w:tcW w:w="1349" w:type="dxa"/>
                  <w:noWrap w:val="0"/>
                  <w:vAlign w:val="center"/>
                </w:tcPr>
                <w:p>
                  <w:pPr>
                    <w:pStyle w:val="13"/>
                    <w:adjustRightInd w:val="0"/>
                    <w:snapToGrid w:val="0"/>
                    <w:spacing w:line="240" w:lineRule="auto"/>
                    <w:ind w:firstLine="0" w:firstLineChars="0"/>
                    <w:rPr>
                      <w:rFonts w:hint="default" w:ascii="Times New Roman" w:hAnsi="Times New Roman" w:eastAsia="宋体" w:cs="Times New Roman"/>
                      <w:b w:val="0"/>
                      <w:bCs/>
                      <w:kern w:val="0"/>
                      <w:sz w:val="21"/>
                      <w:szCs w:val="21"/>
                    </w:rPr>
                  </w:pPr>
                  <w:r>
                    <w:rPr>
                      <w:rFonts w:hint="eastAsia" w:ascii="Times New Roman" w:hAnsi="Times New Roman" w:eastAsia="宋体" w:cs="Times New Roman"/>
                      <w:b w:val="0"/>
                      <w:bCs/>
                      <w:sz w:val="21"/>
                      <w:szCs w:val="21"/>
                      <w:lang w:val="en-US" w:eastAsia="zh-CN"/>
                    </w:rPr>
                    <w:t>与环评一致</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cs="Times New Roman" w:eastAsiaTheme="minorEastAsia"/>
                <w:b/>
                <w:color w:val="000000"/>
                <w:kern w:val="0"/>
                <w:sz w:val="24"/>
                <w:lang w:val="en-US" w:eastAsia="zh-CN" w:bidi="ar"/>
              </w:rPr>
            </w:pPr>
            <w:r>
              <w:rPr>
                <w:rFonts w:ascii="Times New Roman" w:hAnsi="Times New Roman" w:cs="Times New Roman"/>
                <w:b/>
                <w:color w:val="000000"/>
                <w:kern w:val="0"/>
                <w:sz w:val="24"/>
                <w:lang w:bidi="ar"/>
              </w:rPr>
              <w:t>3、</w:t>
            </w:r>
            <w:r>
              <w:rPr>
                <w:rFonts w:hint="eastAsia" w:ascii="Times New Roman" w:hAnsi="Times New Roman" w:cs="Times New Roman"/>
                <w:b/>
                <w:color w:val="000000"/>
                <w:kern w:val="0"/>
                <w:sz w:val="24"/>
                <w:lang w:val="en-US" w:eastAsia="zh-CN" w:bidi="ar"/>
              </w:rPr>
              <w:t>项目主要设备仪器</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表2-3项目主要设备仪器一览表</w:t>
            </w:r>
          </w:p>
          <w:tbl>
            <w:tblPr>
              <w:tblStyle w:val="27"/>
              <w:tblW w:w="42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748"/>
              <w:gridCol w:w="1939"/>
              <w:gridCol w:w="1960"/>
              <w:gridCol w:w="1231"/>
              <w:gridCol w:w="1231"/>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设备名称</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规格型号</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数量（台）</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位置</w:t>
                  </w:r>
                </w:p>
              </w:tc>
              <w:tc>
                <w:tcPr>
                  <w:tcW w:w="532"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椰肉清洗机</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清洗车间</w:t>
                  </w:r>
                </w:p>
              </w:tc>
              <w:tc>
                <w:tcPr>
                  <w:tcW w:w="532" w:type="pct"/>
                  <w:vMerge w:val="restar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生产工序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研磨机</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YMJ-3</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压榨车间</w:t>
                  </w:r>
                </w:p>
              </w:tc>
              <w:tc>
                <w:tcPr>
                  <w:tcW w:w="532" w:type="pct"/>
                  <w:vMerge w:val="continue"/>
                  <w:noWrap w:val="0"/>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螺旋榨汁机</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CLZ-1.5</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压榨车间</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4</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旋振筛过滤机</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压榨车间</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液压压榨机</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50MPA-5080#2</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3</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压榨车间</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蒸汽夹层锅</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6</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蒸煮间</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7</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cs="Times New Roman"/>
                      <w:sz w:val="21"/>
                      <w:szCs w:val="21"/>
                      <w:lang w:val="en-US" w:eastAsia="zh-CN"/>
                    </w:rPr>
                    <w:t>1t+1t组合式</w:t>
                  </w:r>
                  <w:r>
                    <w:rPr>
                      <w:rFonts w:hint="default" w:ascii="Times New Roman" w:hAnsi="Times New Roman" w:eastAsia="宋体" w:cs="Times New Roman"/>
                      <w:sz w:val="21"/>
                      <w:szCs w:val="21"/>
                      <w:lang w:val="en-US" w:eastAsia="zh-CN"/>
                    </w:rPr>
                    <w:t>生物质蒸汽发生器</w:t>
                  </w:r>
                </w:p>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eastAsia" w:cs="Times New Roman"/>
                      <w:sz w:val="21"/>
                      <w:szCs w:val="21"/>
                      <w:lang w:val="en-US" w:eastAsia="zh-CN"/>
                    </w:rPr>
                    <w:t>（同时使用）</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LSG2.0-0.7-M</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锅炉房</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8</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高温杀菌器</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消毒车间</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9</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天平</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检验室</w:t>
                  </w:r>
                </w:p>
              </w:tc>
              <w:tc>
                <w:tcPr>
                  <w:tcW w:w="532" w:type="pct"/>
                  <w:vMerge w:val="restar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检验工序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干燥箱</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检验室</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11</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灭菌锅</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检验室</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12</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微生物培养箱</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检验室</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13</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生物显微镜</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检验室</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0"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14</w:t>
                  </w:r>
                </w:p>
              </w:tc>
              <w:tc>
                <w:tcPr>
                  <w:tcW w:w="1218"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折光仪</w:t>
                  </w:r>
                </w:p>
              </w:tc>
              <w:tc>
                <w:tcPr>
                  <w:tcW w:w="1231"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773" w:type="pct"/>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检验室</w:t>
                  </w:r>
                </w:p>
              </w:tc>
              <w:tc>
                <w:tcPr>
                  <w:tcW w:w="532" w:type="pct"/>
                  <w:vMerge w:val="continue"/>
                  <w:noWrap w:val="0"/>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r>
          </w:tbl>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color w:val="000000"/>
                <w:kern w:val="0"/>
                <w:sz w:val="24"/>
                <w:highlight w:val="none"/>
                <w:lang w:val="en-US" w:eastAsia="zh-CN" w:bidi="ar"/>
              </w:rPr>
            </w:pPr>
            <w:r>
              <w:rPr>
                <w:rFonts w:hint="eastAsia" w:ascii="Times New Roman" w:hAnsi="Times New Roman" w:cs="Times New Roman"/>
                <w:b/>
                <w:color w:val="000000"/>
                <w:kern w:val="0"/>
                <w:sz w:val="24"/>
                <w:highlight w:val="none"/>
                <w:lang w:val="en-US" w:eastAsia="zh-CN" w:bidi="ar"/>
              </w:rPr>
              <w:t>表2-4项目</w:t>
            </w:r>
            <w:r>
              <w:rPr>
                <w:rFonts w:hint="default" w:ascii="Times New Roman" w:hAnsi="Times New Roman" w:cs="Times New Roman"/>
                <w:b/>
                <w:color w:val="000000"/>
                <w:kern w:val="0"/>
                <w:sz w:val="24"/>
                <w:highlight w:val="none"/>
                <w:lang w:val="en-US" w:eastAsia="zh-CN" w:bidi="ar"/>
              </w:rPr>
              <w:t>生物质蒸汽发生器</w:t>
            </w:r>
            <w:r>
              <w:rPr>
                <w:rFonts w:hint="eastAsia" w:ascii="Times New Roman" w:hAnsi="Times New Roman" w:cs="Times New Roman"/>
                <w:b/>
                <w:color w:val="000000"/>
                <w:kern w:val="0"/>
                <w:sz w:val="24"/>
                <w:highlight w:val="none"/>
                <w:lang w:val="en-US" w:eastAsia="zh-CN" w:bidi="ar"/>
              </w:rPr>
              <w:t>参数及配置清单表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2"/>
              <w:gridCol w:w="2550"/>
              <w:gridCol w:w="2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lang w:val="en-US" w:eastAsia="zh-CN"/>
                    </w:rPr>
                    <w:t>LSG2.0-0.7-M（组合型）</w:t>
                  </w: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指标</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sz w:val="21"/>
                      <w:szCs w:val="21"/>
                      <w:lang w:eastAsia="zh-CN"/>
                    </w:rPr>
                    <w:drawing>
                      <wp:anchor distT="0" distB="0" distL="114300" distR="114300" simplePos="0" relativeHeight="251666432" behindDoc="0" locked="0" layoutInCell="1" allowOverlap="1">
                        <wp:simplePos x="0" y="0"/>
                        <wp:positionH relativeFrom="column">
                          <wp:posOffset>-32385</wp:posOffset>
                        </wp:positionH>
                        <wp:positionV relativeFrom="paragraph">
                          <wp:posOffset>709930</wp:posOffset>
                        </wp:positionV>
                        <wp:extent cx="2032635" cy="1866265"/>
                        <wp:effectExtent l="9525" t="9525" r="15240" b="10160"/>
                        <wp:wrapNone/>
                        <wp:docPr id="3" name="图片 422" descr="51645361a57b65463c551501b03aa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22" descr="51645361a57b65463c551501b03aabb"/>
                                <pic:cNvPicPr>
                                  <a:picLocks noChangeAspect="1"/>
                                </pic:cNvPicPr>
                              </pic:nvPicPr>
                              <pic:blipFill>
                                <a:blip r:embed="rId13"/>
                                <a:srcRect l="-130" t="22432" r="71140" b="30431"/>
                                <a:stretch>
                                  <a:fillRect/>
                                </a:stretch>
                              </pic:blipFill>
                              <pic:spPr>
                                <a:xfrm>
                                  <a:off x="0" y="0"/>
                                  <a:ext cx="2032635" cy="1866265"/>
                                </a:xfrm>
                                <a:prstGeom prst="rect">
                                  <a:avLst/>
                                </a:prstGeom>
                                <a:noFill/>
                                <a:ln w="9525" cap="flat" cmpd="sng">
                                  <a:solidFill>
                                    <a:srgbClr val="000000"/>
                                  </a:solidFill>
                                  <a:prstDash val="solid"/>
                                  <a:round/>
                                  <a:headEnd type="none" w="med" len="med"/>
                                  <a:tailEnd type="none" w="med" len="med"/>
                                </a:ln>
                              </pic:spPr>
                            </pic:pic>
                          </a:graphicData>
                        </a:graphic>
                      </wp:anchor>
                    </w:drawing>
                  </w: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额定发热量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额定压力</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0.7MPa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额定蒸汽温度</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水压试验压力</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1.05MPa/20min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热效率</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≥90</w:t>
                  </w:r>
                  <w:r>
                    <w:rPr>
                      <w:rFonts w:hint="eastAsia" w:ascii="Times New Roman" w:hAnsi="Times New Roman" w:eastAsia="宋体" w:cs="Times New Roman"/>
                      <w:b w:val="0"/>
                      <w:bCs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蒸汽出口管</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烟道直径</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给水口径</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安全阀口径</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排污口径</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燃烧方式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正负压旋风式风气化燃烧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点火方式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电脑点火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尺寸（长*宽*高）</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5500*1180*2480mm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水容量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29.8L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燃料消耗（满负荷工作）</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4</w:t>
                  </w:r>
                  <w:r>
                    <w:rPr>
                      <w:rFonts w:hint="default" w:ascii="Times New Roman" w:hAnsi="Times New Roman" w:eastAsia="宋体" w:cs="Times New Roman"/>
                      <w:b w:val="0"/>
                      <w:bCs w:val="0"/>
                      <w:sz w:val="21"/>
                      <w:szCs w:val="21"/>
                      <w:vertAlign w:val="baseline"/>
                      <w:lang w:val="en-US" w:eastAsia="zh-CN"/>
                    </w:rPr>
                    <w:t>00kg/h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料仓容量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700kg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耗电量（满负荷工作）</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11.2kw/h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1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rPr>
                  </w:pPr>
                </w:p>
              </w:tc>
              <w:tc>
                <w:tcPr>
                  <w:tcW w:w="2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重量</w:t>
                  </w:r>
                </w:p>
              </w:tc>
              <w:tc>
                <w:tcPr>
                  <w:tcW w:w="264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5600kg</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sz w:val="24"/>
                <w:szCs w:val="24"/>
                <w:highlight w:val="yellow"/>
              </w:rPr>
            </w:pP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highlight w:val="none"/>
                <w:lang w:val="en-US" w:eastAsia="zh-CN"/>
              </w:rPr>
              <w:t>4</w:t>
            </w:r>
            <w:r>
              <w:rPr>
                <w:rFonts w:hint="default" w:ascii="Times New Roman" w:hAnsi="Times New Roman" w:eastAsia="宋体" w:cs="Times New Roman"/>
                <w:b/>
                <w:bCs/>
                <w:sz w:val="24"/>
                <w:szCs w:val="24"/>
                <w:highlight w:val="none"/>
              </w:rPr>
              <w:t>、项目</w:t>
            </w:r>
            <w:r>
              <w:rPr>
                <w:rFonts w:hint="default" w:ascii="Times New Roman" w:hAnsi="Times New Roman" w:eastAsia="宋体" w:cs="Times New Roman"/>
                <w:b/>
                <w:sz w:val="24"/>
                <w:szCs w:val="24"/>
                <w:highlight w:val="none"/>
              </w:rPr>
              <w:t>原辅料消耗及产品方案</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（1）原辅料</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color w:val="000000"/>
                <w:kern w:val="0"/>
                <w:sz w:val="24"/>
                <w:szCs w:val="24"/>
                <w:lang w:val="en-US" w:eastAsia="zh-CN" w:bidi="ar"/>
              </w:rPr>
              <w:t>项目椰肉直接由</w:t>
            </w:r>
            <w:r>
              <w:rPr>
                <w:rFonts w:hint="default" w:ascii="Times New Roman" w:hAnsi="Times New Roman" w:eastAsia="宋体" w:cs="Times New Roman"/>
                <w:sz w:val="24"/>
                <w:szCs w:val="24"/>
                <w:lang w:val="en-US" w:eastAsia="zh-CN"/>
              </w:rPr>
              <w:t>外界供给，车间内不进行椰子前端预处理。</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eastAsia" w:ascii="Times New Roman" w:hAnsi="Times New Roman" w:eastAsia="宋体" w:cs="Times New Roman"/>
                <w:b/>
                <w:bCs/>
                <w:sz w:val="24"/>
                <w:szCs w:val="24"/>
                <w:lang w:val="en-US" w:eastAsia="zh-CN"/>
              </w:rPr>
              <w:t>5</w:t>
            </w:r>
            <w:r>
              <w:rPr>
                <w:rFonts w:hint="default" w:ascii="Times New Roman" w:hAnsi="Times New Roman" w:eastAsia="宋体" w:cs="Times New Roman"/>
                <w:b/>
                <w:bCs/>
                <w:sz w:val="24"/>
                <w:szCs w:val="24"/>
              </w:rPr>
              <w:t>项目主要原辅材料及用量一览表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882"/>
              <w:gridCol w:w="900"/>
              <w:gridCol w:w="735"/>
              <w:gridCol w:w="1335"/>
              <w:gridCol w:w="1125"/>
              <w:gridCol w:w="1530"/>
              <w:gridCol w:w="900"/>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82" w:type="dxa"/>
                  <w:noWrap w:val="0"/>
                  <w:vAlign w:val="center"/>
                </w:tcPr>
                <w:p>
                  <w:pPr>
                    <w:pStyle w:val="2"/>
                    <w:snapToGrid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原辅料名称</w:t>
                  </w:r>
                </w:p>
              </w:tc>
              <w:tc>
                <w:tcPr>
                  <w:tcW w:w="900" w:type="dxa"/>
                  <w:noWrap w:val="0"/>
                  <w:vAlign w:val="center"/>
                </w:tcPr>
                <w:p>
                  <w:pPr>
                    <w:pStyle w:val="2"/>
                    <w:snapToGrid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用量</w:t>
                  </w:r>
                </w:p>
              </w:tc>
              <w:tc>
                <w:tcPr>
                  <w:tcW w:w="735" w:type="dxa"/>
                  <w:noWrap w:val="0"/>
                  <w:vAlign w:val="center"/>
                </w:tcPr>
                <w:p>
                  <w:pPr>
                    <w:pStyle w:val="2"/>
                    <w:snapToGrid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来源</w:t>
                  </w:r>
                </w:p>
              </w:tc>
              <w:tc>
                <w:tcPr>
                  <w:tcW w:w="1335" w:type="dxa"/>
                  <w:noWrap w:val="0"/>
                  <w:vAlign w:val="center"/>
                </w:tcPr>
                <w:p>
                  <w:pPr>
                    <w:pStyle w:val="2"/>
                    <w:snapToGrid w:val="0"/>
                    <w:spacing w:line="240" w:lineRule="auto"/>
                    <w:ind w:firstLine="0" w:firstLineChars="0"/>
                    <w:jc w:val="center"/>
                    <w:rPr>
                      <w:rFonts w:ascii="Times New Roman" w:hAnsi="Times New Roman" w:cs="Times New Roman"/>
                      <w:b/>
                      <w:bCs/>
                      <w:sz w:val="21"/>
                      <w:szCs w:val="21"/>
                    </w:rPr>
                  </w:pPr>
                  <w:r>
                    <w:rPr>
                      <w:rFonts w:hint="eastAsia" w:ascii="Times New Roman" w:hAnsi="Times New Roman" w:cs="Times New Roman"/>
                      <w:b/>
                      <w:bCs/>
                      <w:sz w:val="21"/>
                      <w:szCs w:val="21"/>
                    </w:rPr>
                    <w:t>存放</w:t>
                  </w:r>
                  <w:r>
                    <w:rPr>
                      <w:rFonts w:ascii="Times New Roman" w:hAnsi="Times New Roman" w:cs="Times New Roman"/>
                      <w:b/>
                      <w:bCs/>
                      <w:sz w:val="21"/>
                      <w:szCs w:val="21"/>
                    </w:rPr>
                    <w:t>位置</w:t>
                  </w:r>
                </w:p>
              </w:tc>
              <w:tc>
                <w:tcPr>
                  <w:tcW w:w="1125" w:type="dxa"/>
                  <w:noWrap w:val="0"/>
                  <w:vAlign w:val="center"/>
                </w:tcPr>
                <w:p>
                  <w:pPr>
                    <w:pStyle w:val="2"/>
                    <w:snapToGrid w:val="0"/>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ascii="Times New Roman" w:hAnsi="Times New Roman" w:cs="Times New Roman"/>
                      <w:b/>
                      <w:bCs/>
                      <w:sz w:val="21"/>
                      <w:szCs w:val="21"/>
                      <w:lang w:val="en-US" w:eastAsia="zh-CN"/>
                    </w:rPr>
                    <w:t>贮存方式</w:t>
                  </w:r>
                </w:p>
              </w:tc>
              <w:tc>
                <w:tcPr>
                  <w:tcW w:w="1530" w:type="dxa"/>
                  <w:noWrap w:val="0"/>
                  <w:vAlign w:val="center"/>
                </w:tcPr>
                <w:p>
                  <w:pPr>
                    <w:pStyle w:val="2"/>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贮存容器</w:t>
                  </w:r>
                </w:p>
              </w:tc>
              <w:tc>
                <w:tcPr>
                  <w:tcW w:w="900" w:type="dxa"/>
                  <w:noWrap w:val="0"/>
                  <w:vAlign w:val="center"/>
                </w:tcPr>
                <w:p>
                  <w:pPr>
                    <w:pStyle w:val="2"/>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一次贮存量</w:t>
                  </w:r>
                </w:p>
              </w:tc>
              <w:tc>
                <w:tcPr>
                  <w:tcW w:w="1097" w:type="dxa"/>
                  <w:noWrap w:val="0"/>
                  <w:vAlign w:val="center"/>
                </w:tcPr>
                <w:p>
                  <w:pPr>
                    <w:pStyle w:val="2"/>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周转期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82" w:type="dxa"/>
                  <w:noWrap w:val="0"/>
                  <w:vAlign w:val="center"/>
                </w:tcPr>
                <w:p>
                  <w:pPr>
                    <w:pStyle w:val="2"/>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椰肉</w:t>
                  </w:r>
                </w:p>
              </w:tc>
              <w:tc>
                <w:tcPr>
                  <w:tcW w:w="900" w:type="dxa"/>
                  <w:noWrap w:val="0"/>
                  <w:vAlign w:val="center"/>
                </w:tcPr>
                <w:p>
                  <w:pPr>
                    <w:pStyle w:val="2"/>
                    <w:snapToGrid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lang w:val="en-US" w:eastAsia="zh-CN"/>
                    </w:rPr>
                    <w:t>2400</w:t>
                  </w:r>
                  <w:r>
                    <w:rPr>
                      <w:rFonts w:ascii="Times New Roman" w:hAnsi="Times New Roman" w:cs="Times New Roman"/>
                      <w:sz w:val="21"/>
                      <w:szCs w:val="21"/>
                    </w:rPr>
                    <w:t>t/a</w:t>
                  </w:r>
                </w:p>
              </w:tc>
              <w:tc>
                <w:tcPr>
                  <w:tcW w:w="735" w:type="dxa"/>
                  <w:noWrap w:val="0"/>
                  <w:vAlign w:val="center"/>
                </w:tcPr>
                <w:p>
                  <w:pPr>
                    <w:pStyle w:val="2"/>
                    <w:snapToGrid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外购</w:t>
                  </w:r>
                </w:p>
              </w:tc>
              <w:tc>
                <w:tcPr>
                  <w:tcW w:w="1335" w:type="dxa"/>
                  <w:noWrap w:val="0"/>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原料暂存间</w:t>
                  </w:r>
                </w:p>
              </w:tc>
              <w:tc>
                <w:tcPr>
                  <w:tcW w:w="1125" w:type="dxa"/>
                  <w:noWrap w:val="0"/>
                  <w:vAlign w:val="center"/>
                </w:tcPr>
                <w:p>
                  <w:pPr>
                    <w:pStyle w:val="2"/>
                    <w:snapToGrid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常温暂存</w:t>
                  </w:r>
                </w:p>
              </w:tc>
              <w:tc>
                <w:tcPr>
                  <w:tcW w:w="1530" w:type="dxa"/>
                  <w:noWrap w:val="0"/>
                  <w:vAlign w:val="center"/>
                </w:tcPr>
                <w:p>
                  <w:pPr>
                    <w:pStyle w:val="2"/>
                    <w:snapToGrid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塑料筐盛装</w:t>
                  </w:r>
                </w:p>
              </w:tc>
              <w:tc>
                <w:tcPr>
                  <w:tcW w:w="900"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8t</w:t>
                  </w:r>
                </w:p>
              </w:tc>
              <w:tc>
                <w:tcPr>
                  <w:tcW w:w="1097" w:type="dxa"/>
                  <w:noWrap w:val="0"/>
                  <w:vAlign w:val="center"/>
                </w:tcPr>
                <w:p>
                  <w:pPr>
                    <w:pStyle w:val="2"/>
                    <w:snapToGrid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日用日清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82" w:type="dxa"/>
                  <w:noWrap w:val="0"/>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白糖</w:t>
                  </w:r>
                </w:p>
              </w:tc>
              <w:tc>
                <w:tcPr>
                  <w:tcW w:w="900" w:type="dxa"/>
                  <w:noWrap w:val="0"/>
                  <w:vAlign w:val="center"/>
                </w:tcPr>
                <w:p>
                  <w:pPr>
                    <w:pStyle w:val="2"/>
                    <w:snapToGrid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lang w:val="en-US" w:eastAsia="zh-CN"/>
                    </w:rPr>
                    <w:t>12</w:t>
                  </w:r>
                  <w:r>
                    <w:rPr>
                      <w:rFonts w:ascii="Times New Roman" w:hAnsi="Times New Roman" w:cs="Times New Roman"/>
                      <w:sz w:val="21"/>
                      <w:szCs w:val="21"/>
                    </w:rPr>
                    <w:t>0t/a</w:t>
                  </w:r>
                </w:p>
              </w:tc>
              <w:tc>
                <w:tcPr>
                  <w:tcW w:w="735" w:type="dxa"/>
                  <w:noWrap w:val="0"/>
                  <w:vAlign w:val="center"/>
                </w:tcPr>
                <w:p>
                  <w:pPr>
                    <w:pStyle w:val="2"/>
                    <w:snapToGrid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外购</w:t>
                  </w:r>
                </w:p>
              </w:tc>
              <w:tc>
                <w:tcPr>
                  <w:tcW w:w="1335" w:type="dxa"/>
                  <w:noWrap w:val="0"/>
                  <w:vAlign w:val="center"/>
                </w:tcPr>
                <w:p>
                  <w:pPr>
                    <w:pStyle w:val="2"/>
                    <w:snapToGrid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lang w:val="en-US" w:eastAsia="zh-CN"/>
                    </w:rPr>
                    <w:t>原料暂存间</w:t>
                  </w:r>
                </w:p>
              </w:tc>
              <w:tc>
                <w:tcPr>
                  <w:tcW w:w="1125"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常温贮存</w:t>
                  </w:r>
                </w:p>
              </w:tc>
              <w:tc>
                <w:tcPr>
                  <w:tcW w:w="1530" w:type="dxa"/>
                  <w:noWrap w:val="0"/>
                  <w:vAlign w:val="center"/>
                </w:tcPr>
                <w:p>
                  <w:pPr>
                    <w:pStyle w:val="2"/>
                    <w:snapToGrid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袋装，</w:t>
                  </w:r>
                  <w:r>
                    <w:rPr>
                      <w:rFonts w:ascii="Times New Roman" w:hAnsi="Times New Roman" w:cs="Times New Roman"/>
                      <w:sz w:val="21"/>
                      <w:szCs w:val="21"/>
                    </w:rPr>
                    <w:t>10kg/包</w:t>
                  </w:r>
                </w:p>
              </w:tc>
              <w:tc>
                <w:tcPr>
                  <w:tcW w:w="900"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2t</w:t>
                  </w:r>
                </w:p>
              </w:tc>
              <w:tc>
                <w:tcPr>
                  <w:tcW w:w="1097"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一周</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3</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检验室试剂</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sz w:val="24"/>
                <w:szCs w:val="24"/>
              </w:rPr>
              <w:t>表2-</w:t>
            </w:r>
            <w:r>
              <w:rPr>
                <w:rFonts w:hint="default" w:ascii="Times New Roman" w:hAnsi="Times New Roman" w:eastAsia="宋体" w:cs="Times New Roman"/>
                <w:b/>
                <w:bCs/>
                <w:sz w:val="24"/>
                <w:szCs w:val="24"/>
                <w:lang w:val="en-US" w:eastAsia="zh-CN"/>
              </w:rPr>
              <w:t>6</w:t>
            </w:r>
            <w:r>
              <w:rPr>
                <w:rFonts w:hint="default" w:ascii="Times New Roman" w:hAnsi="Times New Roman" w:eastAsia="宋体" w:cs="Times New Roman"/>
                <w:b/>
                <w:bCs/>
                <w:sz w:val="24"/>
                <w:szCs w:val="24"/>
              </w:rPr>
              <w:t>项目检验室主要药剂及用量一览表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335"/>
              <w:gridCol w:w="3120"/>
              <w:gridCol w:w="705"/>
              <w:gridCol w:w="915"/>
              <w:gridCol w:w="690"/>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序号</w:t>
                  </w:r>
                </w:p>
              </w:tc>
              <w:tc>
                <w:tcPr>
                  <w:tcW w:w="13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类别</w:t>
                  </w: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lang w:val="en-US" w:eastAsia="zh-CN"/>
                    </w:rPr>
                    <w:t>主要成分</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形态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用量</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单位</w:t>
                  </w:r>
                </w:p>
              </w:tc>
              <w:tc>
                <w:tcPr>
                  <w:tcW w:w="10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w:t>
                  </w:r>
                </w:p>
              </w:tc>
              <w:tc>
                <w:tcPr>
                  <w:tcW w:w="133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琼脂培养基</w:t>
                  </w: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琼脂</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5.475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具体</w:t>
                  </w:r>
                  <w:r>
                    <w:rPr>
                      <w:rFonts w:hint="default" w:ascii="Times New Roman" w:hAnsi="Times New Roman" w:eastAsia="宋体" w:cs="Times New Roman"/>
                      <w:color w:val="000000"/>
                      <w:sz w:val="21"/>
                      <w:szCs w:val="21"/>
                    </w:rPr>
                    <w:t>根据实际</w:t>
                  </w:r>
                  <w:r>
                    <w:rPr>
                      <w:rFonts w:hint="default" w:ascii="Times New Roman" w:hAnsi="Times New Roman" w:eastAsia="宋体" w:cs="Times New Roman"/>
                      <w:color w:val="000000"/>
                      <w:sz w:val="21"/>
                      <w:szCs w:val="21"/>
                      <w:lang w:val="en-US" w:eastAsia="zh-CN"/>
                    </w:rPr>
                    <w:t>检测</w:t>
                  </w:r>
                  <w:r>
                    <w:rPr>
                      <w:rFonts w:hint="default" w:ascii="Times New Roman" w:hAnsi="Times New Roman" w:eastAsia="宋体" w:cs="Times New Roman"/>
                      <w:color w:val="000000"/>
                      <w:sz w:val="21"/>
                      <w:szCs w:val="21"/>
                    </w:rPr>
                    <w:t>指标调配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2</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酵母浸膏</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0.9125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胰蛋白胨</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1.825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4</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葡萄糖</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0.365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6</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氯化钠</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3.066</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7</w:t>
                  </w:r>
                </w:p>
              </w:tc>
              <w:tc>
                <w:tcPr>
                  <w:tcW w:w="133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煌绿乳 糖胆盐(BGLG肉汤）</w:t>
                  </w: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蛋白胨</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3.65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具体</w:t>
                  </w:r>
                  <w:r>
                    <w:rPr>
                      <w:rFonts w:hint="default" w:ascii="Times New Roman" w:hAnsi="Times New Roman" w:eastAsia="宋体" w:cs="Times New Roman"/>
                      <w:color w:val="000000"/>
                      <w:sz w:val="21"/>
                      <w:szCs w:val="21"/>
                    </w:rPr>
                    <w:t>根据实际</w:t>
                  </w:r>
                  <w:r>
                    <w:rPr>
                      <w:rFonts w:hint="default" w:ascii="Times New Roman" w:hAnsi="Times New Roman" w:eastAsia="宋体" w:cs="Times New Roman"/>
                      <w:color w:val="000000"/>
                      <w:sz w:val="21"/>
                      <w:szCs w:val="21"/>
                      <w:lang w:val="en-US" w:eastAsia="zh-CN"/>
                    </w:rPr>
                    <w:t>检测</w:t>
                  </w:r>
                  <w:r>
                    <w:rPr>
                      <w:rFonts w:hint="default" w:ascii="Times New Roman" w:hAnsi="Times New Roman" w:eastAsia="宋体" w:cs="Times New Roman"/>
                      <w:color w:val="000000"/>
                      <w:sz w:val="21"/>
                      <w:szCs w:val="21"/>
                    </w:rPr>
                    <w:t>指标调配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8</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乳糖</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3.65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9</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牛胆粉(oxgall或oxbile)溶液</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液态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73</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10</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0.1%煌绿水溶液</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液态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4.8545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11</w:t>
                  </w:r>
                </w:p>
              </w:tc>
              <w:tc>
                <w:tcPr>
                  <w:tcW w:w="133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结晶紫中性红胆盐琼脂 （VRBA）培养基</w:t>
                  </w: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蛋白胨</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2.555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具体</w:t>
                  </w:r>
                  <w:r>
                    <w:rPr>
                      <w:rFonts w:hint="default" w:ascii="Times New Roman" w:hAnsi="Times New Roman" w:eastAsia="宋体" w:cs="Times New Roman"/>
                      <w:color w:val="000000"/>
                      <w:sz w:val="21"/>
                      <w:szCs w:val="21"/>
                    </w:rPr>
                    <w:t>根据实际</w:t>
                  </w:r>
                  <w:r>
                    <w:rPr>
                      <w:rFonts w:hint="default" w:ascii="Times New Roman" w:hAnsi="Times New Roman" w:eastAsia="宋体" w:cs="Times New Roman"/>
                      <w:color w:val="000000"/>
                      <w:sz w:val="21"/>
                      <w:szCs w:val="21"/>
                      <w:lang w:val="en-US" w:eastAsia="zh-CN"/>
                    </w:rPr>
                    <w:t>检测</w:t>
                  </w:r>
                  <w:r>
                    <w:rPr>
                      <w:rFonts w:hint="default" w:ascii="Times New Roman" w:hAnsi="Times New Roman" w:eastAsia="宋体" w:cs="Times New Roman"/>
                      <w:color w:val="000000"/>
                      <w:sz w:val="21"/>
                      <w:szCs w:val="21"/>
                    </w:rPr>
                    <w:t>指标调配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12</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酵母膏</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1.095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13</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乳糖</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3.65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14</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氯化钠</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1.825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15</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胆盐或3号胆盐</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0.5475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16</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中性红</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0.01095</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17</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结晶紫</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0.00073</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18</w:t>
                  </w:r>
                </w:p>
              </w:tc>
              <w:tc>
                <w:tcPr>
                  <w:tcW w:w="13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c>
                <w:tcPr>
                  <w:tcW w:w="31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琼脂</w:t>
                  </w:r>
                </w:p>
              </w:tc>
              <w:tc>
                <w:tcPr>
                  <w:tcW w:w="7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固态</w:t>
                  </w:r>
                </w:p>
              </w:tc>
              <w:tc>
                <w:tcPr>
                  <w:tcW w:w="9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6.57</w:t>
                  </w:r>
                </w:p>
              </w:tc>
              <w:tc>
                <w:tcPr>
                  <w:tcW w:w="69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kg/a</w:t>
                  </w:r>
                </w:p>
              </w:tc>
              <w:tc>
                <w:tcPr>
                  <w:tcW w:w="1087"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注：项目检验室主要检测样品中生物指标，试剂多为微生物营养液、培养基，不涉及危险化学药剂使用。</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（2）产品</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color w:val="000000"/>
                <w:kern w:val="0"/>
                <w:sz w:val="24"/>
                <w:szCs w:val="24"/>
                <w:lang w:val="en-US" w:eastAsia="zh-CN" w:bidi="ar"/>
              </w:rPr>
              <w:t>项目主要产品为椰奶（初加工产品，后交由下游厂家深加工），使用不锈钢桶罐装，无包装材料。</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bCs/>
                <w:sz w:val="24"/>
                <w:szCs w:val="24"/>
              </w:rPr>
              <w:t>表2-</w:t>
            </w:r>
            <w:r>
              <w:rPr>
                <w:rFonts w:hint="eastAsia" w:ascii="Times New Roman" w:hAnsi="Times New Roman" w:eastAsia="宋体" w:cs="Times New Roman"/>
                <w:b/>
                <w:bCs/>
                <w:sz w:val="24"/>
                <w:szCs w:val="24"/>
                <w:lang w:val="en-US" w:eastAsia="zh-CN"/>
              </w:rPr>
              <w:t>7</w:t>
            </w:r>
            <w:r>
              <w:rPr>
                <w:rFonts w:hint="default" w:ascii="Times New Roman" w:hAnsi="Times New Roman" w:eastAsia="宋体" w:cs="Times New Roman"/>
                <w:b/>
                <w:bCs/>
                <w:sz w:val="24"/>
                <w:szCs w:val="24"/>
              </w:rPr>
              <w:t>项目</w:t>
            </w:r>
            <w:r>
              <w:rPr>
                <w:rFonts w:hint="default" w:ascii="Times New Roman" w:hAnsi="Times New Roman" w:eastAsia="宋体" w:cs="Times New Roman"/>
                <w:b/>
                <w:sz w:val="24"/>
                <w:szCs w:val="24"/>
              </w:rPr>
              <w:t>产品及产量一览表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04"/>
              <w:gridCol w:w="878"/>
              <w:gridCol w:w="765"/>
              <w:gridCol w:w="1305"/>
              <w:gridCol w:w="1140"/>
              <w:gridCol w:w="1530"/>
              <w:gridCol w:w="870"/>
              <w:gridCol w:w="1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904"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产品名称</w:t>
                  </w:r>
                </w:p>
              </w:tc>
              <w:tc>
                <w:tcPr>
                  <w:tcW w:w="87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产量</w:t>
                  </w:r>
                </w:p>
              </w:tc>
              <w:tc>
                <w:tcPr>
                  <w:tcW w:w="76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sz w:val="21"/>
                      <w:szCs w:val="21"/>
                    </w:rPr>
                    <w:t>去向</w:t>
                  </w:r>
                </w:p>
              </w:tc>
              <w:tc>
                <w:tcPr>
                  <w:tcW w:w="130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sz w:val="21"/>
                      <w:szCs w:val="21"/>
                    </w:rPr>
                    <w:t>存放位置</w:t>
                  </w:r>
                </w:p>
              </w:tc>
              <w:tc>
                <w:tcPr>
                  <w:tcW w:w="1140" w:type="dxa"/>
                  <w:noWrap w:val="0"/>
                  <w:vAlign w:val="center"/>
                </w:tcPr>
                <w:p>
                  <w:pPr>
                    <w:pStyle w:val="2"/>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cs="Times New Roman"/>
                      <w:b/>
                      <w:bCs/>
                      <w:sz w:val="21"/>
                      <w:szCs w:val="21"/>
                      <w:lang w:val="en-US" w:eastAsia="zh-CN"/>
                    </w:rPr>
                    <w:t>贮存方式</w:t>
                  </w:r>
                </w:p>
              </w:tc>
              <w:tc>
                <w:tcPr>
                  <w:tcW w:w="1530" w:type="dxa"/>
                  <w:noWrap w:val="0"/>
                  <w:vAlign w:val="center"/>
                </w:tcPr>
                <w:p>
                  <w:pPr>
                    <w:pStyle w:val="2"/>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cs="Times New Roman"/>
                      <w:b/>
                      <w:bCs/>
                      <w:sz w:val="21"/>
                      <w:szCs w:val="21"/>
                      <w:lang w:val="en-US" w:eastAsia="zh-CN"/>
                    </w:rPr>
                    <w:t>贮存容器</w:t>
                  </w:r>
                </w:p>
              </w:tc>
              <w:tc>
                <w:tcPr>
                  <w:tcW w:w="870" w:type="dxa"/>
                  <w:noWrap w:val="0"/>
                  <w:vAlign w:val="center"/>
                </w:tcPr>
                <w:p>
                  <w:pPr>
                    <w:pStyle w:val="2"/>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cs="Times New Roman"/>
                      <w:b/>
                      <w:bCs/>
                      <w:sz w:val="21"/>
                      <w:szCs w:val="21"/>
                      <w:lang w:val="en-US" w:eastAsia="zh-CN"/>
                    </w:rPr>
                    <w:t>一次贮存量</w:t>
                  </w:r>
                </w:p>
              </w:tc>
              <w:tc>
                <w:tcPr>
                  <w:tcW w:w="1112" w:type="dxa"/>
                  <w:noWrap w:val="0"/>
                  <w:vAlign w:val="center"/>
                </w:tcPr>
                <w:p>
                  <w:pPr>
                    <w:pStyle w:val="2"/>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cs="Times New Roman"/>
                      <w:b/>
                      <w:bCs/>
                      <w:sz w:val="21"/>
                      <w:szCs w:val="21"/>
                      <w:lang w:val="en-US" w:eastAsia="zh-CN"/>
                    </w:rPr>
                    <w:t>周转期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904" w:type="dxa"/>
                  <w:noWrap w:val="0"/>
                  <w:vAlign w:val="center"/>
                </w:tcPr>
                <w:p>
                  <w:pPr>
                    <w:pStyle w:val="15"/>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椰奶</w:t>
                  </w:r>
                </w:p>
              </w:tc>
              <w:tc>
                <w:tcPr>
                  <w:tcW w:w="87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800</w:t>
                  </w:r>
                  <w:r>
                    <w:rPr>
                      <w:rFonts w:hint="default" w:ascii="Times New Roman" w:hAnsi="Times New Roman" w:eastAsia="宋体" w:cs="Times New Roman"/>
                      <w:sz w:val="21"/>
                      <w:szCs w:val="21"/>
                    </w:rPr>
                    <w:t>t/a</w:t>
                  </w:r>
                </w:p>
              </w:tc>
              <w:tc>
                <w:tcPr>
                  <w:tcW w:w="76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外售</w:t>
                  </w:r>
                </w:p>
              </w:tc>
              <w:tc>
                <w:tcPr>
                  <w:tcW w:w="1305"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产品</w:t>
                  </w:r>
                  <w:r>
                    <w:rPr>
                      <w:rFonts w:hint="default" w:ascii="Times New Roman" w:hAnsi="Times New Roman" w:eastAsia="宋体" w:cs="Times New Roman"/>
                      <w:sz w:val="21"/>
                      <w:szCs w:val="21"/>
                    </w:rPr>
                    <w:t>库</w:t>
                  </w:r>
                </w:p>
              </w:tc>
              <w:tc>
                <w:tcPr>
                  <w:tcW w:w="1140" w:type="dxa"/>
                  <w:noWrap w:val="0"/>
                  <w:vAlign w:val="center"/>
                </w:tcPr>
                <w:p>
                  <w:pPr>
                    <w:pStyle w:val="2"/>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常温暂存</w:t>
                  </w:r>
                </w:p>
              </w:tc>
              <w:tc>
                <w:tcPr>
                  <w:tcW w:w="1530"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不锈钢桶，200L/桶</w:t>
                  </w:r>
                </w:p>
              </w:tc>
              <w:tc>
                <w:tcPr>
                  <w:tcW w:w="870"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2.7t</w:t>
                  </w:r>
                </w:p>
              </w:tc>
              <w:tc>
                <w:tcPr>
                  <w:tcW w:w="1112" w:type="dxa"/>
                  <w:noWrap w:val="0"/>
                  <w:vAlign w:val="center"/>
                </w:tcPr>
                <w:p>
                  <w:pPr>
                    <w:pStyle w:val="2"/>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日产日清</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5</w:t>
            </w:r>
            <w:r>
              <w:rPr>
                <w:rFonts w:hint="default" w:ascii="Times New Roman" w:hAnsi="Times New Roman" w:eastAsia="宋体" w:cs="Times New Roman"/>
                <w:b/>
                <w:sz w:val="24"/>
                <w:szCs w:val="24"/>
              </w:rPr>
              <w:t>、公用工程</w:t>
            </w:r>
          </w:p>
          <w:p>
            <w:pPr>
              <w:pStyle w:val="43"/>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bCs/>
                <w:sz w:val="24"/>
                <w:szCs w:val="24"/>
              </w:rPr>
              <w:t>（1）供水：自来水由市政供水</w:t>
            </w:r>
            <w:r>
              <w:rPr>
                <w:rFonts w:hint="default" w:ascii="Times New Roman" w:hAnsi="Times New Roman" w:eastAsia="宋体" w:cs="Times New Roman"/>
                <w:bCs/>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Cs/>
                <w:kern w:val="2"/>
                <w:sz w:val="24"/>
                <w:szCs w:val="24"/>
                <w:lang w:val="en-US" w:eastAsia="zh-CN" w:bidi="ar-SA"/>
              </w:rPr>
            </w:pPr>
            <w:r>
              <w:rPr>
                <w:rFonts w:hint="default" w:ascii="Times New Roman" w:hAnsi="Times New Roman" w:eastAsia="宋体" w:cs="Times New Roman"/>
                <w:bCs/>
                <w:kern w:val="2"/>
                <w:sz w:val="24"/>
                <w:szCs w:val="24"/>
                <w:lang w:val="en-US" w:eastAsia="zh-CN" w:bidi="ar-SA"/>
              </w:rPr>
              <w:t>（2）排水：项目厂区雨水经雨水</w:t>
            </w:r>
            <w:r>
              <w:rPr>
                <w:rFonts w:hint="eastAsia" w:ascii="Times New Roman" w:hAnsi="Times New Roman" w:eastAsia="宋体" w:cs="Times New Roman"/>
                <w:bCs/>
                <w:kern w:val="2"/>
                <w:sz w:val="24"/>
                <w:szCs w:val="24"/>
                <w:lang w:val="en-US" w:eastAsia="zh-CN" w:bidi="ar-SA"/>
              </w:rPr>
              <w:t>沟</w:t>
            </w:r>
            <w:r>
              <w:rPr>
                <w:rFonts w:hint="default" w:ascii="Times New Roman" w:hAnsi="Times New Roman" w:eastAsia="宋体" w:cs="Times New Roman"/>
                <w:bCs/>
                <w:kern w:val="2"/>
                <w:sz w:val="24"/>
                <w:szCs w:val="24"/>
                <w:lang w:val="en-US" w:eastAsia="zh-CN" w:bidi="ar-SA"/>
              </w:rPr>
              <w:t>汇集流出厂外；生活污水清掏用作农肥，生产废水集中收集至污水池抽运委托海南春光食品有限公司厂区污水处理站处置。总体无废水外排。</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Cs/>
                <w:kern w:val="2"/>
                <w:sz w:val="24"/>
                <w:szCs w:val="24"/>
                <w:lang w:val="en-US" w:eastAsia="zh-CN" w:bidi="ar-SA"/>
              </w:rPr>
            </w:pPr>
            <w:r>
              <w:rPr>
                <w:rFonts w:hint="default" w:ascii="Times New Roman" w:hAnsi="Times New Roman" w:eastAsia="宋体" w:cs="Times New Roman"/>
                <w:bCs/>
                <w:kern w:val="2"/>
                <w:sz w:val="24"/>
                <w:szCs w:val="24"/>
                <w:lang w:val="en-US" w:eastAsia="zh-CN" w:bidi="ar-SA"/>
              </w:rPr>
              <w:t>（3）供电：由市政供电，不设置备用发电机。</w:t>
            </w:r>
          </w:p>
          <w:p>
            <w:pPr>
              <w:pStyle w:val="22"/>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Cs/>
                <w:kern w:val="2"/>
                <w:sz w:val="24"/>
                <w:szCs w:val="24"/>
                <w:lang w:val="en-US" w:eastAsia="zh-CN" w:bidi="ar-SA"/>
              </w:rPr>
            </w:pPr>
            <w:r>
              <w:rPr>
                <w:rFonts w:hint="default" w:ascii="Times New Roman" w:hAnsi="Times New Roman" w:eastAsia="宋体" w:cs="Times New Roman"/>
                <w:bCs/>
                <w:kern w:val="2"/>
                <w:sz w:val="24"/>
                <w:szCs w:val="24"/>
                <w:lang w:val="en-US" w:eastAsia="zh-CN" w:bidi="ar-SA"/>
              </w:rPr>
              <w:t>（4）供热：一台</w:t>
            </w:r>
            <w:r>
              <w:rPr>
                <w:rFonts w:hint="default" w:ascii="Times New Roman" w:hAnsi="Times New Roman" w:eastAsia="宋体" w:cs="Times New Roman"/>
                <w:sz w:val="24"/>
                <w:szCs w:val="24"/>
                <w:lang w:val="en-US" w:eastAsia="zh-CN"/>
              </w:rPr>
              <w:t>2t/h</w:t>
            </w:r>
            <w:r>
              <w:rPr>
                <w:rFonts w:hint="default" w:ascii="Times New Roman" w:hAnsi="Times New Roman" w:eastAsia="宋体" w:cs="Times New Roman"/>
                <w:bCs/>
                <w:kern w:val="2"/>
                <w:sz w:val="24"/>
                <w:szCs w:val="24"/>
                <w:lang w:val="en-US" w:eastAsia="zh-CN" w:bidi="ar-SA"/>
              </w:rPr>
              <w:t>的蒸汽发生器，使用燃料为生物质（致密成型）颗粒。</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b w:val="0"/>
                <w:bCs/>
                <w:color w:val="000000"/>
                <w:kern w:val="0"/>
                <w:sz w:val="24"/>
                <w:szCs w:val="24"/>
                <w:lang w:val="en-US" w:eastAsia="zh-CN" w:bidi="ar"/>
              </w:rPr>
            </w:pPr>
            <w:r>
              <w:rPr>
                <w:rFonts w:hint="eastAsia" w:ascii="Times New Roman" w:hAnsi="Times New Roman" w:eastAsia="宋体" w:cs="Times New Roman"/>
                <w:b w:val="0"/>
                <w:bCs/>
                <w:color w:val="000000"/>
                <w:kern w:val="0"/>
                <w:sz w:val="24"/>
                <w:szCs w:val="24"/>
                <w:lang w:val="en-US" w:eastAsia="zh-CN" w:bidi="ar"/>
              </w:rPr>
              <w:t>（5）供冷：项目不设置冷库，产品及时出厂不过夜储存。</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eastAsia" w:ascii="Times New Roman" w:cs="Times New Roman"/>
                <w:b/>
                <w:bCs/>
                <w:sz w:val="24"/>
                <w:szCs w:val="24"/>
                <w:highlight w:val="none"/>
                <w:lang w:val="en-US" w:eastAsia="zh-CN"/>
              </w:rPr>
              <w:t>6</w:t>
            </w:r>
            <w:r>
              <w:rPr>
                <w:rFonts w:hint="default" w:ascii="Times New Roman" w:hAnsi="Times New Roman" w:eastAsia="宋体" w:cs="Times New Roman"/>
                <w:b/>
                <w:bCs/>
                <w:sz w:val="24"/>
                <w:szCs w:val="24"/>
                <w:highlight w:val="none"/>
              </w:rPr>
              <w:t>、项目总体布局</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（1）厂区总平面布置</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rPr>
              <w:t>文昌利捷食品</w:t>
            </w:r>
            <w:r>
              <w:rPr>
                <w:rFonts w:hint="default" w:ascii="Times New Roman" w:hAnsi="Times New Roman" w:eastAsia="宋体" w:cs="Times New Roman"/>
                <w:lang w:val="en-US" w:eastAsia="zh-CN"/>
              </w:rPr>
              <w:t>加工</w:t>
            </w:r>
            <w:r>
              <w:rPr>
                <w:rFonts w:hint="default" w:ascii="Times New Roman" w:hAnsi="Times New Roman" w:eastAsia="宋体" w:cs="Times New Roman"/>
              </w:rPr>
              <w:t>有限公司</w:t>
            </w:r>
            <w:r>
              <w:rPr>
                <w:rFonts w:hint="eastAsia" w:ascii="Times New Roman" w:hAnsi="Times New Roman" w:cs="Times New Roman"/>
                <w:lang w:val="en-US" w:eastAsia="zh-CN"/>
              </w:rPr>
              <w:t>厂区总占地面积3550m</w:t>
            </w:r>
            <w:r>
              <w:rPr>
                <w:rFonts w:hint="eastAsia" w:ascii="Times New Roman" w:hAnsi="Times New Roman" w:cs="Times New Roman"/>
                <w:vertAlign w:val="superscript"/>
                <w:lang w:val="en-US" w:eastAsia="zh-CN"/>
              </w:rPr>
              <w:t>2</w:t>
            </w:r>
            <w:r>
              <w:rPr>
                <w:rFonts w:hint="eastAsia" w:ascii="Times New Roman" w:hAnsi="Times New Roman" w:cs="Times New Roman"/>
                <w:lang w:val="en-US" w:eastAsia="zh-CN"/>
              </w:rPr>
              <w:t>，厂区已建设椰子初加工车间、办公生活用房、锅炉房等配套设施以及一座</w:t>
            </w:r>
            <w:r>
              <w:rPr>
                <w:rFonts w:hint="eastAsia" w:ascii="Times New Roman" w:cs="Times New Roman"/>
                <w:lang w:val="en-US" w:eastAsia="zh-CN"/>
              </w:rPr>
              <w:t>椰奶生产车间</w:t>
            </w:r>
            <w:r>
              <w:rPr>
                <w:rFonts w:hint="eastAsia" w:ascii="Times New Roman" w:hAnsi="Times New Roman" w:cs="Times New Roman"/>
                <w:lang w:val="en-US" w:eastAsia="zh-CN"/>
              </w:rPr>
              <w:t>（本次建设）。椰子初加工车间位于厂区南侧，车间内设置</w:t>
            </w:r>
            <w:r>
              <w:rPr>
                <w:rFonts w:hint="default" w:ascii="Times New Roman" w:hAnsi="Times New Roman" w:cs="Times New Roman"/>
                <w:sz w:val="24"/>
                <w:szCs w:val="24"/>
                <w:lang w:val="en-US" w:eastAsia="zh-CN"/>
              </w:rPr>
              <w:t>椰子销售、椰肉加工（简单去皮分离等）、椰子水罐装等</w:t>
            </w:r>
            <w:r>
              <w:rPr>
                <w:rFonts w:hint="eastAsia" w:ascii="Times New Roman" w:hAnsi="Times New Roman" w:cs="Times New Roman"/>
                <w:sz w:val="24"/>
                <w:szCs w:val="24"/>
                <w:lang w:val="en-US" w:eastAsia="zh-CN"/>
              </w:rPr>
              <w:t>工序；办公生活用房位于厂区北侧，用于员工办公生活。配套的</w:t>
            </w:r>
            <w:r>
              <w:rPr>
                <w:rFonts w:hint="eastAsia" w:ascii="Times New Roman" w:hAnsi="Times New Roman" w:cs="Times New Roman"/>
                <w:color w:val="000000"/>
                <w:kern w:val="0"/>
                <w:sz w:val="24"/>
                <w:szCs w:val="24"/>
                <w:lang w:val="en-US" w:eastAsia="zh-CN" w:bidi="ar"/>
              </w:rPr>
              <w:t>污水收集池设置于整个厂区的东南角，为地势低洼处，废水可以通过重力流由各生产车间铺设的排水明沟排至污水收集池暂存。为区域主导风向的侧风向，通过加盖密闭可减小散发臭气对周边环境影响；锅炉房设置于整个厂区的西北角，为区域主导风向的侧风向，对其他生产车间影响较小。</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（2）车间平面布置</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本次项目建设椰奶加工车间，占地面积600m</w:t>
            </w:r>
            <w:r>
              <w:rPr>
                <w:rFonts w:hint="eastAsia" w:ascii="Times New Roman" w:hAnsi="Times New Roman" w:cs="Times New Roman"/>
                <w:color w:val="000000"/>
                <w:kern w:val="0"/>
                <w:sz w:val="24"/>
                <w:szCs w:val="24"/>
                <w:vertAlign w:val="superscript"/>
                <w:lang w:val="en-US" w:eastAsia="zh-CN" w:bidi="ar"/>
              </w:rPr>
              <w:t>2</w:t>
            </w:r>
            <w:r>
              <w:rPr>
                <w:rFonts w:hint="eastAsia" w:ascii="Times New Roman" w:hAnsi="Times New Roman" w:cs="Times New Roman"/>
                <w:color w:val="000000"/>
                <w:kern w:val="0"/>
                <w:sz w:val="24"/>
                <w:szCs w:val="24"/>
                <w:lang w:val="en-US" w:eastAsia="zh-CN" w:bidi="ar"/>
              </w:rPr>
              <w:t>，车间内</w:t>
            </w:r>
            <w:r>
              <w:rPr>
                <w:rFonts w:hint="default" w:ascii="Times New Roman" w:hAnsi="Times New Roman" w:eastAsia="宋体" w:cs="Times New Roman"/>
                <w:color w:val="000000"/>
                <w:kern w:val="0"/>
                <w:sz w:val="24"/>
                <w:szCs w:val="24"/>
                <w:lang w:val="en-US" w:eastAsia="zh-CN" w:bidi="ar"/>
              </w:rPr>
              <w:t>按照生产工艺流程</w:t>
            </w:r>
            <w:r>
              <w:rPr>
                <w:rFonts w:hint="eastAsia" w:ascii="Times New Roman" w:hAnsi="Times New Roman" w:cs="Times New Roman"/>
                <w:color w:val="000000"/>
                <w:kern w:val="0"/>
                <w:sz w:val="24"/>
                <w:szCs w:val="24"/>
                <w:lang w:val="en-US" w:eastAsia="zh-CN" w:bidi="ar"/>
              </w:rPr>
              <w:t>自东向西</w:t>
            </w:r>
            <w:r>
              <w:rPr>
                <w:rFonts w:hint="default" w:ascii="Times New Roman" w:hAnsi="Times New Roman" w:eastAsia="宋体" w:cs="Times New Roman"/>
                <w:color w:val="000000"/>
                <w:kern w:val="0"/>
                <w:sz w:val="24"/>
                <w:szCs w:val="24"/>
                <w:lang w:val="en-US" w:eastAsia="zh-CN" w:bidi="ar"/>
              </w:rPr>
              <w:t>依次布置：</w:t>
            </w:r>
            <w:r>
              <w:rPr>
                <w:rFonts w:hint="eastAsia" w:ascii="Times New Roman" w:hAnsi="Times New Roman" w:cs="Times New Roman"/>
                <w:color w:val="000000"/>
                <w:kern w:val="0"/>
                <w:sz w:val="24"/>
                <w:szCs w:val="24"/>
                <w:lang w:val="en-US" w:eastAsia="zh-CN" w:bidi="ar"/>
              </w:rPr>
              <w:t>原料暂存间、压榨</w:t>
            </w:r>
            <w:r>
              <w:rPr>
                <w:rFonts w:hint="default" w:ascii="Times New Roman" w:hAnsi="Times New Roman" w:eastAsia="宋体" w:cs="Times New Roman"/>
                <w:color w:val="000000"/>
                <w:kern w:val="0"/>
                <w:sz w:val="24"/>
                <w:szCs w:val="24"/>
                <w:lang w:val="en-US" w:eastAsia="zh-CN" w:bidi="ar"/>
              </w:rPr>
              <w:t>车间、</w:t>
            </w:r>
            <w:r>
              <w:rPr>
                <w:rFonts w:hint="eastAsia" w:ascii="Times New Roman" w:hAnsi="Times New Roman" w:cs="Times New Roman"/>
                <w:color w:val="000000"/>
                <w:kern w:val="0"/>
                <w:sz w:val="24"/>
                <w:szCs w:val="24"/>
                <w:lang w:val="en-US" w:eastAsia="zh-CN" w:bidi="ar"/>
              </w:rPr>
              <w:t>烹煮</w:t>
            </w:r>
            <w:r>
              <w:rPr>
                <w:rFonts w:hint="default" w:ascii="Times New Roman" w:hAnsi="Times New Roman" w:eastAsia="宋体" w:cs="Times New Roman"/>
                <w:color w:val="000000"/>
                <w:kern w:val="0"/>
                <w:sz w:val="24"/>
                <w:szCs w:val="24"/>
                <w:lang w:val="en-US" w:eastAsia="zh-CN" w:bidi="ar"/>
              </w:rPr>
              <w:t>车间</w:t>
            </w:r>
            <w:r>
              <w:rPr>
                <w:rFonts w:hint="eastAsia" w:ascii="Times New Roman" w:hAnsi="Times New Roman" w:cs="Times New Roman"/>
                <w:color w:val="000000"/>
                <w:kern w:val="0"/>
                <w:sz w:val="24"/>
                <w:szCs w:val="24"/>
                <w:lang w:val="en-US" w:eastAsia="zh-CN" w:bidi="ar"/>
              </w:rPr>
              <w:t>（含罐装区）</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cs="Times New Roman"/>
                <w:color w:val="000000"/>
                <w:kern w:val="0"/>
                <w:sz w:val="24"/>
                <w:szCs w:val="24"/>
                <w:lang w:val="en-US" w:eastAsia="zh-CN" w:bidi="ar"/>
              </w:rPr>
              <w:t>消毒</w:t>
            </w:r>
            <w:r>
              <w:rPr>
                <w:rFonts w:hint="default" w:ascii="Times New Roman" w:hAnsi="Times New Roman" w:eastAsia="宋体" w:cs="Times New Roman"/>
                <w:color w:val="000000"/>
                <w:kern w:val="0"/>
                <w:sz w:val="24"/>
                <w:szCs w:val="24"/>
                <w:lang w:val="en-US" w:eastAsia="zh-CN" w:bidi="ar"/>
              </w:rPr>
              <w:t>车间、</w:t>
            </w:r>
            <w:r>
              <w:rPr>
                <w:rFonts w:hint="eastAsia" w:ascii="Times New Roman" w:hAnsi="Times New Roman" w:cs="Times New Roman"/>
                <w:color w:val="000000"/>
                <w:kern w:val="0"/>
                <w:sz w:val="24"/>
                <w:szCs w:val="24"/>
                <w:lang w:val="en-US" w:eastAsia="zh-CN" w:bidi="ar"/>
              </w:rPr>
              <w:t>产品库</w:t>
            </w:r>
            <w:r>
              <w:rPr>
                <w:rFonts w:hint="default" w:ascii="Times New Roman" w:hAnsi="Times New Roman" w:eastAsia="宋体" w:cs="Times New Roman"/>
                <w:color w:val="000000"/>
                <w:kern w:val="0"/>
                <w:sz w:val="24"/>
                <w:szCs w:val="24"/>
                <w:lang w:val="en-US" w:eastAsia="zh-CN" w:bidi="ar"/>
              </w:rPr>
              <w:t>等，检验室设置于</w:t>
            </w:r>
            <w:r>
              <w:rPr>
                <w:rFonts w:hint="eastAsia" w:ascii="Times New Roman" w:hAnsi="Times New Roman" w:cs="Times New Roman"/>
                <w:color w:val="000000"/>
                <w:kern w:val="0"/>
                <w:sz w:val="24"/>
                <w:szCs w:val="24"/>
                <w:lang w:val="en-US" w:eastAsia="zh-CN" w:bidi="ar"/>
              </w:rPr>
              <w:t>车间西北</w:t>
            </w:r>
            <w:r>
              <w:rPr>
                <w:rFonts w:hint="default" w:ascii="Times New Roman" w:hAnsi="Times New Roman" w:eastAsia="宋体" w:cs="Times New Roman"/>
                <w:color w:val="000000"/>
                <w:kern w:val="0"/>
                <w:sz w:val="24"/>
                <w:szCs w:val="24"/>
                <w:lang w:val="en-US" w:eastAsia="zh-CN" w:bidi="ar"/>
              </w:rPr>
              <w:t>侧。各生产车间采用隔断封闭，互不影响。</w:t>
            </w:r>
            <w:r>
              <w:rPr>
                <w:rFonts w:hint="eastAsia" w:ascii="Times New Roman" w:hAnsi="Times New Roman" w:cs="Times New Roman"/>
                <w:color w:val="000000"/>
                <w:kern w:val="0"/>
                <w:sz w:val="24"/>
                <w:szCs w:val="24"/>
                <w:lang w:val="en-US" w:eastAsia="zh-CN" w:bidi="ar"/>
              </w:rPr>
              <w:t>各功能</w:t>
            </w:r>
            <w:r>
              <w:rPr>
                <w:rFonts w:hint="default" w:ascii="Times New Roman" w:hAnsi="Times New Roman" w:eastAsia="宋体" w:cs="Times New Roman"/>
                <w:color w:val="000000"/>
                <w:kern w:val="0"/>
                <w:sz w:val="24"/>
                <w:szCs w:val="24"/>
                <w:lang w:val="en-US" w:eastAsia="zh-CN" w:bidi="ar"/>
              </w:rPr>
              <w:t>车间内部生产设备按照生产工艺流程安装，保证进出料有序，便于生产管理。</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2"/>
                <w:sz w:val="24"/>
                <w:szCs w:val="20"/>
                <w:lang w:val="en-US" w:eastAsia="zh-CN" w:bidi="ar-SA"/>
              </w:rPr>
            </w:pPr>
            <w:r>
              <w:rPr>
                <w:rFonts w:hint="default" w:ascii="Times New Roman" w:hAnsi="Times New Roman" w:eastAsia="宋体" w:cs="Times New Roman"/>
                <w:color w:val="000000"/>
                <w:kern w:val="0"/>
                <w:sz w:val="24"/>
                <w:szCs w:val="24"/>
                <w:lang w:val="en-US" w:eastAsia="zh-CN" w:bidi="ar"/>
              </w:rPr>
              <w:t>综上所述，项目车间内不单独建设办公室，办公生活区依托</w:t>
            </w:r>
            <w:r>
              <w:rPr>
                <w:rFonts w:hint="default" w:ascii="Times New Roman" w:hAnsi="Times New Roman" w:eastAsia="宋体" w:cs="Times New Roman"/>
                <w:color w:val="000000"/>
                <w:sz w:val="24"/>
                <w:szCs w:val="24"/>
                <w:lang w:val="en-US" w:eastAsia="zh-CN"/>
              </w:rPr>
              <w:t>文昌利捷食品加工有限公司北侧宅基地的已有住房</w:t>
            </w:r>
            <w:r>
              <w:rPr>
                <w:rFonts w:hint="default" w:ascii="Times New Roman" w:hAnsi="Times New Roman" w:eastAsia="宋体" w:cs="Times New Roman"/>
                <w:sz w:val="24"/>
                <w:szCs w:val="24"/>
              </w:rPr>
              <w:t>。</w:t>
            </w:r>
            <w:r>
              <w:rPr>
                <w:rFonts w:hint="default" w:ascii="Times New Roman" w:hAnsi="Times New Roman" w:eastAsia="宋体" w:cs="Times New Roman"/>
                <w:color w:val="000000"/>
                <w:kern w:val="0"/>
                <w:sz w:val="24"/>
                <w:szCs w:val="24"/>
                <w:lang w:val="en-US" w:eastAsia="zh-CN" w:bidi="ar"/>
              </w:rPr>
              <w:t>办公区与生产区分开布局，功能划分明确，互不影响。因此，本项目平面布置基本合理，具体平面布置图见附图。</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val="en-US" w:eastAsia="zh-CN" w:bidi="ar"/>
              </w:rPr>
              <w:t>7</w:t>
            </w:r>
            <w:r>
              <w:rPr>
                <w:rFonts w:hint="default" w:ascii="Times New Roman" w:hAnsi="Times New Roman" w:eastAsia="宋体" w:cs="Times New Roman"/>
                <w:b/>
                <w:color w:val="000000"/>
                <w:kern w:val="0"/>
                <w:sz w:val="24"/>
                <w:szCs w:val="24"/>
                <w:lang w:bidi="ar"/>
              </w:rPr>
              <w:t>、劳动定员</w:t>
            </w:r>
            <w:r>
              <w:rPr>
                <w:rFonts w:hint="default" w:ascii="Times New Roman" w:hAnsi="Times New Roman" w:eastAsia="宋体" w:cs="Times New Roman"/>
                <w:b/>
                <w:color w:val="000000"/>
                <w:kern w:val="0"/>
                <w:sz w:val="24"/>
                <w:szCs w:val="24"/>
                <w:lang w:val="en-US" w:eastAsia="zh-CN" w:bidi="ar"/>
              </w:rPr>
              <w:t>及</w:t>
            </w:r>
            <w:r>
              <w:rPr>
                <w:rFonts w:hint="default" w:ascii="Times New Roman" w:hAnsi="Times New Roman" w:eastAsia="宋体" w:cs="Times New Roman"/>
                <w:b/>
                <w:color w:val="000000"/>
                <w:kern w:val="0"/>
                <w:sz w:val="24"/>
                <w:szCs w:val="24"/>
                <w:lang w:bidi="ar"/>
              </w:rPr>
              <w:t xml:space="preserve">工作制度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项目共有工作人员8人，昼间8小时生产，一班工作制（8.00-12：00，14：00-18.00），年生产300天，车间内不设食堂和宿舍。</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8、项目整改情况</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sz w:val="24"/>
                <w:szCs w:val="24"/>
                <w:lang w:val="en-US" w:eastAsia="zh-CN"/>
              </w:rPr>
              <w:t>根据现场勘察，项目美容院</w:t>
            </w:r>
            <w:r>
              <w:rPr>
                <w:rFonts w:hint="default" w:ascii="Times New Roman" w:hAnsi="Times New Roman" w:eastAsia="宋体" w:cs="Times New Roman"/>
                <w:color w:val="000000"/>
                <w:kern w:val="0"/>
                <w:sz w:val="24"/>
                <w:szCs w:val="24"/>
                <w:lang w:val="en-US" w:eastAsia="zh-CN" w:bidi="ar"/>
              </w:rPr>
              <w:t>已建设完成并进行试营运。</w:t>
            </w:r>
            <w:r>
              <w:rPr>
                <w:rFonts w:hint="default" w:ascii="Times New Roman" w:hAnsi="Times New Roman" w:eastAsia="宋体" w:cs="Times New Roman"/>
                <w:sz w:val="24"/>
                <w:szCs w:val="24"/>
                <w:lang w:val="en-US" w:eastAsia="zh-CN"/>
              </w:rPr>
              <w:t>本次验收针对现场情况并结合环评期间存在的环保问题，进行环保排查并提出仍存在的环保问题及进一步整改措施，详见下表。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41" w:firstLineChars="183"/>
              <w:jc w:val="center"/>
              <w:textAlignment w:val="auto"/>
              <w:rPr>
                <w:rFonts w:hint="default" w:ascii="Times New Roman" w:hAnsi="Times New Roman" w:eastAsia="宋体" w:cs="Times New Roman"/>
                <w:b/>
                <w:color w:val="000000"/>
                <w:kern w:val="0"/>
                <w:sz w:val="24"/>
                <w:szCs w:val="24"/>
                <w:highlight w:val="none"/>
                <w:lang w:val="en-US" w:eastAsia="zh-CN" w:bidi="ar"/>
              </w:rPr>
            </w:pPr>
            <w:r>
              <w:rPr>
                <w:rFonts w:hint="default" w:ascii="Times New Roman" w:hAnsi="Times New Roman" w:eastAsia="宋体" w:cs="Times New Roman"/>
                <w:b/>
                <w:color w:val="000000"/>
                <w:kern w:val="0"/>
                <w:sz w:val="24"/>
                <w:szCs w:val="24"/>
                <w:highlight w:val="none"/>
                <w:lang w:val="en-US" w:eastAsia="zh-CN" w:bidi="ar"/>
              </w:rPr>
              <w:t>表2-</w:t>
            </w:r>
            <w:r>
              <w:rPr>
                <w:rFonts w:hint="eastAsia" w:ascii="Times New Roman" w:hAnsi="Times New Roman" w:eastAsia="宋体" w:cs="Times New Roman"/>
                <w:b/>
                <w:color w:val="000000"/>
                <w:kern w:val="0"/>
                <w:sz w:val="24"/>
                <w:szCs w:val="24"/>
                <w:highlight w:val="none"/>
                <w:lang w:val="en-US" w:eastAsia="zh-CN" w:bidi="ar"/>
              </w:rPr>
              <w:t>8</w:t>
            </w:r>
            <w:r>
              <w:rPr>
                <w:rFonts w:hint="default" w:ascii="Times New Roman" w:hAnsi="Times New Roman" w:eastAsia="宋体" w:cs="Times New Roman"/>
                <w:b/>
                <w:color w:val="000000"/>
                <w:kern w:val="0"/>
                <w:sz w:val="24"/>
                <w:szCs w:val="24"/>
                <w:highlight w:val="none"/>
                <w:lang w:val="en-US" w:eastAsia="zh-CN" w:bidi="ar"/>
              </w:rPr>
              <w:t xml:space="preserve">项目环保排查存在问题及整改措施一览表 </w:t>
            </w:r>
          </w:p>
          <w:tbl>
            <w:tblPr>
              <w:tblStyle w:val="2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5"/>
              <w:gridCol w:w="1200"/>
              <w:gridCol w:w="2131"/>
              <w:gridCol w:w="2146"/>
              <w:gridCol w:w="23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环境要素</w:t>
                  </w:r>
                </w:p>
              </w:tc>
              <w:tc>
                <w:tcPr>
                  <w:tcW w:w="7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污染源</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r>
                    <w:rPr>
                      <w:rFonts w:hint="eastAsia" w:ascii="Times New Roman" w:hAnsi="Times New Roman" w:cs="Times New Roman"/>
                      <w:b/>
                      <w:bCs/>
                      <w:sz w:val="21"/>
                      <w:szCs w:val="21"/>
                      <w:lang w:val="en-US" w:eastAsia="zh-CN"/>
                    </w:rPr>
                    <w:t>环评期间原</w:t>
                  </w:r>
                  <w:r>
                    <w:rPr>
                      <w:rFonts w:hint="default" w:ascii="Times New Roman" w:hAnsi="Times New Roman" w:eastAsia="宋体" w:cs="Times New Roman"/>
                      <w:b/>
                      <w:bCs/>
                      <w:sz w:val="21"/>
                      <w:szCs w:val="21"/>
                    </w:rPr>
                    <w:t>措施</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存在</w:t>
                  </w:r>
                  <w:r>
                    <w:rPr>
                      <w:rFonts w:hint="default" w:ascii="Times New Roman" w:hAnsi="Times New Roman" w:eastAsia="宋体" w:cs="Times New Roman"/>
                      <w:b/>
                      <w:bCs/>
                      <w:sz w:val="21"/>
                      <w:szCs w:val="21"/>
                    </w:rPr>
                    <w:t>问题</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整改</w:t>
                  </w:r>
                  <w:r>
                    <w:rPr>
                      <w:rFonts w:hint="eastAsia" w:ascii="Times New Roman" w:hAnsi="Times New Roman" w:cs="Times New Roman"/>
                      <w:b/>
                      <w:bCs/>
                      <w:sz w:val="21"/>
                      <w:szCs w:val="21"/>
                      <w:lang w:val="en-US" w:eastAsia="zh-CN"/>
                    </w:rPr>
                    <w:t>后</w:t>
                  </w:r>
                  <w:r>
                    <w:rPr>
                      <w:rFonts w:hint="default" w:ascii="Times New Roman" w:hAnsi="Times New Roman" w:eastAsia="宋体" w:cs="Times New Roman"/>
                      <w:b/>
                      <w:bCs/>
                      <w:sz w:val="21"/>
                      <w:szCs w:val="21"/>
                      <w:lang w:val="en-US" w:eastAsia="zh-CN"/>
                    </w:rPr>
                    <w:t>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restar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废水</w:t>
                  </w:r>
                </w:p>
              </w:tc>
              <w:tc>
                <w:tcPr>
                  <w:tcW w:w="7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生活污水</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val="0"/>
                      <w:color w:val="000000"/>
                      <w:kern w:val="0"/>
                      <w:sz w:val="21"/>
                      <w:szCs w:val="21"/>
                      <w:lang w:val="en-US" w:eastAsia="zh-CN" w:bidi="ar"/>
                    </w:rPr>
                    <w:t>收集至三级化粪池预处理，</w:t>
                  </w:r>
                  <w:r>
                    <w:rPr>
                      <w:rFonts w:hint="default" w:ascii="Times New Roman" w:hAnsi="Times New Roman" w:eastAsia="宋体" w:cs="Times New Roman"/>
                      <w:sz w:val="21"/>
                      <w:szCs w:val="21"/>
                      <w:lang w:val="en-US" w:eastAsia="zh-CN"/>
                    </w:rPr>
                    <w:t>后定期清掏用作周边农肥</w:t>
                  </w:r>
                </w:p>
              </w:tc>
              <w:tc>
                <w:tcPr>
                  <w:tcW w:w="1261" w:type="pct"/>
                  <w:tcBorders>
                    <w:top w:val="single" w:color="000000" w:sz="4" w:space="0"/>
                    <w:left w:val="single" w:color="000000" w:sz="4" w:space="0"/>
                    <w:right w:val="single" w:color="000000" w:sz="4" w:space="0"/>
                  </w:tcBorders>
                  <w:noWrap w:val="0"/>
                  <w:vAlign w:val="center"/>
                </w:tcPr>
                <w:p>
                  <w:pPr>
                    <w:pStyle w:val="11"/>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1376" w:type="pct"/>
                  <w:tcBorders>
                    <w:top w:val="single" w:color="000000" w:sz="4" w:space="0"/>
                    <w:left w:val="single" w:color="000000" w:sz="4" w:space="0"/>
                    <w:right w:val="single" w:color="000000" w:sz="4" w:space="0"/>
                  </w:tcBorders>
                  <w:noWrap w:val="0"/>
                  <w:vAlign w:val="center"/>
                </w:tcPr>
                <w:p>
                  <w:pPr>
                    <w:pStyle w:val="21"/>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continue"/>
                  <w:tcBorders>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7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清洗废水</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sz w:val="21"/>
                      <w:szCs w:val="21"/>
                      <w:lang w:val="en-US" w:eastAsia="zh-CN"/>
                    </w:rPr>
                    <w:t>经过</w:t>
                  </w:r>
                  <w:r>
                    <w:rPr>
                      <w:rFonts w:hint="default" w:ascii="Times New Roman" w:hAnsi="Times New Roman" w:cs="Times New Roman"/>
                      <w:sz w:val="21"/>
                      <w:szCs w:val="21"/>
                      <w:lang w:val="en-US" w:eastAsia="zh-CN"/>
                    </w:rPr>
                    <w:t>排水明沟</w:t>
                  </w:r>
                  <w:r>
                    <w:rPr>
                      <w:rFonts w:hint="default" w:ascii="Times New Roman" w:hAnsi="Times New Roman" w:eastAsia="宋体" w:cs="Times New Roman"/>
                      <w:sz w:val="21"/>
                      <w:szCs w:val="21"/>
                      <w:lang w:val="en-US" w:eastAsia="zh-CN"/>
                    </w:rPr>
                    <w:t>收集至厂区东南侧污水收集池，后定期由吸污车抽运至海南春光食品有限公司厂区污水处理站委托处理</w:t>
                  </w:r>
                </w:p>
              </w:tc>
              <w:tc>
                <w:tcPr>
                  <w:tcW w:w="1261" w:type="pct"/>
                  <w:tcBorders>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sz w:val="21"/>
                      <w:szCs w:val="21"/>
                      <w:lang w:val="en-US" w:eastAsia="zh-CN"/>
                    </w:rPr>
                    <w:t>污水收集池盖板破碎、部分露天未完全封闭，导致雨水进入，减小有效容积，存在雨污混合溢流的风险；污水委托处置未签订有效协议、未保留污水转运有效转移联单记录。</w:t>
                  </w:r>
                </w:p>
              </w:tc>
              <w:tc>
                <w:tcPr>
                  <w:tcW w:w="1376"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sz w:val="21"/>
                      <w:szCs w:val="21"/>
                      <w:lang w:val="en-US" w:eastAsia="zh-CN"/>
                    </w:rPr>
                    <w:t>对污水收集池完善加盖密闭措施，及时抽运剩余污水，留有足够余量接纳暂存本次污水；废水委托处置与海南春光食品有限公司签订有效处置协议，并在污水转运期间做好转移联单工作。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restar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废气</w:t>
                  </w:r>
                </w:p>
              </w:tc>
              <w:tc>
                <w:tcPr>
                  <w:tcW w:w="705"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废弃物异味</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highlight w:val="none"/>
                      <w:lang w:val="en-US" w:eastAsia="zh-CN"/>
                    </w:rPr>
                    <w:t>废弃椰子皮、椰壳日产日清，不在厂区内过夜存放；厂房每日清洁保持卫生整洁，防止异物堆积发酵</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continue"/>
                  <w:tcBorders>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705" w:type="pct"/>
                  <w:tcBorders>
                    <w:top w:val="single" w:color="auto" w:sz="4" w:space="0"/>
                    <w:left w:val="single" w:color="000000" w:sz="4" w:space="0"/>
                    <w:bottom w:val="single" w:color="auto"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val="0"/>
                      <w:color w:val="000000"/>
                      <w:sz w:val="21"/>
                      <w:szCs w:val="21"/>
                      <w:lang w:val="en-US" w:eastAsia="zh-CN"/>
                    </w:rPr>
                    <w:t>污水处理站恶臭</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highlight w:val="none"/>
                      <w:lang w:val="en-US" w:eastAsia="zh-CN"/>
                    </w:rPr>
                    <w:t>污水收集池通过加盖密闭措施和及时抽运污水委托处置</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污水收集池盖板破碎、部分露天未完全封闭，污水恶臭异味散发较重，易影响周边环境；</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pStyle w:val="4"/>
                    <w:keepNext w:val="0"/>
                    <w:keepLines w:val="0"/>
                    <w:pageBreakBefore w:val="0"/>
                    <w:widowControl w:val="0"/>
                    <w:tabs>
                      <w:tab w:val="left" w:pos="0"/>
                    </w:tabs>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对污水收集池加盖密闭，及时抽运剩余污水，缩短污水停留周期，减少恶臭异味扩散；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噪声</w:t>
                  </w:r>
                </w:p>
              </w:tc>
              <w:tc>
                <w:tcPr>
                  <w:tcW w:w="705" w:type="pct"/>
                  <w:tcBorders>
                    <w:top w:val="single" w:color="auto" w:sz="4" w:space="0"/>
                    <w:left w:val="single" w:color="000000" w:sz="4" w:space="0"/>
                    <w:bottom w:val="single" w:color="auto"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人工切割</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经过厂区围墙阻隔，对外界环境影响较小</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sz w:val="21"/>
                      <w:szCs w:val="21"/>
                      <w:lang w:val="en-US" w:eastAsia="zh-CN"/>
                    </w:rPr>
                    <w:t>/</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固废</w:t>
                  </w:r>
                </w:p>
              </w:tc>
              <w:tc>
                <w:tcPr>
                  <w:tcW w:w="705" w:type="pct"/>
                  <w:tcBorders>
                    <w:top w:val="single" w:color="auto" w:sz="4" w:space="0"/>
                    <w:left w:val="single" w:color="000000" w:sz="4" w:space="0"/>
                    <w:bottom w:val="single" w:color="auto"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kern w:val="0"/>
                      <w:sz w:val="21"/>
                      <w:szCs w:val="21"/>
                    </w:rPr>
                    <w:t>生活垃圾</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pacing w:val="-6"/>
                      <w:sz w:val="21"/>
                      <w:szCs w:val="21"/>
                      <w:lang w:val="en-US" w:eastAsia="zh-CN"/>
                    </w:rPr>
                    <w:t>自行</w:t>
                  </w:r>
                  <w:r>
                    <w:rPr>
                      <w:rFonts w:hint="default" w:ascii="Times New Roman" w:hAnsi="Times New Roman" w:eastAsia="宋体" w:cs="Times New Roman"/>
                      <w:b w:val="0"/>
                      <w:bCs w:val="0"/>
                      <w:spacing w:val="-6"/>
                      <w:sz w:val="21"/>
                      <w:szCs w:val="21"/>
                    </w:rPr>
                    <w:t>收集，交由环卫部门处置</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3" w:type="pct"/>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705" w:type="pct"/>
                  <w:tcBorders>
                    <w:top w:val="single" w:color="auto" w:sz="4" w:space="0"/>
                    <w:left w:val="single" w:color="000000" w:sz="4" w:space="0"/>
                    <w:bottom w:val="single" w:color="auto"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废弃椰子皮、椰壳</w:t>
                  </w:r>
                </w:p>
              </w:tc>
              <w:tc>
                <w:tcPr>
                  <w:tcW w:w="125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sz w:val="21"/>
                      <w:szCs w:val="21"/>
                      <w:lang w:val="en-US" w:eastAsia="zh-CN"/>
                    </w:rPr>
                    <w:t>外售资源回收公司用作椰壳碳加工</w:t>
                  </w:r>
                </w:p>
              </w:tc>
              <w:tc>
                <w:tcPr>
                  <w:tcW w:w="1261" w:type="pct"/>
                  <w:tcBorders>
                    <w:top w:val="single" w:color="000000" w:sz="4" w:space="0"/>
                    <w:left w:val="single" w:color="000000" w:sz="4" w:space="0"/>
                    <w:bottom w:val="single" w:color="000000" w:sz="4" w:space="0"/>
                    <w:right w:val="single" w:color="000000" w:sz="4" w:space="0"/>
                  </w:tcBorders>
                  <w:noWrap w:val="0"/>
                  <w:vAlign w:val="center"/>
                </w:tcPr>
                <w:p>
                  <w:pPr>
                    <w:pStyle w:val="4"/>
                    <w:keepNext w:val="0"/>
                    <w:keepLines w:val="0"/>
                    <w:pageBreakBefore w:val="0"/>
                    <w:widowControl w:val="0"/>
                    <w:tabs>
                      <w:tab w:val="left" w:pos="0"/>
                    </w:tabs>
                    <w:kinsoku/>
                    <w:wordWrap/>
                    <w:overflowPunct/>
                    <w:topLinePunct w:val="0"/>
                    <w:bidi w:val="0"/>
                    <w:adjustRightInd w:val="0"/>
                    <w:snapToGrid w:val="0"/>
                    <w:spacing w:line="240" w:lineRule="auto"/>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厂区暂无单独一般固废存放点；固废转运未保留有效转移联单记录。</w:t>
                  </w:r>
                </w:p>
              </w:tc>
              <w:tc>
                <w:tcPr>
                  <w:tcW w:w="13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建设固废分类收集和临时贮存设施</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建立档案制度，将临时储存</w:t>
                  </w:r>
                  <w:r>
                    <w:rPr>
                      <w:rFonts w:hint="default" w:ascii="Times New Roman" w:hAnsi="Times New Roman" w:eastAsia="宋体" w:cs="Times New Roman"/>
                      <w:sz w:val="21"/>
                      <w:szCs w:val="21"/>
                      <w:lang w:val="en-US" w:eastAsia="zh-CN"/>
                    </w:rPr>
                    <w:t>和外售</w:t>
                  </w:r>
                  <w:r>
                    <w:rPr>
                      <w:rFonts w:hint="default" w:ascii="Times New Roman" w:hAnsi="Times New Roman" w:eastAsia="宋体" w:cs="Times New Roman"/>
                      <w:sz w:val="21"/>
                      <w:szCs w:val="21"/>
                    </w:rPr>
                    <w:t>的一般固体废物的种类、数量详细记录在案，长期保存，供随时查阅。</w:t>
                  </w:r>
                </w:p>
              </w:tc>
            </w:tr>
          </w:tbl>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综上所述，</w:t>
            </w:r>
            <w:r>
              <w:rPr>
                <w:rFonts w:ascii="Times New Roman"/>
                <w:color w:val="auto"/>
                <w:sz w:val="24"/>
                <w:szCs w:val="24"/>
              </w:rPr>
              <w:t>项目已完工并投入试运营，</w:t>
            </w:r>
            <w:r>
              <w:rPr>
                <w:rStyle w:val="40"/>
                <w:rFonts w:ascii="Times New Roman" w:hAnsi="Times New Roman" w:eastAsia="宋体" w:cs="Times New Roman"/>
                <w:color w:val="auto"/>
                <w:sz w:val="24"/>
                <w:szCs w:val="24"/>
                <w:lang w:val="zh-TW" w:eastAsia="zh-TW"/>
              </w:rPr>
              <w:t>配套的环保设施基本符合竣工环境保护验收的条件</w:t>
            </w:r>
            <w:r>
              <w:rPr>
                <w:rFonts w:hint="eastAsia" w:ascii="Times New Roman" w:hAnsi="Times New Roman" w:eastAsia="宋体" w:cs="Times New Roman"/>
                <w:sz w:val="24"/>
                <w:szCs w:val="24"/>
                <w:lang w:val="en-US" w:eastAsia="zh-CN"/>
              </w:rPr>
              <w:t>。环评期间存在的部分环保问题在本次建设中已进行整改，满足相关环保要求。</w:t>
            </w:r>
          </w:p>
          <w:p>
            <w:pPr>
              <w:pStyle w:val="2"/>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eastAsia" w:ascii="Times New Roman" w:cs="Times New Roman"/>
                <w:b/>
                <w:bCs/>
                <w:sz w:val="24"/>
                <w:szCs w:val="24"/>
                <w:lang w:val="en-US" w:eastAsia="zh-CN"/>
              </w:rPr>
              <w:t>9</w:t>
            </w:r>
            <w:r>
              <w:rPr>
                <w:rFonts w:hint="default" w:ascii="Times New Roman" w:hAnsi="Times New Roman" w:eastAsia="宋体" w:cs="Times New Roman"/>
                <w:b/>
                <w:bCs/>
                <w:sz w:val="24"/>
                <w:szCs w:val="24"/>
              </w:rPr>
              <w:t>、项目变动情况</w:t>
            </w:r>
            <w:r>
              <w:rPr>
                <w:rFonts w:hint="default" w:ascii="Times New Roman" w:hAnsi="Times New Roman" w:eastAsia="宋体" w:cs="Times New Roman"/>
                <w:sz w:val="24"/>
                <w:szCs w:val="24"/>
              </w:rPr>
              <w:t xml:space="preserve">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pPr>
              <w:pStyle w:val="7"/>
              <w:keepNext w:val="0"/>
              <w:keepLines w:val="0"/>
              <w:pageBreakBefore w:val="0"/>
              <w:shd w:val="clear" w:color="auto" w:fill="FFFFFF"/>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color w:val="000000"/>
                <w:kern w:val="0"/>
                <w:sz w:val="24"/>
                <w:szCs w:val="24"/>
                <w:lang w:bidi="ar"/>
              </w:rPr>
            </w:pPr>
            <w:r>
              <w:rPr>
                <w:rFonts w:hint="default" w:ascii="Times New Roman" w:hAnsi="Times New Roman" w:eastAsia="宋体" w:cs="Times New Roman"/>
                <w:b w:val="0"/>
                <w:bCs w:val="0"/>
                <w:sz w:val="24"/>
                <w:szCs w:val="24"/>
              </w:rPr>
              <w:t>项目</w:t>
            </w:r>
            <w:r>
              <w:rPr>
                <w:rFonts w:hint="default" w:ascii="Times New Roman" w:hAnsi="Times New Roman" w:eastAsia="宋体" w:cs="Times New Roman"/>
                <w:b w:val="0"/>
                <w:bCs w:val="0"/>
                <w:sz w:val="24"/>
                <w:szCs w:val="24"/>
                <w:lang w:val="en-US" w:eastAsia="zh-CN"/>
              </w:rPr>
              <w:t>为</w:t>
            </w:r>
            <w:r>
              <w:rPr>
                <w:rFonts w:hint="eastAsia" w:ascii="Times New Roman" w:hAnsi="Times New Roman" w:eastAsia="宋体" w:cs="Times New Roman"/>
                <w:b w:val="0"/>
                <w:bCs w:val="0"/>
                <w:sz w:val="24"/>
                <w:szCs w:val="24"/>
                <w:lang w:val="en-US" w:eastAsia="zh-CN"/>
              </w:rPr>
              <w:t>美容医院</w:t>
            </w:r>
            <w:r>
              <w:rPr>
                <w:rFonts w:hint="default" w:ascii="Times New Roman" w:hAnsi="Times New Roman" w:eastAsia="宋体" w:cs="Times New Roman"/>
                <w:b w:val="0"/>
                <w:bCs w:val="0"/>
                <w:sz w:val="24"/>
                <w:szCs w:val="24"/>
              </w:rPr>
              <w:t>，本次验收变</w:t>
            </w:r>
            <w:r>
              <w:rPr>
                <w:rFonts w:hint="default" w:ascii="Times New Roman" w:hAnsi="Times New Roman" w:eastAsia="宋体" w:cs="Times New Roman"/>
                <w:b w:val="0"/>
                <w:bCs w:val="0"/>
                <w:sz w:val="24"/>
                <w:szCs w:val="24"/>
                <w:lang w:val="en-US" w:eastAsia="zh-CN"/>
              </w:rPr>
              <w:t>动</w:t>
            </w:r>
            <w:r>
              <w:rPr>
                <w:rFonts w:hint="default" w:ascii="Times New Roman" w:hAnsi="Times New Roman" w:eastAsia="宋体" w:cs="Times New Roman"/>
                <w:b w:val="0"/>
                <w:bCs w:val="0"/>
                <w:sz w:val="24"/>
                <w:szCs w:val="24"/>
              </w:rPr>
              <w:t>评价根据</w:t>
            </w:r>
            <w:r>
              <w:rPr>
                <w:rFonts w:hint="default" w:ascii="Times New Roman" w:hAnsi="Times New Roman" w:eastAsia="宋体" w:cs="Times New Roman"/>
                <w:b w:val="0"/>
                <w:bCs w:val="0"/>
                <w:kern w:val="2"/>
                <w:sz w:val="24"/>
                <w:szCs w:val="24"/>
              </w:rPr>
              <w:t>《污染影响类建设项目重大变动清单（试行）》，</w:t>
            </w:r>
            <w:r>
              <w:rPr>
                <w:rFonts w:hint="default" w:ascii="Times New Roman" w:hAnsi="Times New Roman" w:eastAsia="宋体" w:cs="Times New Roman"/>
                <w:b w:val="0"/>
                <w:bCs w:val="0"/>
                <w:sz w:val="24"/>
                <w:szCs w:val="24"/>
              </w:rPr>
              <w:t>具体建设变更情况见下表。</w:t>
            </w: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color w:val="000000"/>
                <w:kern w:val="0"/>
                <w:sz w:val="24"/>
                <w:szCs w:val="24"/>
                <w:highlight w:val="none"/>
                <w:lang w:bidi="ar"/>
              </w:rPr>
              <w:t>表2-</w:t>
            </w:r>
            <w:r>
              <w:rPr>
                <w:rFonts w:hint="eastAsia" w:ascii="Times New Roman" w:hAnsi="Times New Roman" w:eastAsia="宋体" w:cs="Times New Roman"/>
                <w:b/>
                <w:color w:val="000000"/>
                <w:kern w:val="0"/>
                <w:sz w:val="24"/>
                <w:szCs w:val="24"/>
                <w:highlight w:val="none"/>
                <w:lang w:val="en-US" w:eastAsia="zh-CN" w:bidi="ar"/>
              </w:rPr>
              <w:t>9</w:t>
            </w:r>
            <w:r>
              <w:rPr>
                <w:rFonts w:hint="default" w:ascii="Times New Roman" w:hAnsi="Times New Roman" w:eastAsia="宋体" w:cs="Times New Roman"/>
                <w:b/>
                <w:color w:val="000000"/>
                <w:kern w:val="0"/>
                <w:sz w:val="24"/>
                <w:szCs w:val="24"/>
                <w:highlight w:val="none"/>
                <w:lang w:bidi="ar"/>
              </w:rPr>
              <w:t>项目建设变更情况一览表</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666"/>
              <w:gridCol w:w="2250"/>
              <w:gridCol w:w="2325"/>
              <w:gridCol w:w="2325"/>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666"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2250"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环评阶段</w:t>
                  </w:r>
                </w:p>
              </w:tc>
              <w:tc>
                <w:tcPr>
                  <w:tcW w:w="2325"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实际建设</w:t>
                  </w:r>
                </w:p>
              </w:tc>
              <w:tc>
                <w:tcPr>
                  <w:tcW w:w="2325"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变动情况</w:t>
                  </w:r>
                </w:p>
              </w:tc>
              <w:tc>
                <w:tcPr>
                  <w:tcW w:w="1062"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是否属于重大变更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性质</w:t>
                  </w:r>
                </w:p>
              </w:tc>
              <w:tc>
                <w:tcPr>
                  <w:tcW w:w="2250" w:type="dxa"/>
                  <w:vAlign w:val="center"/>
                </w:tcPr>
                <w:p>
                  <w:pPr>
                    <w:pStyle w:val="2"/>
                    <w:snapToGrid w:val="0"/>
                    <w:jc w:val="center"/>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椰奶生产</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椰奶生产</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未变动。建设项目开发、使用功能发生变化的。</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规模</w:t>
                  </w:r>
                </w:p>
              </w:tc>
              <w:tc>
                <w:tcPr>
                  <w:tcW w:w="2250" w:type="dxa"/>
                  <w:vAlign w:val="center"/>
                </w:tcPr>
                <w:p>
                  <w:pPr>
                    <w:pStyle w:val="2"/>
                    <w:snapToGrid w:val="0"/>
                    <w:jc w:val="center"/>
                    <w:rPr>
                      <w:rFonts w:hint="default" w:ascii="Times New Roman" w:hAnsi="Times New Roman" w:eastAsia="宋体" w:cs="Times New Roman"/>
                      <w:sz w:val="21"/>
                      <w:szCs w:val="21"/>
                      <w:lang w:val="en-US" w:eastAsia="zh-CN"/>
                    </w:rPr>
                  </w:pPr>
                  <w:r>
                    <w:rPr>
                      <w:rFonts w:hint="eastAsia" w:ascii="Times New Roman" w:cs="Times New Roman"/>
                      <w:sz w:val="21"/>
                      <w:szCs w:val="21"/>
                      <w:lang w:val="en-US" w:eastAsia="zh-CN"/>
                    </w:rPr>
                    <w:t>椰奶800t/a</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eastAsia" w:ascii="Times New Roman" w:cs="Times New Roman"/>
                      <w:sz w:val="21"/>
                      <w:szCs w:val="21"/>
                      <w:lang w:val="en-US" w:eastAsia="zh-CN"/>
                    </w:rPr>
                    <w:t>椰奶800t/a</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未变动。生产、处置或储存能力未增加，未导致污染物排放量增加。</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地点</w:t>
                  </w:r>
                </w:p>
              </w:tc>
              <w:tc>
                <w:tcPr>
                  <w:tcW w:w="2250"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p>
              </w:tc>
              <w:tc>
                <w:tcPr>
                  <w:tcW w:w="2325"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p>
              </w:tc>
              <w:tc>
                <w:tcPr>
                  <w:tcW w:w="2325"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未变动。未</w:t>
                  </w:r>
                  <w:r>
                    <w:rPr>
                      <w:rFonts w:hint="default" w:ascii="Times New Roman" w:hAnsi="Times New Roman" w:eastAsia="宋体" w:cs="Times New Roman"/>
                      <w:sz w:val="21"/>
                      <w:szCs w:val="21"/>
                    </w:rPr>
                    <w:t>重新选址；</w:t>
                  </w:r>
                  <w:r>
                    <w:rPr>
                      <w:rFonts w:hint="default" w:ascii="Times New Roman" w:hAnsi="Times New Roman" w:eastAsia="宋体" w:cs="Times New Roman"/>
                      <w:sz w:val="21"/>
                      <w:szCs w:val="21"/>
                      <w:lang w:val="en-US" w:eastAsia="zh-CN"/>
                    </w:rPr>
                    <w:t>未</w:t>
                  </w:r>
                  <w:r>
                    <w:rPr>
                      <w:rFonts w:hint="default" w:ascii="Times New Roman" w:hAnsi="Times New Roman" w:eastAsia="宋体" w:cs="Times New Roman"/>
                      <w:sz w:val="21"/>
                      <w:szCs w:val="21"/>
                    </w:rPr>
                    <w:t>在原厂址附近调整</w:t>
                  </w:r>
                  <w:r>
                    <w:rPr>
                      <w:rFonts w:hint="default" w:ascii="Times New Roman" w:hAnsi="Times New Roman" w:eastAsia="宋体" w:cs="Times New Roman"/>
                      <w:sz w:val="21"/>
                      <w:szCs w:val="21"/>
                      <w:lang w:eastAsia="zh-CN"/>
                    </w:rPr>
                    <w:t>。</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生产工艺</w:t>
                  </w:r>
                </w:p>
              </w:tc>
              <w:tc>
                <w:tcPr>
                  <w:tcW w:w="2250" w:type="dxa"/>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椰肉清洗-榨汁-压榨-椰奶蒸煮-罐装</w:t>
                  </w:r>
                </w:p>
              </w:tc>
              <w:tc>
                <w:tcPr>
                  <w:tcW w:w="2325" w:type="dxa"/>
                  <w:vAlign w:val="center"/>
                </w:tcPr>
                <w:p>
                  <w:pPr>
                    <w:widowControl/>
                    <w:jc w:val="center"/>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椰肉清洗-榨汁-压榨-椰奶蒸煮-罐装</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未变动。未</w:t>
                  </w:r>
                  <w:r>
                    <w:rPr>
                      <w:rFonts w:hint="eastAsia" w:ascii="Times New Roman" w:cs="Times New Roman"/>
                      <w:sz w:val="21"/>
                      <w:szCs w:val="21"/>
                      <w:lang w:val="en-US" w:eastAsia="zh-CN"/>
                    </w:rPr>
                    <w:t>改变生产工艺</w:t>
                  </w:r>
                  <w:r>
                    <w:rPr>
                      <w:rFonts w:hint="default" w:ascii="Times New Roman" w:hAnsi="Times New Roman" w:eastAsia="宋体" w:cs="Times New Roman"/>
                      <w:sz w:val="21"/>
                      <w:szCs w:val="21"/>
                      <w:lang w:val="en-US" w:eastAsia="zh-CN"/>
                    </w:rPr>
                    <w:t>。</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restart"/>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666" w:type="dxa"/>
                  <w:vMerge w:val="restart"/>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2250" w:type="dxa"/>
                  <w:vAlign w:val="center"/>
                </w:tcPr>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bidi="ar"/>
                    </w:rPr>
                    <w:t>项目工作人员生活污水</w:t>
                  </w:r>
                  <w:r>
                    <w:rPr>
                      <w:rFonts w:hint="default" w:ascii="Times New Roman" w:hAnsi="Times New Roman" w:eastAsia="宋体" w:cs="Times New Roman"/>
                      <w:color w:val="000000"/>
                      <w:kern w:val="0"/>
                      <w:sz w:val="21"/>
                      <w:szCs w:val="21"/>
                      <w:lang w:val="en-US" w:eastAsia="zh-CN" w:bidi="ar"/>
                    </w:rPr>
                    <w:t>经</w:t>
                  </w:r>
                  <w:r>
                    <w:rPr>
                      <w:rFonts w:hint="default" w:ascii="Times New Roman" w:hAnsi="Times New Roman" w:eastAsia="宋体" w:cs="Times New Roman"/>
                      <w:color w:val="000000"/>
                      <w:kern w:val="0"/>
                      <w:sz w:val="21"/>
                      <w:szCs w:val="21"/>
                      <w:lang w:bidi="ar"/>
                    </w:rPr>
                    <w:t>三级化粪池收集</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后</w:t>
                  </w:r>
                  <w:r>
                    <w:rPr>
                      <w:rFonts w:hint="default" w:ascii="Times New Roman" w:hAnsi="Times New Roman" w:eastAsia="宋体" w:cs="Times New Roman"/>
                      <w:color w:val="000000"/>
                      <w:kern w:val="0"/>
                      <w:sz w:val="21"/>
                      <w:szCs w:val="21"/>
                      <w:lang w:val="en-US" w:eastAsia="zh-CN" w:bidi="ar"/>
                    </w:rPr>
                    <w:t>定期清掏用作周边农肥；椰肉清洗废水、设备清洗废水、车间清洗废水均由</w:t>
                  </w:r>
                  <w:r>
                    <w:rPr>
                      <w:rFonts w:hint="eastAsia" w:cs="Times New Roman"/>
                      <w:color w:val="000000"/>
                      <w:kern w:val="0"/>
                      <w:sz w:val="21"/>
                      <w:szCs w:val="21"/>
                      <w:lang w:val="en-US" w:eastAsia="zh-CN" w:bidi="ar"/>
                    </w:rPr>
                    <w:t>排水明沟</w:t>
                  </w:r>
                  <w:r>
                    <w:rPr>
                      <w:rFonts w:hint="default" w:ascii="Times New Roman" w:hAnsi="Times New Roman" w:eastAsia="宋体" w:cs="Times New Roman"/>
                      <w:color w:val="000000"/>
                      <w:kern w:val="0"/>
                      <w:sz w:val="21"/>
                      <w:szCs w:val="21"/>
                      <w:lang w:val="en-US" w:eastAsia="zh-CN" w:bidi="ar"/>
                    </w:rPr>
                    <w:t>引至单独污水收集池暂存，后由吸污车抽运至海南春光食品有限公司厂区污水处理站委托处置。</w:t>
                  </w:r>
                  <w:r>
                    <w:rPr>
                      <w:rFonts w:hint="default" w:ascii="Times New Roman" w:hAnsi="Times New Roman" w:eastAsia="宋体" w:cs="Times New Roman"/>
                      <w:sz w:val="21"/>
                      <w:szCs w:val="21"/>
                      <w:lang w:val="en-US" w:eastAsia="zh-CN"/>
                    </w:rPr>
                    <w:t>总体无废水外排。</w:t>
                  </w:r>
                </w:p>
              </w:tc>
              <w:tc>
                <w:tcPr>
                  <w:tcW w:w="2325" w:type="dxa"/>
                  <w:vAlign w:val="center"/>
                </w:tcPr>
                <w:p>
                  <w:pPr>
                    <w:adjustRightInd w:val="0"/>
                    <w:snapToGrid w:val="0"/>
                    <w:spacing w:line="240" w:lineRule="auto"/>
                    <w:ind w:firstLine="0" w:firstLineChars="0"/>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bidi="ar"/>
                    </w:rPr>
                    <w:t>项目工作人员生活污水</w:t>
                  </w:r>
                  <w:r>
                    <w:rPr>
                      <w:rFonts w:hint="default" w:ascii="Times New Roman" w:hAnsi="Times New Roman" w:eastAsia="宋体" w:cs="Times New Roman"/>
                      <w:color w:val="000000"/>
                      <w:kern w:val="0"/>
                      <w:sz w:val="21"/>
                      <w:szCs w:val="21"/>
                      <w:lang w:val="en-US" w:eastAsia="zh-CN" w:bidi="ar"/>
                    </w:rPr>
                    <w:t>经</w:t>
                  </w:r>
                  <w:r>
                    <w:rPr>
                      <w:rFonts w:hint="default" w:ascii="Times New Roman" w:hAnsi="Times New Roman" w:eastAsia="宋体" w:cs="Times New Roman"/>
                      <w:color w:val="000000"/>
                      <w:kern w:val="0"/>
                      <w:sz w:val="21"/>
                      <w:szCs w:val="21"/>
                      <w:lang w:bidi="ar"/>
                    </w:rPr>
                    <w:t>三级化粪池收集</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后</w:t>
                  </w:r>
                  <w:r>
                    <w:rPr>
                      <w:rFonts w:hint="default" w:ascii="Times New Roman" w:hAnsi="Times New Roman" w:eastAsia="宋体" w:cs="Times New Roman"/>
                      <w:color w:val="000000"/>
                      <w:kern w:val="0"/>
                      <w:sz w:val="21"/>
                      <w:szCs w:val="21"/>
                      <w:lang w:val="en-US" w:eastAsia="zh-CN" w:bidi="ar"/>
                    </w:rPr>
                    <w:t>定期清掏用作周边农肥；椰肉清洗废水、设备清洗废水、车间清洗废水均由</w:t>
                  </w:r>
                  <w:r>
                    <w:rPr>
                      <w:rFonts w:hint="eastAsia" w:cs="Times New Roman"/>
                      <w:color w:val="000000"/>
                      <w:kern w:val="0"/>
                      <w:sz w:val="21"/>
                      <w:szCs w:val="21"/>
                      <w:lang w:val="en-US" w:eastAsia="zh-CN" w:bidi="ar"/>
                    </w:rPr>
                    <w:t>排水明沟</w:t>
                  </w:r>
                  <w:r>
                    <w:rPr>
                      <w:rFonts w:hint="default" w:ascii="Times New Roman" w:hAnsi="Times New Roman" w:eastAsia="宋体" w:cs="Times New Roman"/>
                      <w:color w:val="000000"/>
                      <w:kern w:val="0"/>
                      <w:sz w:val="21"/>
                      <w:szCs w:val="21"/>
                      <w:lang w:val="en-US" w:eastAsia="zh-CN" w:bidi="ar"/>
                    </w:rPr>
                    <w:t>引至单独污水收集池暂存，后由吸污车抽运至海南春光食品有限公司厂区污水处理站委托处置。</w:t>
                  </w:r>
                  <w:r>
                    <w:rPr>
                      <w:rFonts w:hint="default" w:ascii="Times New Roman" w:hAnsi="Times New Roman" w:eastAsia="宋体" w:cs="Times New Roman"/>
                      <w:sz w:val="21"/>
                      <w:szCs w:val="21"/>
                      <w:lang w:val="en-US" w:eastAsia="zh-CN"/>
                    </w:rPr>
                    <w:t>总体无废水外排。</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eastAsia" w:ascii="Times New Roman" w:cs="Times New Roman"/>
                      <w:sz w:val="21"/>
                      <w:szCs w:val="21"/>
                      <w:vertAlign w:val="baseline"/>
                      <w:lang w:val="en-US" w:eastAsia="zh-CN"/>
                    </w:rPr>
                    <w:t>未</w:t>
                  </w:r>
                  <w:r>
                    <w:rPr>
                      <w:rFonts w:hint="default" w:ascii="Times New Roman" w:hAnsi="Times New Roman" w:eastAsia="宋体" w:cs="Times New Roman"/>
                      <w:sz w:val="21"/>
                      <w:szCs w:val="21"/>
                      <w:vertAlign w:val="baseline"/>
                      <w:lang w:val="en-US" w:eastAsia="zh-CN"/>
                    </w:rPr>
                    <w:t>变动。</w:t>
                  </w:r>
                  <w:r>
                    <w:rPr>
                      <w:rFonts w:hint="eastAsia" w:ascii="Times New Roman" w:cs="Times New Roman"/>
                      <w:sz w:val="21"/>
                      <w:szCs w:val="21"/>
                      <w:vertAlign w:val="baseline"/>
                      <w:lang w:val="en-US" w:eastAsia="zh-CN"/>
                    </w:rPr>
                    <w:t>废水处置措施不变，</w:t>
                  </w:r>
                  <w:r>
                    <w:rPr>
                      <w:rFonts w:hint="default" w:ascii="Times New Roman" w:hAnsi="Times New Roman" w:eastAsia="宋体" w:cs="Times New Roman"/>
                      <w:sz w:val="21"/>
                      <w:szCs w:val="21"/>
                      <w:lang w:val="en-US" w:eastAsia="zh-CN"/>
                    </w:rPr>
                    <w:t>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bidi="ar"/>
                    </w:rPr>
                    <w:t>项目采取的生产工艺基本无大气污染物产生</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供热采用</w:t>
                  </w:r>
                  <w:r>
                    <w:rPr>
                      <w:rFonts w:hint="eastAsia" w:cs="Times New Roman"/>
                      <w:color w:val="000000"/>
                      <w:kern w:val="0"/>
                      <w:sz w:val="21"/>
                      <w:szCs w:val="21"/>
                      <w:lang w:val="en-US" w:eastAsia="zh-CN" w:bidi="ar"/>
                    </w:rPr>
                    <w:t>一</w:t>
                  </w:r>
                  <w:r>
                    <w:rPr>
                      <w:rFonts w:hint="default" w:ascii="Times New Roman" w:hAnsi="Times New Roman" w:eastAsia="宋体" w:cs="Times New Roman"/>
                      <w:color w:val="000000"/>
                      <w:kern w:val="0"/>
                      <w:sz w:val="21"/>
                      <w:szCs w:val="21"/>
                      <w:lang w:val="en-US" w:eastAsia="zh-CN" w:bidi="ar"/>
                    </w:rPr>
                    <w:t>台</w:t>
                  </w:r>
                  <w:r>
                    <w:rPr>
                      <w:rFonts w:hint="eastAsia" w:cs="Times New Roman"/>
                      <w:color w:val="000000"/>
                      <w:kern w:val="0"/>
                      <w:sz w:val="21"/>
                      <w:szCs w:val="21"/>
                      <w:lang w:val="en-US" w:eastAsia="zh-CN" w:bidi="ar"/>
                    </w:rPr>
                    <w:t>2</w:t>
                  </w:r>
                  <w:r>
                    <w:rPr>
                      <w:rFonts w:hint="default" w:ascii="Times New Roman" w:hAnsi="Times New Roman" w:eastAsia="宋体" w:cs="Times New Roman"/>
                      <w:color w:val="000000"/>
                      <w:kern w:val="0"/>
                      <w:sz w:val="21"/>
                      <w:szCs w:val="21"/>
                      <w:lang w:val="en-US" w:eastAsia="zh-CN" w:bidi="ar"/>
                    </w:rPr>
                    <w:t>t/h的蒸汽</w:t>
                  </w:r>
                  <w:r>
                    <w:rPr>
                      <w:rFonts w:hint="eastAsia" w:cs="Times New Roman"/>
                      <w:color w:val="000000"/>
                      <w:kern w:val="0"/>
                      <w:sz w:val="21"/>
                      <w:szCs w:val="21"/>
                      <w:lang w:val="en-US" w:eastAsia="zh-CN" w:bidi="ar"/>
                    </w:rPr>
                    <w:t>发生器</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使用燃料为</w:t>
                  </w:r>
                  <w:r>
                    <w:rPr>
                      <w:rFonts w:hint="default" w:ascii="Times New Roman" w:hAnsi="Times New Roman" w:eastAsia="宋体" w:cs="Times New Roman"/>
                      <w:color w:val="000000"/>
                      <w:kern w:val="0"/>
                      <w:sz w:val="21"/>
                      <w:szCs w:val="21"/>
                      <w:lang w:val="en-US" w:eastAsia="zh-CN" w:bidi="ar"/>
                    </w:rPr>
                    <w:t>生物质（致密成型）</w:t>
                  </w:r>
                  <w:r>
                    <w:rPr>
                      <w:rFonts w:hint="eastAsia" w:cs="Times New Roman"/>
                      <w:color w:val="000000"/>
                      <w:kern w:val="0"/>
                      <w:sz w:val="21"/>
                      <w:szCs w:val="21"/>
                      <w:lang w:val="en-US" w:eastAsia="zh-CN" w:bidi="ar"/>
                    </w:rPr>
                    <w:t>颗粒，</w:t>
                  </w:r>
                  <w:r>
                    <w:rPr>
                      <w:rFonts w:hint="default" w:ascii="Times New Roman" w:hAnsi="Times New Roman" w:eastAsia="宋体" w:cs="Times New Roman"/>
                      <w:color w:val="000000"/>
                      <w:kern w:val="0"/>
                      <w:sz w:val="21"/>
                      <w:szCs w:val="21"/>
                      <w:lang w:val="en-US" w:eastAsia="zh-CN" w:bidi="ar"/>
                    </w:rPr>
                    <w:t>采用室燃炉+低氮燃烧、</w:t>
                  </w:r>
                  <w:r>
                    <w:rPr>
                      <w:rFonts w:hint="eastAsia" w:cs="Times New Roman"/>
                      <w:color w:val="000000"/>
                      <w:kern w:val="0"/>
                      <w:sz w:val="21"/>
                      <w:szCs w:val="21"/>
                      <w:lang w:val="en-US" w:eastAsia="zh-CN" w:bidi="ar"/>
                    </w:rPr>
                    <w:t>旋风除尘+</w:t>
                  </w:r>
                  <w:r>
                    <w:rPr>
                      <w:rFonts w:hint="default" w:ascii="Times New Roman" w:hAnsi="Times New Roman" w:eastAsia="宋体" w:cs="Times New Roman"/>
                      <w:color w:val="000000"/>
                      <w:kern w:val="0"/>
                      <w:sz w:val="21"/>
                      <w:szCs w:val="21"/>
                      <w:lang w:val="en-US" w:eastAsia="zh-CN" w:bidi="ar"/>
                    </w:rPr>
                    <w:t>布袋除尘器，</w:t>
                  </w:r>
                  <w:r>
                    <w:rPr>
                      <w:rFonts w:hint="default" w:ascii="Times New Roman" w:hAnsi="Times New Roman" w:eastAsia="宋体" w:cs="Times New Roman"/>
                      <w:sz w:val="21"/>
                      <w:szCs w:val="21"/>
                      <w:lang w:val="en-US" w:eastAsia="zh-CN"/>
                    </w:rPr>
                    <w:t>用一根15m排气筒</w:t>
                  </w:r>
                  <w:r>
                    <w:rPr>
                      <w:rFonts w:hint="default" w:ascii="Times New Roman" w:hAnsi="Times New Roman" w:eastAsia="宋体" w:cs="Times New Roman"/>
                      <w:color w:val="000000"/>
                      <w:kern w:val="0"/>
                      <w:sz w:val="21"/>
                      <w:szCs w:val="21"/>
                      <w:lang w:val="en-US" w:eastAsia="zh-CN" w:bidi="ar"/>
                    </w:rPr>
                    <w:t>。</w:t>
                  </w:r>
                </w:p>
              </w:tc>
              <w:tc>
                <w:tcPr>
                  <w:tcW w:w="2325" w:type="dxa"/>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bidi="ar"/>
                    </w:rPr>
                    <w:t>项目采取的生产工艺基本无大气污染物产生</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供热采用</w:t>
                  </w:r>
                  <w:r>
                    <w:rPr>
                      <w:rFonts w:hint="eastAsia" w:cs="Times New Roman"/>
                      <w:color w:val="000000"/>
                      <w:kern w:val="0"/>
                      <w:sz w:val="21"/>
                      <w:szCs w:val="21"/>
                      <w:lang w:val="en-US" w:eastAsia="zh-CN" w:bidi="ar"/>
                    </w:rPr>
                    <w:t>一</w:t>
                  </w:r>
                  <w:r>
                    <w:rPr>
                      <w:rFonts w:hint="default" w:ascii="Times New Roman" w:hAnsi="Times New Roman" w:eastAsia="宋体" w:cs="Times New Roman"/>
                      <w:color w:val="000000"/>
                      <w:kern w:val="0"/>
                      <w:sz w:val="21"/>
                      <w:szCs w:val="21"/>
                      <w:lang w:val="en-US" w:eastAsia="zh-CN" w:bidi="ar"/>
                    </w:rPr>
                    <w:t>台</w:t>
                  </w:r>
                  <w:r>
                    <w:rPr>
                      <w:rFonts w:hint="eastAsia" w:cs="Times New Roman"/>
                      <w:color w:val="000000"/>
                      <w:kern w:val="0"/>
                      <w:sz w:val="21"/>
                      <w:szCs w:val="21"/>
                      <w:lang w:val="en-US" w:eastAsia="zh-CN" w:bidi="ar"/>
                    </w:rPr>
                    <w:t>2</w:t>
                  </w:r>
                  <w:r>
                    <w:rPr>
                      <w:rFonts w:hint="default" w:ascii="Times New Roman" w:hAnsi="Times New Roman" w:eastAsia="宋体" w:cs="Times New Roman"/>
                      <w:color w:val="000000"/>
                      <w:kern w:val="0"/>
                      <w:sz w:val="21"/>
                      <w:szCs w:val="21"/>
                      <w:lang w:val="en-US" w:eastAsia="zh-CN" w:bidi="ar"/>
                    </w:rPr>
                    <w:t>t/h的蒸汽</w:t>
                  </w:r>
                  <w:r>
                    <w:rPr>
                      <w:rFonts w:hint="eastAsia" w:cs="Times New Roman"/>
                      <w:color w:val="000000"/>
                      <w:kern w:val="0"/>
                      <w:sz w:val="21"/>
                      <w:szCs w:val="21"/>
                      <w:lang w:val="en-US" w:eastAsia="zh-CN" w:bidi="ar"/>
                    </w:rPr>
                    <w:t>发生器</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使用燃料为</w:t>
                  </w:r>
                  <w:r>
                    <w:rPr>
                      <w:rFonts w:hint="default" w:ascii="Times New Roman" w:hAnsi="Times New Roman" w:eastAsia="宋体" w:cs="Times New Roman"/>
                      <w:color w:val="000000"/>
                      <w:kern w:val="0"/>
                      <w:sz w:val="21"/>
                      <w:szCs w:val="21"/>
                      <w:lang w:val="en-US" w:eastAsia="zh-CN" w:bidi="ar"/>
                    </w:rPr>
                    <w:t>生物质（致密成型）</w:t>
                  </w:r>
                  <w:r>
                    <w:rPr>
                      <w:rFonts w:hint="eastAsia" w:cs="Times New Roman"/>
                      <w:color w:val="000000"/>
                      <w:kern w:val="0"/>
                      <w:sz w:val="21"/>
                      <w:szCs w:val="21"/>
                      <w:lang w:val="en-US" w:eastAsia="zh-CN" w:bidi="ar"/>
                    </w:rPr>
                    <w:t>颗粒，</w:t>
                  </w:r>
                  <w:r>
                    <w:rPr>
                      <w:rFonts w:hint="default" w:ascii="Times New Roman" w:hAnsi="Times New Roman" w:eastAsia="宋体" w:cs="Times New Roman"/>
                      <w:color w:val="000000"/>
                      <w:kern w:val="0"/>
                      <w:sz w:val="21"/>
                      <w:szCs w:val="21"/>
                      <w:lang w:val="en-US" w:eastAsia="zh-CN" w:bidi="ar"/>
                    </w:rPr>
                    <w:t>采用室燃炉+低氮燃烧、</w:t>
                  </w:r>
                  <w:r>
                    <w:rPr>
                      <w:rFonts w:hint="eastAsia" w:cs="Times New Roman"/>
                      <w:color w:val="000000"/>
                      <w:kern w:val="0"/>
                      <w:sz w:val="21"/>
                      <w:szCs w:val="21"/>
                      <w:lang w:val="en-US" w:eastAsia="zh-CN" w:bidi="ar"/>
                    </w:rPr>
                    <w:t>水膜除尘</w:t>
                  </w:r>
                  <w:r>
                    <w:rPr>
                      <w:rFonts w:hint="default"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sz w:val="21"/>
                      <w:szCs w:val="21"/>
                      <w:lang w:val="en-US" w:eastAsia="zh-CN"/>
                    </w:rPr>
                    <w:t>用一根15m排气筒</w:t>
                  </w:r>
                  <w:r>
                    <w:rPr>
                      <w:rFonts w:hint="default" w:ascii="Times New Roman" w:hAnsi="Times New Roman" w:eastAsia="宋体" w:cs="Times New Roman"/>
                      <w:color w:val="000000"/>
                      <w:kern w:val="0"/>
                      <w:sz w:val="21"/>
                      <w:szCs w:val="21"/>
                      <w:lang w:val="en-US" w:eastAsia="zh-CN" w:bidi="ar"/>
                    </w:rPr>
                    <w:t>。</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w:t>
                  </w:r>
                  <w:r>
                    <w:rPr>
                      <w:rFonts w:hint="eastAsia" w:ascii="Times New Roman" w:hAnsi="Times New Roman" w:eastAsia="宋体" w:cs="Times New Roman"/>
                      <w:b w:val="0"/>
                      <w:bCs/>
                      <w:kern w:val="0"/>
                      <w:sz w:val="21"/>
                      <w:szCs w:val="21"/>
                      <w:lang w:val="en-US" w:eastAsia="zh-CN"/>
                    </w:rPr>
                    <w:t>烟气治理措施改变，废气验收监测可满足排放标准</w:t>
                  </w:r>
                  <w:r>
                    <w:rPr>
                      <w:rFonts w:hint="default" w:ascii="Times New Roman" w:hAnsi="Times New Roman" w:eastAsia="宋体" w:cs="Times New Roman"/>
                      <w:sz w:val="21"/>
                      <w:szCs w:val="21"/>
                      <w:lang w:val="en-US" w:eastAsia="zh-CN"/>
                    </w:rPr>
                    <w:t>，未导致环境不利影响加重。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bidi="ar"/>
                    </w:rPr>
                    <w:t>项目车间为封闭式，对噪声起到阻隔作用</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椰肉破碎压榨设备为密闭式，减小噪声传播；其余生产设备采取加装基础减振等措施降低噪声产生。</w:t>
                  </w:r>
                </w:p>
              </w:tc>
              <w:tc>
                <w:tcPr>
                  <w:tcW w:w="2325" w:type="dxa"/>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bidi="ar"/>
                    </w:rPr>
                    <w:t>项目车间为封闭式，对噪声起到阻隔作用</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椰肉破碎压榨设备为密闭式，减小噪声传播；其余生产设备采取加装基础减振等措施降低噪声产生。</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未变动。噪声污染防治措施</w:t>
                  </w:r>
                  <w:r>
                    <w:rPr>
                      <w:rFonts w:hint="eastAsia" w:ascii="Times New Roman" w:cs="Times New Roman"/>
                      <w:sz w:val="21"/>
                      <w:szCs w:val="21"/>
                      <w:lang w:val="en-US" w:eastAsia="zh-CN"/>
                    </w:rPr>
                    <w:t>不</w:t>
                  </w:r>
                  <w:r>
                    <w:rPr>
                      <w:rFonts w:hint="default" w:ascii="Times New Roman" w:hAnsi="Times New Roman" w:eastAsia="宋体" w:cs="Times New Roman"/>
                      <w:sz w:val="21"/>
                      <w:szCs w:val="21"/>
                      <w:lang w:val="en-US" w:eastAsia="zh-CN"/>
                    </w:rPr>
                    <w:t>动，未导致环境不利影响加重。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widowControl/>
                    <w:adjustRightInd w:val="0"/>
                    <w:spacing w:line="240" w:lineRule="auto"/>
                    <w:ind w:firstLine="0" w:firstLineChars="0"/>
                    <w:jc w:val="left"/>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bidi="ar"/>
                    </w:rPr>
                    <w:t>生活垃圾自行收集，交由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r>
                    <w:rPr>
                      <w:rFonts w:hint="default" w:ascii="Times New Roman" w:hAnsi="Times New Roman" w:eastAsia="宋体" w:cs="Times New Roman"/>
                      <w:sz w:val="21"/>
                      <w:szCs w:val="21"/>
                      <w:lang w:val="en-US" w:eastAsia="zh-CN"/>
                    </w:rPr>
                    <w:t>废椰渣，交由下游厂家回收加工利用</w:t>
                  </w:r>
                  <w:r>
                    <w:rPr>
                      <w:rFonts w:hint="default" w:ascii="Times New Roman" w:hAnsi="Times New Roman" w:eastAsia="宋体" w:cs="Times New Roman"/>
                      <w:color w:val="000000"/>
                      <w:kern w:val="0"/>
                      <w:sz w:val="21"/>
                      <w:szCs w:val="21"/>
                      <w:lang w:bidi="ar"/>
                    </w:rPr>
                    <w:t>；检验室杀菌灭活后的废培养基封存，交由环卫部门清运；</w:t>
                  </w:r>
                  <w:r>
                    <w:rPr>
                      <w:rFonts w:hint="eastAsia" w:ascii="Times New Roman" w:hAnsi="Times New Roman" w:eastAsia="宋体" w:cs="Times New Roman"/>
                      <w:color w:val="000000"/>
                      <w:kern w:val="0"/>
                      <w:sz w:val="21"/>
                      <w:szCs w:val="21"/>
                      <w:lang w:val="en-US" w:eastAsia="zh-CN" w:bidi="ar"/>
                    </w:rPr>
                    <w:t>锅炉灰渣和粉尘收集外售用作农肥；</w:t>
                  </w:r>
                  <w:r>
                    <w:rPr>
                      <w:rFonts w:hint="default" w:ascii="Times New Roman" w:hAnsi="Times New Roman" w:eastAsia="宋体" w:cs="Times New Roman"/>
                      <w:color w:val="000000"/>
                      <w:kern w:val="0"/>
                      <w:sz w:val="21"/>
                      <w:szCs w:val="21"/>
                      <w:lang w:val="en-US" w:eastAsia="zh-CN" w:bidi="ar"/>
                    </w:rPr>
                    <w:t>废机油</w:t>
                  </w:r>
                  <w:r>
                    <w:rPr>
                      <w:rFonts w:hint="default" w:ascii="Times New Roman" w:hAnsi="Times New Roman" w:eastAsia="宋体" w:cs="Times New Roman"/>
                      <w:color w:val="000000"/>
                      <w:kern w:val="0"/>
                      <w:sz w:val="21"/>
                      <w:szCs w:val="21"/>
                      <w:lang w:bidi="ar"/>
                    </w:rPr>
                    <w:t>暂存于危废暂存间，定期交由有资质单位处置。</w:t>
                  </w:r>
                </w:p>
              </w:tc>
              <w:tc>
                <w:tcPr>
                  <w:tcW w:w="2325" w:type="dxa"/>
                  <w:vAlign w:val="center"/>
                </w:tcPr>
                <w:p>
                  <w:pPr>
                    <w:widowControl/>
                    <w:adjustRightInd w:val="0"/>
                    <w:spacing w:line="240" w:lineRule="auto"/>
                    <w:ind w:firstLine="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bidi="ar"/>
                    </w:rPr>
                    <w:t>生活垃圾自行收集，交由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r>
                    <w:rPr>
                      <w:rFonts w:hint="default" w:ascii="Times New Roman" w:hAnsi="Times New Roman" w:eastAsia="宋体" w:cs="Times New Roman"/>
                      <w:sz w:val="21"/>
                      <w:szCs w:val="21"/>
                      <w:lang w:val="en-US" w:eastAsia="zh-CN"/>
                    </w:rPr>
                    <w:t>废椰渣，交由下游厂家回收加工利用</w:t>
                  </w:r>
                  <w:r>
                    <w:rPr>
                      <w:rFonts w:hint="default" w:ascii="Times New Roman" w:hAnsi="Times New Roman" w:eastAsia="宋体" w:cs="Times New Roman"/>
                      <w:color w:val="000000"/>
                      <w:kern w:val="0"/>
                      <w:sz w:val="21"/>
                      <w:szCs w:val="21"/>
                      <w:lang w:bidi="ar"/>
                    </w:rPr>
                    <w:t>；检验室杀菌灭活后的废培养基封存，交由环卫部门清运；</w:t>
                  </w:r>
                  <w:r>
                    <w:rPr>
                      <w:rFonts w:hint="eastAsia" w:ascii="Times New Roman" w:hAnsi="Times New Roman" w:eastAsia="宋体" w:cs="Times New Roman"/>
                      <w:color w:val="000000"/>
                      <w:kern w:val="0"/>
                      <w:sz w:val="21"/>
                      <w:szCs w:val="21"/>
                      <w:lang w:val="en-US" w:eastAsia="zh-CN" w:bidi="ar"/>
                    </w:rPr>
                    <w:t>锅炉灰渣和粉尘收集外售用作农肥；</w:t>
                  </w:r>
                  <w:r>
                    <w:rPr>
                      <w:rFonts w:hint="default" w:ascii="Times New Roman" w:hAnsi="Times New Roman" w:eastAsia="宋体" w:cs="Times New Roman"/>
                      <w:color w:val="000000"/>
                      <w:kern w:val="0"/>
                      <w:sz w:val="21"/>
                      <w:szCs w:val="21"/>
                      <w:lang w:val="en-US" w:eastAsia="zh-CN" w:bidi="ar"/>
                    </w:rPr>
                    <w:t>废机油</w:t>
                  </w:r>
                  <w:r>
                    <w:rPr>
                      <w:rFonts w:hint="default" w:ascii="Times New Roman" w:hAnsi="Times New Roman" w:eastAsia="宋体" w:cs="Times New Roman"/>
                      <w:color w:val="000000"/>
                      <w:kern w:val="0"/>
                      <w:sz w:val="21"/>
                      <w:szCs w:val="21"/>
                      <w:lang w:bidi="ar"/>
                    </w:rPr>
                    <w:t>暂存于危废暂存间，定期交由海南维尚辉生态发展有限公司（已签订协议，见附件）处置。</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未变动。固废</w:t>
                  </w:r>
                  <w:r>
                    <w:rPr>
                      <w:rFonts w:hint="eastAsia" w:ascii="Times New Roman" w:cs="Times New Roman"/>
                      <w:sz w:val="21"/>
                      <w:szCs w:val="21"/>
                      <w:lang w:val="en-US" w:eastAsia="zh-CN"/>
                    </w:rPr>
                    <w:t>处置</w:t>
                  </w:r>
                  <w:r>
                    <w:rPr>
                      <w:rFonts w:hint="default" w:ascii="Times New Roman" w:hAnsi="Times New Roman" w:eastAsia="宋体" w:cs="Times New Roman"/>
                      <w:sz w:val="21"/>
                      <w:szCs w:val="21"/>
                      <w:lang w:val="en-US" w:eastAsia="zh-CN"/>
                    </w:rPr>
                    <w:t>措施</w:t>
                  </w:r>
                  <w:r>
                    <w:rPr>
                      <w:rFonts w:hint="eastAsia" w:ascii="Times New Roman" w:cs="Times New Roman"/>
                      <w:sz w:val="21"/>
                      <w:szCs w:val="21"/>
                      <w:lang w:val="en-US" w:eastAsia="zh-CN"/>
                    </w:rPr>
                    <w:t>不</w:t>
                  </w:r>
                  <w:r>
                    <w:rPr>
                      <w:rFonts w:hint="default" w:ascii="Times New Roman" w:hAnsi="Times New Roman" w:eastAsia="宋体" w:cs="Times New Roman"/>
                      <w:sz w:val="21"/>
                      <w:szCs w:val="21"/>
                      <w:lang w:val="en-US" w:eastAsia="zh-CN"/>
                    </w:rPr>
                    <w:t>动，未导致环境不利影响加重。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污水收集池留有应急余量。</w:t>
                  </w:r>
                </w:p>
              </w:tc>
              <w:tc>
                <w:tcPr>
                  <w:tcW w:w="2325" w:type="dxa"/>
                  <w:vAlign w:val="center"/>
                </w:tcPr>
                <w:p>
                  <w:pPr>
                    <w:pStyle w:val="2"/>
                    <w:snapToGrid w:val="0"/>
                    <w:jc w:val="center"/>
                    <w:rPr>
                      <w:rFonts w:hint="default" w:ascii="Times New Roman" w:hAnsi="Times New Roman" w:eastAsia="宋体" w:cs="Times New Roman"/>
                      <w:sz w:val="21"/>
                      <w:szCs w:val="21"/>
                      <w:lang w:val="en-US"/>
                    </w:rPr>
                  </w:pPr>
                  <w:r>
                    <w:rPr>
                      <w:rFonts w:hint="eastAsia" w:ascii="Times New Roman" w:hAnsi="Times New Roman" w:eastAsia="宋体" w:cs="Times New Roman"/>
                      <w:color w:val="000000"/>
                      <w:kern w:val="0"/>
                      <w:sz w:val="21"/>
                      <w:szCs w:val="21"/>
                      <w:lang w:val="en-US" w:eastAsia="zh-CN" w:bidi="ar"/>
                    </w:rPr>
                    <w:t>污水收集池留有应急余量。</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未变动。环境风险防范措施未变动，未导致环境风险防范能力弱化或降低。</w:t>
                  </w:r>
                </w:p>
              </w:tc>
              <w:tc>
                <w:tcPr>
                  <w:tcW w:w="1062" w:type="dxa"/>
                  <w:vAlign w:val="center"/>
                </w:tcPr>
                <w:p>
                  <w:pPr>
                    <w:pStyle w:val="2"/>
                    <w:snapToGrid w:val="0"/>
                    <w:jc w:val="center"/>
                    <w:rPr>
                      <w:rFonts w:hint="default" w:ascii="Times New Roman" w:hAnsi="Times New Roman" w:eastAsia="宋体" w:cs="Times New Roman"/>
                      <w:sz w:val="21"/>
                      <w:szCs w:val="21"/>
                    </w:rPr>
                  </w:pPr>
                </w:p>
              </w:tc>
            </w:tr>
          </w:tbl>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r>
              <w:rPr>
                <w:rFonts w:hint="eastAsia" w:ascii="Times New Roman" w:cs="Times New Roman"/>
                <w:b w:val="0"/>
                <w:bCs w:val="0"/>
                <w:sz w:val="24"/>
                <w:szCs w:val="24"/>
              </w:rPr>
              <w:t>综上所述，</w:t>
            </w:r>
            <w:r>
              <w:rPr>
                <w:rFonts w:hint="eastAsia" w:ascii="Times New Roman" w:hAnsi="Times New Roman" w:cs="Times New Roman"/>
                <w:b w:val="0"/>
                <w:bCs w:val="0"/>
                <w:sz w:val="24"/>
                <w:szCs w:val="24"/>
              </w:rPr>
              <w:t>项目实际建设性质、规模、地点、生产工艺等</w:t>
            </w:r>
            <w:r>
              <w:rPr>
                <w:rFonts w:hint="eastAsia" w:ascii="Times New Roman" w:hAnsi="Times New Roman" w:cs="Times New Roman"/>
                <w:b w:val="0"/>
                <w:bCs w:val="0"/>
                <w:sz w:val="24"/>
                <w:szCs w:val="24"/>
                <w:lang w:val="en-US" w:eastAsia="zh-CN"/>
              </w:rPr>
              <w:t>均</w:t>
            </w:r>
            <w:r>
              <w:rPr>
                <w:rFonts w:hint="eastAsia" w:ascii="Times New Roman" w:hAnsi="Times New Roman" w:cs="Times New Roman"/>
                <w:b w:val="0"/>
                <w:bCs w:val="0"/>
                <w:sz w:val="24"/>
                <w:szCs w:val="24"/>
              </w:rPr>
              <w:t>未发生变动，部分</w:t>
            </w:r>
            <w:r>
              <w:rPr>
                <w:rFonts w:hint="eastAsia" w:ascii="Times New Roman" w:hAnsi="Times New Roman" w:cs="Times New Roman"/>
                <w:b w:val="0"/>
                <w:bCs w:val="0"/>
                <w:sz w:val="24"/>
                <w:szCs w:val="24"/>
                <w:lang w:val="en-US" w:eastAsia="zh-CN"/>
              </w:rPr>
              <w:t>工程内容和环境保护措施</w:t>
            </w:r>
            <w:r>
              <w:rPr>
                <w:rFonts w:hint="eastAsia" w:ascii="Times New Roman" w:hAnsi="Times New Roman" w:cs="Times New Roman"/>
                <w:b w:val="0"/>
                <w:bCs w:val="0"/>
                <w:sz w:val="24"/>
                <w:szCs w:val="24"/>
              </w:rPr>
              <w:t>存在一定变动情况，但并未导致环境不利影响加重，不属于重大变更</w:t>
            </w:r>
            <w:r>
              <w:rPr>
                <w:rFonts w:hint="eastAsia" w:ascii="Times New Roman" w:cs="Times New Roman"/>
                <w:b w:val="0"/>
                <w:bCs w:val="0"/>
                <w:sz w:val="24"/>
                <w:szCs w:val="24"/>
              </w:rPr>
              <w:t>。</w:t>
            </w:r>
            <w:r>
              <w:rPr>
                <w:rFonts w:hint="eastAsia" w:ascii="Times New Roman" w:cs="Times New Roman"/>
                <w:b w:val="0"/>
                <w:bCs w:val="0"/>
                <w:sz w:val="24"/>
                <w:szCs w:val="24"/>
                <w:lang w:val="en-US" w:eastAsia="zh-CN"/>
              </w:rPr>
              <w:t xml:space="preserve"> </w:t>
            </w: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cs="Times New Roman"/>
                <w:b w:val="0"/>
                <w:bCs w:val="0"/>
                <w:sz w:val="24"/>
                <w:szCs w:val="24"/>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eastAsiaTheme="minorEastAsia"/>
                <w:lang w:val="en-US" w:eastAsia="zh-CN"/>
              </w:rPr>
            </w:pPr>
          </w:p>
        </w:tc>
      </w:tr>
    </w:tbl>
    <w:p>
      <w:pPr>
        <w:pStyle w:val="26"/>
        <w:adjustRightInd w:val="0"/>
        <w:snapToGrid w:val="0"/>
        <w:spacing w:after="0" w:line="500" w:lineRule="exact"/>
        <w:ind w:left="0" w:leftChars="0" w:firstLine="0"/>
        <w:outlineLvl w:val="0"/>
        <w:rPr>
          <w:b/>
          <w:bCs/>
          <w:color w:val="auto"/>
          <w:sz w:val="28"/>
          <w:szCs w:val="28"/>
        </w:rPr>
      </w:pPr>
      <w:bookmarkStart w:id="3" w:name="_Toc30165"/>
      <w:bookmarkStart w:id="4" w:name="_Toc11202"/>
      <w:bookmarkStart w:id="5" w:name="_Toc15627895"/>
      <w:r>
        <w:rPr>
          <w:rFonts w:hint="eastAsia"/>
          <w:b/>
          <w:bCs/>
          <w:color w:val="auto"/>
          <w:sz w:val="28"/>
          <w:szCs w:val="28"/>
        </w:rPr>
        <w:t>表三、主要污染物、污染物处理流程和排放流程</w:t>
      </w:r>
      <w:bookmarkEnd w:id="3"/>
      <w:bookmarkEnd w:id="4"/>
      <w:bookmarkEnd w:id="5"/>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
              <w:snapToGrid w:val="0"/>
              <w:spacing w:line="500" w:lineRule="exact"/>
              <w:ind w:firstLine="480" w:firstLineChars="200"/>
              <w:rPr>
                <w:rFonts w:ascii="Times New Roman" w:eastAsiaTheme="minorEastAsia"/>
                <w:b/>
                <w:bCs/>
                <w:szCs w:val="24"/>
              </w:rPr>
            </w:pPr>
            <w:r>
              <w:rPr>
                <w:sz w:val="24"/>
              </w:rPr>
              <mc:AlternateContent>
                <mc:Choice Requires="wpg">
                  <w:drawing>
                    <wp:anchor distT="0" distB="0" distL="114300" distR="114300" simplePos="0" relativeHeight="251667456" behindDoc="0" locked="0" layoutInCell="1" allowOverlap="1">
                      <wp:simplePos x="0" y="0"/>
                      <wp:positionH relativeFrom="column">
                        <wp:posOffset>508635</wp:posOffset>
                      </wp:positionH>
                      <wp:positionV relativeFrom="paragraph">
                        <wp:posOffset>60325</wp:posOffset>
                      </wp:positionV>
                      <wp:extent cx="5309870" cy="4069080"/>
                      <wp:effectExtent l="0" t="4445" r="0" b="22225"/>
                      <wp:wrapNone/>
                      <wp:docPr id="154" name="组合 154"/>
                      <wp:cNvGraphicFramePr/>
                      <a:graphic xmlns:a="http://schemas.openxmlformats.org/drawingml/2006/main">
                        <a:graphicData uri="http://schemas.microsoft.com/office/word/2010/wordprocessingGroup">
                          <wpg:wgp>
                            <wpg:cNvGrpSpPr/>
                            <wpg:grpSpPr>
                              <a:xfrm>
                                <a:off x="0" y="0"/>
                                <a:ext cx="5309870" cy="4069080"/>
                                <a:chOff x="10035" y="280201"/>
                                <a:chExt cx="8362" cy="6408"/>
                              </a:xfrm>
                              <a:effectLst/>
                            </wpg:grpSpPr>
                            <wpg:grpSp>
                              <wpg:cNvPr id="7" name="组合 470"/>
                              <wpg:cNvGrpSpPr/>
                              <wpg:grpSpPr>
                                <a:xfrm>
                                  <a:off x="10035" y="280201"/>
                                  <a:ext cx="8362" cy="6408"/>
                                  <a:chOff x="9675" y="92862"/>
                                  <a:chExt cx="8362" cy="6408"/>
                                </a:xfrm>
                                <a:effectLst/>
                              </wpg:grpSpPr>
                              <wpg:grpSp>
                                <wpg:cNvPr id="8" name="组合 421"/>
                                <wpg:cNvGrpSpPr/>
                                <wpg:grpSpPr>
                                  <a:xfrm>
                                    <a:off x="9675" y="92862"/>
                                    <a:ext cx="8362" cy="6408"/>
                                    <a:chOff x="9795" y="263603"/>
                                    <a:chExt cx="8362" cy="6408"/>
                                  </a:xfrm>
                                  <a:effectLst/>
                                </wpg:grpSpPr>
                                <wps:wsp>
                                  <wps:cNvPr id="25" name="直线 577"/>
                                  <wps:cNvCnPr>
                                    <a:stCxn id="12" idx="3"/>
                                    <a:endCxn id="12" idx="2"/>
                                  </wps:cNvCnPr>
                                  <wps:spPr>
                                    <a:xfrm flipH="1" flipV="1">
                                      <a:off x="15650" y="264642"/>
                                      <a:ext cx="624" cy="1"/>
                                    </a:xfrm>
                                    <a:prstGeom prst="line">
                                      <a:avLst/>
                                    </a:prstGeom>
                                    <a:ln w="9525" cap="flat" cmpd="sng">
                                      <a:solidFill>
                                        <a:srgbClr val="000000"/>
                                      </a:solidFill>
                                      <a:prstDash val="solid"/>
                                      <a:headEnd type="none" w="med" len="med"/>
                                      <a:tailEnd type="triangle" w="med" len="med"/>
                                    </a:ln>
                                    <a:effectLst/>
                                  </wps:spPr>
                                  <wps:bodyPr/>
                                </wps:wsp>
                                <wpg:grpSp>
                                  <wpg:cNvPr id="9" name="组合 420"/>
                                  <wpg:cNvGrpSpPr/>
                                  <wpg:grpSpPr>
                                    <a:xfrm>
                                      <a:off x="9795" y="263603"/>
                                      <a:ext cx="8362" cy="6408"/>
                                      <a:chOff x="9795" y="263618"/>
                                      <a:chExt cx="8362" cy="6408"/>
                                    </a:xfrm>
                                    <a:effectLst/>
                                  </wpg:grpSpPr>
                                  <wpg:grpSp>
                                    <wpg:cNvPr id="10" name="组合 419"/>
                                    <wpg:cNvGrpSpPr/>
                                    <wpg:grpSpPr>
                                      <a:xfrm>
                                        <a:off x="9795" y="263618"/>
                                        <a:ext cx="8362" cy="6408"/>
                                        <a:chOff x="9795" y="263618"/>
                                        <a:chExt cx="8362" cy="6408"/>
                                      </a:xfrm>
                                      <a:effectLst/>
                                    </wpg:grpSpPr>
                                    <wpg:grpSp>
                                      <wpg:cNvPr id="11" name="组合 418"/>
                                      <wpg:cNvGrpSpPr/>
                                      <wpg:grpSpPr>
                                        <a:xfrm>
                                          <a:off x="9795" y="263618"/>
                                          <a:ext cx="8362" cy="6408"/>
                                          <a:chOff x="9795" y="263633"/>
                                          <a:chExt cx="8362" cy="6408"/>
                                        </a:xfrm>
                                        <a:effectLst/>
                                      </wpg:grpSpPr>
                                      <wps:wsp>
                                        <wps:cNvPr id="12" name="矩形 1702"/>
                                        <wps:cNvSpPr/>
                                        <wps:spPr>
                                          <a:xfrm>
                                            <a:off x="10950" y="264720"/>
                                            <a:ext cx="1054" cy="409"/>
                                          </a:xfrm>
                                          <a:prstGeom prst="rect">
                                            <a:avLst/>
                                          </a:prstGeom>
                                          <a:solidFill>
                                            <a:srgbClr val="FFFFFF"/>
                                          </a:solidFill>
                                          <a:ln w="9525" cap="flat" cmpd="sng">
                                            <a:noFill/>
                                            <a:prstDash val="solid"/>
                                            <a:miter/>
                                            <a:headEnd type="none" w="med" len="med"/>
                                            <a:tailEnd type="none" w="med" len="med"/>
                                          </a:ln>
                                          <a:effectLst/>
                                        </wps:spPr>
                                        <wps:txb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新鲜水</w:t>
                                              </w:r>
                                            </w:p>
                                          </w:txbxContent>
                                        </wps:txbx>
                                        <wps:bodyPr wrap="square" upright="1"/>
                                      </wps:wsp>
                                      <wps:wsp>
                                        <wps:cNvPr id="13" name="直线 577"/>
                                        <wps:cNvCnPr/>
                                        <wps:spPr>
                                          <a:xfrm flipH="1">
                                            <a:off x="15395" y="264853"/>
                                            <a:ext cx="1" cy="850"/>
                                          </a:xfrm>
                                          <a:prstGeom prst="line">
                                            <a:avLst/>
                                          </a:prstGeom>
                                          <a:ln w="9525" cap="flat" cmpd="sng">
                                            <a:solidFill>
                                              <a:srgbClr val="000000"/>
                                            </a:solidFill>
                                            <a:prstDash val="solid"/>
                                            <a:headEnd type="none" w="med" len="med"/>
                                            <a:tailEnd type="triangle" w="med" len="med"/>
                                          </a:ln>
                                          <a:effectLst/>
                                        </wps:spPr>
                                        <wps:bodyPr/>
                                      </wps:wsp>
                                      <wpg:grpSp>
                                        <wpg:cNvPr id="475" name="组合 417"/>
                                        <wpg:cNvGrpSpPr/>
                                        <wpg:grpSpPr>
                                          <a:xfrm>
                                            <a:off x="9795" y="263633"/>
                                            <a:ext cx="8362" cy="6408"/>
                                            <a:chOff x="9795" y="263603"/>
                                            <a:chExt cx="8362" cy="6408"/>
                                          </a:xfrm>
                                          <a:effectLst/>
                                        </wpg:grpSpPr>
                                        <wpg:grpSp>
                                          <wpg:cNvPr id="476" name="组合 416"/>
                                          <wpg:cNvGrpSpPr/>
                                          <wpg:grpSpPr>
                                            <a:xfrm>
                                              <a:off x="9795" y="263603"/>
                                              <a:ext cx="8362" cy="6408"/>
                                              <a:chOff x="9795" y="263618"/>
                                              <a:chExt cx="8362" cy="6408"/>
                                            </a:xfrm>
                                            <a:effectLst/>
                                          </wpg:grpSpPr>
                                          <wpg:grpSp>
                                            <wpg:cNvPr id="477" name="组合 415"/>
                                            <wpg:cNvGrpSpPr/>
                                            <wpg:grpSpPr>
                                              <a:xfrm>
                                                <a:off x="9795" y="263618"/>
                                                <a:ext cx="8362" cy="6408"/>
                                                <a:chOff x="9795" y="263618"/>
                                                <a:chExt cx="8362" cy="6408"/>
                                              </a:xfrm>
                                              <a:effectLst/>
                                            </wpg:grpSpPr>
                                            <wps:wsp>
                                              <wps:cNvPr id="14" name="直线 577"/>
                                              <wps:cNvCnPr/>
                                              <wps:spPr>
                                                <a:xfrm flipH="1">
                                                  <a:off x="11480" y="265153"/>
                                                  <a:ext cx="1" cy="567"/>
                                                </a:xfrm>
                                                <a:prstGeom prst="line">
                                                  <a:avLst/>
                                                </a:prstGeom>
                                                <a:ln w="9525" cap="flat" cmpd="sng">
                                                  <a:solidFill>
                                                    <a:srgbClr val="000000"/>
                                                  </a:solidFill>
                                                  <a:prstDash val="solid"/>
                                                  <a:headEnd type="none" w="med" len="med"/>
                                                  <a:tailEnd type="triangle" w="med" len="med"/>
                                                </a:ln>
                                                <a:effectLst/>
                                              </wps:spPr>
                                              <wps:bodyPr/>
                                            </wps:wsp>
                                            <wps:wsp>
                                              <wps:cNvPr id="178" name="直线 590"/>
                                              <wps:cNvCnPr>
                                                <a:endCxn id="12" idx="2"/>
                                              </wps:cNvCnPr>
                                              <wps:spPr>
                                                <a:xfrm flipH="1" flipV="1">
                                                  <a:off x="16985" y="264012"/>
                                                  <a:ext cx="1" cy="454"/>
                                                </a:xfrm>
                                                <a:prstGeom prst="line">
                                                  <a:avLst/>
                                                </a:prstGeom>
                                                <a:ln w="9525" cap="flat" cmpd="sng">
                                                  <a:solidFill>
                                                    <a:srgbClr val="000000"/>
                                                  </a:solidFill>
                                                  <a:prstDash val="dash"/>
                                                  <a:headEnd type="none" w="med" len="med"/>
                                                  <a:tailEnd type="triangle" w="med" len="med"/>
                                                </a:ln>
                                                <a:effectLst/>
                                              </wps:spPr>
                                              <wps:bodyPr/>
                                            </wps:wsp>
                                            <wpg:grpSp>
                                              <wpg:cNvPr id="478" name="组合 414"/>
                                              <wpg:cNvGrpSpPr/>
                                              <wpg:grpSpPr>
                                                <a:xfrm>
                                                  <a:off x="9795" y="263618"/>
                                                  <a:ext cx="8362" cy="6408"/>
                                                  <a:chOff x="9795" y="263633"/>
                                                  <a:chExt cx="8362" cy="6408"/>
                                                </a:xfrm>
                                                <a:effectLst/>
                                              </wpg:grpSpPr>
                                              <wps:wsp>
                                                <wps:cNvPr id="133" name="矩形 1702"/>
                                                <wps:cNvSpPr/>
                                                <wps:spPr>
                                                  <a:xfrm>
                                                    <a:off x="12218" y="267247"/>
                                                    <a:ext cx="764"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椰渣</w:t>
                                                      </w:r>
                                                    </w:p>
                                                  </w:txbxContent>
                                                </wps:txbx>
                                                <wps:bodyPr wrap="square" lIns="91440" tIns="64799" rIns="91440" bIns="45720" upright="1"/>
                                              </wps:wsp>
                                              <wps:wsp>
                                                <wps:cNvPr id="165" name="直线 577"/>
                                                <wps:cNvCnPr/>
                                                <wps:spPr>
                                                  <a:xfrm flipH="1" flipV="1">
                                                    <a:off x="14045" y="268112"/>
                                                    <a:ext cx="454" cy="1"/>
                                                  </a:xfrm>
                                                  <a:prstGeom prst="line">
                                                    <a:avLst/>
                                                  </a:prstGeom>
                                                  <a:ln w="9525" cap="flat" cmpd="sng">
                                                    <a:solidFill>
                                                      <a:srgbClr val="000000"/>
                                                    </a:solidFill>
                                                    <a:prstDash val="solid"/>
                                                    <a:headEnd type="none" w="med" len="med"/>
                                                    <a:tailEnd type="triangle" w="med" len="med"/>
                                                  </a:ln>
                                                  <a:effectLst/>
                                                </wps:spPr>
                                                <wps:bodyPr/>
                                              </wps:wsp>
                                              <wpg:grpSp>
                                                <wpg:cNvPr id="479" name="组合 413"/>
                                                <wpg:cNvGrpSpPr/>
                                                <wpg:grpSpPr>
                                                  <a:xfrm>
                                                    <a:off x="9795" y="263633"/>
                                                    <a:ext cx="8362" cy="6408"/>
                                                    <a:chOff x="9795" y="263633"/>
                                                    <a:chExt cx="8362" cy="6408"/>
                                                  </a:xfrm>
                                                  <a:effectLst/>
                                                </wpg:grpSpPr>
                                                <wps:wsp>
                                                  <wps:cNvPr id="15" name="直线 590"/>
                                                  <wps:cNvCnPr/>
                                                  <wps:spPr>
                                                    <a:xfrm>
                                                      <a:off x="11492" y="266128"/>
                                                      <a:ext cx="1" cy="1134"/>
                                                    </a:xfrm>
                                                    <a:prstGeom prst="line">
                                                      <a:avLst/>
                                                    </a:prstGeom>
                                                    <a:ln w="9525" cap="flat" cmpd="sng">
                                                      <a:solidFill>
                                                        <a:srgbClr val="000000"/>
                                                      </a:solidFill>
                                                      <a:prstDash val="dash"/>
                                                      <a:headEnd type="none" w="med" len="med"/>
                                                      <a:tailEnd type="triangle" w="med" len="med"/>
                                                    </a:ln>
                                                    <a:effectLst/>
                                                  </wps:spPr>
                                                  <wps:bodyPr/>
                                                </wps:wsp>
                                                <wps:wsp>
                                                  <wps:cNvPr id="131" name="直线 590"/>
                                                  <wps:cNvCnPr/>
                                                  <wps:spPr>
                                                    <a:xfrm>
                                                      <a:off x="14072" y="266988"/>
                                                      <a:ext cx="1" cy="454"/>
                                                    </a:xfrm>
                                                    <a:prstGeom prst="line">
                                                      <a:avLst/>
                                                    </a:prstGeom>
                                                    <a:ln w="9525" cap="flat" cmpd="sng">
                                                      <a:solidFill>
                                                        <a:srgbClr val="000000"/>
                                                      </a:solidFill>
                                                      <a:prstDash val="dash"/>
                                                      <a:headEnd type="none" w="med" len="med"/>
                                                      <a:tailEnd type="triangle" w="med" len="med"/>
                                                    </a:ln>
                                                    <a:effectLst/>
                                                  </wps:spPr>
                                                  <wps:bodyPr/>
                                                </wps:wsp>
                                                <wps:wsp>
                                                  <wps:cNvPr id="155" name="直线 590"/>
                                                  <wps:cNvCnPr/>
                                                  <wps:spPr>
                                                    <a:xfrm flipH="1" flipV="1">
                                                      <a:off x="12982" y="267437"/>
                                                      <a:ext cx="1083" cy="1"/>
                                                    </a:xfrm>
                                                    <a:prstGeom prst="line">
                                                      <a:avLst/>
                                                    </a:prstGeom>
                                                    <a:ln w="9525" cap="flat" cmpd="sng">
                                                      <a:solidFill>
                                                        <a:srgbClr val="000000"/>
                                                      </a:solidFill>
                                                      <a:prstDash val="dash"/>
                                                      <a:headEnd type="none" w="med" len="med"/>
                                                      <a:tailEnd type="triangle" w="med" len="med"/>
                                                    </a:ln>
                                                    <a:effectLst/>
                                                  </wps:spPr>
                                                  <wps:bodyPr/>
                                                </wps:wsp>
                                                <wps:wsp>
                                                  <wps:cNvPr id="160" name="直线 590"/>
                                                  <wps:cNvCnPr/>
                                                  <wps:spPr>
                                                    <a:xfrm flipH="1" flipV="1">
                                                      <a:off x="13517" y="264971"/>
                                                      <a:ext cx="563" cy="1593"/>
                                                    </a:xfrm>
                                                    <a:prstGeom prst="line">
                                                      <a:avLst/>
                                                    </a:prstGeom>
                                                    <a:ln w="9525" cap="flat" cmpd="sng">
                                                      <a:solidFill>
                                                        <a:srgbClr val="000000"/>
                                                      </a:solidFill>
                                                      <a:prstDash val="dash"/>
                                                      <a:headEnd type="none" w="med" len="med"/>
                                                      <a:tailEnd type="triangle" w="med" len="med"/>
                                                    </a:ln>
                                                    <a:effectLst/>
                                                  </wps:spPr>
                                                  <wps:bodyPr/>
                                                </wps:wsp>
                                                <wps:wsp>
                                                  <wps:cNvPr id="257" name="直线 590"/>
                                                  <wps:cNvCnPr/>
                                                  <wps:spPr>
                                                    <a:xfrm flipH="1">
                                                      <a:off x="11505" y="266251"/>
                                                      <a:ext cx="593" cy="3"/>
                                                    </a:xfrm>
                                                    <a:prstGeom prst="line">
                                                      <a:avLst/>
                                                    </a:prstGeom>
                                                    <a:ln w="9525" cap="flat" cmpd="sng">
                                                      <a:solidFill>
                                                        <a:srgbClr val="000000"/>
                                                      </a:solidFill>
                                                      <a:prstDash val="dash"/>
                                                      <a:headEnd type="none" w="med" len="med"/>
                                                      <a:tailEnd type="triangle" w="med" len="med"/>
                                                    </a:ln>
                                                    <a:effectLst/>
                                                  </wps:spPr>
                                                  <wps:bodyPr/>
                                                </wps:wsp>
                                                <wpg:grpSp>
                                                  <wpg:cNvPr id="480" name="组合 412"/>
                                                  <wpg:cNvGrpSpPr/>
                                                  <wpg:grpSpPr>
                                                    <a:xfrm>
                                                      <a:off x="9795" y="263633"/>
                                                      <a:ext cx="8362" cy="6408"/>
                                                      <a:chOff x="9795" y="263603"/>
                                                      <a:chExt cx="8362" cy="6408"/>
                                                    </a:xfrm>
                                                    <a:effectLst/>
                                                  </wpg:grpSpPr>
                                                  <wps:wsp>
                                                    <wps:cNvPr id="263" name="矩形 1702"/>
                                                    <wps:cNvSpPr/>
                                                    <wps:spPr>
                                                      <a:xfrm>
                                                        <a:off x="12098" y="265447"/>
                                                        <a:ext cx="3916" cy="1608"/>
                                                      </a:xfrm>
                                                      <a:prstGeom prst="rect">
                                                        <a:avLst/>
                                                      </a:prstGeom>
                                                      <a:noFill/>
                                                      <a:ln w="9525" cap="flat" cmpd="sng">
                                                        <a:solidFill>
                                                          <a:srgbClr val="000000"/>
                                                        </a:solidFill>
                                                        <a:prstDash val="dash"/>
                                                        <a:miter/>
                                                        <a:headEnd type="none" w="med" len="med"/>
                                                        <a:tailEnd type="none" w="med" len="med"/>
                                                      </a:ln>
                                                      <a:effectLst/>
                                                    </wps:spPr>
                                                    <wps:txbx>
                                                      <w:txbxContent>
                                                        <w:p/>
                                                      </w:txbxContent>
                                                    </wps:txbx>
                                                    <wps:bodyPr wrap="square" lIns="91440" tIns="64799" rIns="91440" bIns="45720" upright="1"/>
                                                  </wps:wsp>
                                                  <wps:wsp>
                                                    <wps:cNvPr id="613" name="矩形 1702"/>
                                                    <wps:cNvSpPr/>
                                                    <wps:spPr>
                                                      <a:xfrm>
                                                        <a:off x="16275" y="265674"/>
                                                        <a:ext cx="831"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罐装</w:t>
                                                          </w:r>
                                                        </w:p>
                                                      </w:txbxContent>
                                                    </wps:txbx>
                                                    <wps:bodyPr wrap="square" upright="1"/>
                                                  </wps:wsp>
                                                  <wpg:grpSp>
                                                    <wpg:cNvPr id="481" name="组合 169"/>
                                                    <wpg:cNvGrpSpPr/>
                                                    <wpg:grpSpPr>
                                                      <a:xfrm>
                                                        <a:off x="9795" y="263603"/>
                                                        <a:ext cx="8362" cy="6408"/>
                                                        <a:chOff x="15995" y="109982"/>
                                                        <a:chExt cx="8362" cy="6408"/>
                                                      </a:xfrm>
                                                      <a:effectLst/>
                                                    </wpg:grpSpPr>
                                                    <wpg:grpSp>
                                                      <wpg:cNvPr id="482" name="组合 645"/>
                                                      <wpg:cNvGrpSpPr/>
                                                      <wpg:grpSpPr>
                                                        <a:xfrm>
                                                          <a:off x="15995" y="109982"/>
                                                          <a:ext cx="7710" cy="6014"/>
                                                          <a:chOff x="15995" y="109452"/>
                                                          <a:chExt cx="7710" cy="6014"/>
                                                        </a:xfrm>
                                                        <a:effectLst/>
                                                      </wpg:grpSpPr>
                                                      <wps:wsp>
                                                        <wps:cNvPr id="621" name="直线 577"/>
                                                        <wps:cNvCnPr>
                                                          <a:endCxn id="608" idx="2"/>
                                                        </wps:cNvCnPr>
                                                        <wps:spPr>
                                                          <a:xfrm flipH="1" flipV="1">
                                                            <a:off x="21593" y="111943"/>
                                                            <a:ext cx="8" cy="719"/>
                                                          </a:xfrm>
                                                          <a:prstGeom prst="line">
                                                            <a:avLst/>
                                                          </a:prstGeom>
                                                          <a:ln w="9525" cap="flat" cmpd="sng">
                                                            <a:solidFill>
                                                              <a:srgbClr val="000000"/>
                                                            </a:solidFill>
                                                            <a:prstDash val="solid"/>
                                                            <a:headEnd type="none" w="med" len="med"/>
                                                            <a:tailEnd type="triangle" w="med" len="med"/>
                                                          </a:ln>
                                                          <a:effectLst/>
                                                        </wps:spPr>
                                                        <wps:bodyPr/>
                                                      </wps:wsp>
                                                      <wpg:grpSp>
                                                        <wpg:cNvPr id="483" name="组合 644"/>
                                                        <wpg:cNvGrpSpPr/>
                                                        <wpg:grpSpPr>
                                                          <a:xfrm>
                                                            <a:off x="15995" y="109452"/>
                                                            <a:ext cx="7710" cy="6014"/>
                                                            <a:chOff x="15995" y="109437"/>
                                                            <a:chExt cx="7710" cy="6014"/>
                                                          </a:xfrm>
                                                          <a:effectLst/>
                                                        </wpg:grpSpPr>
                                                        <wps:wsp>
                                                          <wps:cNvPr id="605" name="矩形 1702"/>
                                                          <wps:cNvSpPr/>
                                                          <wps:spPr>
                                                            <a:xfrm>
                                                              <a:off x="15995" y="111534"/>
                                                              <a:ext cx="964" cy="409"/>
                                                            </a:xfrm>
                                                            <a:prstGeom prst="rect">
                                                              <a:avLst/>
                                                            </a:prstGeom>
                                                            <a:solidFill>
                                                              <a:srgbClr val="FFFFFF"/>
                                                            </a:solidFill>
                                                            <a:ln w="9525" cap="flat" cmpd="sng">
                                                              <a:no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椰肉</w:t>
                                                                </w:r>
                                                              </w:p>
                                                            </w:txbxContent>
                                                          </wps:txbx>
                                                          <wps:bodyPr wrap="square" upright="1"/>
                                                        </wps:wsp>
                                                        <wps:wsp>
                                                          <wps:cNvPr id="606" name="矩形 1702"/>
                                                          <wps:cNvSpPr/>
                                                          <wps:spPr>
                                                            <a:xfrm>
                                                              <a:off x="17255" y="111549"/>
                                                              <a:ext cx="806"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清洗</w:t>
                                                                </w:r>
                                                              </w:p>
                                                            </w:txbxContent>
                                                          </wps:txbx>
                                                          <wps:bodyPr wrap="square" upright="1"/>
                                                        </wps:wsp>
                                                        <wps:wsp>
                                                          <wps:cNvPr id="607" name="矩形 1702"/>
                                                          <wps:cNvSpPr/>
                                                          <wps:spPr>
                                                            <a:xfrm>
                                                              <a:off x="18515" y="111549"/>
                                                              <a:ext cx="1165"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eastAsia="zh-CN"/>
                                                                  </w:rPr>
                                                                </w:pPr>
                                                                <w:r>
                                                                  <w:rPr>
                                                                    <w:rFonts w:hint="eastAsia" w:hAnsi="宋体" w:cs="宋体"/>
                                                                    <w:sz w:val="21"/>
                                                                    <w:szCs w:val="21"/>
                                                                    <w:lang w:val="en-US" w:eastAsia="zh-CN"/>
                                                                  </w:rPr>
                                                                  <w:t>一次榨汁</w:t>
                                                                </w:r>
                                                              </w:p>
                                                            </w:txbxContent>
                                                          </wps:txbx>
                                                          <wps:bodyPr wrap="square" upright="1"/>
                                                        </wps:wsp>
                                                        <wps:wsp>
                                                          <wps:cNvPr id="608" name="矩形 1702"/>
                                                          <wps:cNvSpPr/>
                                                          <wps:spPr>
                                                            <a:xfrm>
                                                              <a:off x="21185" y="111519"/>
                                                              <a:ext cx="815"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eastAsia="zh-CN"/>
                                                                  </w:rPr>
                                                                </w:pPr>
                                                                <w:r>
                                                                  <w:rPr>
                                                                    <w:rFonts w:hint="eastAsia" w:hAnsi="宋体" w:cs="宋体"/>
                                                                    <w:sz w:val="21"/>
                                                                    <w:szCs w:val="21"/>
                                                                    <w:lang w:val="en-US" w:eastAsia="zh-CN"/>
                                                                  </w:rPr>
                                                                  <w:t>烹煮</w:t>
                                                                </w:r>
                                                              </w:p>
                                                            </w:txbxContent>
                                                          </wps:txbx>
                                                          <wps:bodyPr wrap="square" upright="1"/>
                                                        </wps:wsp>
                                                        <wps:wsp>
                                                          <wps:cNvPr id="609" name="矩形 1702"/>
                                                          <wps:cNvSpPr/>
                                                          <wps:spPr>
                                                            <a:xfrm>
                                                              <a:off x="22294" y="113703"/>
                                                              <a:ext cx="1257"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default" w:hAnsi="宋体" w:cs="宋体"/>
                                                                    <w:sz w:val="21"/>
                                                                    <w:szCs w:val="21"/>
                                                                    <w:lang w:val="en-US"/>
                                                                  </w:rPr>
                                                                </w:pPr>
                                                                <w:r>
                                                                  <w:rPr>
                                                                    <w:rFonts w:hint="eastAsia" w:hAnsi="宋体" w:cs="宋体"/>
                                                                    <w:sz w:val="21"/>
                                                                    <w:szCs w:val="21"/>
                                                                    <w:lang w:val="en-US" w:eastAsia="zh-CN"/>
                                                                  </w:rPr>
                                                                  <w:t>高温灭菌</w:t>
                                                                </w:r>
                                                              </w:p>
                                                            </w:txbxContent>
                                                          </wps:txbx>
                                                          <wps:bodyPr wrap="square" upright="1"/>
                                                        </wps:wsp>
                                                        <wps:wsp>
                                                          <wps:cNvPr id="610" name="矩形 1702"/>
                                                          <wps:cNvSpPr/>
                                                          <wps:spPr>
                                                            <a:xfrm>
                                                              <a:off x="20690" y="113718"/>
                                                              <a:ext cx="1156"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入产品库</w:t>
                                                                </w:r>
                                                              </w:p>
                                                            </w:txbxContent>
                                                          </wps:txbx>
                                                          <wps:bodyPr wrap="square" upright="1"/>
                                                        </wps:wsp>
                                                        <wps:wsp>
                                                          <wps:cNvPr id="611" name="矩形 1702"/>
                                                          <wps:cNvSpPr/>
                                                          <wps:spPr>
                                                            <a:xfrm>
                                                              <a:off x="18771" y="113718"/>
                                                              <a:ext cx="1623" cy="409"/>
                                                            </a:xfrm>
                                                            <a:prstGeom prst="rect">
                                                              <a:avLst/>
                                                            </a:prstGeom>
                                                            <a:noFill/>
                                                            <a:ln w="9525" cap="flat" cmpd="sng">
                                                              <a:noFill/>
                                                              <a:prstDash val="solid"/>
                                                              <a:miter/>
                                                              <a:headEnd type="none" w="med" len="med"/>
                                                              <a:tailEnd type="none" w="med" len="med"/>
                                                            </a:ln>
                                                            <a:effectLst/>
                                                          </wps:spPr>
                                                          <wps:txb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外运下游厂家</w:t>
                                                                </w:r>
                                                              </w:p>
                                                            </w:txbxContent>
                                                          </wps:txbx>
                                                          <wps:bodyPr wrap="square" upright="1"/>
                                                        </wps:wsp>
                                                        <wps:wsp>
                                                          <wps:cNvPr id="612" name="矩形 1702"/>
                                                          <wps:cNvSpPr/>
                                                          <wps:spPr>
                                                            <a:xfrm>
                                                              <a:off x="22235" y="114573"/>
                                                              <a:ext cx="1361"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Ansi="宋体" w:cs="宋体"/>
                                                                    <w:sz w:val="21"/>
                                                                    <w:szCs w:val="21"/>
                                                                  </w:rPr>
                                                                </w:pPr>
                                                                <w:r>
                                                                  <w:rPr>
                                                                    <w:rFonts w:hint="eastAsia" w:hAnsi="宋体" w:cs="宋体"/>
                                                                    <w:sz w:val="21"/>
                                                                    <w:szCs w:val="21"/>
                                                                  </w:rPr>
                                                                  <w:t>检验室抽检</w:t>
                                                                </w:r>
                                                              </w:p>
                                                            </w:txbxContent>
                                                          </wps:txbx>
                                                          <wps:bodyPr wrap="square" upright="1"/>
                                                        </wps:wsp>
                                                        <wps:wsp>
                                                          <wps:cNvPr id="615" name="直线 577"/>
                                                          <wps:cNvCnPr/>
                                                          <wps:spPr>
                                                            <a:xfrm>
                                                              <a:off x="16806" y="111755"/>
                                                              <a:ext cx="454" cy="1"/>
                                                            </a:xfrm>
                                                            <a:prstGeom prst="line">
                                                              <a:avLst/>
                                                            </a:prstGeom>
                                                            <a:ln w="9525" cap="flat" cmpd="sng">
                                                              <a:solidFill>
                                                                <a:srgbClr val="000000"/>
                                                              </a:solidFill>
                                                              <a:prstDash val="solid"/>
                                                              <a:headEnd type="none" w="med" len="med"/>
                                                              <a:tailEnd type="triangle" w="med" len="med"/>
                                                            </a:ln>
                                                            <a:effectLst/>
                                                          </wps:spPr>
                                                          <wps:bodyPr/>
                                                        </wps:wsp>
                                                        <wps:wsp>
                                                          <wps:cNvPr id="616" name="直线 577"/>
                                                          <wps:cNvCnPr/>
                                                          <wps:spPr>
                                                            <a:xfrm>
                                                              <a:off x="18066" y="111740"/>
                                                              <a:ext cx="454" cy="1"/>
                                                            </a:xfrm>
                                                            <a:prstGeom prst="line">
                                                              <a:avLst/>
                                                            </a:prstGeom>
                                                            <a:ln w="9525" cap="flat" cmpd="sng">
                                                              <a:solidFill>
                                                                <a:srgbClr val="000000"/>
                                                              </a:solidFill>
                                                              <a:prstDash val="solid"/>
                                                              <a:headEnd type="none" w="med" len="med"/>
                                                              <a:tailEnd type="triangle" w="med" len="med"/>
                                                            </a:ln>
                                                            <a:effectLst/>
                                                          </wps:spPr>
                                                          <wps:bodyPr/>
                                                        </wps:wsp>
                                                        <wps:wsp>
                                                          <wps:cNvPr id="617" name="直线 577"/>
                                                          <wps:cNvCnPr>
                                                            <a:stCxn id="607" idx="3"/>
                                                          </wps:cNvCnPr>
                                                          <wps:spPr>
                                                            <a:xfrm flipV="1">
                                                              <a:off x="19680" y="111741"/>
                                                              <a:ext cx="1510" cy="0"/>
                                                            </a:xfrm>
                                                            <a:prstGeom prst="line">
                                                              <a:avLst/>
                                                            </a:prstGeom>
                                                            <a:ln w="9525" cap="flat" cmpd="sng">
                                                              <a:solidFill>
                                                                <a:srgbClr val="000000"/>
                                                              </a:solidFill>
                                                              <a:prstDash val="solid"/>
                                                              <a:headEnd type="none" w="med" len="med"/>
                                                              <a:tailEnd type="triangle" w="med" len="med"/>
                                                            </a:ln>
                                                            <a:effectLst/>
                                                          </wps:spPr>
                                                          <wps:bodyPr/>
                                                        </wps:wsp>
                                                        <wps:wsp>
                                                          <wps:cNvPr id="618" name="直线 577"/>
                                                          <wps:cNvCnPr/>
                                                          <wps:spPr>
                                                            <a:xfrm>
                                                              <a:off x="22011" y="111725"/>
                                                              <a:ext cx="454" cy="1"/>
                                                            </a:xfrm>
                                                            <a:prstGeom prst="line">
                                                              <a:avLst/>
                                                            </a:prstGeom>
                                                            <a:ln w="9525" cap="flat" cmpd="sng">
                                                              <a:solidFill>
                                                                <a:srgbClr val="000000"/>
                                                              </a:solidFill>
                                                              <a:prstDash val="solid"/>
                                                              <a:headEnd type="none" w="med" len="med"/>
                                                              <a:tailEnd type="triangle" w="med" len="med"/>
                                                            </a:ln>
                                                            <a:effectLst/>
                                                          </wps:spPr>
                                                          <wps:bodyPr/>
                                                        </wps:wsp>
                                                        <wps:wsp>
                                                          <wps:cNvPr id="619" name="直线 577"/>
                                                          <wps:cNvCnPr/>
                                                          <wps:spPr>
                                                            <a:xfrm>
                                                              <a:off x="22916" y="111907"/>
                                                              <a:ext cx="4" cy="1814"/>
                                                            </a:xfrm>
                                                            <a:prstGeom prst="line">
                                                              <a:avLst/>
                                                            </a:prstGeom>
                                                            <a:ln w="9525" cap="flat" cmpd="sng">
                                                              <a:solidFill>
                                                                <a:srgbClr val="000000"/>
                                                              </a:solidFill>
                                                              <a:prstDash val="solid"/>
                                                              <a:headEnd type="none" w="med" len="med"/>
                                                              <a:tailEnd type="triangle" w="med" len="med"/>
                                                            </a:ln>
                                                            <a:effectLst/>
                                                          </wps:spPr>
                                                          <wps:bodyPr/>
                                                        </wps:wsp>
                                                        <wps:wsp>
                                                          <wps:cNvPr id="620" name="直线 577"/>
                                                          <wps:cNvCnPr/>
                                                          <wps:spPr>
                                                            <a:xfrm>
                                                              <a:off x="19099" y="112603"/>
                                                              <a:ext cx="567" cy="0"/>
                                                            </a:xfrm>
                                                            <a:prstGeom prst="line">
                                                              <a:avLst/>
                                                            </a:prstGeom>
                                                            <a:ln w="9525" cap="flat" cmpd="sng">
                                                              <a:solidFill>
                                                                <a:srgbClr val="000000"/>
                                                              </a:solidFill>
                                                              <a:prstDash val="solid"/>
                                                              <a:headEnd type="none" w="med" len="med"/>
                                                              <a:tailEnd type="triangle" w="med" len="med"/>
                                                            </a:ln>
                                                            <a:effectLst/>
                                                          </wps:spPr>
                                                          <wps:bodyPr/>
                                                        </wps:wsp>
                                                        <wps:wsp>
                                                          <wps:cNvPr id="622" name="直线 577"/>
                                                          <wps:cNvCnPr/>
                                                          <wps:spPr>
                                                            <a:xfrm flipH="1">
                                                              <a:off x="19110" y="111974"/>
                                                              <a:ext cx="1" cy="624"/>
                                                            </a:xfrm>
                                                            <a:prstGeom prst="line">
                                                              <a:avLst/>
                                                            </a:prstGeom>
                                                            <a:ln w="9525" cap="flat" cmpd="sng">
                                                              <a:solidFill>
                                                                <a:srgbClr val="000000"/>
                                                              </a:solidFill>
                                                              <a:prstDash val="solid"/>
                                                              <a:headEnd type="none" w="med" len="med"/>
                                                              <a:tailEnd type="triangle" w="med" len="med"/>
                                                            </a:ln>
                                                            <a:effectLst/>
                                                          </wps:spPr>
                                                          <wps:bodyPr/>
                                                        </wps:wsp>
                                                        <wps:wsp>
                                                          <wps:cNvPr id="626" name="直线 590"/>
                                                          <wps:cNvCnPr/>
                                                          <wps:spPr>
                                                            <a:xfrm>
                                                              <a:off x="22931" y="114997"/>
                                                              <a:ext cx="1" cy="454"/>
                                                            </a:xfrm>
                                                            <a:prstGeom prst="line">
                                                              <a:avLst/>
                                                            </a:prstGeom>
                                                            <a:ln w="9525" cap="flat" cmpd="sng">
                                                              <a:solidFill>
                                                                <a:srgbClr val="000000"/>
                                                              </a:solidFill>
                                                              <a:prstDash val="dash"/>
                                                              <a:headEnd type="none" w="med" len="med"/>
                                                              <a:tailEnd type="triangle" w="med" len="med"/>
                                                            </a:ln>
                                                            <a:effectLst/>
                                                          </wps:spPr>
                                                          <wps:bodyPr/>
                                                        </wps:wsp>
                                                        <wps:wsp>
                                                          <wps:cNvPr id="628" name="直线 590"/>
                                                          <wps:cNvCnPr/>
                                                          <wps:spPr>
                                                            <a:xfrm>
                                                              <a:off x="18817" y="111952"/>
                                                              <a:ext cx="0" cy="1134"/>
                                                            </a:xfrm>
                                                            <a:prstGeom prst="line">
                                                              <a:avLst/>
                                                            </a:prstGeom>
                                                            <a:ln w="9525" cap="flat" cmpd="sng">
                                                              <a:solidFill>
                                                                <a:srgbClr val="000000"/>
                                                              </a:solidFill>
                                                              <a:prstDash val="dash"/>
                                                              <a:headEnd type="none" w="med" len="med"/>
                                                              <a:tailEnd type="triangle" w="med" len="med"/>
                                                            </a:ln>
                                                            <a:effectLst/>
                                                          </wps:spPr>
                                                          <wps:bodyPr/>
                                                        </wps:wsp>
                                                        <wps:wsp>
                                                          <wps:cNvPr id="623" name="直线 577"/>
                                                          <wps:cNvCnPr/>
                                                          <wps:spPr>
                                                            <a:xfrm flipH="1" flipV="1">
                                                              <a:off x="21835" y="113916"/>
                                                              <a:ext cx="454" cy="1"/>
                                                            </a:xfrm>
                                                            <a:prstGeom prst="line">
                                                              <a:avLst/>
                                                            </a:prstGeom>
                                                            <a:ln w="9525" cap="flat" cmpd="sng">
                                                              <a:solidFill>
                                                                <a:srgbClr val="000000"/>
                                                              </a:solidFill>
                                                              <a:prstDash val="solid"/>
                                                              <a:headEnd type="none" w="med" len="med"/>
                                                              <a:tailEnd type="triangle" w="med" len="med"/>
                                                            </a:ln>
                                                            <a:effectLst/>
                                                          </wps:spPr>
                                                          <wps:bodyPr/>
                                                        </wps:wsp>
                                                        <wps:wsp>
                                                          <wps:cNvPr id="624" name="直线 590"/>
                                                          <wps:cNvCnPr>
                                                            <a:endCxn id="631" idx="2"/>
                                                          </wps:cNvCnPr>
                                                          <wps:spPr>
                                                            <a:xfrm flipV="1">
                                                              <a:off x="19080" y="110790"/>
                                                              <a:ext cx="622" cy="768"/>
                                                            </a:xfrm>
                                                            <a:prstGeom prst="line">
                                                              <a:avLst/>
                                                            </a:prstGeom>
                                                            <a:ln w="9525" cap="flat" cmpd="sng">
                                                              <a:solidFill>
                                                                <a:srgbClr val="000000"/>
                                                              </a:solidFill>
                                                              <a:prstDash val="dash"/>
                                                              <a:headEnd type="none" w="med" len="med"/>
                                                              <a:tailEnd type="triangle" w="med" len="med"/>
                                                            </a:ln>
                                                            <a:effectLst/>
                                                          </wps:spPr>
                                                          <wps:bodyPr/>
                                                        </wps:wsp>
                                                        <wps:wsp>
                                                          <wps:cNvPr id="629" name="矩形 1702"/>
                                                          <wps:cNvSpPr/>
                                                          <wps:spPr>
                                                            <a:xfrm>
                                                              <a:off x="22963" y="109437"/>
                                                              <a:ext cx="742"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rPr>
                                                                  <w:t>废</w:t>
                                                                </w:r>
                                                                <w:r>
                                                                  <w:rPr>
                                                                    <w:rFonts w:hint="eastAsia" w:hAnsi="宋体" w:cs="宋体"/>
                                                                    <w:sz w:val="21"/>
                                                                    <w:szCs w:val="21"/>
                                                                    <w:lang w:val="en-US" w:eastAsia="zh-CN"/>
                                                                  </w:rPr>
                                                                  <w:t>气</w:t>
                                                                </w:r>
                                                              </w:p>
                                                            </w:txbxContent>
                                                          </wps:txbx>
                                                          <wps:bodyPr wrap="square" lIns="91440" tIns="64799" rIns="91440" bIns="45720" upright="1"/>
                                                        </wps:wsp>
                                                        <wps:wsp>
                                                          <wps:cNvPr id="631" name="矩形 1702"/>
                                                          <wps:cNvSpPr/>
                                                          <wps:spPr>
                                                            <a:xfrm>
                                                              <a:off x="19333" y="110381"/>
                                                              <a:ext cx="737"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Ansi="宋体" w:cs="宋体"/>
                                                                    <w:sz w:val="21"/>
                                                                    <w:szCs w:val="21"/>
                                                                  </w:rPr>
                                                                </w:pPr>
                                                                <w:r>
                                                                  <w:rPr>
                                                                    <w:rFonts w:hint="eastAsia" w:hAnsi="宋体" w:cs="宋体"/>
                                                                    <w:sz w:val="21"/>
                                                                    <w:szCs w:val="21"/>
                                                                  </w:rPr>
                                                                  <w:t>噪声</w:t>
                                                                </w:r>
                                                              </w:p>
                                                            </w:txbxContent>
                                                          </wps:txbx>
                                                          <wps:bodyPr wrap="square" lIns="91440" tIns="64799" rIns="91440" bIns="45720" upright="1"/>
                                                        </wps:wsp>
                                                        <wps:wsp>
                                                          <wps:cNvPr id="632" name="矩形 1702"/>
                                                          <wps:cNvSpPr/>
                                                          <wps:spPr>
                                                            <a:xfrm>
                                                              <a:off x="17114" y="113081"/>
                                                              <a:ext cx="1153"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Ansi="宋体" w:cs="宋体"/>
                                                                    <w:sz w:val="21"/>
                                                                    <w:szCs w:val="21"/>
                                                                  </w:rPr>
                                                                </w:pPr>
                                                                <w:r>
                                                                  <w:rPr>
                                                                    <w:rFonts w:hint="eastAsia" w:hAnsi="宋体" w:cs="宋体"/>
                                                                    <w:sz w:val="21"/>
                                                                    <w:szCs w:val="21"/>
                                                                    <w:lang w:val="en-US" w:eastAsia="zh-CN"/>
                                                                  </w:rPr>
                                                                  <w:t>清洗</w:t>
                                                                </w:r>
                                                                <w:r>
                                                                  <w:rPr>
                                                                    <w:rFonts w:hint="eastAsia" w:hAnsi="宋体" w:cs="宋体"/>
                                                                    <w:sz w:val="21"/>
                                                                    <w:szCs w:val="21"/>
                                                                  </w:rPr>
                                                                  <w:t>废水</w:t>
                                                                </w:r>
                                                              </w:p>
                                                            </w:txbxContent>
                                                          </wps:txbx>
                                                          <wps:bodyPr wrap="square" lIns="91440" tIns="64799" rIns="91440" bIns="45720" upright="1"/>
                                                        </wps:wsp>
                                                        <wps:wsp>
                                                          <wps:cNvPr id="637" name="矩形 1702"/>
                                                          <wps:cNvSpPr/>
                                                          <wps:spPr>
                                                            <a:xfrm>
                                                              <a:off x="21215" y="110283"/>
                                                              <a:ext cx="757" cy="409"/>
                                                            </a:xfrm>
                                                            <a:prstGeom prst="rect">
                                                              <a:avLst/>
                                                            </a:prstGeom>
                                                            <a:noFill/>
                                                            <a:ln w="9525" cap="flat" cmpd="sng">
                                                              <a:no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蒸汽</w:t>
                                                                </w:r>
                                                              </w:p>
                                                            </w:txbxContent>
                                                          </wps:txbx>
                                                          <wps:bodyPr wrap="square" upright="1"/>
                                                        </wps:wsp>
                                                      </wpg:grpSp>
                                                    </wpg:grpSp>
                                                    <wps:wsp>
                                                      <wps:cNvPr id="24" name="直线 577"/>
                                                      <wps:cNvCnPr/>
                                                      <wps:spPr>
                                                        <a:xfrm flipH="1">
                                                          <a:off x="23970" y="113197"/>
                                                          <a:ext cx="1" cy="1247"/>
                                                        </a:xfrm>
                                                        <a:prstGeom prst="line">
                                                          <a:avLst/>
                                                        </a:prstGeom>
                                                        <a:ln w="9525" cap="flat" cmpd="sng">
                                                          <a:solidFill>
                                                            <a:srgbClr val="000000"/>
                                                          </a:solidFill>
                                                          <a:prstDash val="solid"/>
                                                          <a:headEnd type="none" w="med" len="med"/>
                                                          <a:tailEnd type="triangle" w="med" len="med"/>
                                                        </a:ln>
                                                        <a:effectLst/>
                                                      </wps:spPr>
                                                      <wps:bodyPr/>
                                                    </wps:wsp>
                                                    <wps:wsp>
                                                      <wps:cNvPr id="16" name="直线 577"/>
                                                      <wps:cNvCnPr/>
                                                      <wps:spPr>
                                                        <a:xfrm>
                                                          <a:off x="23309" y="111037"/>
                                                          <a:ext cx="680" cy="1"/>
                                                        </a:xfrm>
                                                        <a:prstGeom prst="line">
                                                          <a:avLst/>
                                                        </a:prstGeom>
                                                        <a:ln w="9525" cap="flat" cmpd="sng">
                                                          <a:solidFill>
                                                            <a:srgbClr val="000000"/>
                                                          </a:solidFill>
                                                          <a:prstDash val="solid"/>
                                                          <a:headEnd type="none" w="med" len="med"/>
                                                          <a:tailEnd type="triangle" w="med" len="med"/>
                                                        </a:ln>
                                                        <a:effectLst/>
                                                      </wps:spPr>
                                                      <wps:bodyPr/>
                                                    </wps:wsp>
                                                    <wps:wsp>
                                                      <wps:cNvPr id="17" name="矩形 1702"/>
                                                      <wps:cNvSpPr/>
                                                      <wps:spPr>
                                                        <a:xfrm>
                                                          <a:off x="23600" y="112808"/>
                                                          <a:ext cx="757" cy="409"/>
                                                        </a:xfrm>
                                                        <a:prstGeom prst="rect">
                                                          <a:avLst/>
                                                        </a:prstGeom>
                                                        <a:noFill/>
                                                        <a:ln w="9525" cap="flat" cmpd="sng">
                                                          <a:noFill/>
                                                          <a:prstDash val="solid"/>
                                                          <a:miter/>
                                                          <a:headEnd type="none" w="med" len="med"/>
                                                          <a:tailEnd type="none" w="med" len="med"/>
                                                        </a:ln>
                                                        <a:effectLst/>
                                                      </wps:spPr>
                                                      <wps:txb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蒸汽</w:t>
                                                            </w:r>
                                                          </w:p>
                                                        </w:txbxContent>
                                                      </wps:txbx>
                                                      <wps:bodyPr wrap="square" upright="1"/>
                                                    </wps:wsp>
                                                    <wps:wsp>
                                                      <wps:cNvPr id="18" name="直线 577"/>
                                                      <wps:cNvCnPr/>
                                                      <wps:spPr>
                                                        <a:xfrm>
                                                          <a:off x="23985" y="111042"/>
                                                          <a:ext cx="1" cy="1757"/>
                                                        </a:xfrm>
                                                        <a:prstGeom prst="line">
                                                          <a:avLst/>
                                                        </a:prstGeom>
                                                        <a:ln w="9525" cap="flat" cmpd="sng">
                                                          <a:solidFill>
                                                            <a:srgbClr val="000000"/>
                                                          </a:solidFill>
                                                          <a:prstDash val="solid"/>
                                                          <a:headEnd type="none" w="med" len="med"/>
                                                          <a:tailEnd type="triangle" w="med" len="med"/>
                                                        </a:ln>
                                                        <a:effectLst/>
                                                      </wps:spPr>
                                                      <wps:bodyPr/>
                                                    </wps:wsp>
                                                    <wps:wsp>
                                                      <wps:cNvPr id="19" name="直线 577"/>
                                                      <wps:cNvCnPr/>
                                                      <wps:spPr>
                                                        <a:xfrm flipH="1" flipV="1">
                                                          <a:off x="23545" y="114461"/>
                                                          <a:ext cx="454" cy="1"/>
                                                        </a:xfrm>
                                                        <a:prstGeom prst="line">
                                                          <a:avLst/>
                                                        </a:prstGeom>
                                                        <a:ln w="9525" cap="flat" cmpd="sng">
                                                          <a:solidFill>
                                                            <a:srgbClr val="000000"/>
                                                          </a:solidFill>
                                                          <a:prstDash val="solid"/>
                                                          <a:headEnd type="none" w="med" len="med"/>
                                                          <a:tailEnd type="triangle" w="med" len="med"/>
                                                        </a:ln>
                                                        <a:effectLst/>
                                                      </wps:spPr>
                                                      <wps:bodyPr/>
                                                    </wps:wsp>
                                                    <wps:wsp>
                                                      <wps:cNvPr id="20" name="矩形 1702"/>
                                                      <wps:cNvSpPr/>
                                                      <wps:spPr>
                                                        <a:xfrm>
                                                          <a:off x="22243" y="115981"/>
                                                          <a:ext cx="1394"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废水、固废</w:t>
                                                            </w:r>
                                                          </w:p>
                                                        </w:txbxContent>
                                                      </wps:txbx>
                                                      <wps:bodyPr wrap="square" lIns="91440" tIns="64799" rIns="91440" bIns="45720" upright="1"/>
                                                    </wps:wsp>
                                                  </wpg:grpSp>
                                                </wpg:grpSp>
                                              </wpg:grpSp>
                                            </wpg:grpSp>
                                          </wpg:grpSp>
                                          <wps:wsp>
                                            <wps:cNvPr id="23" name="直线 577"/>
                                            <wps:cNvCnPr/>
                                            <wps:spPr>
                                              <a:xfrm>
                                                <a:off x="14774" y="266767"/>
                                                <a:ext cx="624" cy="0"/>
                                              </a:xfrm>
                                              <a:prstGeom prst="line">
                                                <a:avLst/>
                                              </a:prstGeom>
                                              <a:ln w="9525" cap="flat" cmpd="sng">
                                                <a:solidFill>
                                                  <a:srgbClr val="000000"/>
                                                </a:solidFill>
                                                <a:prstDash val="solid"/>
                                                <a:headEnd type="none" w="med" len="med"/>
                                                <a:tailEnd type="triangle" w="med" len="med"/>
                                              </a:ln>
                                              <a:effectLst/>
                                            </wps:spPr>
                                            <wps:bodyPr/>
                                          </wps:wsp>
                                        </wpg:grpSp>
                                        <wps:wsp>
                                          <wps:cNvPr id="22" name="直线 577"/>
                                          <wps:cNvCnPr/>
                                          <wps:spPr>
                                            <a:xfrm>
                                              <a:off x="16716" y="268273"/>
                                              <a:ext cx="1" cy="510"/>
                                            </a:xfrm>
                                            <a:prstGeom prst="line">
                                              <a:avLst/>
                                            </a:prstGeom>
                                            <a:ln w="9525" cap="flat" cmpd="sng">
                                              <a:solidFill>
                                                <a:srgbClr val="000000"/>
                                              </a:solidFill>
                                              <a:prstDash val="solid"/>
                                              <a:headEnd type="none" w="med" len="med"/>
                                              <a:tailEnd type="triangle" w="med" len="med"/>
                                            </a:ln>
                                            <a:effectLst/>
                                          </wps:spPr>
                                          <wps:bodyPr/>
                                        </wps:wsp>
                                      </wpg:grpSp>
                                    </wpg:grpSp>
                                    <wps:wsp>
                                      <wps:cNvPr id="27" name="矩形 1702"/>
                                      <wps:cNvSpPr/>
                                      <wps:spPr>
                                        <a:xfrm>
                                          <a:off x="13457" y="266559"/>
                                          <a:ext cx="1294"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二次压榨</w:t>
                                            </w:r>
                                          </w:p>
                                        </w:txbxContent>
                                      </wps:txbx>
                                      <wps:bodyPr wrap="square" upright="1"/>
                                    </wps:wsp>
                                  </wpg:grpSp>
                                  <wps:wsp>
                                    <wps:cNvPr id="28" name="矩形 1702"/>
                                    <wps:cNvSpPr/>
                                    <wps:spPr>
                                      <a:xfrm>
                                        <a:off x="16005" y="264465"/>
                                        <a:ext cx="1353" cy="4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exact"/>
                                            <w:ind w:firstLine="0" w:firstLineChars="0"/>
                                            <w:jc w:val="center"/>
                                            <w:rPr>
                                              <w:rFonts w:hint="default" w:hAnsi="宋体" w:eastAsia="宋体" w:cs="宋体"/>
                                              <w:color w:val="000000"/>
                                              <w:sz w:val="21"/>
                                              <w:szCs w:val="21"/>
                                              <w:lang w:val="en-US" w:eastAsia="zh-CN"/>
                                            </w:rPr>
                                          </w:pPr>
                                          <w:r>
                                            <w:rPr>
                                              <w:rFonts w:hint="eastAsia" w:hAnsi="宋体" w:cs="宋体"/>
                                              <w:color w:val="000000"/>
                                              <w:sz w:val="21"/>
                                              <w:szCs w:val="21"/>
                                              <w:lang w:val="en-US" w:eastAsia="zh-CN"/>
                                            </w:rPr>
                                            <w:t>蒸汽发生器</w:t>
                                          </w:r>
                                        </w:p>
                                      </w:txbxContent>
                                    </wps:txbx>
                                    <wps:bodyPr wrap="square" upright="1"/>
                                  </wps:wsp>
                                </wpg:grpSp>
                              </wpg:grpSp>
                              <wps:wsp>
                                <wps:cNvPr id="484" name="直线 590"/>
                                <wps:cNvCnPr/>
                                <wps:spPr>
                                  <a:xfrm flipH="1">
                                    <a:off x="16575" y="94133"/>
                                    <a:ext cx="2" cy="275"/>
                                  </a:xfrm>
                                  <a:prstGeom prst="line">
                                    <a:avLst/>
                                  </a:prstGeom>
                                  <a:ln w="9525" cap="flat" cmpd="sng">
                                    <a:solidFill>
                                      <a:srgbClr val="000000"/>
                                    </a:solidFill>
                                    <a:prstDash val="dash"/>
                                    <a:headEnd type="none" w="med" len="med"/>
                                    <a:tailEnd type="triangle" w="med" len="med"/>
                                  </a:ln>
                                  <a:effectLst/>
                                </wps:spPr>
                                <wps:bodyPr/>
                              </wps:wsp>
                              <wps:wsp>
                                <wps:cNvPr id="485" name="矩形 1702"/>
                                <wps:cNvSpPr/>
                                <wps:spPr>
                                  <a:xfrm>
                                    <a:off x="15834" y="94391"/>
                                    <a:ext cx="1474" cy="409"/>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排污水、灰渣</w:t>
                                      </w:r>
                                    </w:p>
                                  </w:txbxContent>
                                </wps:txbx>
                                <wps:bodyPr wrap="square" lIns="91440" tIns="64799" rIns="91440" bIns="45720" upright="1"/>
                              </wps:wsp>
                            </wpg:grpSp>
                            <wps:wsp>
                              <wps:cNvPr id="29" name="矩形 1702"/>
                              <wps:cNvSpPr/>
                              <wps:spPr>
                                <a:xfrm>
                                  <a:off x="15990" y="280273"/>
                                  <a:ext cx="948" cy="409"/>
                                </a:xfrm>
                                <a:prstGeom prst="rect">
                                  <a:avLst/>
                                </a:prstGeom>
                                <a:noFill/>
                                <a:ln w="9525" cap="flat" cmpd="sng">
                                  <a:noFill/>
                                  <a:prstDash val="solid"/>
                                  <a:miter/>
                                  <a:headEnd type="none" w="med" len="med"/>
                                  <a:tailEnd type="none" w="med" len="med"/>
                                </a:ln>
                                <a:effectLst/>
                              </wps:spPr>
                              <wps:txb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软化水</w:t>
                                    </w:r>
                                  </w:p>
                                </w:txbxContent>
                              </wps:txbx>
                              <wps:bodyPr wrap="square" upright="1"/>
                            </wps:wsp>
                            <wps:wsp>
                              <wps:cNvPr id="31" name="直线 577"/>
                              <wps:cNvCnPr/>
                              <wps:spPr>
                                <a:xfrm>
                                  <a:off x="16680" y="280619"/>
                                  <a:ext cx="0" cy="454"/>
                                </a:xfrm>
                                <a:prstGeom prst="line">
                                  <a:avLst/>
                                </a:prstGeom>
                                <a:ln w="9525" cap="flat" cmpd="sng">
                                  <a:solidFill>
                                    <a:srgbClr val="000000"/>
                                  </a:solidFill>
                                  <a:prstDash val="solid"/>
                                  <a:headEnd type="none" w="med" len="med"/>
                                  <a:tailEnd type="triangle" w="med" len="med"/>
                                </a:ln>
                                <a:effectLst/>
                              </wps:spPr>
                              <wps:bodyPr/>
                            </wps:wsp>
                          </wpg:wgp>
                        </a:graphicData>
                      </a:graphic>
                    </wp:anchor>
                  </w:drawing>
                </mc:Choice>
                <mc:Fallback>
                  <w:pict>
                    <v:group id="_x0000_s1026" o:spid="_x0000_s1026" o:spt="203" style="position:absolute;left:0pt;margin-left:40.05pt;margin-top:4.75pt;height:320.4pt;width:418.1pt;z-index:251667456;mso-width-relative:page;mso-height-relative:page;" coordorigin="10035,280201" coordsize="8362,6408" o:gfxdata="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">
                      <o:lock v:ext="edit" aspectratio="f"/>
                      <v:group id="组合 470" o:spid="_x0000_s1026" o:spt="203" style="position:absolute;left:10035;top:280201;height:6408;width:8362;" coordorigin="9675,92862" coordsize="8362,640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f"/>
                        <v:group id="组合 421" o:spid="_x0000_s1026" o:spt="203" style="position:absolute;left:9675;top:92862;height:6408;width:8362;" coordorigin="9795,263603" coordsize="8362,640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line id="直线 577" o:spid="_x0000_s1026" o:spt="20" style="position:absolute;left:15650;top:264642;flip:x y;height:1;width:624;" filled="f" stroked="t" coordsize="21600,21600" o:gfxdata="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iJyb2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id="组合 420" o:spid="_x0000_s1026" o:spt="203" style="position:absolute;left:9795;top:263603;height:6408;width:8362;" coordorigin="9795,263618" coordsize="8362,6408"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group id="组合 419" o:spid="_x0000_s1026" o:spt="203" style="position:absolute;left:9795;top:263618;height:6408;width:8362;" coordorigin="9795,263618" coordsize="8362,6408"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group id="组合 418" o:spid="_x0000_s1026" o:spt="203" style="position:absolute;left:9795;top:263618;height:6408;width:8362;" coordorigin="9795,263633" coordsize="8362,6408"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rect id="矩形 1702" o:spid="_x0000_s1026" o:spt="1" style="position:absolute;left:10950;top:264720;height:409;width:1054;" fillcolor="#FFFFFF" filled="t" stroked="f" coordsize="21600,21600" o:gfxdata="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UXzxbsAAADb&#10;AAAADwAAAAAAAAABACAAAAAiAAAAZHJzL2Rvd25yZXYueG1sUEsBAhQAFAAAAAgAh07iQDMvBZ47&#10;AAAAOQAAABAAAAAAAAAAAQAgAAAACgEAAGRycy9zaGFwZXhtbC54bWxQSwUGAAAAAAYABgBbAQAA&#10;tAMAAAAA&#10;">
                                  <v:fill on="t" focussize="0,0"/>
                                  <v:stroke on="f" joinstyle="miter"/>
                                  <v:imagedata o:title=""/>
                                  <o:lock v:ext="edit" aspectratio="f"/>
                                  <v:textbo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新鲜水</w:t>
                                        </w:r>
                                      </w:p>
                                    </w:txbxContent>
                                  </v:textbox>
                                </v:rect>
                                <v:line id="直线 577" o:spid="_x0000_s1026" o:spt="20" style="position:absolute;left:15395;top:264853;flip:x;height:850;width:1;" filled="f" stroked="t" coordsize="21600,21600" o:gfxdata="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oEQAvQAA&#10;ANs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组合 417" o:spid="_x0000_s1026" o:spt="203" style="position:absolute;left:9795;top:263633;height:6408;width:8362;" coordorigin="9795,263603" coordsize="8362,6408" o:gfxdata="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qIXusMAAAADcAAAADwAAAAAAAAABACAAAAAiAAAAZHJzL2Rvd25yZXYu&#10;eG1sUEsBAhQAFAAAAAgAh07iQDMvBZ47AAAAOQAAABUAAAAAAAAAAQAgAAAADwEAAGRycy9ncm91&#10;cHNoYXBleG1sLnhtbFBLBQYAAAAABgAGAGABAADMAwAAAAA=&#10;">
                                  <o:lock v:ext="edit" aspectratio="f"/>
                                  <v:group id="组合 416" o:spid="_x0000_s1026" o:spt="203" style="position:absolute;left:9795;top:263603;height:6408;width:8362;" coordorigin="9795,263618" coordsize="8362,6408" o:gfxdata="UEsDBAoAAAAAAIdO4kAAAAAAAAAAAAAAAAAEAAAAZHJzL1BLAwQUAAAACACHTuJAWFdwx7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ZAy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YV3DHvwAAANwAAAAPAAAAAAAAAAEAIAAAACIAAABkcnMvZG93bnJldi54&#10;bWxQSwECFAAUAAAACACHTuJAMy8FnjsAAAA5AAAAFQAAAAAAAAABACAAAAAOAQAAZHJzL2dyb3Vw&#10;c2hhcGV4bWwueG1sUEsFBgAAAAAGAAYAYAEAAMsDAAAAAA==&#10;">
                                    <o:lock v:ext="edit" aspectratio="f"/>
                                    <v:group id="组合 415" o:spid="_x0000_s1026" o:spt="203" style="position:absolute;left:9795;top:263618;height:6408;width:8362;" coordorigin="9795,263618" coordsize="8362,6408" o:gfxdata="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3G9VcvwAAANwAAAAPAAAAAAAAAAEAIAAAACIAAABkcnMvZG93bnJldi54&#10;bWxQSwECFAAUAAAACACHTuJAMy8FnjsAAAA5AAAAFQAAAAAAAAABACAAAAAOAQAAZHJzL2dyb3Vw&#10;c2hhcGV4bWwueG1sUEsFBgAAAAAGAAYAYAEAAMsDAAAAAA==&#10;">
                                      <o:lock v:ext="edit" aspectratio="f"/>
                                      <v:line id="直线 577" o:spid="_x0000_s1026" o:spt="20" style="position:absolute;left:11480;top:265153;flip:x;height:567;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590" o:spid="_x0000_s1026" o:spt="20" style="position:absolute;left:16985;top:264012;flip:x y;height:454;width:1;" filled="f" stroked="t" coordsize="21600,21600" o:gfxdata="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Rfjfr4A&#10;AADcAAAADwAAAAAAAAABACAAAAAiAAAAZHJzL2Rvd25yZXYueG1sUEsBAhQAFAAAAAgAh07iQDMv&#10;BZ47AAAAOQAAABAAAAAAAAAAAQAgAAAADQEAAGRycy9zaGFwZXhtbC54bWxQSwUGAAAAAAYABgBb&#10;AQAAtwMAAAAA&#10;">
                                        <v:fill on="f" focussize="0,0"/>
                                        <v:stroke color="#000000" joinstyle="round" dashstyle="dash" endarrow="block"/>
                                        <v:imagedata o:title=""/>
                                        <o:lock v:ext="edit" aspectratio="f"/>
                                      </v:line>
                                      <v:group id="组合 414" o:spid="_x0000_s1026" o:spt="203" style="position:absolute;left:9795;top:263618;height:6408;width:8362;" coordorigin="9795,263633" coordsize="8362,6408" o:gfxdata="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RoRBLr0AAADcAAAADwAAAAAAAAABACAAAAAiAAAAZHJzL2Rvd25yZXYueG1s&#10;UEsBAhQAFAAAAAgAh07iQDMvBZ47AAAAOQAAABUAAAAAAAAAAQAgAAAADAEAAGRycy9ncm91cHNo&#10;YXBleG1sLnhtbFBLBQYAAAAABgAGAGABAADJAwAAAAA=&#10;">
                                        <o:lock v:ext="edit" aspectratio="f"/>
                                        <v:rect id="矩形 1702" o:spid="_x0000_s1026" o:spt="1" style="position:absolute;left:12218;top:267247;height:409;width:764;" fillcolor="#FFFFFF" filled="t" stroked="t" coordsize="21600,21600" o:gfxdata="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Sdn5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椰渣</w:t>
                                                </w:r>
                                              </w:p>
                                            </w:txbxContent>
                                          </v:textbox>
                                        </v:rect>
                                        <v:line id="直线 577" o:spid="_x0000_s1026" o:spt="20" style="position:absolute;left:14045;top:268112;flip:x y;height:1;width:454;" filled="f" stroked="t" coordsize="21600,21600" o:gfxdata="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2miaO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id="组合 413" o:spid="_x0000_s1026" o:spt="203" style="position:absolute;left:9795;top:263633;height:6408;width:8362;" coordorigin="9795,263633" coordsize="8362,6408" o:gfxdata="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KcjktcAAAADcAAAADwAAAAAAAAABACAAAAAiAAAAZHJzL2Rvd25yZXYu&#10;eG1sUEsBAhQAFAAAAAgAh07iQDMvBZ47AAAAOQAAABUAAAAAAAAAAQAgAAAADwEAAGRycy9ncm91&#10;cHNoYXBleG1sLnhtbFBLBQYAAAAABgAGAGABAADMAwAAAAA=&#10;">
                                          <o:lock v:ext="edit" aspectratio="f"/>
                                          <v:line id="直线 590" o:spid="_x0000_s1026" o:spt="20" style="position:absolute;left:11492;top:266128;height:1134;width:1;" filled="f" stroked="t" coordsize="21600,21600" o:gfxdata="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sAg6b4A&#10;AADbAAAADwAAAAAAAAABACAAAAAiAAAAZHJzL2Rvd25yZXYueG1sUEsBAhQAFAAAAAgAh07iQDMv&#10;BZ47AAAAOQAAABAAAAAAAAAAAQAgAAAADQEAAGRycy9zaGFwZXhtbC54bWxQSwUGAAAAAAYABgBb&#10;AQAAtwMAAAAA&#10;">
                                            <v:fill on="f" focussize="0,0"/>
                                            <v:stroke color="#000000" joinstyle="round" dashstyle="dash" endarrow="block"/>
                                            <v:imagedata o:title=""/>
                                            <o:lock v:ext="edit" aspectratio="f"/>
                                          </v:line>
                                          <v:line id="直线 590" o:spid="_x0000_s1026" o:spt="20" style="position:absolute;left:14072;top:266988;height:454;width:1;" filled="f" stroked="t" coordsize="21600,21600" o:gfxdata="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s+/C/&#10;AAAA3AAAAA8AAAAAAAAAAQAgAAAAIgAAAGRycy9kb3ducmV2LnhtbFBLAQIUABQAAAAIAIdO4kAz&#10;LwWeOwAAADkAAAAQAAAAAAAAAAEAIAAAAA4BAABkcnMvc2hhcGV4bWwueG1sUEsFBgAAAAAGAAYA&#10;WwEAALgDAAAAAA==&#10;">
                                            <v:fill on="f" focussize="0,0"/>
                                            <v:stroke color="#000000" joinstyle="round" dashstyle="dash" endarrow="block"/>
                                            <v:imagedata o:title=""/>
                                            <o:lock v:ext="edit" aspectratio="f"/>
                                          </v:line>
                                          <v:line id="直线 590" o:spid="_x0000_s1026" o:spt="20" style="position:absolute;left:12982;top:267437;flip:x y;height:1;width:1083;" filled="f" stroked="t" coordsize="21600,21600" o:gfxdata="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ooxCAugAAANwA&#10;AAAPAAAAAAAAAAEAIAAAACIAAABkcnMvZG93bnJldi54bWxQSwECFAAUAAAACACHTuJAMy8FnjsA&#10;AAA5AAAAEAAAAAAAAAABACAAAAAJAQAAZHJzL3NoYXBleG1sLnhtbFBLBQYAAAAABgAGAFsBAACz&#10;AwAAAAA=&#10;">
                                            <v:fill on="f" focussize="0,0"/>
                                            <v:stroke color="#000000" joinstyle="round" dashstyle="dash" endarrow="block"/>
                                            <v:imagedata o:title=""/>
                                            <o:lock v:ext="edit" aspectratio="f"/>
                                          </v:line>
                                          <v:line id="直线 590" o:spid="_x0000_s1026" o:spt="20" style="position:absolute;left:13517;top:264971;flip:x y;height:1593;width:563;" filled="f" stroked="t" coordsize="21600,21600" o:gfxdata="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uHml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line id="直线 590" o:spid="_x0000_s1026" o:spt="20" style="position:absolute;left:11505;top:266251;flip:x;height:3;width:593;" filled="f" stroked="t" coordsize="21600,21600" o:gfxdata="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KRjX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group id="组合 412" o:spid="_x0000_s1026" o:spt="203" style="position:absolute;left:9795;top:263633;height:6408;width:8362;" coordorigin="9795,263603" coordsize="8362,6408" o:gfxdata="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0nPQ+7AAAA3AAAAA8AAAAAAAAAAQAgAAAAIgAAAGRycy9kb3ducmV2LnhtbFBL&#10;AQIUABQAAAAIAIdO4kAzLwWeOwAAADkAAAAVAAAAAAAAAAEAIAAAAAoBAABkcnMvZ3JvdXBzaGFw&#10;ZXhtbC54bWxQSwUGAAAAAAYABgBgAQAAxwMAAAAA&#10;">
                                            <o:lock v:ext="edit" aspectratio="f"/>
                                            <v:rect id="矩形 1702" o:spid="_x0000_s1026" o:spt="1" style="position:absolute;left:12098;top:265447;height:1608;width:3916;" filled="f" stroked="t" coordsize="21600,21600" o:gfxdata="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X9NugAAANwA&#10;AAAPAAAAAAAAAAEAIAAAACIAAABkcnMvZG93bnJldi54bWxQSwECFAAUAAAACACHTuJAMy8FnjsA&#10;AAA5AAAAEAAAAAAAAAABACAAAAAJAQAAZHJzL3NoYXBleG1sLnhtbFBLBQYAAAAABgAGAFsBAACz&#10;AwAAAAA=&#10;">
                                              <v:fill on="f" focussize="0,0"/>
                                              <v:stroke color="#000000" joinstyle="miter" dashstyle="dash"/>
                                              <v:imagedata o:title=""/>
                                              <o:lock v:ext="edit" aspectratio="f"/>
                                              <v:textbox inset="2.54mm,5.10228346456693pt,2.54mm,1.27mm">
                                                <w:txbxContent>
                                                  <w:p/>
                                                </w:txbxContent>
                                              </v:textbox>
                                            </v:rect>
                                            <v:rect id="矩形 1702" o:spid="_x0000_s1026" o:spt="1" style="position:absolute;left:16275;top:265674;height:409;width:831;" fillcolor="#FFFFFF" filled="t" stroked="t" coordsize="21600,21600" o:gfxdata="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UL3Q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罐装</w:t>
                                                    </w:r>
                                                  </w:p>
                                                </w:txbxContent>
                                              </v:textbox>
                                            </v:rect>
                                            <v:group id="组合 169" o:spid="_x0000_s1026" o:spt="203" style="position:absolute;left:9795;top:263603;height:6408;width:8362;" coordorigin="15995,109982" coordsize="8362,6408" o:gfxdata="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ia5iUvwAAANwAAAAPAAAAAAAAAAEAIAAAACIAAABkcnMvZG93bnJldi54&#10;bWxQSwECFAAUAAAACACHTuJAMy8FnjsAAAA5AAAAFQAAAAAAAAABACAAAAAOAQAAZHJzL2dyb3Vw&#10;c2hhcGV4bWwueG1sUEsFBgAAAAAGAAYAYAEAAMsDAAAAAA==&#10;">
                                              <o:lock v:ext="edit" aspectratio="f"/>
                                              <v:group id="组合 645" o:spid="_x0000_s1026" o:spt="203" style="position:absolute;left:15995;top:109982;height:6014;width:7710;" coordorigin="15995,109452" coordsize="7710,6014" o:gfxdata="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SuQbjvwAAANwAAAAPAAAAAAAAAAEAIAAAACIAAABkcnMvZG93bnJldi54&#10;bWxQSwECFAAUAAAACACHTuJAMy8FnjsAAAA5AAAAFQAAAAAAAAABACAAAAAOAQAAZHJzL2dyb3Vw&#10;c2hhcGV4bWwueG1sUEsFBgAAAAAGAAYAYAEAAMsDAAAAAA==&#10;">
                                                <o:lock v:ext="edit" aspectratio="f"/>
                                                <v:line id="直线 577" o:spid="_x0000_s1026" o:spt="20" style="position:absolute;left:21593;top:111943;flip:x y;height:719;width:8;" filled="f" stroked="t" coordsize="21600,21600" o:gfxdata="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F37B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id="组合 644" o:spid="_x0000_s1026" o:spt="203" style="position:absolute;left:15995;top:109452;height:6014;width:7710;" coordorigin="15995,109437" coordsize="7710,6014" o:gfxdata="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99aN4vwAAANwAAAAPAAAAAAAAAAEAIAAAACIAAABkcnMvZG93bnJldi54&#10;bWxQSwECFAAUAAAACACHTuJAMy8FnjsAAAA5AAAAFQAAAAAAAAABACAAAAAOAQAAZHJzL2dyb3Vw&#10;c2hhcGV4bWwueG1sUEsFBgAAAAAGAAYAYAEAAMsDAAAAAA==&#10;">
                                                  <o:lock v:ext="edit" aspectratio="f"/>
                                                  <v:rect id="矩形 1702" o:spid="_x0000_s1026" o:spt="1" style="position:absolute;left:15995;top:111534;height:409;width:964;" fillcolor="#FFFFFF" filled="t" stroked="f" coordsize="21600,21600" o:gfxdata="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YvJQL4A&#10;AADcAAAADwAAAAAAAAABACAAAAAiAAAAZHJzL2Rvd25yZXYueG1sUEsBAhQAFAAAAAgAh07iQDMv&#10;BZ47AAAAOQAAABAAAAAAAAAAAQAgAAAADQEAAGRycy9zaGFwZXhtbC54bWxQSwUGAAAAAAYABgBb&#10;AQAAtwMAAAAA&#10;">
                                                    <v:fill on="t" focussize="0,0"/>
                                                    <v:stroke on="f"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椰肉</w:t>
                                                          </w:r>
                                                        </w:p>
                                                      </w:txbxContent>
                                                    </v:textbox>
                                                  </v:rect>
                                                  <v:rect id="矩形 1702" o:spid="_x0000_s1026" o:spt="1" style="position:absolute;left:17255;top:111549;height:409;width:806;" fillcolor="#FFFFFF" filled="t" stroked="t" coordsize="21600,21600" o:gfxdata="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iJW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清洗</w:t>
                                                          </w:r>
                                                        </w:p>
                                                      </w:txbxContent>
                                                    </v:textbox>
                                                  </v:rect>
                                                  <v:rect id="矩形 1702" o:spid="_x0000_s1026" o:spt="1" style="position:absolute;left:18515;top:111549;height:409;width:1165;" fillcolor="#FFFFFF" filled="t" stroked="t" coordsize="21600,21600" o:gfxdata="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7ItD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40" w:lineRule="exact"/>
                                                            <w:ind w:firstLine="0" w:firstLineChars="0"/>
                                                            <w:jc w:val="center"/>
                                                            <w:rPr>
                                                              <w:rFonts w:hint="eastAsia" w:hAnsi="宋体" w:eastAsia="宋体" w:cs="宋体"/>
                                                              <w:sz w:val="21"/>
                                                              <w:szCs w:val="21"/>
                                                              <w:lang w:eastAsia="zh-CN"/>
                                                            </w:rPr>
                                                          </w:pPr>
                                                          <w:r>
                                                            <w:rPr>
                                                              <w:rFonts w:hint="eastAsia" w:hAnsi="宋体" w:cs="宋体"/>
                                                              <w:sz w:val="21"/>
                                                              <w:szCs w:val="21"/>
                                                              <w:lang w:val="en-US" w:eastAsia="zh-CN"/>
                                                            </w:rPr>
                                                            <w:t>一次榨汁</w:t>
                                                          </w:r>
                                                        </w:p>
                                                      </w:txbxContent>
                                                    </v:textbox>
                                                  </v:rect>
                                                  <v:rect id="矩形 1702" o:spid="_x0000_s1026" o:spt="1" style="position:absolute;left:21185;top:111519;height:409;width:815;" fillcolor="#FFFFFF" filled="t" stroked="t" coordsize="21600,21600" o:gfxdata="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i25f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40" w:lineRule="exact"/>
                                                            <w:ind w:firstLine="0" w:firstLineChars="0"/>
                                                            <w:jc w:val="center"/>
                                                            <w:rPr>
                                                              <w:rFonts w:hint="eastAsia" w:hAnsi="宋体" w:eastAsia="宋体" w:cs="宋体"/>
                                                              <w:sz w:val="21"/>
                                                              <w:szCs w:val="21"/>
                                                              <w:lang w:eastAsia="zh-CN"/>
                                                            </w:rPr>
                                                          </w:pPr>
                                                          <w:r>
                                                            <w:rPr>
                                                              <w:rFonts w:hint="eastAsia" w:hAnsi="宋体" w:cs="宋体"/>
                                                              <w:sz w:val="21"/>
                                                              <w:szCs w:val="21"/>
                                                              <w:lang w:val="en-US" w:eastAsia="zh-CN"/>
                                                            </w:rPr>
                                                            <w:t>烹煮</w:t>
                                                          </w:r>
                                                        </w:p>
                                                      </w:txbxContent>
                                                    </v:textbox>
                                                  </v:rect>
                                                  <v:rect id="矩形 1702" o:spid="_x0000_s1026" o:spt="1" style="position:absolute;left:22294;top:113703;height:409;width:1257;" fillcolor="#FFFFFF" filled="t" stroked="t" coordsize="21600,21600" o:gfxdata="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WEc5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40" w:lineRule="exact"/>
                                                            <w:ind w:firstLine="0" w:firstLineChars="0"/>
                                                            <w:jc w:val="center"/>
                                                            <w:rPr>
                                                              <w:rFonts w:hint="default" w:hAnsi="宋体" w:cs="宋体"/>
                                                              <w:sz w:val="21"/>
                                                              <w:szCs w:val="21"/>
                                                              <w:lang w:val="en-US"/>
                                                            </w:rPr>
                                                          </w:pPr>
                                                          <w:r>
                                                            <w:rPr>
                                                              <w:rFonts w:hint="eastAsia" w:hAnsi="宋体" w:cs="宋体"/>
                                                              <w:sz w:val="21"/>
                                                              <w:szCs w:val="21"/>
                                                              <w:lang w:val="en-US" w:eastAsia="zh-CN"/>
                                                            </w:rPr>
                                                            <w:t>高温灭菌</w:t>
                                                          </w:r>
                                                        </w:p>
                                                      </w:txbxContent>
                                                    </v:textbox>
                                                  </v:rect>
                                                  <v:rect id="矩形 1702" o:spid="_x0000_s1026" o:spt="1" style="position:absolute;left:20690;top:113718;height:409;width:1156;" fillcolor="#FFFFFF" filled="t" stroked="t" coordsize="21600,21600" o:gfxdata="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giOn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入产品库</w:t>
                                                          </w:r>
                                                        </w:p>
                                                      </w:txbxContent>
                                                    </v:textbox>
                                                  </v:rect>
                                                  <v:rect id="矩形 1702" o:spid="_x0000_s1026" o:spt="1" style="position:absolute;left:18771;top:113718;height:409;width:1623;" filled="f" stroked="f" coordsize="21600,21600" o:gfxdata="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hNivL4A&#10;AADcAAAADwAAAAAAAAABACAAAAAiAAAAZHJzL2Rvd25yZXYueG1sUEsBAhQAFAAAAAgAh07iQDMv&#10;BZ47AAAAOQAAABAAAAAAAAAAAQAgAAAADQEAAGRycy9zaGFwZXhtbC54bWxQSwUGAAAAAAYABgBb&#10;AQAAtwMAAAAA&#10;">
                                                    <v:fill on="f" focussize="0,0"/>
                                                    <v:stroke on="f" joinstyle="miter"/>
                                                    <v:imagedata o:title=""/>
                                                    <o:lock v:ext="edit" aspectratio="f"/>
                                                    <v:textbo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外运下游厂家</w:t>
                                                          </w:r>
                                                        </w:p>
                                                      </w:txbxContent>
                                                    </v:textbox>
                                                  </v:rect>
                                                  <v:rect id="矩形 1702" o:spid="_x0000_s1026" o:spt="1" style="position:absolute;left:22235;top:114573;height:409;width:1361;" fillcolor="#FFFFFF" filled="t" stroked="t" coordsize="21600,21600" o:gfxdata="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HBhL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40" w:lineRule="exact"/>
                                                            <w:ind w:firstLine="0" w:firstLineChars="0"/>
                                                            <w:jc w:val="center"/>
                                                            <w:rPr>
                                                              <w:rFonts w:hAnsi="宋体" w:cs="宋体"/>
                                                              <w:sz w:val="21"/>
                                                              <w:szCs w:val="21"/>
                                                            </w:rPr>
                                                          </w:pPr>
                                                          <w:r>
                                                            <w:rPr>
                                                              <w:rFonts w:hint="eastAsia" w:hAnsi="宋体" w:cs="宋体"/>
                                                              <w:sz w:val="21"/>
                                                              <w:szCs w:val="21"/>
                                                            </w:rPr>
                                                            <w:t>检验室抽检</w:t>
                                                          </w:r>
                                                        </w:p>
                                                      </w:txbxContent>
                                                    </v:textbox>
                                                  </v:rect>
                                                  <v:line id="直线 577" o:spid="_x0000_s1026" o:spt="20" style="position:absolute;left:16806;top:111755;height:1;width:454;" filled="f" stroked="t" coordsize="21600,21600" o:gfxdata="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O5Bp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18066;top:111740;height:1;width:454;" filled="f" stroked="t" coordsize="21600,21600" o:gfxdata="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a5jh&#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线 577" o:spid="_x0000_s1026" o:spt="20" style="position:absolute;left:19680;top:111741;flip:y;height:0;width:1510;" filled="f" stroked="t" coordsize="21600,21600" o:gfxdata="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mTHK&#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线 577" o:spid="_x0000_s1026" o:spt="20" style="position:absolute;left:22011;top:111725;height:1;width:454;" filled="f" stroked="t" coordsize="21600,21600" o:gfxdata="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bipC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线 577" o:spid="_x0000_s1026" o:spt="20" style="position:absolute;left:22916;top:111907;height:1814;width:4;" filled="f" stroked="t" coordsize="21600,21600" o:gfxdata="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L0DJ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19099;top:112603;height:0;width:567;" filled="f" stroked="t" coordsize="21600,21600" o:gfxdata="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om+z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线 577" o:spid="_x0000_s1026" o:spt="20" style="position:absolute;left:19110;top:111974;flip:x;height:624;width:1;" filled="f" stroked="t" coordsize="21600,21600" o:gfxdata="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gljv&#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线 590" o:spid="_x0000_s1026" o:spt="20" style="position:absolute;left:22931;top:114997;height:454;width:1;" filled="f" stroked="t" coordsize="21600,21600" o:gfxdata="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2ODy/&#10;AAAA3AAAAA8AAAAAAAAAAQAgAAAAIgAAAGRycy9kb3ducmV2LnhtbFBLAQIUABQAAAAIAIdO4kAz&#10;LwWeOwAAADkAAAAQAAAAAAAAAAEAIAAAAA4BAABkcnMvc2hhcGV4bWwueG1sUEsFBgAAAAAGAAYA&#10;WwEAALgDAAAAAA==&#10;">
                                                    <v:fill on="f" focussize="0,0"/>
                                                    <v:stroke color="#000000" joinstyle="round" dashstyle="dash" endarrow="block"/>
                                                    <v:imagedata o:title=""/>
                                                    <o:lock v:ext="edit" aspectratio="f"/>
                                                  </v:line>
                                                  <v:line id="直线 590" o:spid="_x0000_s1026" o:spt="20" style="position:absolute;left:18817;top:111952;height:1134;width:0;" filled="f" stroked="t" coordsize="21600,21600" o:gfxdata="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lCdW8AAAA&#10;3AAAAA8AAAAAAAAAAQAgAAAAIgAAAGRycy9kb3ducmV2LnhtbFBLAQIUABQAAAAIAIdO4kAzLwWe&#10;OwAAADkAAAAQAAAAAAAAAAEAIAAAAAsBAABkcnMvc2hhcGV4bWwueG1sUEsFBgAAAAAGAAYAWwEA&#10;ALUDAAAAAA==&#10;">
                                                    <v:fill on="f" focussize="0,0"/>
                                                    <v:stroke color="#000000" joinstyle="round" dashstyle="dash" endarrow="block"/>
                                                    <v:imagedata o:title=""/>
                                                    <o:lock v:ext="edit" aspectratio="f"/>
                                                  </v:line>
                                                  <v:line id="直线 577" o:spid="_x0000_s1026" o:spt="20" style="position:absolute;left:21835;top:113916;flip:x y;height:1;width:454;" filled="f" stroked="t" coordsize="21600,21600" o:gfxdata="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w8D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线 590" o:spid="_x0000_s1026" o:spt="20" style="position:absolute;left:19080;top:110790;flip:y;height:768;width:622;" filled="f" stroked="t" coordsize="21600,21600" o:gfxdata="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XJZxLgAAADcAAAA&#10;DwAAAAAAAAABACAAAAAiAAAAZHJzL2Rvd25yZXYueG1sUEsBAhQAFAAAAAgAh07iQDMvBZ47AAAA&#10;OQAAABAAAAAAAAAAAQAgAAAABwEAAGRycy9zaGFwZXhtbC54bWxQSwUGAAAAAAYABgBbAQAAsQMA&#10;AAAA&#10;">
                                                    <v:fill on="f" focussize="0,0"/>
                                                    <v:stroke color="#000000" joinstyle="round" dashstyle="dash" endarrow="block"/>
                                                    <v:imagedata o:title=""/>
                                                    <o:lock v:ext="edit" aspectratio="f"/>
                                                  </v:line>
                                                  <v:rect id="矩形 1702" o:spid="_x0000_s1026" o:spt="1" style="position:absolute;left:22963;top:109437;height:409;width:742;" fillcolor="#FFFFFF" filled="t" stroked="t" coordsize="21600,21600" o:gfxdata="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Stau/&#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inset="2.54mm,5.10228346456693pt,2.54mm,1.27mm">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rPr>
                                                            <w:t>废</w:t>
                                                          </w:r>
                                                          <w:r>
                                                            <w:rPr>
                                                              <w:rFonts w:hint="eastAsia" w:hAnsi="宋体" w:cs="宋体"/>
                                                              <w:sz w:val="21"/>
                                                              <w:szCs w:val="21"/>
                                                              <w:lang w:val="en-US" w:eastAsia="zh-CN"/>
                                                            </w:rPr>
                                                            <w:t>气</w:t>
                                                          </w:r>
                                                        </w:p>
                                                      </w:txbxContent>
                                                    </v:textbox>
                                                  </v:rect>
                                                  <v:rect id="矩形 1702" o:spid="_x0000_s1026" o:spt="1" style="position:absolute;left:19333;top:110381;height:409;width:737;" fillcolor="#FFFFFF" filled="t" stroked="t" coordsize="21600,21600" o:gfxdata="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0vcL4A&#10;AADcAAAADwAAAAAAAAABACAAAAAiAAAAZHJzL2Rvd25yZXYueG1sUEsBAhQAFAAAAAgAh07iQDMv&#10;BZ47AAAAOQAAABAAAAAAAAAAAQAgAAAADQEAAGRycy9zaGFwZXhtbC54bWxQSwUGAAAAAAYABgBb&#10;AQAAtwMAAAAA&#10;">
                                                    <v:fill on="t" focussize="0,0"/>
                                                    <v:stroke color="#000000" joinstyle="miter" dashstyle="dash"/>
                                                    <v:imagedata o:title=""/>
                                                    <o:lock v:ext="edit" aspectratio="f"/>
                                                    <v:textbox inset="2.54mm,5.10228346456693pt,2.54mm,1.27mm">
                                                      <w:txbxContent>
                                                        <w:p>
                                                          <w:pPr>
                                                            <w:spacing w:line="240" w:lineRule="exact"/>
                                                            <w:ind w:firstLine="0" w:firstLineChars="0"/>
                                                            <w:rPr>
                                                              <w:rFonts w:hAnsi="宋体" w:cs="宋体"/>
                                                              <w:sz w:val="21"/>
                                                              <w:szCs w:val="21"/>
                                                            </w:rPr>
                                                          </w:pPr>
                                                          <w:r>
                                                            <w:rPr>
                                                              <w:rFonts w:hint="eastAsia" w:hAnsi="宋体" w:cs="宋体"/>
                                                              <w:sz w:val="21"/>
                                                              <w:szCs w:val="21"/>
                                                            </w:rPr>
                                                            <w:t>噪声</w:t>
                                                          </w:r>
                                                        </w:p>
                                                      </w:txbxContent>
                                                    </v:textbox>
                                                  </v:rect>
                                                  <v:rect id="矩形 1702" o:spid="_x0000_s1026" o:spt="1" style="position:absolute;left:17114;top:113081;height:409;width:1153;" fillcolor="#FFFFFF" filled="t" stroked="t" coordsize="21600,21600" o:gfxdata="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r7EH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Ansi="宋体" w:cs="宋体"/>
                                                              <w:sz w:val="21"/>
                                                              <w:szCs w:val="21"/>
                                                            </w:rPr>
                                                          </w:pPr>
                                                          <w:r>
                                                            <w:rPr>
                                                              <w:rFonts w:hint="eastAsia" w:hAnsi="宋体" w:cs="宋体"/>
                                                              <w:sz w:val="21"/>
                                                              <w:szCs w:val="21"/>
                                                              <w:lang w:val="en-US" w:eastAsia="zh-CN"/>
                                                            </w:rPr>
                                                            <w:t>清洗</w:t>
                                                          </w:r>
                                                          <w:r>
                                                            <w:rPr>
                                                              <w:rFonts w:hint="eastAsia" w:hAnsi="宋体" w:cs="宋体"/>
                                                              <w:sz w:val="21"/>
                                                              <w:szCs w:val="21"/>
                                                            </w:rPr>
                                                            <w:t>废水</w:t>
                                                          </w:r>
                                                        </w:p>
                                                      </w:txbxContent>
                                                    </v:textbox>
                                                  </v:rect>
                                                  <v:rect id="矩形 1702" o:spid="_x0000_s1026" o:spt="1" style="position:absolute;left:21215;top:110283;height:409;width:757;" filled="f" stroked="f" coordsize="21600,21600" o:gfxdata="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AwMz&#10;wAAAANwAAAAPAAAAAAAAAAEAIAAAACIAAABkcnMvZG93bnJldi54bWxQSwECFAAUAAAACACHTuJA&#10;My8FnjsAAAA5AAAAEAAAAAAAAAABACAAAAAPAQAAZHJzL3NoYXBleG1sLnhtbFBLBQYAAAAABgAG&#10;AFsBAAC5AwAAAAA=&#10;">
                                                    <v:fill on="f" focussize="0,0"/>
                                                    <v:stroke on="f"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蒸汽</w:t>
                                                          </w:r>
                                                        </w:p>
                                                      </w:txbxContent>
                                                    </v:textbox>
                                                  </v:rect>
                                                </v:group>
                                              </v:group>
                                              <v:line id="直线 577" o:spid="_x0000_s1026" o:spt="20" style="position:absolute;left:23970;top:113197;flip:x;height:1247;width:1;" filled="f" stroked="t" coordsize="21600,21600" o:gfxdata="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lFsm/&#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23309;top:111037;height:1;width:680;" filled="f" stroked="t" coordsize="21600,21600" o:gfxdata="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QzBR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rect id="矩形 1702" o:spid="_x0000_s1026" o:spt="1" style="position:absolute;left:23600;top:112808;height:409;width:757;" filled="f" stroked="f" coordsize="21600,21600" o:gfxdata="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9Y8ZLsAAADb&#10;AAAADwAAAAAAAAABACAAAAAiAAAAZHJzL2Rvd25yZXYueG1sUEsBAhQAFAAAAAgAh07iQDMvBZ47&#10;AAAAOQAAABAAAAAAAAAAAQAgAAAACgEAAGRycy9zaGFwZXhtbC54bWxQSwUGAAAAAAYABgBbAQAA&#10;tAMAAAAA&#10;">
                                                <v:fill on="f" focussize="0,0"/>
                                                <v:stroke on="f" joinstyle="miter"/>
                                                <v:imagedata o:title=""/>
                                                <o:lock v:ext="edit" aspectratio="f"/>
                                                <v:textbox>
                                                  <w:txbxContent>
                                                    <w:p>
                                                      <w:pPr>
                                                        <w:spacing w:line="240" w:lineRule="exact"/>
                                                        <w:ind w:firstLine="0" w:firstLineChars="0"/>
                                                        <w:jc w:val="center"/>
                                                        <w:rPr>
                                                          <w:rFonts w:hint="eastAsia" w:hAnsi="宋体" w:eastAsia="宋体" w:cs="宋体"/>
                                                          <w:sz w:val="21"/>
                                                          <w:szCs w:val="21"/>
                                                          <w:lang w:val="en-US" w:eastAsia="zh-CN"/>
                                                        </w:rPr>
                                                      </w:pPr>
                                                      <w:r>
                                                        <w:rPr>
                                                          <w:rFonts w:hint="eastAsia" w:hAnsi="宋体" w:cs="宋体"/>
                                                          <w:sz w:val="21"/>
                                                          <w:szCs w:val="21"/>
                                                          <w:lang w:val="en-US" w:eastAsia="zh-CN"/>
                                                        </w:rPr>
                                                        <w:t>蒸汽</w:t>
                                                      </w:r>
                                                    </w:p>
                                                  </w:txbxContent>
                                                </v:textbox>
                                              </v:rect>
                                              <v:line id="直线 577" o:spid="_x0000_s1026" o:spt="20" style="position:absolute;left:23985;top:111042;height:1757;width:1;" filled="f" stroked="t" coordsize="21600,21600" o:gfxdata="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f8K2/&#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23545;top:114461;flip:x y;height:1;width:454;" filled="f" stroked="t" coordsize="21600,21600" o:gfxdata="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qAkFugAAANsA&#10;AAAPAAAAAAAAAAEAIAAAACIAAABkcnMvZG93bnJldi54bWxQSwECFAAUAAAACACHTuJAMy8FnjsA&#10;AAA5AAAAEAAAAAAAAAABACAAAAAJAQAAZHJzL3NoYXBleG1sLnhtbFBLBQYAAAAABgAGAFsBAACz&#10;AwAAAAA=&#10;">
                                                <v:fill on="f" focussize="0,0"/>
                                                <v:stroke color="#000000" joinstyle="round" endarrow="block"/>
                                                <v:imagedata o:title=""/>
                                                <o:lock v:ext="edit" aspectratio="f"/>
                                              </v:line>
                                              <v:rect id="矩形 1702" o:spid="_x0000_s1026" o:spt="1" style="position:absolute;left:22243;top:115981;height:409;width:1394;" fillcolor="#FFFFFF" filled="t" stroked="t" coordsize="21600,21600" o:gfxdata="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WFMALsAAADb&#10;AAAADwAAAAAAAAABACAAAAAiAAAAZHJzL2Rvd25yZXYueG1sUEsBAhQAFAAAAAgAh07iQDMvBZ47&#10;AAAAOQAAABAAAAAAAAAAAQAgAAAACgEAAGRycy9zaGFwZXhtbC54bWxQSwUGAAAAAAYABgBbAQAA&#10;tAM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废水、固废</w:t>
                                                      </w:r>
                                                    </w:p>
                                                  </w:txbxContent>
                                                </v:textbox>
                                              </v:rect>
                                            </v:group>
                                          </v:group>
                                        </v:group>
                                      </v:group>
                                    </v:group>
                                    <v:line id="直线 577" o:spid="_x0000_s1026" o:spt="20" style="position:absolute;left:14774;top:266767;height:0;width:624;" filled="f" stroked="t" coordsize="21600,21600" o:gfxdata="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cXqG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v:line id="直线 577" o:spid="_x0000_s1026" o:spt="20" style="position:absolute;left:16716;top:268273;height:510;width:1;" filled="f" stroked="t" coordsize="21600,21600" o:gfxdata="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bDfq/&#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v:group>
                              <v:rect id="矩形 1702" o:spid="_x0000_s1026" o:spt="1" style="position:absolute;left:13457;top:266559;height:409;width:1294;" fillcolor="#FFFFFF" filled="t" stroked="t" coordsize="21600,21600" o:gfxdata="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GUxY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二次压榨</w:t>
                                      </w:r>
                                    </w:p>
                                  </w:txbxContent>
                                </v:textbox>
                              </v:rect>
                            </v:group>
                            <v:rect id="矩形 1702" o:spid="_x0000_s1026" o:spt="1" style="position:absolute;left:16005;top:264465;height:409;width:1353;" fillcolor="#FFFFFF" filled="t" stroked="t" coordsize="21600,21600" o:gfxdata="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1htgq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240" w:lineRule="exact"/>
                                      <w:ind w:firstLine="0" w:firstLineChars="0"/>
                                      <w:jc w:val="center"/>
                                      <w:rPr>
                                        <w:rFonts w:hint="default" w:hAnsi="宋体" w:eastAsia="宋体" w:cs="宋体"/>
                                        <w:color w:val="000000"/>
                                        <w:sz w:val="21"/>
                                        <w:szCs w:val="21"/>
                                        <w:lang w:val="en-US" w:eastAsia="zh-CN"/>
                                      </w:rPr>
                                    </w:pPr>
                                    <w:r>
                                      <w:rPr>
                                        <w:rFonts w:hint="eastAsia" w:hAnsi="宋体" w:cs="宋体"/>
                                        <w:color w:val="000000"/>
                                        <w:sz w:val="21"/>
                                        <w:szCs w:val="21"/>
                                        <w:lang w:val="en-US" w:eastAsia="zh-CN"/>
                                      </w:rPr>
                                      <w:t>蒸汽发生器</w:t>
                                    </w:r>
                                  </w:p>
                                </w:txbxContent>
                              </v:textbox>
                            </v:rect>
                          </v:group>
                        </v:group>
                        <v:line id="直线 590" o:spid="_x0000_s1026" o:spt="20" style="position:absolute;left:16575;top:94133;flip:x;height:275;width:2;" filled="f" stroked="t" coordsize="21600,21600" o:gfxdata="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u0GgftwAAANwAAAAP&#10;AAAAAAAAAAEAIAAAACIAAABkcnMvZG93bnJldi54bWxQSwECFAAUAAAACACHTuJAMy8FnjsAAAA5&#10;AAAAEAAAAAAAAAABACAAAAAGAQAAZHJzL3NoYXBleG1sLnhtbFBLBQYAAAAABgAGAFsBAACwAwAA&#10;AAA=&#10;">
                          <v:fill on="f" focussize="0,0"/>
                          <v:stroke color="#000000" joinstyle="round" dashstyle="dash" endarrow="block"/>
                          <v:imagedata o:title=""/>
                          <o:lock v:ext="edit" aspectratio="f"/>
                        </v:line>
                        <v:rect id="矩形 1702" o:spid="_x0000_s1026" o:spt="1" style="position:absolute;left:15834;top:94391;height:409;width:1474;" fillcolor="#FFFFFF" filled="t" stroked="t" coordsize="21600,21600" o:gfxdata="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j2Odb4A&#10;AADcAAAADwAAAAAAAAABACAAAAAiAAAAZHJzL2Rvd25yZXYueG1sUEsBAhQAFAAAAAgAh07iQDMv&#10;BZ47AAAAOQAAABAAAAAAAAAAAQAgAAAADQEAAGRycy9zaGFwZXhtbC54bWxQSwUGAAAAAAYABgBb&#10;AQAAtwM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排污水、灰渣</w:t>
                                </w:r>
                              </w:p>
                            </w:txbxContent>
                          </v:textbox>
                        </v:rect>
                      </v:group>
                      <v:rect id="矩形 1702" o:spid="_x0000_s1026" o:spt="1" style="position:absolute;left:15990;top:280273;height:409;width:948;" filled="f" stroked="f" coordsize="21600,21600" o:gfxdata="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accwvQAA&#10;ANsAAAAPAAAAAAAAAAEAIAAAACIAAABkcnMvZG93bnJldi54bWxQSwECFAAUAAAACACHTuJAMy8F&#10;njsAAAA5AAAAEAAAAAAAAAABACAAAAAMAQAAZHJzL3NoYXBleG1sLnhtbFBLBQYAAAAABgAGAFsB&#10;AAC2AwAAAAA=&#10;">
                        <v:fill on="f" focussize="0,0"/>
                        <v:stroke on="f" joinstyle="miter"/>
                        <v:imagedata o:title=""/>
                        <o:lock v:ext="edit" aspectratio="f"/>
                        <v:textbox>
                          <w:txbxContent>
                            <w:p>
                              <w:pPr>
                                <w:spacing w:line="240" w:lineRule="exact"/>
                                <w:ind w:firstLine="0" w:firstLineChars="0"/>
                                <w:jc w:val="center"/>
                                <w:rPr>
                                  <w:rFonts w:hint="default" w:hAnsi="宋体" w:eastAsia="宋体" w:cs="宋体"/>
                                  <w:sz w:val="21"/>
                                  <w:szCs w:val="21"/>
                                  <w:lang w:val="en-US" w:eastAsia="zh-CN"/>
                                </w:rPr>
                              </w:pPr>
                              <w:r>
                                <w:rPr>
                                  <w:rFonts w:hint="eastAsia" w:hAnsi="宋体" w:cs="宋体"/>
                                  <w:sz w:val="21"/>
                                  <w:szCs w:val="21"/>
                                  <w:lang w:val="en-US" w:eastAsia="zh-CN"/>
                                </w:rPr>
                                <w:t>软化水</w:t>
                              </w:r>
                            </w:p>
                          </w:txbxContent>
                        </v:textbox>
                      </v:rect>
                      <v:line id="直线 577" o:spid="_x0000_s1026" o:spt="20" style="position:absolute;left:16680;top:280619;height:454;width:0;" filled="f" stroked="t" coordsize="21600,21600" o:gfxdata="UEsDBAoAAAAAAIdO4kAAAAAAAAAAAAAAAAAEAAAAZHJzL1BLAwQUAAAACACHTuJATVAFUL4AAADb&#10;AAAADwAAAGRycy9kb3ducmV2LnhtbEWPQWvCQBSE7wX/w/IEb3UTh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AFU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r>
              <w:rPr>
                <w:rFonts w:hint="eastAsia" w:ascii="Times New Roman" w:eastAsiaTheme="minorEastAsia"/>
                <w:b/>
                <w:bCs/>
                <w:szCs w:val="24"/>
              </w:rPr>
              <w:t>1</w:t>
            </w:r>
            <w:r>
              <w:rPr>
                <w:rFonts w:ascii="Times New Roman" w:eastAsiaTheme="minorEastAsia"/>
                <w:b/>
                <w:bCs/>
                <w:szCs w:val="24"/>
              </w:rPr>
              <w:t>、项目主要工艺流程及产污环节</w:t>
            </w: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widowControl/>
              <w:adjustRightInd w:val="0"/>
              <w:snapToGrid w:val="0"/>
              <w:spacing w:line="240" w:lineRule="auto"/>
              <w:jc w:val="center"/>
              <w:rPr>
                <w:rFonts w:hint="eastAsia" w:ascii="Times New Roman" w:hAnsi="Times New Roman" w:cs="Times New Roman"/>
                <w:b/>
                <w:bCs/>
                <w:color w:val="000000"/>
                <w:sz w:val="24"/>
              </w:rPr>
            </w:pP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图</w:t>
            </w:r>
            <w:r>
              <w:rPr>
                <w:rFonts w:hint="eastAsia" w:ascii="Times New Roman" w:hAnsi="Times New Roman" w:eastAsia="宋体" w:cs="Times New Roman"/>
                <w:b/>
                <w:bCs/>
                <w:color w:val="000000"/>
                <w:kern w:val="0"/>
                <w:sz w:val="24"/>
                <w:szCs w:val="24"/>
                <w:highlight w:val="none"/>
                <w:lang w:val="en-US" w:eastAsia="zh-CN" w:bidi="ar"/>
              </w:rPr>
              <w:t>3-1</w:t>
            </w:r>
            <w:r>
              <w:rPr>
                <w:rFonts w:hint="default" w:ascii="Times New Roman" w:hAnsi="Times New Roman" w:eastAsia="宋体" w:cs="Times New Roman"/>
                <w:b/>
                <w:bCs/>
                <w:color w:val="000000"/>
                <w:kern w:val="0"/>
                <w:sz w:val="24"/>
                <w:szCs w:val="24"/>
                <w:highlight w:val="none"/>
                <w:lang w:val="en-US" w:eastAsia="zh-CN" w:bidi="ar"/>
              </w:rPr>
              <w:t>项目营运期工艺流程及产污环节图</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运营期主要污染工序：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①项目椰肉由</w:t>
            </w:r>
            <w:r>
              <w:rPr>
                <w:rFonts w:hint="eastAsia" w:cs="Times New Roman"/>
                <w:sz w:val="24"/>
                <w:szCs w:val="24"/>
                <w:lang w:val="en-US" w:eastAsia="zh-CN"/>
              </w:rPr>
              <w:t>外界直接</w:t>
            </w:r>
            <w:r>
              <w:rPr>
                <w:rFonts w:hint="default" w:ascii="Times New Roman" w:hAnsi="Times New Roman" w:eastAsia="宋体" w:cs="Times New Roman"/>
                <w:sz w:val="24"/>
                <w:szCs w:val="24"/>
                <w:lang w:val="en-US" w:eastAsia="zh-CN"/>
              </w:rPr>
              <w:t>供给，即椰子前端预处理不在本车间内。</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②将椰肉放在提升机前端的水槽内清洗，后由提升机输送至榨汁机。此过程产生</w:t>
            </w:r>
            <w:r>
              <w:rPr>
                <w:rFonts w:hint="eastAsia" w:cs="Times New Roman"/>
                <w:color w:val="000000"/>
                <w:kern w:val="0"/>
                <w:sz w:val="24"/>
                <w:szCs w:val="24"/>
                <w:lang w:val="en-US" w:eastAsia="zh-CN" w:bidi="ar"/>
              </w:rPr>
              <w:t>的椰肉</w:t>
            </w:r>
            <w:r>
              <w:rPr>
                <w:rFonts w:hint="default" w:ascii="Times New Roman" w:hAnsi="Times New Roman" w:eastAsia="宋体" w:cs="Times New Roman"/>
                <w:color w:val="000000"/>
                <w:kern w:val="0"/>
                <w:sz w:val="24"/>
                <w:szCs w:val="24"/>
                <w:lang w:val="en-US" w:eastAsia="zh-CN" w:bidi="ar"/>
              </w:rPr>
              <w:t>清洗废水，经</w:t>
            </w:r>
            <w:r>
              <w:rPr>
                <w:rFonts w:hint="eastAsia" w:cs="Times New Roman"/>
                <w:color w:val="000000"/>
                <w:kern w:val="0"/>
                <w:sz w:val="24"/>
                <w:szCs w:val="24"/>
                <w:lang w:val="en-US" w:eastAsia="zh-CN" w:bidi="ar"/>
              </w:rPr>
              <w:t>排水明沟</w:t>
            </w:r>
            <w:r>
              <w:rPr>
                <w:rFonts w:hint="default" w:ascii="Times New Roman" w:hAnsi="Times New Roman" w:eastAsia="宋体" w:cs="Times New Roman"/>
                <w:color w:val="000000"/>
                <w:kern w:val="0"/>
                <w:sz w:val="24"/>
                <w:szCs w:val="24"/>
                <w:lang w:val="en-US" w:eastAsia="zh-CN" w:bidi="ar"/>
              </w:rPr>
              <w:t xml:space="preserve">排至污水收集池。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③榨汁</w:t>
            </w:r>
            <w:r>
              <w:rPr>
                <w:rFonts w:hint="eastAsia" w:cs="Times New Roman"/>
                <w:color w:val="000000"/>
                <w:kern w:val="0"/>
                <w:sz w:val="24"/>
                <w:szCs w:val="24"/>
                <w:lang w:val="en-US" w:eastAsia="zh-CN" w:bidi="ar"/>
              </w:rPr>
              <w:t>+压榨为</w:t>
            </w:r>
            <w:r>
              <w:rPr>
                <w:rFonts w:hint="default" w:ascii="Times New Roman" w:hAnsi="Times New Roman" w:eastAsia="宋体" w:cs="Times New Roman"/>
                <w:color w:val="000000"/>
                <w:kern w:val="0"/>
                <w:sz w:val="24"/>
                <w:szCs w:val="24"/>
                <w:lang w:val="en-US" w:eastAsia="zh-CN" w:bidi="ar"/>
              </w:rPr>
              <w:t>二次循环工序，</w:t>
            </w:r>
            <w:r>
              <w:rPr>
                <w:rFonts w:hint="eastAsia" w:cs="Times New Roman"/>
                <w:color w:val="000000"/>
                <w:kern w:val="0"/>
                <w:sz w:val="24"/>
                <w:szCs w:val="24"/>
                <w:lang w:val="en-US" w:eastAsia="zh-CN" w:bidi="ar"/>
              </w:rPr>
              <w:t>榨汁机</w:t>
            </w:r>
            <w:r>
              <w:rPr>
                <w:rFonts w:hint="default" w:ascii="Times New Roman" w:hAnsi="Times New Roman" w:eastAsia="宋体" w:cs="Times New Roman"/>
                <w:color w:val="000000"/>
                <w:kern w:val="0"/>
                <w:sz w:val="24"/>
                <w:szCs w:val="24"/>
                <w:lang w:val="en-US" w:eastAsia="zh-CN" w:bidi="ar"/>
              </w:rPr>
              <w:t>榨出的椰奶经设备自带的过滤网后进入烹煮锅；剩余椰渣输送至</w:t>
            </w:r>
            <w:r>
              <w:rPr>
                <w:rFonts w:hint="eastAsia" w:cs="Times New Roman"/>
                <w:color w:val="000000"/>
                <w:kern w:val="0"/>
                <w:sz w:val="24"/>
                <w:szCs w:val="24"/>
                <w:lang w:val="en-US" w:eastAsia="zh-CN" w:bidi="ar"/>
              </w:rPr>
              <w:t>压榨</w:t>
            </w:r>
            <w:r>
              <w:rPr>
                <w:rFonts w:hint="default" w:ascii="Times New Roman" w:hAnsi="Times New Roman" w:eastAsia="宋体" w:cs="Times New Roman"/>
                <w:color w:val="000000"/>
                <w:kern w:val="0"/>
                <w:sz w:val="24"/>
                <w:szCs w:val="24"/>
                <w:lang w:val="en-US" w:eastAsia="zh-CN" w:bidi="ar"/>
              </w:rPr>
              <w:t>机再次榨汁，两次后的椰渣清出。此过程产生椰渣、</w:t>
            </w:r>
            <w:r>
              <w:rPr>
                <w:rFonts w:hint="eastAsia"/>
                <w:sz w:val="24"/>
                <w:szCs w:val="24"/>
                <w:lang w:val="en-US" w:eastAsia="zh-CN"/>
              </w:rPr>
              <w:t>设备清洗</w:t>
            </w:r>
            <w:r>
              <w:rPr>
                <w:rFonts w:hint="eastAsia" w:cs="Times New Roman"/>
                <w:color w:val="000000"/>
                <w:kern w:val="0"/>
                <w:sz w:val="24"/>
                <w:szCs w:val="24"/>
                <w:lang w:val="en-US" w:eastAsia="zh-CN" w:bidi="ar"/>
              </w:rPr>
              <w:t>废水</w:t>
            </w:r>
            <w:r>
              <w:rPr>
                <w:rFonts w:hint="default" w:ascii="Times New Roman" w:hAnsi="Times New Roman" w:eastAsia="宋体" w:cs="Times New Roman"/>
                <w:color w:val="000000"/>
                <w:kern w:val="0"/>
                <w:sz w:val="24"/>
                <w:szCs w:val="24"/>
                <w:lang w:val="en-US" w:eastAsia="zh-CN" w:bidi="ar"/>
              </w:rPr>
              <w:t>，收集交由下游厂家回收可加工成椰蓉</w:t>
            </w:r>
            <w:r>
              <w:rPr>
                <w:rFonts w:hint="eastAsia" w:cs="Times New Roman"/>
                <w:color w:val="000000"/>
                <w:kern w:val="0"/>
                <w:sz w:val="24"/>
                <w:szCs w:val="24"/>
                <w:lang w:val="en-US" w:eastAsia="zh-CN" w:bidi="ar"/>
              </w:rPr>
              <w:t>；设备清洗废水</w:t>
            </w:r>
            <w:r>
              <w:rPr>
                <w:rFonts w:hint="default" w:ascii="Times New Roman" w:hAnsi="Times New Roman" w:eastAsia="宋体" w:cs="Times New Roman"/>
                <w:color w:val="000000"/>
                <w:kern w:val="0"/>
                <w:sz w:val="24"/>
                <w:szCs w:val="24"/>
                <w:lang w:val="en-US" w:eastAsia="zh-CN" w:bidi="ar"/>
              </w:rPr>
              <w:t>经</w:t>
            </w:r>
            <w:r>
              <w:rPr>
                <w:rFonts w:hint="eastAsia" w:cs="Times New Roman"/>
                <w:color w:val="000000"/>
                <w:kern w:val="0"/>
                <w:sz w:val="24"/>
                <w:szCs w:val="24"/>
                <w:lang w:val="en-US" w:eastAsia="zh-CN" w:bidi="ar"/>
              </w:rPr>
              <w:t>排水明沟</w:t>
            </w:r>
            <w:r>
              <w:rPr>
                <w:rFonts w:hint="default" w:ascii="Times New Roman" w:hAnsi="Times New Roman" w:eastAsia="宋体" w:cs="Times New Roman"/>
                <w:color w:val="000000"/>
                <w:kern w:val="0"/>
                <w:sz w:val="24"/>
                <w:szCs w:val="24"/>
                <w:lang w:val="en-US" w:eastAsia="zh-CN" w:bidi="ar"/>
              </w:rPr>
              <w:t>排至污水收集池。</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④椰奶在烹煮锅中物理搅拌</w:t>
            </w:r>
            <w:r>
              <w:rPr>
                <w:rFonts w:hint="eastAsia" w:cs="Times New Roman"/>
                <w:color w:val="000000"/>
                <w:kern w:val="0"/>
                <w:sz w:val="24"/>
                <w:szCs w:val="24"/>
                <w:lang w:val="en-US" w:eastAsia="zh-CN" w:bidi="ar"/>
              </w:rPr>
              <w:t>（同时加入白糖）</w:t>
            </w:r>
            <w:r>
              <w:rPr>
                <w:rFonts w:hint="default" w:ascii="Times New Roman" w:hAnsi="Times New Roman" w:eastAsia="宋体" w:cs="Times New Roman"/>
                <w:color w:val="000000"/>
                <w:kern w:val="0"/>
                <w:sz w:val="24"/>
                <w:szCs w:val="24"/>
                <w:lang w:val="en-US" w:eastAsia="zh-CN" w:bidi="ar"/>
              </w:rPr>
              <w:t>，由</w:t>
            </w:r>
            <w:r>
              <w:rPr>
                <w:rFonts w:hint="eastAsia" w:cs="Times New Roman"/>
                <w:color w:val="000000"/>
                <w:kern w:val="0"/>
                <w:sz w:val="24"/>
                <w:szCs w:val="24"/>
                <w:lang w:val="en-US" w:eastAsia="zh-CN" w:bidi="ar"/>
              </w:rPr>
              <w:t>蒸汽发生器</w:t>
            </w:r>
            <w:r>
              <w:rPr>
                <w:rFonts w:hint="default" w:ascii="Times New Roman" w:hAnsi="Times New Roman" w:eastAsia="宋体" w:cs="Times New Roman"/>
                <w:color w:val="000000"/>
                <w:kern w:val="0"/>
                <w:sz w:val="24"/>
                <w:szCs w:val="24"/>
                <w:lang w:val="en-US" w:eastAsia="zh-CN" w:bidi="ar"/>
              </w:rPr>
              <w:t>提供蒸汽加热。烹煮后的椰奶经冷却</w:t>
            </w:r>
            <w:r>
              <w:rPr>
                <w:rFonts w:hint="eastAsia" w:cs="Times New Roman"/>
                <w:color w:val="000000"/>
                <w:kern w:val="0"/>
                <w:sz w:val="24"/>
                <w:szCs w:val="24"/>
                <w:lang w:val="en-US" w:eastAsia="zh-CN" w:bidi="ar"/>
              </w:rPr>
              <w:t>床</w:t>
            </w:r>
            <w:r>
              <w:rPr>
                <w:rFonts w:hint="default" w:ascii="Times New Roman" w:hAnsi="Times New Roman" w:eastAsia="宋体" w:cs="Times New Roman"/>
                <w:color w:val="000000"/>
                <w:kern w:val="0"/>
                <w:sz w:val="24"/>
                <w:szCs w:val="24"/>
                <w:lang w:val="en-US" w:eastAsia="zh-CN" w:bidi="ar"/>
              </w:rPr>
              <w:t>（间接冷却水）后灌入不锈钢桶，加盖待灭菌。项目榨出的椰奶为初加工产品，交由下游厂家深加工，故无需放入配料或其他添加剂。此过程产生</w:t>
            </w:r>
            <w:r>
              <w:rPr>
                <w:rFonts w:hint="eastAsia" w:cs="Times New Roman"/>
                <w:color w:val="000000"/>
                <w:kern w:val="0"/>
                <w:sz w:val="24"/>
                <w:szCs w:val="24"/>
                <w:lang w:val="en-US" w:eastAsia="zh-CN" w:bidi="ar"/>
              </w:rPr>
              <w:t>设备清洗废水</w:t>
            </w:r>
            <w:r>
              <w:rPr>
                <w:rFonts w:hint="default" w:ascii="Times New Roman" w:hAnsi="Times New Roman" w:eastAsia="宋体" w:cs="Times New Roman"/>
                <w:color w:val="000000"/>
                <w:kern w:val="0"/>
                <w:sz w:val="24"/>
                <w:szCs w:val="24"/>
                <w:lang w:val="en-US" w:eastAsia="zh-CN" w:bidi="ar"/>
              </w:rPr>
              <w:t>，经</w:t>
            </w:r>
            <w:r>
              <w:rPr>
                <w:rFonts w:hint="eastAsia" w:cs="Times New Roman"/>
                <w:color w:val="000000"/>
                <w:kern w:val="0"/>
                <w:sz w:val="24"/>
                <w:szCs w:val="24"/>
                <w:lang w:val="en-US" w:eastAsia="zh-CN" w:bidi="ar"/>
              </w:rPr>
              <w:t>排水明沟</w:t>
            </w:r>
            <w:r>
              <w:rPr>
                <w:rFonts w:hint="default" w:ascii="Times New Roman" w:hAnsi="Times New Roman" w:eastAsia="宋体" w:cs="Times New Roman"/>
                <w:color w:val="000000"/>
                <w:kern w:val="0"/>
                <w:sz w:val="24"/>
                <w:szCs w:val="24"/>
                <w:lang w:val="en-US" w:eastAsia="zh-CN" w:bidi="ar"/>
              </w:rPr>
              <w:t>排至污水收集池。</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⑤高温灭菌：检查灭菌锅一切正常，方可将椰奶产品放入锅内，打开蒸汽阀（由</w:t>
            </w:r>
            <w:r>
              <w:rPr>
                <w:rFonts w:hint="eastAsia" w:cs="Times New Roman"/>
                <w:color w:val="000000"/>
                <w:kern w:val="0"/>
                <w:sz w:val="24"/>
                <w:szCs w:val="24"/>
                <w:lang w:val="en-US" w:eastAsia="zh-CN" w:bidi="ar"/>
              </w:rPr>
              <w:t>蒸汽发生器</w:t>
            </w:r>
            <w:r>
              <w:rPr>
                <w:rFonts w:hint="default" w:ascii="Times New Roman" w:hAnsi="Times New Roman" w:eastAsia="宋体" w:cs="Times New Roman"/>
                <w:color w:val="000000"/>
                <w:kern w:val="0"/>
                <w:sz w:val="24"/>
                <w:szCs w:val="24"/>
                <w:lang w:val="en-US" w:eastAsia="zh-CN" w:bidi="ar"/>
              </w:rPr>
              <w:t>提供蒸汽）进行高温灭菌。</w:t>
            </w:r>
          </w:p>
          <w:p>
            <w:pPr>
              <w:keepNext w:val="0"/>
              <w:keepLines w:val="0"/>
              <w:pageBreakBefore w:val="0"/>
              <w:widowControl w:val="0"/>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sz w:val="24"/>
                <w:szCs w:val="24"/>
                <w:lang w:val="en-US" w:eastAsia="zh-CN"/>
              </w:rPr>
              <w:t>⑥</w:t>
            </w:r>
            <w:r>
              <w:rPr>
                <w:rFonts w:hint="default" w:ascii="Times New Roman" w:hAnsi="Times New Roman" w:eastAsia="宋体" w:cs="Times New Roman"/>
                <w:sz w:val="24"/>
                <w:szCs w:val="24"/>
              </w:rPr>
              <w:t>在成品</w:t>
            </w:r>
            <w:r>
              <w:rPr>
                <w:rFonts w:hint="default" w:ascii="Times New Roman" w:hAnsi="Times New Roman" w:eastAsia="宋体" w:cs="Times New Roman"/>
                <w:sz w:val="24"/>
                <w:szCs w:val="24"/>
                <w:lang w:val="en-US" w:eastAsia="zh-CN"/>
              </w:rPr>
              <w:t>高温灭菌</w:t>
            </w:r>
            <w:r>
              <w:rPr>
                <w:rFonts w:hint="default" w:ascii="Times New Roman" w:hAnsi="Times New Roman" w:eastAsia="宋体" w:cs="Times New Roman"/>
                <w:sz w:val="24"/>
                <w:szCs w:val="24"/>
              </w:rPr>
              <w:t>后，会进行抽检，主要检验成品中菌落种数和大肠菌群是否超标。</w:t>
            </w:r>
            <w:r>
              <w:rPr>
                <w:rFonts w:hint="default" w:ascii="Times New Roman" w:hAnsi="Times New Roman" w:eastAsia="宋体" w:cs="Times New Roman"/>
                <w:color w:val="000000"/>
                <w:kern w:val="0"/>
                <w:sz w:val="24"/>
                <w:szCs w:val="24"/>
                <w:lang w:val="en-US" w:eastAsia="zh-CN" w:bidi="ar"/>
              </w:rPr>
              <w:t>此过程产生</w:t>
            </w:r>
            <w:r>
              <w:rPr>
                <w:rFonts w:hint="default" w:ascii="Times New Roman" w:hAnsi="Times New Roman" w:cs="Times New Roman"/>
                <w:color w:val="000000"/>
                <w:kern w:val="0"/>
                <w:sz w:val="24"/>
                <w:szCs w:val="24"/>
                <w:lang w:val="en-US" w:eastAsia="zh-CN" w:bidi="ar"/>
              </w:rPr>
              <w:t>器皿清洗废水</w:t>
            </w:r>
            <w:r>
              <w:rPr>
                <w:rFonts w:hint="default" w:ascii="Times New Roman" w:hAnsi="Times New Roman" w:eastAsia="宋体" w:cs="Times New Roman"/>
                <w:color w:val="000000"/>
                <w:kern w:val="0"/>
                <w:sz w:val="24"/>
                <w:szCs w:val="24"/>
                <w:lang w:val="en-US" w:eastAsia="zh-CN" w:bidi="ar"/>
              </w:rPr>
              <w:t>，经</w:t>
            </w:r>
            <w:r>
              <w:rPr>
                <w:rFonts w:hint="default" w:ascii="Times New Roman" w:hAnsi="Times New Roman" w:cs="Times New Roman"/>
                <w:color w:val="000000"/>
                <w:kern w:val="0"/>
                <w:sz w:val="24"/>
                <w:szCs w:val="24"/>
                <w:lang w:val="en-US" w:eastAsia="zh-CN" w:bidi="ar"/>
              </w:rPr>
              <w:t>排水明沟</w:t>
            </w:r>
            <w:r>
              <w:rPr>
                <w:rFonts w:hint="default" w:ascii="Times New Roman" w:hAnsi="Times New Roman" w:eastAsia="宋体" w:cs="Times New Roman"/>
                <w:color w:val="000000"/>
                <w:kern w:val="0"/>
                <w:sz w:val="24"/>
                <w:szCs w:val="24"/>
                <w:lang w:val="en-US" w:eastAsia="zh-CN" w:bidi="ar"/>
              </w:rPr>
              <w:t>排至污水收集池；废培养基灭活后密封，交由环卫部门清运。</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⑦检验合格的产品灌入不锈钢桶中入库待外运。项目产品根据订单均为当日外运给下游厂家深加工，不进行冷藏贮存。</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2、</w:t>
            </w:r>
            <w:r>
              <w:rPr>
                <w:rFonts w:hint="default" w:ascii="Times New Roman" w:hAnsi="Times New Roman" w:cs="Times New Roman"/>
                <w:b/>
                <w:bCs/>
                <w:sz w:val="24"/>
                <w:szCs w:val="24"/>
                <w:highlight w:val="none"/>
                <w:lang w:val="en-US" w:eastAsia="zh-CN"/>
              </w:rPr>
              <w:t>项目运营期水平衡、物料平衡</w: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textAlignment w:val="auto"/>
              <w:rPr>
                <w:rFonts w:hint="default" w:ascii="Times New Roman" w:hAnsi="Times New Roman" w:cs="Times New Roman"/>
                <w:b w:val="0"/>
                <w:bCs w:val="0"/>
                <w:color w:val="000000"/>
                <w:sz w:val="24"/>
                <w:szCs w:val="24"/>
              </w:rPr>
            </w:pP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lang w:val="en-US" w:eastAsia="zh-CN"/>
              </w:rPr>
              <w:t>1</w:t>
            </w: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rPr>
              <w:t>项目</w:t>
            </w:r>
            <w:r>
              <w:rPr>
                <w:rFonts w:hint="default" w:ascii="Times New Roman" w:hAnsi="Times New Roman" w:cs="Times New Roman"/>
                <w:b w:val="0"/>
                <w:bCs w:val="0"/>
                <w:color w:val="000000"/>
                <w:sz w:val="24"/>
                <w:szCs w:val="24"/>
                <w:lang w:val="en-US" w:eastAsia="zh-CN"/>
              </w:rPr>
              <w:t>营运期满负荷</w:t>
            </w:r>
            <w:r>
              <w:rPr>
                <w:rFonts w:hint="eastAsia" w:ascii="Times New Roman" w:hAnsi="Times New Roman" w:cs="Times New Roman"/>
                <w:b w:val="0"/>
                <w:bCs w:val="0"/>
                <w:color w:val="000000"/>
                <w:sz w:val="24"/>
                <w:szCs w:val="24"/>
                <w:lang w:val="en-US" w:eastAsia="zh-CN"/>
              </w:rPr>
              <w:t>工况下</w:t>
            </w:r>
            <w:r>
              <w:rPr>
                <w:rFonts w:hint="default" w:ascii="Times New Roman" w:hAnsi="Times New Roman" w:cs="Times New Roman"/>
                <w:b w:val="0"/>
                <w:bCs w:val="0"/>
                <w:color w:val="000000"/>
                <w:sz w:val="24"/>
                <w:szCs w:val="24"/>
              </w:rPr>
              <w:t>水量平衡情况如下。</w:t>
            </w:r>
          </w:p>
          <w:p>
            <w:pPr>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表</w:t>
            </w:r>
            <w:r>
              <w:rPr>
                <w:rFonts w:hint="eastAsia" w:ascii="Times New Roman" w:hAnsi="Times New Roman" w:cs="Times New Roman"/>
                <w:b/>
                <w:color w:val="000000"/>
                <w:sz w:val="24"/>
                <w:szCs w:val="24"/>
                <w:lang w:val="en-US" w:eastAsia="zh-CN"/>
              </w:rPr>
              <w:t>3-2</w:t>
            </w:r>
            <w:r>
              <w:rPr>
                <w:rFonts w:hint="default" w:ascii="Times New Roman" w:hAnsi="Times New Roman" w:cs="Times New Roman"/>
                <w:b/>
                <w:color w:val="000000"/>
                <w:sz w:val="24"/>
                <w:szCs w:val="24"/>
              </w:rPr>
              <w:t>项目水平衡表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305"/>
              <w:gridCol w:w="1412"/>
              <w:gridCol w:w="1545"/>
              <w:gridCol w:w="1965"/>
              <w:gridCol w:w="1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序号</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用排水单位</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用</w:t>
                  </w:r>
                  <w:r>
                    <w:rPr>
                      <w:rFonts w:hint="default" w:ascii="Times New Roman" w:hAnsi="Times New Roman" w:cs="Times New Roman"/>
                      <w:bCs/>
                      <w:color w:val="000000"/>
                      <w:sz w:val="21"/>
                      <w:szCs w:val="21"/>
                      <w:lang w:val="en-US" w:eastAsia="zh-CN"/>
                    </w:rPr>
                    <w:t>/排</w:t>
                  </w:r>
                  <w:r>
                    <w:rPr>
                      <w:rFonts w:hint="default" w:ascii="Times New Roman" w:hAnsi="Times New Roman" w:eastAsia="宋体" w:cs="Times New Roman"/>
                      <w:bCs/>
                      <w:color w:val="000000"/>
                      <w:sz w:val="21"/>
                      <w:szCs w:val="21"/>
                      <w:lang w:val="en-US" w:eastAsia="zh-CN"/>
                    </w:rPr>
                    <w:t>水定额</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用水量（m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污水产生量（m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损耗量（m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员工生活</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bCs/>
                      <w:sz w:val="21"/>
                      <w:szCs w:val="21"/>
                    </w:rPr>
                    <w:t>80 L/人·d</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0.64</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0.54</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椰肉清洗水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sz w:val="21"/>
                      <w:szCs w:val="21"/>
                      <w:vertAlign w:val="baseline"/>
                      <w:lang w:val="en-US" w:eastAsia="zh-CN"/>
                    </w:rPr>
                    <w:t>3.542t/t-产品</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11.12</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9.45</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4</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设备清洗</w:t>
                  </w:r>
                  <w:r>
                    <w:rPr>
                      <w:rFonts w:hint="default" w:ascii="Times New Roman" w:hAnsi="Times New Roman" w:cs="Times New Roman"/>
                      <w:color w:val="000000"/>
                      <w:sz w:val="21"/>
                      <w:szCs w:val="21"/>
                      <w:lang w:val="en-US" w:eastAsia="zh-CN"/>
                    </w:rPr>
                    <w:t>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sz w:val="21"/>
                      <w:szCs w:val="21"/>
                      <w:lang w:val="en-US" w:eastAsia="zh-CN"/>
                    </w:rPr>
                    <w:t>0.02</w:t>
                  </w:r>
                  <w:r>
                    <w:rPr>
                      <w:rFonts w:hint="default" w:ascii="Times New Roman" w:hAnsi="Times New Roman" w:cs="Times New Roman"/>
                      <w:sz w:val="21"/>
                      <w:szCs w:val="21"/>
                    </w:rPr>
                    <w:t>m</w:t>
                  </w:r>
                  <w:r>
                    <w:rPr>
                      <w:rFonts w:hint="default" w:ascii="Times New Roman" w:hAnsi="Times New Roman" w:cs="Times New Roman"/>
                      <w:sz w:val="21"/>
                      <w:szCs w:val="21"/>
                      <w:vertAlign w:val="superscript"/>
                    </w:rPr>
                    <w:t>3</w:t>
                  </w:r>
                  <w:r>
                    <w:rPr>
                      <w:rFonts w:hint="default" w:ascii="Times New Roman" w:hAnsi="Times New Roman" w:cs="Times New Roman"/>
                      <w:sz w:val="21"/>
                      <w:szCs w:val="21"/>
                      <w:vertAlign w:val="baseline"/>
                      <w:lang w:val="en-US" w:eastAsia="zh-CN"/>
                    </w:rPr>
                    <w:t>/台</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0.65</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0.55</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5</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地面清洗</w:t>
                  </w:r>
                  <w:r>
                    <w:rPr>
                      <w:rFonts w:hint="default" w:ascii="Times New Roman" w:hAnsi="Times New Roman" w:cs="Times New Roman"/>
                      <w:color w:val="000000"/>
                      <w:sz w:val="21"/>
                      <w:szCs w:val="21"/>
                      <w:lang w:val="en-US" w:eastAsia="zh-CN"/>
                    </w:rPr>
                    <w:t>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cs="Times New Roman"/>
                      <w:bCs/>
                      <w:spacing w:val="-10"/>
                      <w:sz w:val="21"/>
                      <w:szCs w:val="21"/>
                      <w:lang w:val="en-US" w:eastAsia="zh-CN"/>
                    </w:rPr>
                    <w:t>4</w:t>
                  </w:r>
                  <w:r>
                    <w:rPr>
                      <w:rFonts w:hint="default" w:ascii="Times New Roman" w:hAnsi="Times New Roman" w:eastAsia="宋体" w:cs="Times New Roman"/>
                      <w:bCs/>
                      <w:spacing w:val="-10"/>
                      <w:sz w:val="21"/>
                      <w:szCs w:val="21"/>
                    </w:rPr>
                    <w:t>L/m</w:t>
                  </w:r>
                  <w:r>
                    <w:rPr>
                      <w:rFonts w:hint="default" w:ascii="Times New Roman" w:hAnsi="Times New Roman" w:eastAsia="宋体" w:cs="Times New Roman"/>
                      <w:bCs/>
                      <w:spacing w:val="-10"/>
                      <w:sz w:val="21"/>
                      <w:szCs w:val="21"/>
                      <w:vertAlign w:val="superscript"/>
                    </w:rPr>
                    <w:t>2</w:t>
                  </w:r>
                  <w:r>
                    <w:rPr>
                      <w:rFonts w:hint="default" w:ascii="Times New Roman" w:hAnsi="Times New Roman" w:eastAsia="宋体" w:cs="Times New Roman"/>
                      <w:bCs/>
                      <w:spacing w:val="-10"/>
                      <w:sz w:val="21"/>
                      <w:szCs w:val="21"/>
                    </w:rPr>
                    <w:t>·次</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2.4</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2.04</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6</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检验室</w:t>
                  </w:r>
                  <w:r>
                    <w:rPr>
                      <w:rFonts w:hint="default" w:ascii="Times New Roman" w:hAnsi="Times New Roman" w:cs="Times New Roman"/>
                      <w:color w:val="000000"/>
                      <w:sz w:val="21"/>
                      <w:szCs w:val="21"/>
                      <w:lang w:val="en-US" w:eastAsia="zh-CN"/>
                    </w:rPr>
                    <w:t>用水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0.02</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0.017</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pacing w:val="-20"/>
                      <w:kern w:val="21"/>
                      <w:sz w:val="21"/>
                      <w:szCs w:val="21"/>
                      <w:lang w:val="en-US" w:eastAsia="zh-CN" w:bidi="ar-SA"/>
                    </w:rPr>
                  </w:pPr>
                  <w:r>
                    <w:rPr>
                      <w:rFonts w:hint="default" w:ascii="Times New Roman" w:hAnsi="Times New Roman" w:eastAsia="宋体" w:cs="Times New Roman"/>
                      <w:color w:val="000000"/>
                      <w:sz w:val="21"/>
                      <w:szCs w:val="21"/>
                    </w:rPr>
                    <w:t>7</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蒸汽发生器补水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0.356t/t-原料</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6.31</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1.14</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pacing w:val="-20"/>
                      <w:kern w:val="21"/>
                      <w:sz w:val="21"/>
                      <w:szCs w:val="21"/>
                      <w:lang w:val="en-US" w:eastAsia="zh-CN" w:bidi="ar-SA"/>
                    </w:rPr>
                  </w:pPr>
                  <w:r>
                    <w:rPr>
                      <w:rFonts w:hint="default" w:ascii="Times New Roman" w:hAnsi="Times New Roman" w:eastAsia="宋体" w:cs="Times New Roman"/>
                      <w:color w:val="000000"/>
                      <w:sz w:val="21"/>
                      <w:szCs w:val="21"/>
                    </w:rPr>
                    <w:t>8</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冷却塔</w:t>
                  </w:r>
                  <w:r>
                    <w:rPr>
                      <w:rFonts w:hint="default" w:ascii="Times New Roman" w:hAnsi="Times New Roman" w:cs="Times New Roman"/>
                      <w:color w:val="000000"/>
                      <w:sz w:val="21"/>
                      <w:szCs w:val="21"/>
                      <w:lang w:val="en-US" w:eastAsia="zh-CN"/>
                    </w:rPr>
                    <w:t>补水</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0.6t/h</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4.8</w:t>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8" w:type="pct"/>
                  <w:noWrap w:val="0"/>
                  <w:vAlign w:val="center"/>
                </w:tcPr>
                <w:p>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9</w:t>
                  </w:r>
                </w:p>
              </w:tc>
              <w:tc>
                <w:tcPr>
                  <w:tcW w:w="76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合计</w:t>
                  </w:r>
                </w:p>
              </w:tc>
              <w:tc>
                <w:tcPr>
                  <w:tcW w:w="8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90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sum(D2:D8)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25.94</w:t>
                  </w:r>
                  <w:r>
                    <w:rPr>
                      <w:rFonts w:hint="default" w:ascii="Times New Roman" w:hAnsi="Times New Roman" w:eastAsia="宋体" w:cs="Times New Roman"/>
                      <w:color w:val="000000"/>
                      <w:sz w:val="21"/>
                      <w:szCs w:val="21"/>
                      <w:lang w:val="en-US" w:eastAsia="zh-CN"/>
                    </w:rPr>
                    <w:fldChar w:fldCharType="end"/>
                  </w:r>
                </w:p>
              </w:tc>
              <w:tc>
                <w:tcPr>
                  <w:tcW w:w="115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sum(E2:E8)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13.737</w:t>
                  </w:r>
                  <w:r>
                    <w:rPr>
                      <w:rFonts w:hint="default" w:ascii="Times New Roman" w:hAnsi="Times New Roman" w:eastAsia="宋体" w:cs="Times New Roman"/>
                      <w:color w:val="000000"/>
                      <w:sz w:val="21"/>
                      <w:szCs w:val="21"/>
                      <w:lang w:val="en-US" w:eastAsia="zh-CN"/>
                    </w:rPr>
                    <w:fldChar w:fldCharType="end"/>
                  </w:r>
                </w:p>
              </w:tc>
              <w:tc>
                <w:tcPr>
                  <w:tcW w:w="96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sum(F2:F8)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12.203</w:t>
                  </w:r>
                  <w:r>
                    <w:rPr>
                      <w:rFonts w:hint="default" w:ascii="Times New Roman" w:hAnsi="Times New Roman" w:eastAsia="宋体" w:cs="Times New Roman"/>
                      <w:color w:val="000000"/>
                      <w:sz w:val="21"/>
                      <w:szCs w:val="21"/>
                      <w:lang w:val="en-US" w:eastAsia="zh-CN"/>
                    </w:rPr>
                    <w:fldChar w:fldCharType="end"/>
                  </w:r>
                </w:p>
              </w:tc>
            </w:tr>
          </w:tbl>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r>
              <w:rPr>
                <w:sz w:val="28"/>
              </w:rPr>
              <mc:AlternateContent>
                <mc:Choice Requires="wpg">
                  <w:drawing>
                    <wp:anchor distT="0" distB="0" distL="114300" distR="114300" simplePos="0" relativeHeight="251668480" behindDoc="0" locked="0" layoutInCell="1" allowOverlap="1">
                      <wp:simplePos x="0" y="0"/>
                      <wp:positionH relativeFrom="column">
                        <wp:posOffset>11430</wp:posOffset>
                      </wp:positionH>
                      <wp:positionV relativeFrom="paragraph">
                        <wp:posOffset>27305</wp:posOffset>
                      </wp:positionV>
                      <wp:extent cx="5936615" cy="3784600"/>
                      <wp:effectExtent l="0" t="0" r="0" b="5715"/>
                      <wp:wrapNone/>
                      <wp:docPr id="463" name="组合 463"/>
                      <wp:cNvGraphicFramePr/>
                      <a:graphic xmlns:a="http://schemas.openxmlformats.org/drawingml/2006/main">
                        <a:graphicData uri="http://schemas.microsoft.com/office/word/2010/wordprocessingGroup">
                          <wpg:wgp>
                            <wpg:cNvGrpSpPr/>
                            <wpg:grpSpPr>
                              <a:xfrm>
                                <a:off x="0" y="0"/>
                                <a:ext cx="5936615" cy="3784372"/>
                                <a:chOff x="9747" y="310955"/>
                                <a:chExt cx="9349" cy="5960"/>
                              </a:xfrm>
                              <a:effectLst/>
                            </wpg:grpSpPr>
                            <wps:wsp>
                              <wps:cNvPr id="459" name="曲线连接符 136"/>
                              <wps:cNvCnPr/>
                              <wps:spPr>
                                <a:xfrm flipV="1">
                                  <a:off x="15519" y="315903"/>
                                  <a:ext cx="445" cy="222"/>
                                </a:xfrm>
                                <a:prstGeom prst="curvedConnector3">
                                  <a:avLst>
                                    <a:gd name="adj1" fmla="val 50097"/>
                                  </a:avLst>
                                </a:prstGeom>
                                <a:ln w="9525" cap="flat" cmpd="sng">
                                  <a:solidFill>
                                    <a:srgbClr val="000000"/>
                                  </a:solidFill>
                                  <a:prstDash val="dash"/>
                                  <a:headEnd type="none" w="med" len="med"/>
                                  <a:tailEnd type="triangle" w="med" len="med"/>
                                </a:ln>
                                <a:effectLst/>
                              </wps:spPr>
                              <wps:bodyPr/>
                            </wps:wsp>
                            <wpg:grpSp>
                              <wpg:cNvPr id="462" name="组合 462"/>
                              <wpg:cNvGrpSpPr/>
                              <wpg:grpSpPr>
                                <a:xfrm>
                                  <a:off x="9747" y="310955"/>
                                  <a:ext cx="9349" cy="5960"/>
                                  <a:chOff x="9747" y="310955"/>
                                  <a:chExt cx="9349" cy="5960"/>
                                </a:xfrm>
                                <a:effectLst/>
                              </wpg:grpSpPr>
                              <wpg:grpSp>
                                <wpg:cNvPr id="455" name="组合 455"/>
                                <wpg:cNvGrpSpPr/>
                                <wpg:grpSpPr>
                                  <a:xfrm>
                                    <a:off x="9747" y="310955"/>
                                    <a:ext cx="9349" cy="5960"/>
                                    <a:chOff x="9747" y="311390"/>
                                    <a:chExt cx="9349" cy="5960"/>
                                  </a:xfrm>
                                  <a:effectLst/>
                                </wpg:grpSpPr>
                                <wps:wsp>
                                  <wps:cNvPr id="32" name="直接连接符 160"/>
                                  <wps:cNvCnPr/>
                                  <wps:spPr>
                                    <a:xfrm>
                                      <a:off x="11460" y="317134"/>
                                      <a:ext cx="693" cy="0"/>
                                    </a:xfrm>
                                    <a:prstGeom prst="line">
                                      <a:avLst/>
                                    </a:prstGeom>
                                    <a:ln w="9525" cap="flat" cmpd="sng">
                                      <a:solidFill>
                                        <a:srgbClr val="000000"/>
                                      </a:solidFill>
                                      <a:prstDash val="solid"/>
                                      <a:headEnd type="none" w="med" len="med"/>
                                      <a:tailEnd type="triangle" w="med" len="med"/>
                                    </a:ln>
                                    <a:effectLst/>
                                  </wps:spPr>
                                  <wps:bodyPr/>
                                </wps:wsp>
                                <wpg:grpSp>
                                  <wpg:cNvPr id="454" name="组合 454"/>
                                  <wpg:cNvGrpSpPr/>
                                  <wpg:grpSpPr>
                                    <a:xfrm>
                                      <a:off x="9747" y="311390"/>
                                      <a:ext cx="9349" cy="5960"/>
                                      <a:chOff x="9747" y="311390"/>
                                      <a:chExt cx="9349" cy="5960"/>
                                    </a:xfrm>
                                    <a:effectLst/>
                                  </wpg:grpSpPr>
                                  <wps:wsp>
                                    <wps:cNvPr id="445" name="直接连接符 160"/>
                                    <wps:cNvCnPr/>
                                    <wps:spPr>
                                      <a:xfrm>
                                        <a:off x="13860" y="315774"/>
                                        <a:ext cx="510" cy="0"/>
                                      </a:xfrm>
                                      <a:prstGeom prst="line">
                                        <a:avLst/>
                                      </a:prstGeom>
                                      <a:ln w="9525" cap="flat" cmpd="sng">
                                        <a:solidFill>
                                          <a:srgbClr val="000000"/>
                                        </a:solidFill>
                                        <a:prstDash val="solid"/>
                                        <a:headEnd type="none" w="med" len="med"/>
                                        <a:tailEnd type="triangle" w="med" len="med"/>
                                      </a:ln>
                                      <a:effectLst/>
                                    </wps:spPr>
                                    <wps:bodyPr/>
                                  </wps:wsp>
                                  <wpg:grpSp>
                                    <wpg:cNvPr id="453" name="组合 453"/>
                                    <wpg:cNvGrpSpPr/>
                                    <wpg:grpSpPr>
                                      <a:xfrm>
                                        <a:off x="9747" y="311390"/>
                                        <a:ext cx="9349" cy="5960"/>
                                        <a:chOff x="9747" y="311390"/>
                                        <a:chExt cx="9349" cy="5960"/>
                                      </a:xfrm>
                                      <a:effectLst/>
                                    </wpg:grpSpPr>
                                    <wpg:grpSp>
                                      <wpg:cNvPr id="39" name="组合 39"/>
                                      <wpg:cNvGrpSpPr/>
                                      <wpg:grpSpPr>
                                        <a:xfrm>
                                          <a:off x="9747" y="311390"/>
                                          <a:ext cx="9349" cy="5960"/>
                                          <a:chOff x="9747" y="264508"/>
                                          <a:chExt cx="9349" cy="5960"/>
                                        </a:xfrm>
                                        <a:effectLst/>
                                      </wpg:grpSpPr>
                                      <wps:wsp>
                                        <wps:cNvPr id="33" name="流程图: 可选过程 152"/>
                                        <wps:cNvSpPr/>
                                        <wps:spPr>
                                          <a:xfrm>
                                            <a:off x="15888" y="266292"/>
                                            <a:ext cx="738" cy="432"/>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0.55</w:t>
                                              </w:r>
                                            </w:p>
                                          </w:txbxContent>
                                        </wps:txbx>
                                        <wps:bodyPr lIns="78236" tIns="39118" rIns="78236" bIns="39118" upright="1"/>
                                      </wps:wsp>
                                      <wpg:grpSp>
                                        <wpg:cNvPr id="40" name="组合 35"/>
                                        <wpg:cNvGrpSpPr/>
                                        <wpg:grpSpPr>
                                          <a:xfrm>
                                            <a:off x="9747" y="264508"/>
                                            <a:ext cx="9349" cy="5960"/>
                                            <a:chOff x="9747" y="264493"/>
                                            <a:chExt cx="9349" cy="5960"/>
                                          </a:xfrm>
                                          <a:effectLst/>
                                        </wpg:grpSpPr>
                                        <wpg:grpSp>
                                          <wpg:cNvPr id="41" name="组合 7"/>
                                          <wpg:cNvGrpSpPr/>
                                          <wpg:grpSpPr>
                                            <a:xfrm>
                                              <a:off x="9747" y="264493"/>
                                              <a:ext cx="8929" cy="5960"/>
                                              <a:chOff x="16014" y="128024"/>
                                              <a:chExt cx="8929" cy="5960"/>
                                            </a:xfrm>
                                            <a:effectLst/>
                                          </wpg:grpSpPr>
                                          <wps:wsp>
                                            <wps:cNvPr id="67" name="直接连接符 160"/>
                                            <wps:cNvCnPr/>
                                            <wps:spPr>
                                              <a:xfrm>
                                                <a:off x="17712" y="131683"/>
                                                <a:ext cx="693" cy="0"/>
                                              </a:xfrm>
                                              <a:prstGeom prst="line">
                                                <a:avLst/>
                                              </a:prstGeom>
                                              <a:ln w="9525" cap="flat" cmpd="sng">
                                                <a:solidFill>
                                                  <a:srgbClr val="000000"/>
                                                </a:solidFill>
                                                <a:prstDash val="solid"/>
                                                <a:headEnd type="none" w="med" len="med"/>
                                                <a:tailEnd type="triangle" w="med" len="med"/>
                                              </a:ln>
                                              <a:effectLst/>
                                            </wps:spPr>
                                            <wps:bodyPr/>
                                          </wps:wsp>
                                          <wps:wsp>
                                            <wps:cNvPr id="78" name="直接连接符 160"/>
                                            <wps:cNvCnPr/>
                                            <wps:spPr>
                                              <a:xfrm>
                                                <a:off x="19872" y="129388"/>
                                                <a:ext cx="693" cy="0"/>
                                              </a:xfrm>
                                              <a:prstGeom prst="line">
                                                <a:avLst/>
                                              </a:prstGeom>
                                              <a:ln w="9525" cap="flat" cmpd="sng">
                                                <a:solidFill>
                                                  <a:srgbClr val="000000"/>
                                                </a:solidFill>
                                                <a:prstDash val="solid"/>
                                                <a:headEnd type="none" w="med" len="med"/>
                                                <a:tailEnd type="triangle" w="med" len="med"/>
                                              </a:ln>
                                              <a:effectLst/>
                                            </wps:spPr>
                                            <wps:bodyPr/>
                                          </wps:wsp>
                                          <wps:wsp>
                                            <wps:cNvPr id="80" name="直接连接符 160"/>
                                            <wps:cNvCnPr/>
                                            <wps:spPr>
                                              <a:xfrm>
                                                <a:off x="17727" y="130168"/>
                                                <a:ext cx="680" cy="0"/>
                                              </a:xfrm>
                                              <a:prstGeom prst="line">
                                                <a:avLst/>
                                              </a:prstGeom>
                                              <a:ln w="9525" cap="flat" cmpd="sng">
                                                <a:solidFill>
                                                  <a:srgbClr val="000000"/>
                                                </a:solidFill>
                                                <a:prstDash val="solid"/>
                                                <a:headEnd type="none" w="med" len="med"/>
                                                <a:tailEnd type="triangle" w="med" len="med"/>
                                              </a:ln>
                                              <a:effectLst/>
                                            </wps:spPr>
                                            <wps:bodyPr/>
                                          </wps:wsp>
                                          <wpg:grpSp>
                                            <wpg:cNvPr id="42" name="组合 5"/>
                                            <wpg:cNvGrpSpPr/>
                                            <wpg:grpSpPr>
                                              <a:xfrm>
                                                <a:off x="16014" y="128024"/>
                                                <a:ext cx="8929" cy="5960"/>
                                                <a:chOff x="16014" y="128084"/>
                                                <a:chExt cx="8929" cy="5960"/>
                                              </a:xfrm>
                                              <a:effectLst/>
                                            </wpg:grpSpPr>
                                            <wps:wsp>
                                              <wps:cNvPr id="43" name="直接连接符 160"/>
                                              <wps:cNvCnPr/>
                                              <wps:spPr>
                                                <a:xfrm>
                                                  <a:off x="17727" y="130973"/>
                                                  <a:ext cx="693" cy="0"/>
                                                </a:xfrm>
                                                <a:prstGeom prst="line">
                                                  <a:avLst/>
                                                </a:prstGeom>
                                                <a:ln w="9525" cap="flat" cmpd="sng">
                                                  <a:solidFill>
                                                    <a:srgbClr val="000000"/>
                                                  </a:solidFill>
                                                  <a:prstDash val="solid"/>
                                                  <a:headEnd type="none" w="med" len="med"/>
                                                  <a:tailEnd type="triangle" w="med" len="med"/>
                                                </a:ln>
                                                <a:effectLst/>
                                              </wps:spPr>
                                              <wps:bodyPr/>
                                            </wps:wsp>
                                            <wps:wsp>
                                              <wps:cNvPr id="105" name="直接连接符 160"/>
                                              <wps:cNvCnPr/>
                                              <wps:spPr>
                                                <a:xfrm>
                                                  <a:off x="22107" y="130233"/>
                                                  <a:ext cx="794" cy="0"/>
                                                </a:xfrm>
                                                <a:prstGeom prst="line">
                                                  <a:avLst/>
                                                </a:prstGeom>
                                                <a:ln w="9525" cap="flat" cmpd="sng">
                                                  <a:solidFill>
                                                    <a:srgbClr val="000000"/>
                                                  </a:solidFill>
                                                  <a:prstDash val="solid"/>
                                                  <a:headEnd type="none" w="med" len="med"/>
                                                  <a:tailEnd type="triangle" w="med" len="med"/>
                                                </a:ln>
                                                <a:effectLst/>
                                              </wps:spPr>
                                              <wps:bodyPr/>
                                            </wps:wsp>
                                            <wpg:grpSp>
                                              <wpg:cNvPr id="44" name="组合 4"/>
                                              <wpg:cNvGrpSpPr/>
                                              <wpg:grpSpPr>
                                                <a:xfrm>
                                                  <a:off x="16014" y="128084"/>
                                                  <a:ext cx="8929" cy="5960"/>
                                                  <a:chOff x="16014" y="128069"/>
                                                  <a:chExt cx="8929" cy="5960"/>
                                                </a:xfrm>
                                                <a:effectLst/>
                                              </wpg:grpSpPr>
                                              <wps:wsp>
                                                <wps:cNvPr id="45" name="直接连接符 160"/>
                                                <wps:cNvCnPr/>
                                                <wps:spPr>
                                                  <a:xfrm>
                                                    <a:off x="17712" y="132448"/>
                                                    <a:ext cx="693" cy="0"/>
                                                  </a:xfrm>
                                                  <a:prstGeom prst="line">
                                                    <a:avLst/>
                                                  </a:prstGeom>
                                                  <a:ln w="9525" cap="flat" cmpd="sng">
                                                    <a:solidFill>
                                                      <a:srgbClr val="000000"/>
                                                    </a:solidFill>
                                                    <a:prstDash val="solid"/>
                                                    <a:headEnd type="none" w="med" len="med"/>
                                                    <a:tailEnd type="triangle" w="med" len="med"/>
                                                  </a:ln>
                                                  <a:effectLst/>
                                                </wps:spPr>
                                                <wps:bodyPr/>
                                              </wps:wsp>
                                              <wpg:grpSp>
                                                <wpg:cNvPr id="75" name="组合 75"/>
                                                <wpg:cNvGrpSpPr/>
                                                <wpg:grpSpPr>
                                                  <a:xfrm>
                                                    <a:off x="16014" y="128069"/>
                                                    <a:ext cx="8929" cy="5960"/>
                                                    <a:chOff x="16014" y="140705"/>
                                                    <a:chExt cx="8929" cy="6012"/>
                                                  </a:xfrm>
                                                  <a:effectLst/>
                                                </wpg:grpSpPr>
                                                <wps:wsp>
                                                  <wps:cNvPr id="237" name="流程图: 可选过程 152"/>
                                                  <wps:cNvSpPr/>
                                                  <wps:spPr>
                                                    <a:xfrm>
                                                      <a:off x="22020" y="140917"/>
                                                      <a:ext cx="706" cy="437"/>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0.54</w:t>
                                                        </w:r>
                                                      </w:p>
                                                    </w:txbxContent>
                                                  </wps:txbx>
                                                  <wps:bodyPr lIns="78236" tIns="39118" rIns="78236" bIns="39118" upright="1"/>
                                                </wps:wsp>
                                                <wps:wsp>
                                                  <wps:cNvPr id="46" name="流程图: 过程 138"/>
                                                  <wps:cNvSpPr/>
                                                  <wps:spPr>
                                                    <a:xfrm>
                                                      <a:off x="20558" y="141842"/>
                                                      <a:ext cx="1539" cy="457"/>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椰肉清洗废水</w:t>
                                                        </w:r>
                                                      </w:p>
                                                    </w:txbxContent>
                                                  </wps:txbx>
                                                  <wps:bodyPr lIns="78236" tIns="39118" rIns="78236" bIns="39118" upright="1"/>
                                                </wps:wsp>
                                                <wps:wsp>
                                                  <wps:cNvPr id="48" name="流程图: 过程 138"/>
                                                  <wps:cNvSpPr/>
                                                  <wps:spPr>
                                                    <a:xfrm>
                                                      <a:off x="16014" y="141842"/>
                                                      <a:ext cx="1006" cy="435"/>
                                                    </a:xfrm>
                                                    <a:prstGeom prst="flowChartProcess">
                                                      <a:avLst/>
                                                    </a:prstGeom>
                                                    <a:solidFill>
                                                      <a:srgbClr val="000000">
                                                        <a:alpha val="0"/>
                                                      </a:srgbClr>
                                                    </a:solidFill>
                                                    <a:ln w="9525" cap="flat" cmpd="sng">
                                                      <a:noFill/>
                                                      <a:prstDash val="solid"/>
                                                      <a:miter/>
                                                      <a:headEnd type="none" w="med" len="med"/>
                                                      <a:tailEnd type="none" w="med" len="med"/>
                                                    </a:ln>
                                                    <a:effectLst/>
                                                  </wps:spPr>
                                                  <wps:txbx>
                                                    <w:txbxContent>
                                                      <w:p>
                                                        <w:pPr>
                                                          <w:pStyle w:val="2"/>
                                                          <w:snapToGrid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新鲜</w:t>
                                                        </w:r>
                                                        <w:r>
                                                          <w:rPr>
                                                            <w:rFonts w:hint="default" w:ascii="Times New Roman" w:hAnsi="Times New Roman" w:eastAsia="宋体" w:cs="Times New Roman"/>
                                                            <w:sz w:val="21"/>
                                                            <w:szCs w:val="21"/>
                                                          </w:rPr>
                                                          <w:t>水</w:t>
                                                        </w:r>
                                                      </w:p>
                                                    </w:txbxContent>
                                                  </wps:txbx>
                                                  <wps:bodyPr lIns="78236" tIns="39118" rIns="78236" bIns="39118" upright="1"/>
                                                </wps:wsp>
                                                <wps:wsp>
                                                  <wps:cNvPr id="50" name="流程图: 过程 138"/>
                                                  <wps:cNvSpPr/>
                                                  <wps:spPr>
                                                    <a:xfrm>
                                                      <a:off x="18413" y="141055"/>
                                                      <a:ext cx="1450" cy="458"/>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生活用水</w:t>
                                                        </w:r>
                                                      </w:p>
                                                    </w:txbxContent>
                                                  </wps:txbx>
                                                  <wps:bodyPr lIns="78236" tIns="39118" rIns="78236" bIns="39118" upright="1"/>
                                                </wps:wsp>
                                                <wps:wsp>
                                                  <wps:cNvPr id="51" name="流程图: 过程 138"/>
                                                  <wps:cNvSpPr/>
                                                  <wps:spPr>
                                                    <a:xfrm>
                                                      <a:off x="18413" y="141843"/>
                                                      <a:ext cx="1450" cy="458"/>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椰肉清洗</w:t>
                                                        </w:r>
                                                      </w:p>
                                                    </w:txbxContent>
                                                  </wps:txbx>
                                                  <wps:bodyPr lIns="78236" tIns="39118" rIns="78236" bIns="39118" upright="1"/>
                                                </wps:wsp>
                                                <wps:wsp>
                                                  <wps:cNvPr id="54" name="流程图: 过程 138"/>
                                                  <wps:cNvSpPr/>
                                                  <wps:spPr>
                                                    <a:xfrm>
                                                      <a:off x="18383" y="144169"/>
                                                      <a:ext cx="1510" cy="461"/>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检验室用水</w:t>
                                                        </w:r>
                                                      </w:p>
                                                    </w:txbxContent>
                                                  </wps:txbx>
                                                  <wps:bodyPr lIns="78236" tIns="39118" rIns="78236" bIns="39118" upright="1"/>
                                                </wps:wsp>
                                                <wps:wsp>
                                                  <wps:cNvPr id="59" name="流程图: 过程 138"/>
                                                  <wps:cNvSpPr/>
                                                  <wps:spPr>
                                                    <a:xfrm>
                                                      <a:off x="18398" y="143360"/>
                                                      <a:ext cx="1481" cy="462"/>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地面清洗</w:t>
                                                        </w:r>
                                                      </w:p>
                                                    </w:txbxContent>
                                                  </wps:txbx>
                                                  <wps:bodyPr lIns="78236" tIns="39118" rIns="78236" bIns="39118" upright="1"/>
                                                </wps:wsp>
                                                <wps:wsp>
                                                  <wps:cNvPr id="60" name="流程图: 过程 138"/>
                                                  <wps:cNvSpPr/>
                                                  <wps:spPr>
                                                    <a:xfrm>
                                                      <a:off x="18398" y="142634"/>
                                                      <a:ext cx="1476" cy="458"/>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设备清洗</w:t>
                                                        </w:r>
                                                      </w:p>
                                                    </w:txbxContent>
                                                  </wps:txbx>
                                                  <wps:bodyPr lIns="78236" tIns="39118" rIns="78236" bIns="39118" upright="1"/>
                                                </wps:wsp>
                                                <wps:wsp>
                                                  <wps:cNvPr id="61" name="流程图: 过程 138"/>
                                                  <wps:cNvSpPr/>
                                                  <wps:spPr>
                                                    <a:xfrm>
                                                      <a:off x="18398" y="146250"/>
                                                      <a:ext cx="1556" cy="460"/>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冷却塔补水</w:t>
                                                        </w:r>
                                                      </w:p>
                                                    </w:txbxContent>
                                                  </wps:txbx>
                                                  <wps:bodyPr lIns="78236" tIns="39118" rIns="78236" bIns="39118" upright="1"/>
                                                </wps:wsp>
                                                <wps:wsp>
                                                  <wps:cNvPr id="62" name="直接连接符 160"/>
                                                  <wps:cNvCnPr/>
                                                  <wps:spPr>
                                                    <a:xfrm flipV="1">
                                                      <a:off x="16779" y="142071"/>
                                                      <a:ext cx="1634" cy="1"/>
                                                    </a:xfrm>
                                                    <a:prstGeom prst="line">
                                                      <a:avLst/>
                                                    </a:prstGeom>
                                                    <a:ln w="9525" cap="flat" cmpd="sng">
                                                      <a:solidFill>
                                                        <a:srgbClr val="000000"/>
                                                      </a:solidFill>
                                                      <a:prstDash val="solid"/>
                                                      <a:headEnd type="none" w="med" len="med"/>
                                                      <a:tailEnd type="triangle" w="med" len="med"/>
                                                    </a:ln>
                                                    <a:effectLst/>
                                                  </wps:spPr>
                                                  <wps:bodyPr/>
                                                </wps:wsp>
                                                <wps:wsp>
                                                  <wps:cNvPr id="63" name="直接连接符 160"/>
                                                  <wps:cNvCnPr/>
                                                  <wps:spPr>
                                                    <a:xfrm>
                                                      <a:off x="17727" y="141312"/>
                                                      <a:ext cx="693" cy="0"/>
                                                    </a:xfrm>
                                                    <a:prstGeom prst="line">
                                                      <a:avLst/>
                                                    </a:prstGeom>
                                                    <a:ln w="9525" cap="flat" cmpd="sng">
                                                      <a:solidFill>
                                                        <a:srgbClr val="000000"/>
                                                      </a:solidFill>
                                                      <a:prstDash val="solid"/>
                                                      <a:headEnd type="none" w="med" len="med"/>
                                                      <a:tailEnd type="triangle" w="med" len="med"/>
                                                    </a:ln>
                                                    <a:effectLst/>
                                                  </wps:spPr>
                                                  <wps:bodyPr/>
                                                </wps:wsp>
                                                <wps:wsp>
                                                  <wps:cNvPr id="56" name="直接连接符 160"/>
                                                  <wps:cNvCnPr/>
                                                  <wps:spPr>
                                                    <a:xfrm>
                                                      <a:off x="19887" y="142877"/>
                                                      <a:ext cx="693" cy="0"/>
                                                    </a:xfrm>
                                                    <a:prstGeom prst="line">
                                                      <a:avLst/>
                                                    </a:prstGeom>
                                                    <a:ln w="9525" cap="flat" cmpd="sng">
                                                      <a:solidFill>
                                                        <a:srgbClr val="000000"/>
                                                      </a:solidFill>
                                                      <a:prstDash val="solid"/>
                                                      <a:headEnd type="none" w="med" len="med"/>
                                                      <a:tailEnd type="triangle" w="med" len="med"/>
                                                    </a:ln>
                                                    <a:effectLst/>
                                                  </wps:spPr>
                                                  <wps:bodyPr/>
                                                </wps:wsp>
                                                <wps:wsp>
                                                  <wps:cNvPr id="58" name="直接连接符 160"/>
                                                  <wps:cNvCnPr/>
                                                  <wps:spPr>
                                                    <a:xfrm>
                                                      <a:off x="22137" y="144400"/>
                                                      <a:ext cx="794" cy="0"/>
                                                    </a:xfrm>
                                                    <a:prstGeom prst="line">
                                                      <a:avLst/>
                                                    </a:prstGeom>
                                                    <a:ln w="9525" cap="flat" cmpd="sng">
                                                      <a:solidFill>
                                                        <a:srgbClr val="000000"/>
                                                      </a:solidFill>
                                                      <a:prstDash val="solid"/>
                                                      <a:headEnd type="none" w="med" len="med"/>
                                                      <a:tailEnd type="triangle" w="med" len="med"/>
                                                    </a:ln>
                                                    <a:effectLst/>
                                                  </wps:spPr>
                                                  <wps:bodyPr/>
                                                </wps:wsp>
                                                <wps:wsp>
                                                  <wps:cNvPr id="66" name="流程图: 过程 138"/>
                                                  <wps:cNvSpPr/>
                                                  <wps:spPr>
                                                    <a:xfrm>
                                                      <a:off x="20558" y="142634"/>
                                                      <a:ext cx="1551" cy="458"/>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设备</w:t>
                                                        </w:r>
                                                        <w:r>
                                                          <w:rPr>
                                                            <w:rFonts w:hint="default" w:ascii="Times New Roman" w:hAnsi="Times New Roman" w:eastAsia="宋体" w:cs="Times New Roman"/>
                                                            <w:sz w:val="21"/>
                                                            <w:szCs w:val="21"/>
                                                          </w:rPr>
                                                          <w:t>清洗废水</w:t>
                                                        </w:r>
                                                      </w:p>
                                                    </w:txbxContent>
                                                  </wps:txbx>
                                                  <wps:bodyPr lIns="78236" tIns="39118" rIns="78236" bIns="39118" upright="1"/>
                                                </wps:wsp>
                                                <wps:wsp>
                                                  <wps:cNvPr id="69" name="流程图: 过程 138"/>
                                                  <wps:cNvSpPr/>
                                                  <wps:spPr>
                                                    <a:xfrm>
                                                      <a:off x="20558" y="143374"/>
                                                      <a:ext cx="1571" cy="460"/>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地面</w:t>
                                                        </w:r>
                                                        <w:r>
                                                          <w:rPr>
                                                            <w:rFonts w:hint="default" w:ascii="Times New Roman" w:hAnsi="Times New Roman" w:eastAsia="宋体" w:cs="Times New Roman"/>
                                                            <w:sz w:val="21"/>
                                                            <w:szCs w:val="21"/>
                                                          </w:rPr>
                                                          <w:t>清洗废水</w:t>
                                                        </w:r>
                                                      </w:p>
                                                    </w:txbxContent>
                                                  </wps:txbx>
                                                  <wps:bodyPr lIns="78236" tIns="39118" rIns="78236" bIns="39118" upright="1"/>
                                                </wps:wsp>
                                                <wps:wsp>
                                                  <wps:cNvPr id="90" name="流程图: 过程 138"/>
                                                  <wps:cNvSpPr/>
                                                  <wps:spPr>
                                                    <a:xfrm>
                                                      <a:off x="20588" y="144164"/>
                                                      <a:ext cx="1552" cy="460"/>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器皿清洗废水</w:t>
                                                        </w:r>
                                                      </w:p>
                                                    </w:txbxContent>
                                                  </wps:txbx>
                                                  <wps:bodyPr lIns="78236" tIns="39118" rIns="78236" bIns="39118" upright="1"/>
                                                </wps:wsp>
                                                <wps:wsp>
                                                  <wps:cNvPr id="91" name="流程图: 可选过程 152"/>
                                                  <wps:cNvSpPr/>
                                                  <wps:spPr>
                                                    <a:xfrm>
                                                      <a:off x="19632" y="140705"/>
                                                      <a:ext cx="1410" cy="461"/>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0.1</w:t>
                                                        </w:r>
                                                      </w:p>
                                                    </w:txbxContent>
                                                  </wps:txbx>
                                                  <wps:bodyPr lIns="78236" tIns="39118" rIns="78236" bIns="39118" upright="1"/>
                                                </wps:wsp>
                                                <wps:wsp>
                                                  <wps:cNvPr id="93" name="曲线连接符 136"/>
                                                  <wps:cNvCnPr/>
                                                  <wps:spPr>
                                                    <a:xfrm rot="16200000">
                                                      <a:off x="20073" y="141033"/>
                                                      <a:ext cx="229" cy="283"/>
                                                    </a:xfrm>
                                                    <a:prstGeom prst="curvedConnector3">
                                                      <a:avLst>
                                                        <a:gd name="adj1" fmla="val 50000"/>
                                                      </a:avLst>
                                                    </a:prstGeom>
                                                    <a:ln w="9525" cap="flat" cmpd="sng">
                                                      <a:solidFill>
                                                        <a:srgbClr val="000000"/>
                                                      </a:solidFill>
                                                      <a:prstDash val="dash"/>
                                                      <a:headEnd type="none" w="med" len="med"/>
                                                      <a:tailEnd type="triangle" w="med" len="med"/>
                                                    </a:ln>
                                                    <a:effectLst/>
                                                  </wps:spPr>
                                                  <wps:bodyPr/>
                                                </wps:wsp>
                                                <wps:wsp>
                                                  <wps:cNvPr id="98" name="流程图: 可选过程 152"/>
                                                  <wps:cNvSpPr/>
                                                  <wps:spPr>
                                                    <a:xfrm>
                                                      <a:off x="19572" y="143798"/>
                                                      <a:ext cx="1441" cy="464"/>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损耗0.</w:t>
                                                        </w:r>
                                                        <w:r>
                                                          <w:rPr>
                                                            <w:rFonts w:hint="default" w:ascii="Times New Roman" w:hAnsi="Times New Roman" w:eastAsia="宋体" w:cs="Times New Roman"/>
                                                            <w:sz w:val="21"/>
                                                            <w:szCs w:val="21"/>
                                                            <w:lang w:val="en-US" w:eastAsia="zh-CN"/>
                                                          </w:rPr>
                                                          <w:t>003</w:t>
                                                        </w:r>
                                                      </w:p>
                                                    </w:txbxContent>
                                                  </wps:txbx>
                                                  <wps:bodyPr lIns="78236" tIns="39118" rIns="78236" bIns="39118" upright="1"/>
                                                </wps:wsp>
                                                <wps:wsp>
                                                  <wps:cNvPr id="97" name="流程图: 可选过程 152"/>
                                                  <wps:cNvSpPr/>
                                                  <wps:spPr>
                                                    <a:xfrm>
                                                      <a:off x="19632" y="143025"/>
                                                      <a:ext cx="1366" cy="461"/>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0.36</w:t>
                                                        </w:r>
                                                      </w:p>
                                                    </w:txbxContent>
                                                  </wps:txbx>
                                                  <wps:bodyPr lIns="78236" tIns="39118" rIns="78236" bIns="39118" upright="1"/>
                                                </wps:wsp>
                                                <wps:wsp>
                                                  <wps:cNvPr id="72" name="直接连接符 160"/>
                                                  <wps:cNvCnPr/>
                                                  <wps:spPr>
                                                    <a:xfrm flipV="1">
                                                      <a:off x="17721" y="141281"/>
                                                      <a:ext cx="0" cy="5205"/>
                                                    </a:xfrm>
                                                    <a:prstGeom prst="line">
                                                      <a:avLst/>
                                                    </a:prstGeom>
                                                    <a:ln w="9525" cap="flat" cmpd="sng">
                                                      <a:solidFill>
                                                        <a:srgbClr val="000000"/>
                                                      </a:solidFill>
                                                      <a:prstDash val="solid"/>
                                                      <a:headEnd type="none" w="med" len="med"/>
                                                      <a:tailEnd type="none" w="med" len="med"/>
                                                    </a:ln>
                                                    <a:effectLst/>
                                                  </wps:spPr>
                                                  <wps:bodyPr/>
                                                </wps:wsp>
                                                <wps:wsp>
                                                  <wps:cNvPr id="106" name="直接连接符 160"/>
                                                  <wps:cNvCnPr/>
                                                  <wps:spPr>
                                                    <a:xfrm flipH="1">
                                                      <a:off x="22918" y="142050"/>
                                                      <a:ext cx="2" cy="3043"/>
                                                    </a:xfrm>
                                                    <a:prstGeom prst="line">
                                                      <a:avLst/>
                                                    </a:prstGeom>
                                                    <a:ln w="9525" cap="flat" cmpd="sng">
                                                      <a:solidFill>
                                                        <a:srgbClr val="000000"/>
                                                      </a:solidFill>
                                                      <a:prstDash val="solid"/>
                                                      <a:headEnd type="none" w="med" len="med"/>
                                                      <a:tailEnd type="triangle" w="med" len="med"/>
                                                    </a:ln>
                                                    <a:effectLst/>
                                                  </wps:spPr>
                                                  <wps:bodyPr/>
                                                </wps:wsp>
                                                <wps:wsp>
                                                  <wps:cNvPr id="74" name="直接连接符 160"/>
                                                  <wps:cNvCnPr/>
                                                  <wps:spPr>
                                                    <a:xfrm>
                                                      <a:off x="22032" y="141298"/>
                                                      <a:ext cx="680" cy="2"/>
                                                    </a:xfrm>
                                                    <a:prstGeom prst="line">
                                                      <a:avLst/>
                                                    </a:prstGeom>
                                                    <a:ln w="9525" cap="flat" cmpd="sng">
                                                      <a:solidFill>
                                                        <a:srgbClr val="000000"/>
                                                      </a:solidFill>
                                                      <a:prstDash val="solid"/>
                                                      <a:headEnd type="none" w="med" len="med"/>
                                                      <a:tailEnd type="triangle" w="med" len="med"/>
                                                    </a:ln>
                                                    <a:effectLst/>
                                                  </wps:spPr>
                                                  <wps:bodyPr/>
                                                </wps:wsp>
                                                <wps:wsp>
                                                  <wps:cNvPr id="70" name="流程图: 过程 138"/>
                                                  <wps:cNvSpPr/>
                                                  <wps:spPr>
                                                    <a:xfrm>
                                                      <a:off x="20558" y="141071"/>
                                                      <a:ext cx="1450" cy="458"/>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xbxContent>
                                                  </wps:txbx>
                                                  <wps:bodyPr lIns="78236" tIns="39118" rIns="78236" bIns="39118" upright="1"/>
                                                </wps:wsp>
                                                <wps:wsp>
                                                  <wps:cNvPr id="79" name="直接连接符 160"/>
                                                  <wps:cNvCnPr/>
                                                  <wps:spPr>
                                                    <a:xfrm>
                                                      <a:off x="22107" y="142069"/>
                                                      <a:ext cx="794" cy="0"/>
                                                    </a:xfrm>
                                                    <a:prstGeom prst="line">
                                                      <a:avLst/>
                                                    </a:prstGeom>
                                                    <a:ln w="9525" cap="flat" cmpd="sng">
                                                      <a:solidFill>
                                                        <a:srgbClr val="000000"/>
                                                      </a:solidFill>
                                                      <a:prstDash val="solid"/>
                                                      <a:headEnd type="none" w="med" len="med"/>
                                                      <a:tailEnd type="triangle" w="med" len="med"/>
                                                    </a:ln>
                                                    <a:effectLst/>
                                                  </wps:spPr>
                                                  <wps:bodyPr/>
                                                </wps:wsp>
                                                <wps:wsp>
                                                  <wps:cNvPr id="73" name="直接连接符 160"/>
                                                  <wps:cNvCnPr/>
                                                  <wps:spPr>
                                                    <a:xfrm>
                                                      <a:off x="22122" y="143627"/>
                                                      <a:ext cx="794" cy="0"/>
                                                    </a:xfrm>
                                                    <a:prstGeom prst="line">
                                                      <a:avLst/>
                                                    </a:prstGeom>
                                                    <a:ln w="9525" cap="flat" cmpd="sng">
                                                      <a:solidFill>
                                                        <a:srgbClr val="000000"/>
                                                      </a:solidFill>
                                                      <a:prstDash val="solid"/>
                                                      <a:headEnd type="none" w="med" len="med"/>
                                                      <a:tailEnd type="triangle" w="med" len="med"/>
                                                    </a:ln>
                                                    <a:effectLst/>
                                                  </wps:spPr>
                                                  <wps:bodyPr/>
                                                </wps:wsp>
                                                <wps:wsp>
                                                  <wps:cNvPr id="76" name="直接连接符 160"/>
                                                  <wps:cNvCnPr/>
                                                  <wps:spPr>
                                                    <a:xfrm>
                                                      <a:off x="19872" y="143612"/>
                                                      <a:ext cx="693" cy="0"/>
                                                    </a:xfrm>
                                                    <a:prstGeom prst="line">
                                                      <a:avLst/>
                                                    </a:prstGeom>
                                                    <a:ln w="9525" cap="flat" cmpd="sng">
                                                      <a:solidFill>
                                                        <a:srgbClr val="000000"/>
                                                      </a:solidFill>
                                                      <a:prstDash val="solid"/>
                                                      <a:headEnd type="none" w="med" len="med"/>
                                                      <a:tailEnd type="triangle" w="med" len="med"/>
                                                    </a:ln>
                                                    <a:effectLst/>
                                                  </wps:spPr>
                                                  <wps:bodyPr/>
                                                </wps:wsp>
                                                <wps:wsp>
                                                  <wps:cNvPr id="77" name="直接连接符 160"/>
                                                  <wps:cNvCnPr/>
                                                  <wps:spPr>
                                                    <a:xfrm>
                                                      <a:off x="19902" y="144402"/>
                                                      <a:ext cx="693" cy="0"/>
                                                    </a:xfrm>
                                                    <a:prstGeom prst="line">
                                                      <a:avLst/>
                                                    </a:prstGeom>
                                                    <a:ln w="9525" cap="flat" cmpd="sng">
                                                      <a:solidFill>
                                                        <a:srgbClr val="000000"/>
                                                      </a:solidFill>
                                                      <a:prstDash val="solid"/>
                                                      <a:headEnd type="none" w="med" len="med"/>
                                                      <a:tailEnd type="triangle" w="med" len="med"/>
                                                    </a:ln>
                                                    <a:effectLst/>
                                                  </wps:spPr>
                                                  <wps:bodyPr/>
                                                </wps:wsp>
                                                <wps:wsp>
                                                  <wps:cNvPr id="81" name="直接连接符 160"/>
                                                  <wps:cNvCnPr/>
                                                  <wps:spPr>
                                                    <a:xfrm>
                                                      <a:off x="19872" y="141299"/>
                                                      <a:ext cx="693" cy="0"/>
                                                    </a:xfrm>
                                                    <a:prstGeom prst="line">
                                                      <a:avLst/>
                                                    </a:prstGeom>
                                                    <a:ln w="9525" cap="flat" cmpd="sng">
                                                      <a:solidFill>
                                                        <a:srgbClr val="000000"/>
                                                      </a:solidFill>
                                                      <a:prstDash val="solid"/>
                                                      <a:headEnd type="none" w="med" len="med"/>
                                                      <a:tailEnd type="triangle" w="med" len="med"/>
                                                    </a:ln>
                                                    <a:effectLst/>
                                                  </wps:spPr>
                                                  <wps:bodyPr/>
                                                </wps:wsp>
                                                <wps:wsp>
                                                  <wps:cNvPr id="108" name="流程图: 可选过程 152"/>
                                                  <wps:cNvSpPr/>
                                                  <wps:spPr>
                                                    <a:xfrm>
                                                      <a:off x="23532" y="144845"/>
                                                      <a:ext cx="1411" cy="469"/>
                                                    </a:xfrm>
                                                    <a:prstGeom prst="flowChartAlternateProcess">
                                                      <a:avLst/>
                                                    </a:prstGeom>
                                                    <a:noFill/>
                                                    <a:ln>
                                                      <a:noFill/>
                                                    </a:ln>
                                                    <a:effectLst/>
                                                  </wps:spPr>
                                                  <wps:txbx>
                                                    <w:txbxContent>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污水收集池</w:t>
                                                        </w:r>
                                                      </w:p>
                                                    </w:txbxContent>
                                                  </wps:txbx>
                                                  <wps:bodyPr lIns="78236" tIns="39118" rIns="78236" bIns="39118" upright="1"/>
                                                </wps:wsp>
                                                <wps:wsp>
                                                  <wps:cNvPr id="113" name="流程图: 可选过程 152"/>
                                                  <wps:cNvSpPr/>
                                                  <wps:spPr>
                                                    <a:xfrm>
                                                      <a:off x="19692" y="142265"/>
                                                      <a:ext cx="1125" cy="460"/>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0.1</w:t>
                                                        </w:r>
                                                      </w:p>
                                                    </w:txbxContent>
                                                  </wps:txbx>
                                                  <wps:bodyPr lIns="78236" tIns="39118" rIns="78236" bIns="39118" upright="1"/>
                                                </wps:wsp>
                                                <wps:wsp>
                                                  <wps:cNvPr id="115" name="流程图: 可选过程 152"/>
                                                  <wps:cNvSpPr/>
                                                  <wps:spPr>
                                                    <a:xfrm>
                                                      <a:off x="17730" y="140965"/>
                                                      <a:ext cx="840" cy="441"/>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0.64</w:t>
                                                        </w:r>
                                                      </w:p>
                                                    </w:txbxContent>
                                                  </wps:txbx>
                                                  <wps:bodyPr lIns="78236" tIns="39118" rIns="78236" bIns="39118" upright="1"/>
                                                </wps:wsp>
                                                <wps:wsp>
                                                  <wps:cNvPr id="116" name="流程图: 可选过程 152"/>
                                                  <wps:cNvSpPr/>
                                                  <wps:spPr>
                                                    <a:xfrm>
                                                      <a:off x="17685" y="142516"/>
                                                      <a:ext cx="661" cy="448"/>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0.65</w:t>
                                                        </w:r>
                                                      </w:p>
                                                    </w:txbxContent>
                                                  </wps:txbx>
                                                  <wps:bodyPr lIns="78236" tIns="39118" rIns="78236" bIns="39118" upright="1"/>
                                                </wps:wsp>
                                                <wps:wsp>
                                                  <wps:cNvPr id="117" name="流程图: 可选过程 152"/>
                                                  <wps:cNvSpPr/>
                                                  <wps:spPr>
                                                    <a:xfrm>
                                                      <a:off x="22119" y="141653"/>
                                                      <a:ext cx="660" cy="436"/>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9.45</w:t>
                                                        </w:r>
                                                      </w:p>
                                                    </w:txbxContent>
                                                  </wps:txbx>
                                                  <wps:bodyPr lIns="78236" tIns="39118" rIns="78236" bIns="39118" upright="1"/>
                                                </wps:wsp>
                                                <wps:wsp>
                                                  <wps:cNvPr id="118" name="流程图: 可选过程 152"/>
                                                  <wps:cNvSpPr/>
                                                  <wps:spPr>
                                                    <a:xfrm>
                                                      <a:off x="17670" y="141723"/>
                                                      <a:ext cx="827" cy="439"/>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11.12</w:t>
                                                        </w:r>
                                                      </w:p>
                                                    </w:txbxContent>
                                                  </wps:txbx>
                                                  <wps:bodyPr lIns="78236" tIns="39118" rIns="78236" bIns="39118" upright="1"/>
                                                </wps:wsp>
                                                <wps:wsp>
                                                  <wps:cNvPr id="104" name="流程图: 可选过程 152"/>
                                                  <wps:cNvSpPr/>
                                                  <wps:spPr>
                                                    <a:xfrm>
                                                      <a:off x="19542" y="141457"/>
                                                      <a:ext cx="1335" cy="460"/>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1.67</w:t>
                                                        </w:r>
                                                      </w:p>
                                                    </w:txbxContent>
                                                  </wps:txbx>
                                                  <wps:bodyPr lIns="78236" tIns="39118" rIns="78236" bIns="39118" upright="1"/>
                                                </wps:wsp>
                                                <wps:wsp>
                                                  <wps:cNvPr id="119" name="流程图: 可选过程 152"/>
                                                  <wps:cNvSpPr/>
                                                  <wps:spPr>
                                                    <a:xfrm>
                                                      <a:off x="22861" y="144726"/>
                                                      <a:ext cx="810" cy="444"/>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13.2</w:t>
                                                        </w:r>
                                                      </w:p>
                                                    </w:txbxContent>
                                                  </wps:txbx>
                                                  <wps:bodyPr lIns="78236" tIns="39118" rIns="78236" bIns="39118" upright="1"/>
                                                </wps:wsp>
                                                <wps:wsp>
                                                  <wps:cNvPr id="120" name="流程图: 可选过程 152"/>
                                                  <wps:cNvSpPr/>
                                                  <wps:spPr>
                                                    <a:xfrm>
                                                      <a:off x="17730" y="143260"/>
                                                      <a:ext cx="571" cy="365"/>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xbxContent>
                                                  </wps:txbx>
                                                  <wps:bodyPr lIns="78236" tIns="39118" rIns="78236" bIns="39118" upright="1"/>
                                                </wps:wsp>
                                                <wps:wsp>
                                                  <wps:cNvPr id="99" name="流程图: 可选过程 152"/>
                                                  <wps:cNvSpPr/>
                                                  <wps:spPr>
                                                    <a:xfrm>
                                                      <a:off x="20096" y="146254"/>
                                                      <a:ext cx="1381" cy="463"/>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4.8</w:t>
                                                        </w:r>
                                                      </w:p>
                                                    </w:txbxContent>
                                                  </wps:txbx>
                                                  <wps:bodyPr lIns="78236" tIns="39118" rIns="78236" bIns="39118" upright="1"/>
                                                </wps:wsp>
                                                <wps:wsp>
                                                  <wps:cNvPr id="103" name="曲线连接符 136"/>
                                                  <wps:cNvCnPr/>
                                                  <wps:spPr>
                                                    <a:xfrm flipV="1">
                                                      <a:off x="19971" y="146257"/>
                                                      <a:ext cx="445" cy="227"/>
                                                    </a:xfrm>
                                                    <a:prstGeom prst="curvedConnector3">
                                                      <a:avLst>
                                                        <a:gd name="adj1" fmla="val 50097"/>
                                                      </a:avLst>
                                                    </a:prstGeom>
                                                    <a:ln w="9525" cap="flat" cmpd="sng">
                                                      <a:solidFill>
                                                        <a:srgbClr val="000000"/>
                                                      </a:solidFill>
                                                      <a:prstDash val="dash"/>
                                                      <a:headEnd type="none" w="med" len="med"/>
                                                      <a:tailEnd type="triangle" w="med" len="med"/>
                                                    </a:ln>
                                                    <a:effectLst/>
                                                  </wps:spPr>
                                                  <wps:bodyPr/>
                                                </wps:wsp>
                                                <wps:wsp>
                                                  <wps:cNvPr id="121" name="流程图: 可选过程 152"/>
                                                  <wps:cNvSpPr/>
                                                  <wps:spPr>
                                                    <a:xfrm>
                                                      <a:off x="17686" y="143975"/>
                                                      <a:ext cx="763" cy="441"/>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w:t>
                                                        </w:r>
                                                      </w:p>
                                                    </w:txbxContent>
                                                  </wps:txbx>
                                                  <wps:bodyPr lIns="78236" tIns="39118" rIns="78236" bIns="39118" upright="1"/>
                                                </wps:wsp>
                                                <wps:wsp>
                                                  <wps:cNvPr id="122" name="流程图: 可选过程 152"/>
                                                  <wps:cNvSpPr/>
                                                  <wps:spPr>
                                                    <a:xfrm>
                                                      <a:off x="17730" y="145813"/>
                                                      <a:ext cx="676" cy="391"/>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w:t>
                                                        </w:r>
                                                      </w:p>
                                                    </w:txbxContent>
                                                  </wps:txbx>
                                                  <wps:bodyPr lIns="78236" tIns="39118" rIns="78236" bIns="39118" upright="1"/>
                                                </wps:wsp>
                                                <wps:wsp>
                                                  <wps:cNvPr id="123" name="流程图: 可选过程 152"/>
                                                  <wps:cNvSpPr/>
                                                  <wps:spPr>
                                                    <a:xfrm>
                                                      <a:off x="22185" y="144033"/>
                                                      <a:ext cx="768" cy="438"/>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0.017</w:t>
                                                        </w:r>
                                                      </w:p>
                                                    </w:txbxContent>
                                                  </wps:txbx>
                                                  <wps:bodyPr lIns="78236" tIns="39118" rIns="78236" bIns="39118" upright="1"/>
                                                </wps:wsp>
                                                <wps:wsp>
                                                  <wps:cNvPr id="125" name="流程图: 可选过程 152"/>
                                                  <wps:cNvSpPr/>
                                                  <wps:spPr>
                                                    <a:xfrm>
                                                      <a:off x="22200" y="143289"/>
                                                      <a:ext cx="735" cy="443"/>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2.04</w:t>
                                                        </w:r>
                                                      </w:p>
                                                    </w:txbxContent>
                                                  </wps:txbx>
                                                  <wps:bodyPr lIns="78236" tIns="39118" rIns="78236" bIns="39118" upright="1"/>
                                                </wps:wsp>
                                                <wps:wsp>
                                                  <wps:cNvPr id="127" name="流程图: 可选过程 152"/>
                                                  <wps:cNvSpPr/>
                                                  <wps:spPr>
                                                    <a:xfrm>
                                                      <a:off x="16860" y="141708"/>
                                                      <a:ext cx="795" cy="431"/>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25.94</w:t>
                                                        </w:r>
                                                      </w:p>
                                                    </w:txbxContent>
                                                  </wps:txbx>
                                                  <wps:bodyPr lIns="78236" tIns="39118" rIns="78236" bIns="39118" upright="1"/>
                                                </wps:wsp>
                                              </wpg:grpSp>
                                            </wpg:grpSp>
                                          </wpg:grpSp>
                                        </wpg:grpSp>
                                        <wps:wsp>
                                          <wps:cNvPr id="88" name="曲线连接符 136"/>
                                          <wps:cNvCnPr/>
                                          <wps:spPr>
                                            <a:xfrm rot="16200000">
                                              <a:off x="13820" y="265610"/>
                                              <a:ext cx="227" cy="283"/>
                                            </a:xfrm>
                                            <a:prstGeom prst="curvedConnector3">
                                              <a:avLst>
                                                <a:gd name="adj1" fmla="val 50000"/>
                                              </a:avLst>
                                            </a:prstGeom>
                                            <a:ln w="9525" cap="flat" cmpd="sng">
                                              <a:solidFill>
                                                <a:srgbClr val="000000"/>
                                              </a:solidFill>
                                              <a:prstDash val="dash"/>
                                              <a:headEnd type="none" w="med" len="med"/>
                                              <a:tailEnd type="triangle" w="med" len="med"/>
                                            </a:ln>
                                            <a:effectLst/>
                                          </wps:spPr>
                                          <wps:bodyPr/>
                                        </wps:wsp>
                                        <wps:wsp>
                                          <wps:cNvPr id="92" name="曲线连接符 136"/>
                                          <wps:cNvCnPr/>
                                          <wps:spPr>
                                            <a:xfrm rot="16200000">
                                              <a:off x="13835" y="266390"/>
                                              <a:ext cx="227" cy="283"/>
                                            </a:xfrm>
                                            <a:prstGeom prst="curvedConnector3">
                                              <a:avLst>
                                                <a:gd name="adj1" fmla="val 50000"/>
                                              </a:avLst>
                                            </a:prstGeom>
                                            <a:ln w="9525" cap="flat" cmpd="sng">
                                              <a:solidFill>
                                                <a:srgbClr val="000000"/>
                                              </a:solidFill>
                                              <a:prstDash val="dash"/>
                                              <a:headEnd type="none" w="med" len="med"/>
                                              <a:tailEnd type="triangle" w="med" len="med"/>
                                            </a:ln>
                                            <a:effectLst/>
                                          </wps:spPr>
                                          <wps:bodyPr/>
                                        </wps:wsp>
                                        <wps:wsp>
                                          <wps:cNvPr id="94" name="曲线连接符 136"/>
                                          <wps:cNvCnPr/>
                                          <wps:spPr>
                                            <a:xfrm rot="16200000">
                                              <a:off x="13820" y="267110"/>
                                              <a:ext cx="227" cy="283"/>
                                            </a:xfrm>
                                            <a:prstGeom prst="curvedConnector3">
                                              <a:avLst>
                                                <a:gd name="adj1" fmla="val 50000"/>
                                              </a:avLst>
                                            </a:prstGeom>
                                            <a:ln w="9525" cap="flat" cmpd="sng">
                                              <a:solidFill>
                                                <a:srgbClr val="000000"/>
                                              </a:solidFill>
                                              <a:prstDash val="dash"/>
                                              <a:headEnd type="none" w="med" len="med"/>
                                              <a:tailEnd type="triangle" w="med" len="med"/>
                                            </a:ln>
                                            <a:effectLst/>
                                          </wps:spPr>
                                          <wps:bodyPr/>
                                        </wps:wsp>
                                        <wps:wsp>
                                          <wps:cNvPr id="95" name="曲线连接符 136"/>
                                          <wps:cNvCnPr/>
                                          <wps:spPr>
                                            <a:xfrm rot="16200000">
                                              <a:off x="13775" y="267890"/>
                                              <a:ext cx="227" cy="283"/>
                                            </a:xfrm>
                                            <a:prstGeom prst="curvedConnector3">
                                              <a:avLst>
                                                <a:gd name="adj1" fmla="val 50000"/>
                                              </a:avLst>
                                            </a:prstGeom>
                                            <a:ln w="9525" cap="flat" cmpd="sng">
                                              <a:solidFill>
                                                <a:srgbClr val="000000"/>
                                              </a:solidFill>
                                              <a:prstDash val="dash"/>
                                              <a:headEnd type="none" w="med" len="med"/>
                                              <a:tailEnd type="triangle" w="med" len="med"/>
                                            </a:ln>
                                            <a:effectLst/>
                                          </wps:spPr>
                                          <wps:bodyPr/>
                                        </wps:wsp>
                                        <wps:wsp>
                                          <wps:cNvPr id="96" name="流程图: 可选过程 152"/>
                                          <wps:cNvSpPr/>
                                          <wps:spPr>
                                            <a:xfrm>
                                              <a:off x="16338" y="264852"/>
                                              <a:ext cx="976" cy="432"/>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化粪池</w:t>
                                                </w:r>
                                              </w:p>
                                            </w:txbxContent>
                                          </wps:txbx>
                                          <wps:bodyPr lIns="78236" tIns="39118" rIns="78236" bIns="39118" upright="1"/>
                                        </wps:wsp>
                                        <wps:wsp>
                                          <wps:cNvPr id="100" name="流程图: 可选过程 152"/>
                                          <wps:cNvSpPr/>
                                          <wps:spPr>
                                            <a:xfrm>
                                              <a:off x="17538" y="264717"/>
                                              <a:ext cx="1218" cy="763"/>
                                            </a:xfrm>
                                            <a:prstGeom prst="flowChartAlternateProcess">
                                              <a:avLst/>
                                            </a:prstGeom>
                                            <a:noFill/>
                                            <a:ln>
                                              <a:noFill/>
                                            </a:ln>
                                            <a:effectLst/>
                                          </wps:spPr>
                                          <wps:txbx>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清掏用作周边农肥</w:t>
                                                </w:r>
                                              </w:p>
                                            </w:txbxContent>
                                          </wps:txbx>
                                          <wps:bodyPr lIns="78236" tIns="39118" rIns="78236" bIns="39118" upright="1"/>
                                        </wps:wsp>
                                        <wps:wsp>
                                          <wps:cNvPr id="101" name="直接连接符 160"/>
                                          <wps:cNvCnPr/>
                                          <wps:spPr>
                                            <a:xfrm>
                                              <a:off x="17130" y="265079"/>
                                              <a:ext cx="567" cy="1"/>
                                            </a:xfrm>
                                            <a:prstGeom prst="line">
                                              <a:avLst/>
                                            </a:prstGeom>
                                            <a:ln w="9525" cap="flat" cmpd="sng">
                                              <a:solidFill>
                                                <a:srgbClr val="000000"/>
                                              </a:solidFill>
                                              <a:prstDash val="solid"/>
                                              <a:headEnd type="none" w="med" len="med"/>
                                              <a:tailEnd type="triangle" w="med" len="med"/>
                                            </a:ln>
                                            <a:effectLst/>
                                          </wps:spPr>
                                          <wps:bodyPr/>
                                        </wps:wsp>
                                        <wps:wsp>
                                          <wps:cNvPr id="102" name="直接连接符 160"/>
                                          <wps:cNvCnPr/>
                                          <wps:spPr>
                                            <a:xfrm flipH="1">
                                              <a:off x="17943" y="268987"/>
                                              <a:ext cx="13" cy="454"/>
                                            </a:xfrm>
                                            <a:prstGeom prst="line">
                                              <a:avLst/>
                                            </a:prstGeom>
                                            <a:ln w="9525" cap="flat" cmpd="sng">
                                              <a:solidFill>
                                                <a:srgbClr val="000000"/>
                                              </a:solidFill>
                                              <a:prstDash val="solid"/>
                                              <a:headEnd type="none" w="med" len="med"/>
                                              <a:tailEnd type="triangle" w="med" len="med"/>
                                            </a:ln>
                                            <a:effectLst/>
                                          </wps:spPr>
                                          <wps:bodyPr/>
                                        </wps:wsp>
                                        <wps:wsp>
                                          <wps:cNvPr id="107" name="流程图: 可选过程 152"/>
                                          <wps:cNvSpPr/>
                                          <wps:spPr>
                                            <a:xfrm>
                                              <a:off x="16863" y="269352"/>
                                              <a:ext cx="2233" cy="792"/>
                                            </a:xfrm>
                                            <a:prstGeom prst="flowChartAlternateProcess">
                                              <a:avLst/>
                                            </a:prstGeom>
                                            <a:noFill/>
                                            <a:ln>
                                              <a:noFill/>
                                            </a:ln>
                                            <a:effectLst/>
                                          </wps:spPr>
                                          <wps:txbx>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抽运海南春光食品有限公司污水处理站</w:t>
                                                </w:r>
                                              </w:p>
                                            </w:txbxContent>
                                          </wps:txbx>
                                          <wps:bodyPr lIns="78236" tIns="39118" rIns="78236" bIns="39118" upright="1"/>
                                        </wps:wsp>
                                      </wpg:grpSp>
                                    </wpg:grpSp>
                                    <wps:wsp>
                                      <wps:cNvPr id="443" name="流程图: 过程 138"/>
                                      <wps:cNvSpPr/>
                                      <wps:spPr>
                                        <a:xfrm>
                                          <a:off x="12101" y="315535"/>
                                          <a:ext cx="1757" cy="454"/>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蒸汽发生器</w:t>
                                            </w:r>
                                            <w:r>
                                              <w:rPr>
                                                <w:rFonts w:hint="default" w:ascii="Times New Roman" w:hAnsi="Times New Roman" w:eastAsia="宋体" w:cs="Times New Roman"/>
                                                <w:sz w:val="21"/>
                                                <w:szCs w:val="21"/>
                                              </w:rPr>
                                              <w:t>补水</w:t>
                                            </w:r>
                                          </w:p>
                                        </w:txbxContent>
                                      </wps:txbx>
                                      <wps:bodyPr lIns="78236" tIns="39118" rIns="78236" bIns="39118" upright="1"/>
                                    </wps:wsp>
                                    <wps:wsp>
                                      <wps:cNvPr id="444" name="流程图: 过程 138"/>
                                      <wps:cNvSpPr/>
                                      <wps:spPr>
                                        <a:xfrm>
                                          <a:off x="14351" y="315520"/>
                                          <a:ext cx="1137" cy="461"/>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排污</w:t>
                                            </w:r>
                                            <w:r>
                                              <w:rPr>
                                                <w:rFonts w:hint="default" w:ascii="Times New Roman" w:hAnsi="Times New Roman" w:eastAsia="宋体" w:cs="Times New Roman"/>
                                                <w:sz w:val="21"/>
                                                <w:szCs w:val="21"/>
                                              </w:rPr>
                                              <w:t>水</w:t>
                                            </w:r>
                                          </w:p>
                                        </w:txbxContent>
                                      </wps:txbx>
                                      <wps:bodyPr lIns="78236" tIns="39118" rIns="78236" bIns="39118" upright="1"/>
                                    </wps:wsp>
                                    <wps:wsp>
                                      <wps:cNvPr id="109" name="直接连接符 160"/>
                                      <wps:cNvCnPr/>
                                      <wps:spPr>
                                        <a:xfrm>
                                          <a:off x="15495" y="315759"/>
                                          <a:ext cx="1928" cy="0"/>
                                        </a:xfrm>
                                        <a:prstGeom prst="line">
                                          <a:avLst/>
                                        </a:prstGeom>
                                        <a:ln w="9525" cap="flat" cmpd="sng">
                                          <a:solidFill>
                                            <a:srgbClr val="000000"/>
                                          </a:solidFill>
                                          <a:prstDash val="solid"/>
                                          <a:headEnd type="none" w="med" len="med"/>
                                          <a:tailEnd type="triangle" w="med" len="med"/>
                                        </a:ln>
                                        <a:effectLst/>
                                      </wps:spPr>
                                      <wps:bodyPr/>
                                    </wps:wsp>
                                    <wps:wsp>
                                      <wps:cNvPr id="110" name="流程图: 可选过程 152"/>
                                      <wps:cNvSpPr/>
                                      <wps:spPr>
                                        <a:xfrm>
                                          <a:off x="15948" y="315375"/>
                                          <a:ext cx="676" cy="400"/>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1.14</w:t>
                                            </w:r>
                                          </w:p>
                                        </w:txbxContent>
                                      </wps:txbx>
                                      <wps:bodyPr lIns="78236" tIns="39118" rIns="78236" bIns="39118" upright="1"/>
                                    </wps:wsp>
                                    <wps:wsp>
                                      <wps:cNvPr id="450" name="流程图: 可选过程 152"/>
                                      <wps:cNvSpPr/>
                                      <wps:spPr>
                                        <a:xfrm>
                                          <a:off x="15450" y="315938"/>
                                          <a:ext cx="1366" cy="458"/>
                                        </a:xfrm>
                                        <a:prstGeom prst="flowChartAlternateProcess">
                                          <a:avLst/>
                                        </a:prstGeom>
                                        <a:noFill/>
                                        <a:ln>
                                          <a:noFill/>
                                        </a:ln>
                                        <a:effectLst/>
                                      </wps:spPr>
                                      <wps:txbx>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5.17</w:t>
                                            </w:r>
                                          </w:p>
                                        </w:txbxContent>
                                      </wps:txbx>
                                      <wps:bodyPr lIns="78236" tIns="39118" rIns="78236" bIns="39118" upright="1"/>
                                    </wps:wsp>
                                    <wps:wsp>
                                      <wps:cNvPr id="452" name="流程图: 可选过程 152"/>
                                      <wps:cNvSpPr/>
                                      <wps:spPr>
                                        <a:xfrm>
                                          <a:off x="11463" y="315314"/>
                                          <a:ext cx="676" cy="386"/>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6.31</w:t>
                                            </w:r>
                                          </w:p>
                                        </w:txbxContent>
                                      </wps:txbx>
                                      <wps:bodyPr lIns="78236" tIns="39118" rIns="78236" bIns="39118" upright="1"/>
                                    </wps:wsp>
                                  </wpg:grpSp>
                                </wpg:grpSp>
                              </wpg:grpSp>
                              <wps:wsp>
                                <wps:cNvPr id="456" name="流程图: 过程 138"/>
                                <wps:cNvSpPr/>
                                <wps:spPr>
                                  <a:xfrm>
                                    <a:off x="14366" y="315894"/>
                                    <a:ext cx="1137" cy="461"/>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供热蒸汽</w:t>
                                      </w:r>
                                    </w:p>
                                  </w:txbxContent>
                                </wps:txbx>
                                <wps:bodyPr lIns="78236" tIns="39118" rIns="78236" bIns="39118" upright="1"/>
                              </wps:wsp>
                              <wps:wsp>
                                <wps:cNvPr id="457" name="直接连接符 160"/>
                                <wps:cNvCnPr/>
                                <wps:spPr>
                                  <a:xfrm flipV="1">
                                    <a:off x="12975" y="316119"/>
                                    <a:ext cx="1417" cy="1"/>
                                  </a:xfrm>
                                  <a:prstGeom prst="line">
                                    <a:avLst/>
                                  </a:prstGeom>
                                  <a:ln w="9525" cap="flat" cmpd="sng">
                                    <a:solidFill>
                                      <a:srgbClr val="000000"/>
                                    </a:solidFill>
                                    <a:prstDash val="solid"/>
                                    <a:headEnd type="none" w="med" len="med"/>
                                    <a:tailEnd type="triangle" w="med" len="med"/>
                                  </a:ln>
                                  <a:effectLst/>
                                </wps:spPr>
                                <wps:bodyPr/>
                              </wps:wsp>
                              <wps:wsp>
                                <wps:cNvPr id="458" name="直接连接符 160"/>
                                <wps:cNvCnPr>
                                  <a:stCxn id="443" idx="2"/>
                                </wps:cNvCnPr>
                                <wps:spPr>
                                  <a:xfrm>
                                    <a:off x="12980" y="315554"/>
                                    <a:ext cx="1" cy="567"/>
                                  </a:xfrm>
                                  <a:prstGeom prst="line">
                                    <a:avLst/>
                                  </a:prstGeom>
                                  <a:ln w="9525" cap="flat" cmpd="sng">
                                    <a:solidFill>
                                      <a:srgbClr val="000000"/>
                                    </a:solidFill>
                                    <a:prstDash val="solid"/>
                                    <a:headEnd type="none" w="med" len="med"/>
                                    <a:tailEnd type="triangle" w="med" len="med"/>
                                  </a:ln>
                                  <a:effectLst/>
                                </wps:spPr>
                                <wps:bodyPr/>
                              </wps:wsp>
                              <wps:wsp>
                                <wps:cNvPr id="461" name="流程图: 可选过程 152"/>
                                <wps:cNvSpPr/>
                                <wps:spPr>
                                  <a:xfrm>
                                    <a:off x="13413" y="315659"/>
                                    <a:ext cx="676" cy="400"/>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5.17</w:t>
                                      </w:r>
                                    </w:p>
                                  </w:txbxContent>
                                </wps:txbx>
                                <wps:bodyPr lIns="78236" tIns="39118" rIns="78236" bIns="39118" upright="1"/>
                              </wps:wsp>
                            </wpg:grpSp>
                          </wpg:wgp>
                        </a:graphicData>
                      </a:graphic>
                    </wp:anchor>
                  </w:drawing>
                </mc:Choice>
                <mc:Fallback>
                  <w:pict>
                    <v:group id="_x0000_s1026" o:spid="_x0000_s1026" o:spt="203" style="position:absolute;left:0pt;margin-left:0.9pt;margin-top:2.15pt;height:298pt;width:467.45pt;z-index:251668480;mso-width-relative:page;mso-height-relative:page;" coordorigin="9747,310955" coordsize="9349,5960" o:gfxdata="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">
                      <o:lock v:ext="edit" aspectratio="f"/>
                      <v:shape id="曲线连接符 136" o:spid="_x0000_s1026" o:spt="38" type="#_x0000_t38" style="position:absolute;left:15519;top:315903;flip:y;height:222;width:445;" filled="f" stroked="t" coordsize="21600,21600" o:gfxdata="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R6/&#10;AAAA3AAAAA8AAAAAAAAAAQAgAAAAIgAAAGRycy9kb3ducmV2LnhtbFBLAQIUABQAAAAIAIdO4kAz&#10;LwWeOwAAADkAAAAQAAAAAAAAAAEAIAAAAA4BAABkcnMvc2hhcGV4bWwueG1sUEsFBgAAAAAGAAYA&#10;WwEAALgDAAAAAA==&#10;" adj="10821">
                        <v:fill on="f" focussize="0,0"/>
                        <v:stroke color="#000000" joinstyle="round" dashstyle="dash" endarrow="block"/>
                        <v:imagedata o:title=""/>
                        <o:lock v:ext="edit" aspectratio="f"/>
                      </v:shape>
                      <v:group id="_x0000_s1026" o:spid="_x0000_s1026" o:spt="203" style="position:absolute;left:9747;top:310955;height:5960;width:9349;" coordorigin="9747,310955" coordsize="9349,5960" o:gfxdata="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orXgGcAAAADcAAAADwAAAAAAAAABACAAAAAiAAAAZHJzL2Rvd25yZXYu&#10;eG1sUEsBAhQAFAAAAAgAh07iQDMvBZ47AAAAOQAAABUAAAAAAAAAAQAgAAAADwEAAGRycy9ncm91&#10;cHNoYXBleG1sLnhtbFBLBQYAAAAABgAGAGABAADMAwAAAAA=&#10;">
                        <o:lock v:ext="edit" aspectratio="f"/>
                        <v:group id="_x0000_s1026" o:spid="_x0000_s1026" o:spt="203" style="position:absolute;left:9747;top:310955;height:5960;width:9349;" coordorigin="9747,311390" coordsize="9349,5960" o:gfxdata="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4zCy0MAAAADcAAAADwAAAAAAAAABACAAAAAiAAAAZHJzL2Rvd25yZXYu&#10;eG1sUEsBAhQAFAAAAAgAh07iQDMvBZ47AAAAOQAAABUAAAAAAAAAAQAgAAAADwEAAGRycy9ncm91&#10;cHNoYXBleG1sLnhtbFBLBQYAAAAABgAGAGABAADMAwAAAAA=&#10;">
                          <o:lock v:ext="edit" aspectratio="f"/>
                          <v:line id="直接连接符 160" o:spid="_x0000_s1026" o:spt="20" style="position:absolute;left:11460;top:317134;height:0;width:693;" filled="f" stroked="t" coordsize="21600,21600" o:gfxdata="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Cmye/&#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_x0000_s1026" o:spid="_x0000_s1026" o:spt="203" style="position:absolute;left:9747;top:311390;height:5960;width:9349;" coordorigin="9747,311390" coordsize="9349,5960" o:gfxdata="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x8F0u+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3860;top:315774;height:0;width:510;" filled="f" stroked="t" coordsize="21600,21600" o:gfxdata="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3OR2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_x0000_s1026" o:spid="_x0000_s1026" o:spt="203" style="position:absolute;left:9747;top:311390;height:5960;width:9349;" coordorigin="9747,311390" coordsize="9349,5960" o:gfxdata="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5WPP8AAAADcAAAADwAAAAAAAAABACAAAAAiAAAAZHJzL2Rvd25yZXYu&#10;eG1sUEsBAhQAFAAAAAgAh07iQDMvBZ47AAAAOQAAABUAAAAAAAAAAQAgAAAADwEAAGRycy9ncm91&#10;cHNoYXBleG1sLnhtbFBLBQYAAAAABgAGAGABAADMAwAAAAA=&#10;">
                              <o:lock v:ext="edit" aspectratio="f"/>
                              <v:group id="_x0000_s1026" o:spid="_x0000_s1026" o:spt="203" style="position:absolute;left:9747;top:311390;height:5960;width:9349;" coordorigin="9747,264508" coordsize="9349,5960" o:gfxdata="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KIFk6L0AAADbAAAADwAAAAAAAAABACAAAAAiAAAAZHJzL2Rvd25yZXYueG1s&#10;UEsBAhQAFAAAAAgAh07iQDMvBZ47AAAAOQAAABUAAAAAAAAAAQAgAAAADAEAAGRycy9ncm91cHNo&#10;YXBleG1sLnhtbFBLBQYAAAAABgAGAGABAADJAwAAAAA=&#10;">
                                <o:lock v:ext="edit" aspectratio="f"/>
                                <v:shape id="流程图: 可选过程 152" o:spid="_x0000_s1026" o:spt="176" type="#_x0000_t176" style="position:absolute;left:15888;top:266292;height:432;width:738;" filled="f" stroked="f" coordsize="21600,21600" o:gfxdata="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cdfKbgAAADb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0.55</w:t>
                                        </w:r>
                                      </w:p>
                                    </w:txbxContent>
                                  </v:textbox>
                                </v:shape>
                                <v:group id="组合 35" o:spid="_x0000_s1026" o:spt="203" style="position:absolute;left:9747;top:264508;height:5960;width:9349;" coordorigin="9747,264493" coordsize="9349,5960" o:gfxdata="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G9vgi7AAAA2wAAAA8AAAAAAAAAAQAgAAAAIgAAAGRycy9kb3ducmV2LnhtbFBL&#10;AQIUABQAAAAIAIdO4kAzLwWeOwAAADkAAAAVAAAAAAAAAAEAIAAAAAoBAABkcnMvZ3JvdXBzaGFw&#10;ZXhtbC54bWxQSwUGAAAAAAYABgBgAQAAxwMAAAAA&#10;">
                                  <o:lock v:ext="edit" aspectratio="f"/>
                                  <v:group id="组合 7" o:spid="_x0000_s1026" o:spt="203" style="position:absolute;left:9747;top:264493;height:5960;width:8929;" coordorigin="16014,128024" coordsize="8929,5960" o:gfxdata="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7xG5O+AAAA2w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7712;top:131683;height:0;width:693;" filled="f" stroked="t" coordsize="21600,21600" o:gfxdata="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YXo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9872;top:129388;height:0;width:693;" filled="f" stroked="t" coordsize="21600,21600" o:gfxdata="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gAVD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160" o:spid="_x0000_s1026" o:spt="20" style="position:absolute;left:17727;top:130168;height:0;width:680;" filled="f" stroked="t" coordsize="21600,21600" o:gfxdata="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aNpL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group id="组合 5" o:spid="_x0000_s1026" o:spt="203" style="position:absolute;left:16014;top:128024;height:5960;width:8929;" coordorigin="16014,128084" coordsize="8929,5960" o:gfxdata="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I4XkvwAAANs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7727;top:130973;height:0;width:693;" filled="f" stroked="t" coordsize="21600,21600" o:gfxdata="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ITc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2107;top:130233;height:0;width:794;" filled="f" stroked="t" coordsize="21600,21600" o:gfxdata="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yl0u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组合 4" o:spid="_x0000_s1026" o:spt="203" style="position:absolute;left:16014;top:128084;height:5960;width:8929;" coordorigin="16014,128069" coordsize="8929,5960"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line id="直接连接符 160" o:spid="_x0000_s1026" o:spt="20" style="position:absolute;left:17712;top:132448;height:0;width:693;" filled="f" stroked="t" coordsize="21600,21600" o:gfxdata="UEsDBAoAAAAAAIdO4kAAAAAAAAAAAAAAAAAEAAAAZHJzL1BLAwQUAAAACACHTuJAam1wLr8AAADb&#10;AAAADwAAAGRycy9kb3ducmV2LnhtbEWPT2vCQBTE7wW/w/KE3uom0kq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tcC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_x0000_s1026" o:spid="_x0000_s1026" o:spt="203" style="position:absolute;left:16014;top:128069;height:5960;width:8929;" coordorigin="16014,140705" coordsize="8929,6012" o:gfxdata="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6bXLb0AAADbAAAADwAAAAAAAAABACAAAAAiAAAAZHJzL2Rvd25yZXYueG1s&#10;UEsBAhQAFAAAAAgAh07iQDMvBZ47AAAAOQAAABUAAAAAAAAAAQAgAAAADAEAAGRycy9ncm91cHNo&#10;YXBleG1sLnhtbFBLBQYAAAAABgAGAGABAADJAwAAAAA=&#10;">
                                          <o:lock v:ext="edit" aspectratio="f"/>
                                          <v:shape id="流程图: 可选过程 152" o:spid="_x0000_s1026" o:spt="176" type="#_x0000_t176" style="position:absolute;left:22020;top:140917;height:437;width:706;" filled="f" stroked="f" coordsize="21600,21600" o:gfxdata="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YuA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0.54</w:t>
                                                  </w:r>
                                                </w:p>
                                              </w:txbxContent>
                                            </v:textbox>
                                          </v:shape>
                                          <v:shape id="流程图: 过程 138" o:spid="_x0000_s1026" o:spt="109" type="#_x0000_t109" style="position:absolute;left:20558;top:141842;height:457;width:1539;" fillcolor="#FFFFFF" filled="t" stroked="t" coordsize="21600,21600" o:gfxdata="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CG0N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椰肉清洗废水</w:t>
                                                  </w:r>
                                                </w:p>
                                              </w:txbxContent>
                                            </v:textbox>
                                          </v:shape>
                                          <v:shape id="流程图: 过程 138" o:spid="_x0000_s1026" o:spt="109" type="#_x0000_t109" style="position:absolute;left:16014;top:141842;height:435;width:1006;" fillcolor="#000000" filled="t" stroked="f" coordsize="21600,21600" o:gfxdata="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o5tKq8AAAA&#10;2w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新鲜</w:t>
                                                  </w:r>
                                                  <w:r>
                                                    <w:rPr>
                                                      <w:rFonts w:hint="default" w:ascii="Times New Roman" w:hAnsi="Times New Roman" w:eastAsia="宋体" w:cs="Times New Roman"/>
                                                      <w:sz w:val="21"/>
                                                      <w:szCs w:val="21"/>
                                                    </w:rPr>
                                                    <w:t>水</w:t>
                                                  </w:r>
                                                </w:p>
                                              </w:txbxContent>
                                            </v:textbox>
                                          </v:shape>
                                          <v:shape id="流程图: 过程 138" o:spid="_x0000_s1026" o:spt="109" type="#_x0000_t109" style="position:absolute;left:18413;top:141055;height:458;width:1450;" fillcolor="#FFFFFF" filled="t" stroked="t" coordsize="21600,21600" o:gfxdata="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3TGP7gAAADb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生活用水</w:t>
                                                  </w:r>
                                                </w:p>
                                              </w:txbxContent>
                                            </v:textbox>
                                          </v:shape>
                                          <v:shape id="流程图: 过程 138" o:spid="_x0000_s1026" o:spt="109" type="#_x0000_t109" style="position:absolute;left:18413;top:141843;height:458;width:1450;" fillcolor="#FFFFFF" filled="t" stroked="t" coordsize="21600,21600" o:gfxdata="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Dhjp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椰肉清洗</w:t>
                                                  </w:r>
                                                </w:p>
                                              </w:txbxContent>
                                            </v:textbox>
                                          </v:shape>
                                          <v:shape id="流程图: 过程 138" o:spid="_x0000_s1026" o:spt="109" type="#_x0000_t109" style="position:absolute;left:18383;top:144169;height:461;width:1510;" fillcolor="#FFFFFF" filled="t" stroked="t" coordsize="21600,21600" o:gfxdata="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RPwDy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检验室用水</w:t>
                                                  </w:r>
                                                </w:p>
                                              </w:txbxContent>
                                            </v:textbox>
                                          </v:shape>
                                          <v:shape id="流程图: 过程 138" o:spid="_x0000_s1026" o:spt="109" type="#_x0000_t109" style="position:absolute;left:18398;top:143360;height:462;width:1481;" fillcolor="#FFFFFF" filled="t" stroked="t" coordsize="21600,21600" o:gfxdata="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Ob6K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地面清洗</w:t>
                                                  </w:r>
                                                </w:p>
                                              </w:txbxContent>
                                            </v:textbox>
                                          </v:shape>
                                          <v:shape id="流程图: 过程 138" o:spid="_x0000_s1026" o:spt="109" type="#_x0000_t109" style="position:absolute;left:18398;top:142634;height:458;width:1476;" fillcolor="#FFFFFF" filled="t" stroked="t" coordsize="21600,21600" o:gfxdata="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FGAyCtwAAANs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设备清洗</w:t>
                                                  </w:r>
                                                </w:p>
                                              </w:txbxContent>
                                            </v:textbox>
                                          </v:shape>
                                          <v:shape id="流程图: 过程 138" o:spid="_x0000_s1026" o:spt="109" type="#_x0000_t109" style="position:absolute;left:18398;top:146250;height:460;width:1556;" fillcolor="#FFFFFF" filled="t" stroked="t" coordsize="21600,21600" o:gfxdata="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lSpG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冷却塔补水</w:t>
                                                  </w:r>
                                                </w:p>
                                              </w:txbxContent>
                                            </v:textbox>
                                          </v:shape>
                                          <v:line id="直接连接符 160" o:spid="_x0000_s1026" o:spt="20" style="position:absolute;left:16779;top:142071;flip:y;height:1;width:1634;" filled="f" stroked="t" coordsize="21600,21600" o:gfxdata="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qku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7727;top:141312;height:0;width:693;" filled="f" stroked="t" coordsize="21600,21600" o:gfxdata="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9Ea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9887;top:142877;height:0;width:693;" filled="f" stroked="t" coordsize="21600,21600" o:gfxdata="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meIS/&#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2137;top:144400;height:0;width:794;" filled="f" stroked="t" coordsize="21600,21600" o:gfxdata="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bVJb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shape id="流程图: 过程 138" o:spid="_x0000_s1026" o:spt="109" type="#_x0000_t109" style="position:absolute;left:20558;top:142634;height:458;width:1551;" fillcolor="#FFFFFF" filled="t" stroked="t" coordsize="21600,21600" o:gfxdata="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vTFt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设备</w:t>
                                                  </w:r>
                                                  <w:r>
                                                    <w:rPr>
                                                      <w:rFonts w:hint="default" w:ascii="Times New Roman" w:hAnsi="Times New Roman" w:eastAsia="宋体" w:cs="Times New Roman"/>
                                                      <w:sz w:val="21"/>
                                                      <w:szCs w:val="21"/>
                                                    </w:rPr>
                                                    <w:t>清洗废水</w:t>
                                                  </w:r>
                                                </w:p>
                                              </w:txbxContent>
                                            </v:textbox>
                                          </v:shape>
                                          <v:shape id="流程图: 过程 138" o:spid="_x0000_s1026" o:spt="109" type="#_x0000_t109" style="position:absolute;left:20558;top:143374;height:460;width:1571;" fillcolor="#FFFFFF" filled="t" stroked="t" coordsize="21600,21600" o:gfxdata="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ipR+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地面</w:t>
                                                  </w:r>
                                                  <w:r>
                                                    <w:rPr>
                                                      <w:rFonts w:hint="default" w:ascii="Times New Roman" w:hAnsi="Times New Roman" w:eastAsia="宋体" w:cs="Times New Roman"/>
                                                      <w:sz w:val="21"/>
                                                      <w:szCs w:val="21"/>
                                                    </w:rPr>
                                                    <w:t>清洗废水</w:t>
                                                  </w:r>
                                                </w:p>
                                              </w:txbxContent>
                                            </v:textbox>
                                          </v:shape>
                                          <v:shape id="流程图: 过程 138" o:spid="_x0000_s1026" o:spt="109" type="#_x0000_t109" style="position:absolute;left:20588;top:144164;height:460;width:1552;" fillcolor="#FFFFFF" filled="t" stroked="t" coordsize="21600,21600" o:gfxdata="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zXy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器皿清洗废水</w:t>
                                                  </w:r>
                                                </w:p>
                                              </w:txbxContent>
                                            </v:textbox>
                                          </v:shape>
                                          <v:shape id="流程图: 可选过程 152" o:spid="_x0000_s1026" o:spt="176" type="#_x0000_t176" style="position:absolute;left:19632;top:140705;height:461;width:1410;" filled="f" stroked="f" coordsize="21600,21600" o:gfxdata="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Pzv/ugAAANs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0.1</w:t>
                                                  </w:r>
                                                </w:p>
                                              </w:txbxContent>
                                            </v:textbox>
                                          </v:shape>
                                          <v:shape id="曲线连接符 136" o:spid="_x0000_s1026" o:spt="38" type="#_x0000_t38" style="position:absolute;left:20073;top:141033;height:283;width:229;rotation:-5898240f;" filled="f" stroked="t" coordsize="21600,21600" o:gfxdata="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xQFCugAAANsA&#10;AAAPAAAAAAAAAAEAIAAAACIAAABkcnMvZG93bnJldi54bWxQSwECFAAUAAAACACHTuJAMy8FnjsA&#10;AAA5AAAAEAAAAAAAAAABACAAAAAJAQAAZHJzL3NoYXBleG1sLnhtbFBLBQYAAAAABgAGAFsBAACz&#10;AwAAAAA=&#10;" adj="10800">
                                            <v:fill on="f" focussize="0,0"/>
                                            <v:stroke color="#000000" joinstyle="round" dashstyle="dash" endarrow="block"/>
                                            <v:imagedata o:title=""/>
                                            <o:lock v:ext="edit" aspectratio="f"/>
                                          </v:shape>
                                          <v:shape id="流程图: 可选过程 152" o:spid="_x0000_s1026" o:spt="176" type="#_x0000_t176" style="position:absolute;left:19572;top:143798;height:464;width:1441;" filled="f" stroked="f" coordsize="21600,21600" o:gfxdata="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tBZJitwAAANs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损耗0.</w:t>
                                                  </w:r>
                                                  <w:r>
                                                    <w:rPr>
                                                      <w:rFonts w:hint="default" w:ascii="Times New Roman" w:hAnsi="Times New Roman" w:eastAsia="宋体" w:cs="Times New Roman"/>
                                                      <w:sz w:val="21"/>
                                                      <w:szCs w:val="21"/>
                                                      <w:lang w:val="en-US" w:eastAsia="zh-CN"/>
                                                    </w:rPr>
                                                    <w:t>003</w:t>
                                                  </w:r>
                                                </w:p>
                                              </w:txbxContent>
                                            </v:textbox>
                                          </v:shape>
                                          <v:shape id="流程图: 可选过程 152" o:spid="_x0000_s1026" o:spt="176" type="#_x0000_t176" style="position:absolute;left:19632;top:143025;height:461;width:1366;" filled="f" stroked="f" coordsize="21600,21600" o:gfxdata="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yaBhC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0.36</w:t>
                                                  </w:r>
                                                </w:p>
                                              </w:txbxContent>
                                            </v:textbox>
                                          </v:shape>
                                          <v:line id="直接连接符 160" o:spid="_x0000_s1026" o:spt="20" style="position:absolute;left:17721;top:141281;flip:y;height:5205;width:0;" filled="f" stroked="t" coordsize="21600,21600" o:gfxdata="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czDO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60" o:spid="_x0000_s1026" o:spt="20" style="position:absolute;left:22918;top:142050;flip:x;height:3043;width:2;" filled="f" stroked="t" coordsize="21600,21600" o:gfxdata="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s/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22032;top:141298;height:2;width:680;" filled="f" stroked="t" coordsize="21600,21600" o:gfxdata="UEsDBAoAAAAAAIdO4kAAAAAAAAAAAAAAAAAEAAAAZHJzL1BLAwQUAAAACACHTuJAy00fCL8AAADb&#10;AAAADwAAAGRycy9kb3ducmV2LnhtbEWPT2vCQBTE7wW/w/KE3uomUmqI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NHw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20558;top:141071;height:458;width:1450;" fillcolor="#FFFFFF" filled="t" stroked="t" coordsize="21600,21600" o:gfxdata="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wZpf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xbxContent>
                                            </v:textbox>
                                          </v:shape>
                                          <v:line id="直接连接符 160" o:spid="_x0000_s1026" o:spt="20" style="position:absolute;left:22107;top:142069;height:0;width:794;" filled="f" stroked="t" coordsize="21600,21600" o:gfxdata="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MsJ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2122;top:143627;height:0;width:794;" filled="f" stroked="t" coordsize="21600,21600" o:gfxdata="UEsDBAoAAAAAAIdO4kAAAAAAAAAAAAAAAAAEAAAAZHJzL1BLAwQUAAAACACHTuJARKSHfL8AAADb&#10;AAAADwAAAGRycy9kb3ducmV2LnhtbEWPT2vCQBTE7wW/w/KE3uomFmqI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Skh3y/&#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9872;top:143612;height:0;width:693;" filled="f" stroked="t" coordsize="21600,21600" o:gfxdata="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NMk5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9902;top:144402;height:0;width:693;" filled="f" stroked="t" coordsize="21600,21600" o:gfxdata="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fgX+/&#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9872;top:141299;height:0;width:693;" filled="f" stroked="t" coordsize="21600,21600" o:gfxdata="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u/Mt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可选过程 152" o:spid="_x0000_s1026" o:spt="176" type="#_x0000_t176" style="position:absolute;left:23532;top:144845;height:469;width:1411;" filled="f" stroked="f" coordsize="21600,21600" o:gfxdata="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i+0M7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污水收集池</w:t>
                                                  </w:r>
                                                </w:p>
                                              </w:txbxContent>
                                            </v:textbox>
                                          </v:shape>
                                          <v:shape id="流程图: 可选过程 152" o:spid="_x0000_s1026" o:spt="176" type="#_x0000_t176" style="position:absolute;left:19692;top:142265;height:460;width:1125;" filled="f" stroked="f" coordsize="21600,21600" o:gfxdata="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VKwn7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0.1</w:t>
                                                  </w:r>
                                                </w:p>
                                              </w:txbxContent>
                                            </v:textbox>
                                          </v:shape>
                                          <v:shape id="流程图: 可选过程 152" o:spid="_x0000_s1026" o:spt="176" type="#_x0000_t176" style="position:absolute;left:17730;top:140965;height:441;width:840;" filled="f" stroked="f" coordsize="21600,21600" o:gfxdata="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feNc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0.64</w:t>
                                                  </w:r>
                                                </w:p>
                                              </w:txbxContent>
                                            </v:textbox>
                                          </v:shape>
                                          <v:shape id="流程图: 可选过程 152" o:spid="_x0000_s1026" o:spt="176" type="#_x0000_t176" style="position:absolute;left:17685;top:142516;height:448;width:661;" filled="f" stroked="f" coordsize="21600,21600" o:gfxdata="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SUTB7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0.65</w:t>
                                                  </w:r>
                                                </w:p>
                                              </w:txbxContent>
                                            </v:textbox>
                                          </v:shape>
                                          <v:shape id="流程图: 可选过程 152" o:spid="_x0000_s1026" o:spt="176" type="#_x0000_t176" style="position:absolute;left:22119;top:141653;height:436;width:660;" filled="f" stroked="f" coordsize="21600,21600" o:gfxdata="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Jptpy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9.45</w:t>
                                                  </w:r>
                                                </w:p>
                                              </w:txbxContent>
                                            </v:textbox>
                                          </v:shape>
                                          <v:shape id="流程图: 可选过程 152" o:spid="_x0000_s1026" o:spt="176" type="#_x0000_t176" style="position:absolute;left:17670;top:141723;height:439;width:827;" filled="f" stroked="f" coordsize="21600,21600" o:gfxdata="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9iLu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11.12</w:t>
                                                  </w:r>
                                                </w:p>
                                              </w:txbxContent>
                                            </v:textbox>
                                          </v:shape>
                                          <v:shape id="流程图: 可选过程 152" o:spid="_x0000_s1026" o:spt="176" type="#_x0000_t176" style="position:absolute;left:19542;top:141457;height:460;width:1335;" filled="f" stroked="f" coordsize="21600,21600" o:gfxdata="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2K+N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1.67</w:t>
                                                  </w:r>
                                                </w:p>
                                              </w:txbxContent>
                                            </v:textbox>
                                          </v:shape>
                                          <v:shape id="流程图: 可选过程 152" o:spid="_x0000_s1026" o:spt="176" type="#_x0000_t176" style="position:absolute;left:22861;top:144726;height:444;width:810;" filled="f" stroked="f" coordsize="21600,21600" o:gfxdata="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6h3W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13.2</w:t>
                                                  </w:r>
                                                </w:p>
                                              </w:txbxContent>
                                            </v:textbox>
                                          </v:shape>
                                          <v:shape id="流程图: 可选过程 152" o:spid="_x0000_s1026" o:spt="176" type="#_x0000_t176" style="position:absolute;left:17730;top:143260;height:365;width:571;" filled="f" stroked="f" coordsize="21600,21600" o:gfxdata="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7ORV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xbxContent>
                                            </v:textbox>
                                          </v:shape>
                                          <v:shape id="流程图: 可选过程 152" o:spid="_x0000_s1026" o:spt="176" type="#_x0000_t176" style="position:absolute;left:20096;top:146254;height:463;width:1381;" filled="f" stroked="f" coordsize="21600,21600" o:gfxdata="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JJN/m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4.8</w:t>
                                                  </w:r>
                                                </w:p>
                                              </w:txbxContent>
                                            </v:textbox>
                                          </v:shape>
                                          <v:shape id="曲线连接符 136" o:spid="_x0000_s1026" o:spt="38" type="#_x0000_t38" style="position:absolute;left:19971;top:146257;flip:y;height:227;width:445;" filled="f" stroked="t" coordsize="21600,21600" o:gfxdata="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LRm28AAAA&#10;3AAAAA8AAAAAAAAAAQAgAAAAIgAAAGRycy9kb3ducmV2LnhtbFBLAQIUABQAAAAIAIdO4kAzLwWe&#10;OwAAADkAAAAQAAAAAAAAAAEAIAAAAAsBAABkcnMvc2hhcGV4bWwueG1sUEsFBgAAAAAGAAYAWwEA&#10;ALUDAAAAAA==&#10;" adj="10821">
                                            <v:fill on="f" focussize="0,0"/>
                                            <v:stroke color="#000000" joinstyle="round" dashstyle="dash" endarrow="block"/>
                                            <v:imagedata o:title=""/>
                                            <o:lock v:ext="edit" aspectratio="f"/>
                                          </v:shape>
                                          <v:shape id="流程图: 可选过程 152" o:spid="_x0000_s1026" o:spt="176" type="#_x0000_t176" style="position:absolute;left:17686;top:143975;height:441;width:763;" filled="f" stroked="f" coordsize="21600,21600" o:gfxdata="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KBBz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w:t>
                                                  </w:r>
                                                </w:p>
                                              </w:txbxContent>
                                            </v:textbox>
                                          </v:shape>
                                          <v:shape id="流程图: 可选过程 152" o:spid="_x0000_s1026" o:spt="176" type="#_x0000_t176" style="position:absolute;left:17730;top:145813;height:391;width:676;" filled="f" stroked="f" coordsize="21600,21600" o:gfxdata="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Lfub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w:t>
                                                  </w:r>
                                                </w:p>
                                              </w:txbxContent>
                                            </v:textbox>
                                          </v:shape>
                                          <v:shape id="流程图: 可选过程 152" o:spid="_x0000_s1026" o:spt="176" type="#_x0000_t176" style="position:absolute;left:22185;top:144033;height:438;width:768;" filled="f" stroked="f" coordsize="21600,21600" o:gfxdata="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TPnoi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0.017</w:t>
                                                  </w:r>
                                                </w:p>
                                              </w:txbxContent>
                                            </v:textbox>
                                          </v:shape>
                                          <v:shape id="流程图: 可选过程 152" o:spid="_x0000_s1026" o:spt="176" type="#_x0000_t176" style="position:absolute;left:22200;top:143289;height:443;width:735;" filled="f" stroked="f" coordsize="21600,21600" o:gfxdata="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m0fN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2.04</w:t>
                                                  </w:r>
                                                </w:p>
                                              </w:txbxContent>
                                            </v:textbox>
                                          </v:shape>
                                          <v:shape id="流程图: 可选过程 152" o:spid="_x0000_s1026" o:spt="176" type="#_x0000_t176" style="position:absolute;left:16860;top:141708;height:431;width:795;" filled="f" stroked="f" coordsize="21600,21600" o:gfxdata="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sBXwh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25.94</w:t>
                                                  </w:r>
                                                </w:p>
                                              </w:txbxContent>
                                            </v:textbox>
                                          </v:shape>
                                        </v:group>
                                      </v:group>
                                    </v:group>
                                  </v:group>
                                  <v:shape id="曲线连接符 136" o:spid="_x0000_s1026" o:spt="38" type="#_x0000_t38" style="position:absolute;left:13820;top:265610;height:283;width:227;rotation:-5898240f;" filled="f" stroked="t" coordsize="21600,21600" o:gfxdata="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IuAXutwAAANsAAAAP&#10;AAAAAAAAAAEAIAAAACIAAABkcnMvZG93bnJldi54bWxQSwECFAAUAAAACACHTuJAMy8FnjsAAAA5&#10;AAAAEAAAAAAAAAABACAAAAAGAQAAZHJzL3NoYXBleG1sLnhtbFBLBQYAAAAABgAGAFsBAACwAwAA&#10;AAA=&#10;" adj="10800">
                                    <v:fill on="f" focussize="0,0"/>
                                    <v:stroke color="#000000" joinstyle="round" dashstyle="dash" endarrow="block"/>
                                    <v:imagedata o:title=""/>
                                    <o:lock v:ext="edit" aspectratio="f"/>
                                  </v:shape>
                                  <v:shape id="曲线连接符 136" o:spid="_x0000_s1026" o:spt="38" type="#_x0000_t38" style="position:absolute;left:13835;top:266390;height:283;width:227;rotation:-5898240f;" filled="f" stroked="t" coordsize="21600,21600" o:gfxdata="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iaTZugAAANsA&#10;AAAPAAAAAAAAAAEAIAAAACIAAABkcnMvZG93bnJldi54bWxQSwECFAAUAAAACACHTuJAMy8FnjsA&#10;AAA5AAAAEAAAAAAAAAABACAAAAAJAQAAZHJzL3NoYXBleG1sLnhtbFBLBQYAAAAABgAGAFsBAACz&#10;AwAAAAA=&#10;" adj="10800">
                                    <v:fill on="f" focussize="0,0"/>
                                    <v:stroke color="#000000" joinstyle="round" dashstyle="dash" endarrow="block"/>
                                    <v:imagedata o:title=""/>
                                    <o:lock v:ext="edit" aspectratio="f"/>
                                  </v:shape>
                                  <v:shape id="曲线连接符 136" o:spid="_x0000_s1026" o:spt="38" type="#_x0000_t38" style="position:absolute;left:13820;top:267110;height:283;width:227;rotation:-5898240f;" filled="f" stroked="t" coordsize="21600,21600" o:gfxdata="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yZNr4A&#10;AADbAAAADwAAAAAAAAABACAAAAAiAAAAZHJzL2Rvd25yZXYueG1sUEsBAhQAFAAAAAgAh07iQDMv&#10;BZ47AAAAOQAAABAAAAAAAAAAAQAgAAAADQEAAGRycy9zaGFwZXhtbC54bWxQSwUGAAAAAAYABgBb&#10;AQAAtwMAAAAA&#10;" adj="10800">
                                    <v:fill on="f" focussize="0,0"/>
                                    <v:stroke color="#000000" joinstyle="round" dashstyle="dash" endarrow="block"/>
                                    <v:imagedata o:title=""/>
                                    <o:lock v:ext="edit" aspectratio="f"/>
                                  </v:shape>
                                  <v:shape id="曲线连接符 136" o:spid="_x0000_s1026" o:spt="38" type="#_x0000_t38" style="position:absolute;left:13775;top:267890;height:283;width:227;rotation:-5898240f;" filled="f" stroked="t" coordsize="21600,21600" o:gfxdata="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2A8rb4A&#10;AADbAAAADwAAAAAAAAABACAAAAAiAAAAZHJzL2Rvd25yZXYueG1sUEsBAhQAFAAAAAgAh07iQDMv&#10;BZ47AAAAOQAAABAAAAAAAAAAAQAgAAAADQEAAGRycy9zaGFwZXhtbC54bWxQSwUGAAAAAAYABgBb&#10;AQAAtwMAAAAA&#10;" adj="10800">
                                    <v:fill on="f" focussize="0,0"/>
                                    <v:stroke color="#000000" joinstyle="round" dashstyle="dash" endarrow="block"/>
                                    <v:imagedata o:title=""/>
                                    <o:lock v:ext="edit" aspectratio="f"/>
                                  </v:shape>
                                  <v:shape id="流程图: 可选过程 152" o:spid="_x0000_s1026" o:spt="176" type="#_x0000_t176" style="position:absolute;left:16338;top:264852;height:432;width:976;" filled="f" stroked="f" coordsize="21600,21600" o:gfxdata="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z1qOLugAAANs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化粪池</w:t>
                                          </w:r>
                                        </w:p>
                                      </w:txbxContent>
                                    </v:textbox>
                                  </v:shape>
                                  <v:shape id="流程图: 可选过程 152" o:spid="_x0000_s1026" o:spt="176" type="#_x0000_t176" style="position:absolute;left:17538;top:264717;height:763;width:1218;" filled="f" stroked="f" coordsize="21600,21600" o:gfxdata="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Fm4Nb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清掏用作周边农肥</w:t>
                                          </w:r>
                                        </w:p>
                                      </w:txbxContent>
                                    </v:textbox>
                                  </v:shape>
                                  <v:line id="直接连接符 160" o:spid="_x0000_s1026" o:spt="20" style="position:absolute;left:17130;top:265079;height:1;width:567;" filled="f" stroked="t" coordsize="21600,21600" o:gfxdata="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8Vst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7943;top:268987;flip:x;height:454;width:13;" filled="f" stroked="t" coordsize="21600,21600" o:gfxdata="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ncnq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可选过程 152" o:spid="_x0000_s1026" o:spt="176" type="#_x0000_t176" style="position:absolute;left:16863;top:269352;height:792;width:2233;" filled="f" stroked="f" coordsize="21600,21600" o:gfxdata="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7AgQb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抽运海南春光食品有限公司污水处理站</w:t>
                                          </w:r>
                                        </w:p>
                                      </w:txbxContent>
                                    </v:textbox>
                                  </v:shape>
                                </v:group>
                              </v:group>
                              <v:shape id="流程图: 过程 138" o:spid="_x0000_s1026" o:spt="109" type="#_x0000_t109" style="position:absolute;left:12101;top:315535;height:454;width:1757;" fillcolor="#FFFFFF" filled="t" stroked="t" coordsize="21600,21600" o:gfxdata="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xyap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蒸汽发生器</w:t>
                                      </w:r>
                                      <w:r>
                                        <w:rPr>
                                          <w:rFonts w:hint="default" w:ascii="Times New Roman" w:hAnsi="Times New Roman" w:eastAsia="宋体" w:cs="Times New Roman"/>
                                          <w:sz w:val="21"/>
                                          <w:szCs w:val="21"/>
                                        </w:rPr>
                                        <w:t>补水</w:t>
                                      </w:r>
                                    </w:p>
                                  </w:txbxContent>
                                </v:textbox>
                              </v:shape>
                              <v:shape id="流程图: 过程 138" o:spid="_x0000_s1026" o:spt="109" type="#_x0000_t109" style="position:absolute;left:14351;top:315520;height:461;width:1137;" fillcolor="#FFFFFF" filled="t" stroked="t" coordsize="21600,21600" o:gfxdata="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9QLQ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排污</w:t>
                                      </w:r>
                                      <w:r>
                                        <w:rPr>
                                          <w:rFonts w:hint="default" w:ascii="Times New Roman" w:hAnsi="Times New Roman" w:eastAsia="宋体" w:cs="Times New Roman"/>
                                          <w:sz w:val="21"/>
                                          <w:szCs w:val="21"/>
                                        </w:rPr>
                                        <w:t>水</w:t>
                                      </w:r>
                                    </w:p>
                                  </w:txbxContent>
                                </v:textbox>
                              </v:shape>
                              <v:line id="直接连接符 160" o:spid="_x0000_s1026" o:spt="20" style="position:absolute;left:15495;top:315759;height:0;width:1928;" filled="f" stroked="t" coordsize="21600,21600" o:gfxdata="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h1cr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可选过程 152" o:spid="_x0000_s1026" o:spt="176" type="#_x0000_t176" style="position:absolute;left:15948;top:315375;height:400;width:676;" filled="f" stroked="f" coordsize="21600,21600" o:gfxdata="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gC7o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1.14</w:t>
                                      </w:r>
                                    </w:p>
                                  </w:txbxContent>
                                </v:textbox>
                              </v:shape>
                              <v:shape id="流程图: 可选过程 152" o:spid="_x0000_s1026" o:spt="176" type="#_x0000_t176" style="position:absolute;left:15450;top:315938;height:458;width:1366;" filled="f" stroked="f" coordsize="21600,21600" o:gfxdata="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oQ0r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损耗</w:t>
                                      </w:r>
                                      <w:r>
                                        <w:rPr>
                                          <w:rFonts w:hint="default" w:ascii="Times New Roman" w:hAnsi="Times New Roman" w:eastAsia="宋体" w:cs="Times New Roman"/>
                                          <w:sz w:val="21"/>
                                          <w:szCs w:val="21"/>
                                          <w:lang w:val="en-US" w:eastAsia="zh-CN"/>
                                        </w:rPr>
                                        <w:t>5.17</w:t>
                                      </w:r>
                                    </w:p>
                                  </w:txbxContent>
                                </v:textbox>
                              </v:shape>
                              <v:shape id="流程图: 可选过程 152" o:spid="_x0000_s1026" o:spt="176" type="#_x0000_t176" style="position:absolute;left:11463;top:315314;height:386;width:676;" filled="f" stroked="f" coordsize="21600,21600" o:gfxdata="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Gg9A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6.31</w:t>
                                      </w:r>
                                    </w:p>
                                  </w:txbxContent>
                                </v:textbox>
                              </v:shape>
                            </v:group>
                          </v:group>
                        </v:group>
                        <v:shape id="流程图: 过程 138" o:spid="_x0000_s1026" o:spt="109" type="#_x0000_t109" style="position:absolute;left:14366;top:315894;height:461;width:1137;" fillcolor="#FFFFFF" filled="t" stroked="t" coordsize="21600,21600" o:gfxdata="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rKv4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供热蒸汽</w:t>
                                </w:r>
                              </w:p>
                            </w:txbxContent>
                          </v:textbox>
                        </v:shape>
                        <v:line id="直接连接符 160" o:spid="_x0000_s1026" o:spt="20" style="position:absolute;left:12975;top:316119;flip:y;height:1;width:1417;" filled="f" stroked="t" coordsize="21600,21600" o:gfxdata="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N+b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2980;top:315554;height:567;width:1;" filled="f" stroked="t" coordsize="21600,21600" o:gfxdata="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Fn4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可选过程 152" o:spid="_x0000_s1026" o:spt="176" type="#_x0000_t176" style="position:absolute;left:13413;top:315659;height:400;width:676;" filled="f" stroked="f" coordsize="21600,21600" o:gfxdata="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6Rbir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5.17</w:t>
                                </w:r>
                              </w:p>
                            </w:txbxContent>
                          </v:textbox>
                        </v:shape>
                      </v:group>
                    </v:group>
                  </w:pict>
                </mc:Fallback>
              </mc:AlternateContent>
            </w: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color w:val="000000"/>
                <w:highlight w:val="none"/>
              </w:rPr>
              <w:t>图</w:t>
            </w:r>
            <w:r>
              <w:rPr>
                <w:rFonts w:hint="eastAsia" w:ascii="Times New Roman" w:cs="Times New Roman"/>
                <w:b/>
                <w:color w:val="000000"/>
                <w:highlight w:val="none"/>
                <w:lang w:val="en-US" w:eastAsia="zh-CN"/>
              </w:rPr>
              <w:t>3-2</w:t>
            </w:r>
            <w:r>
              <w:rPr>
                <w:rFonts w:hint="default" w:ascii="Times New Roman" w:hAnsi="Times New Roman" w:cs="Times New Roman"/>
                <w:b/>
                <w:color w:val="000000"/>
                <w:highlight w:val="none"/>
              </w:rPr>
              <w:t>项目水平衡图（单位：m</w:t>
            </w:r>
            <w:r>
              <w:rPr>
                <w:rFonts w:hint="default" w:ascii="Times New Roman" w:hAnsi="Times New Roman" w:cs="Times New Roman"/>
                <w:b/>
                <w:color w:val="000000"/>
                <w:highlight w:val="none"/>
                <w:vertAlign w:val="superscript"/>
              </w:rPr>
              <w:t>3</w:t>
            </w:r>
            <w:r>
              <w:rPr>
                <w:rFonts w:hint="default" w:ascii="Times New Roman" w:hAnsi="Times New Roman" w:cs="Times New Roman"/>
                <w:b/>
                <w:color w:val="000000"/>
                <w:highlight w:val="none"/>
              </w:rPr>
              <w:t>/</w:t>
            </w:r>
            <w:r>
              <w:rPr>
                <w:rFonts w:hint="default" w:ascii="Times New Roman" w:hAnsi="Times New Roman" w:cs="Times New Roman"/>
                <w:b/>
                <w:color w:val="000000"/>
                <w:highlight w:val="none"/>
                <w:lang w:val="en-US" w:eastAsia="zh-CN"/>
              </w:rPr>
              <w:t>d</w:t>
            </w:r>
            <w:r>
              <w:rPr>
                <w:rFonts w:hint="default" w:ascii="Times New Roman" w:hAnsi="Times New Roman" w:cs="Times New Roman"/>
                <w:b/>
                <w:color w:val="000000"/>
                <w:highlight w:val="none"/>
              </w:rPr>
              <w:t>）</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lang w:val="en-US" w:eastAsia="zh-CN"/>
              </w:rPr>
              <w:t>2</w:t>
            </w: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rPr>
              <w:t>项目</w:t>
            </w:r>
            <w:r>
              <w:rPr>
                <w:rFonts w:hint="default" w:ascii="Times New Roman" w:hAnsi="Times New Roman" w:cs="Times New Roman"/>
                <w:b w:val="0"/>
                <w:bCs w:val="0"/>
                <w:color w:val="000000"/>
                <w:sz w:val="24"/>
                <w:szCs w:val="24"/>
                <w:lang w:val="en-US" w:eastAsia="zh-CN"/>
              </w:rPr>
              <w:t>营运期满负荷工况下物料</w:t>
            </w:r>
            <w:r>
              <w:rPr>
                <w:rFonts w:hint="default" w:ascii="Times New Roman" w:hAnsi="Times New Roman" w:cs="Times New Roman"/>
                <w:b w:val="0"/>
                <w:bCs w:val="0"/>
                <w:color w:val="000000"/>
                <w:sz w:val="24"/>
                <w:szCs w:val="24"/>
              </w:rPr>
              <w:t>平衡情况如下。</w:t>
            </w:r>
          </w:p>
          <w:p>
            <w:pPr>
              <w:keepNext w:val="0"/>
              <w:keepLines w:val="0"/>
              <w:pageBreakBefore w:val="0"/>
              <w:widowControl/>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cs="Times New Roman"/>
                <w:sz w:val="24"/>
                <w:szCs w:val="24"/>
              </w:rPr>
            </w:pPr>
            <w:r>
              <w:rPr>
                <w:rFonts w:hint="default" w:ascii="Times New Roman" w:hAnsi="Times New Roman" w:cs="Times New Roman"/>
                <w:b/>
                <w:color w:val="000000"/>
                <w:kern w:val="0"/>
                <w:sz w:val="24"/>
                <w:szCs w:val="24"/>
                <w:lang w:bidi="ar"/>
              </w:rPr>
              <w:t>表</w:t>
            </w:r>
            <w:r>
              <w:rPr>
                <w:rFonts w:hint="eastAsia" w:ascii="Times New Roman" w:hAnsi="Times New Roman" w:cs="Times New Roman"/>
                <w:b/>
                <w:color w:val="000000"/>
                <w:kern w:val="0"/>
                <w:sz w:val="24"/>
                <w:szCs w:val="24"/>
                <w:lang w:val="en-US" w:eastAsia="zh-CN" w:bidi="ar"/>
              </w:rPr>
              <w:t>3-3</w:t>
            </w:r>
            <w:r>
              <w:rPr>
                <w:rFonts w:hint="default" w:ascii="Times New Roman" w:hAnsi="Times New Roman" w:cs="Times New Roman"/>
                <w:b/>
                <w:color w:val="000000"/>
                <w:kern w:val="0"/>
                <w:sz w:val="24"/>
                <w:szCs w:val="24"/>
                <w:lang w:bidi="ar"/>
              </w:rPr>
              <w:t>项目物料平衡表 单位：t/a</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1170"/>
              <w:gridCol w:w="1050"/>
              <w:gridCol w:w="1575"/>
              <w:gridCol w:w="1135"/>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30"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入方</w:t>
                  </w:r>
                </w:p>
              </w:tc>
              <w:tc>
                <w:tcPr>
                  <w:tcW w:w="3940"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出方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名称</w:t>
                  </w:r>
                </w:p>
              </w:tc>
              <w:tc>
                <w:tcPr>
                  <w:tcW w:w="11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类型</w:t>
                  </w:r>
                </w:p>
              </w:tc>
              <w:tc>
                <w:tcPr>
                  <w:tcW w:w="1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数量</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名称</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类型</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椰肉</w:t>
                  </w:r>
                </w:p>
              </w:tc>
              <w:tc>
                <w:tcPr>
                  <w:tcW w:w="11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原料</w:t>
                  </w:r>
                </w:p>
              </w:tc>
              <w:tc>
                <w:tcPr>
                  <w:tcW w:w="1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8</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椰奶</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rPr>
                    <w:t>产品</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2"/>
                      <w:sz w:val="21"/>
                      <w:szCs w:val="21"/>
                      <w:lang w:val="en-US" w:eastAsia="zh-CN" w:bidi="ar-SA"/>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白糖</w:t>
                  </w:r>
                </w:p>
              </w:tc>
              <w:tc>
                <w:tcPr>
                  <w:tcW w:w="11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辅料</w:t>
                  </w:r>
                </w:p>
              </w:tc>
              <w:tc>
                <w:tcPr>
                  <w:tcW w:w="1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0.4</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椰渣</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固废</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清洗用水</w:t>
                  </w:r>
                </w:p>
              </w:tc>
              <w:tc>
                <w:tcPr>
                  <w:tcW w:w="11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用水</w:t>
                  </w:r>
                </w:p>
              </w:tc>
              <w:tc>
                <w:tcPr>
                  <w:tcW w:w="1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11.12</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清洗废水</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废水</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30"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蒸发</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合计</w:t>
                  </w:r>
                </w:p>
              </w:tc>
              <w:tc>
                <w:tcPr>
                  <w:tcW w:w="11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19.52</w:t>
                  </w:r>
                </w:p>
              </w:tc>
              <w:tc>
                <w:tcPr>
                  <w:tcW w:w="15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1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19.52</w:t>
                  </w:r>
                </w:p>
              </w:tc>
            </w:tr>
          </w:tbl>
          <w:p>
            <w:pPr>
              <w:widowControl/>
              <w:adjustRightInd w:val="0"/>
              <w:snapToGrid w:val="0"/>
              <w:spacing w:line="500" w:lineRule="exact"/>
              <w:ind w:firstLine="0" w:firstLineChars="0"/>
              <w:jc w:val="center"/>
              <w:rPr>
                <w:b/>
                <w:color w:val="000000"/>
                <w:kern w:val="0"/>
                <w:lang w:bidi="ar"/>
              </w:rPr>
            </w:pPr>
            <w:r>
              <w:rPr>
                <w:sz w:val="24"/>
              </w:rPr>
              <mc:AlternateContent>
                <mc:Choice Requires="wpg">
                  <w:drawing>
                    <wp:anchor distT="0" distB="0" distL="114300" distR="114300" simplePos="0" relativeHeight="251669504" behindDoc="0" locked="0" layoutInCell="1" allowOverlap="1">
                      <wp:simplePos x="0" y="0"/>
                      <wp:positionH relativeFrom="column">
                        <wp:posOffset>451485</wp:posOffset>
                      </wp:positionH>
                      <wp:positionV relativeFrom="paragraph">
                        <wp:posOffset>276860</wp:posOffset>
                      </wp:positionV>
                      <wp:extent cx="5049520" cy="282731845"/>
                      <wp:effectExtent l="0" t="4445" r="0" b="3810"/>
                      <wp:wrapNone/>
                      <wp:docPr id="111" name="组合 111"/>
                      <wp:cNvGraphicFramePr/>
                      <a:graphic xmlns:a="http://schemas.openxmlformats.org/drawingml/2006/main">
                        <a:graphicData uri="http://schemas.microsoft.com/office/word/2010/wordprocessingGroup">
                          <wpg:wgp>
                            <wpg:cNvGrpSpPr/>
                            <wpg:grpSpPr>
                              <a:xfrm>
                                <a:off x="0" y="0"/>
                                <a:ext cx="5049520" cy="282731845"/>
                                <a:chOff x="10549" y="320095"/>
                                <a:chExt cx="7952" cy="446447"/>
                              </a:xfrm>
                              <a:effectLst/>
                            </wpg:grpSpPr>
                            <wps:wsp>
                              <wps:cNvPr id="112" name="流程图: 过程 138"/>
                              <wps:cNvSpPr/>
                              <wps:spPr>
                                <a:xfrm>
                                  <a:off x="12183" y="320095"/>
                                  <a:ext cx="1412" cy="397"/>
                                </a:xfrm>
                                <a:prstGeom prst="flowChartProcess">
                                  <a:avLst/>
                                </a:prstGeom>
                                <a:solidFill>
                                  <a:srgbClr val="FFFFFF"/>
                                </a:solidFill>
                                <a:ln w="9525" cap="flat" cmpd="sng">
                                  <a:solidFill>
                                    <a:srgbClr val="000000"/>
                                  </a:solidFill>
                                  <a:prstDash val="dash"/>
                                  <a:miter/>
                                  <a:headEnd type="none" w="med" len="med"/>
                                  <a:tailEnd type="none" w="med" len="med"/>
                                </a:ln>
                                <a:effectLst/>
                              </wps:spPr>
                              <wps:txbx>
                                <w:txbxContent>
                                  <w:p>
                                    <w:pPr>
                                      <w:pStyle w:val="2"/>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新鲜</w:t>
                                    </w:r>
                                    <w:r>
                                      <w:rPr>
                                        <w:rFonts w:hint="default" w:ascii="Times New Roman" w:hAnsi="Times New Roman" w:cs="Times New Roman"/>
                                        <w:sz w:val="21"/>
                                        <w:szCs w:val="21"/>
                                      </w:rPr>
                                      <w:t>水</w:t>
                                    </w:r>
                                    <w:r>
                                      <w:rPr>
                                        <w:rFonts w:hint="default" w:ascii="Times New Roman" w:hAnsi="Times New Roman" w:cs="Times New Roman"/>
                                        <w:sz w:val="21"/>
                                        <w:szCs w:val="21"/>
                                        <w:lang w:val="en-US" w:eastAsia="zh-CN"/>
                                      </w:rPr>
                                      <w:t>11.12</w:t>
                                    </w:r>
                                  </w:p>
                                </w:txbxContent>
                              </wps:txbx>
                              <wps:bodyPr lIns="78236" tIns="39118" rIns="78236" bIns="39118" upright="1"/>
                            </wps:wsp>
                            <wps:wsp>
                              <wps:cNvPr id="114" name="流程图: 过程 138"/>
                              <wps:cNvSpPr/>
                              <wps:spPr>
                                <a:xfrm>
                                  <a:off x="11763" y="320739"/>
                                  <a:ext cx="423" cy="360"/>
                                </a:xfrm>
                                <a:prstGeom prst="flowChartProcess">
                                  <a:avLst/>
                                </a:prstGeom>
                                <a:noFill/>
                                <a:ln w="9525" cap="flat" cmpd="sng">
                                  <a:noFill/>
                                  <a:prstDash val="solid"/>
                                  <a:miter/>
                                  <a:headEnd type="none" w="med" len="med"/>
                                  <a:tailEnd type="none" w="med" len="med"/>
                                </a:ln>
                                <a:effectLst/>
                              </wps:spPr>
                              <wps:txbx>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8</w:t>
                                    </w:r>
                                  </w:p>
                                </w:txbxContent>
                              </wps:txbx>
                              <wps:bodyPr lIns="78236" tIns="39118" rIns="78236" bIns="39118" upright="1"/>
                            </wps:wsp>
                            <wps:wsp>
                              <wps:cNvPr id="126" name="直接连接符 160"/>
                              <wps:cNvCnPr>
                                <a:stCxn id="112" idx="0"/>
                                <a:endCxn id="112" idx="2"/>
                              </wps:cNvCnPr>
                              <wps:spPr>
                                <a:xfrm>
                                  <a:off x="12887" y="320447"/>
                                  <a:ext cx="1" cy="428"/>
                                </a:xfrm>
                                <a:prstGeom prst="line">
                                  <a:avLst/>
                                </a:prstGeom>
                                <a:ln w="9525" cap="flat" cmpd="sng">
                                  <a:solidFill>
                                    <a:srgbClr val="000000"/>
                                  </a:solidFill>
                                  <a:prstDash val="dash"/>
                                  <a:headEnd type="none" w="med" len="med"/>
                                  <a:tailEnd type="triangle" w="med" len="med"/>
                                </a:ln>
                                <a:effectLst/>
                              </wps:spPr>
                              <wps:bodyPr/>
                            </wps:wsp>
                            <wpg:grpSp>
                              <wpg:cNvPr id="128" name="组合 364"/>
                              <wpg:cNvGrpSpPr/>
                              <wpg:grpSpPr>
                                <a:xfrm>
                                  <a:off x="10549" y="320099"/>
                                  <a:ext cx="7952" cy="446443"/>
                                  <a:chOff x="10549" y="320099"/>
                                  <a:chExt cx="7952" cy="446443"/>
                                </a:xfrm>
                                <a:effectLst/>
                              </wpg:grpSpPr>
                              <wps:wsp>
                                <wps:cNvPr id="132" name="直接连接符 160"/>
                                <wps:cNvCnPr/>
                                <wps:spPr>
                                  <a:xfrm flipV="1">
                                    <a:off x="16897" y="321115"/>
                                    <a:ext cx="680" cy="0"/>
                                  </a:xfrm>
                                  <a:prstGeom prst="line">
                                    <a:avLst/>
                                  </a:prstGeom>
                                  <a:ln w="9525" cap="flat" cmpd="sng">
                                    <a:solidFill>
                                      <a:srgbClr val="000000"/>
                                    </a:solidFill>
                                    <a:prstDash val="solid"/>
                                    <a:headEnd type="none" w="med" len="med"/>
                                    <a:tailEnd type="triangle" w="med" len="med"/>
                                  </a:ln>
                                  <a:effectLst/>
                                </wps:spPr>
                                <wps:bodyPr/>
                              </wps:wsp>
                              <wps:wsp>
                                <wps:cNvPr id="466" name="流程图: 可选过程 152"/>
                                <wps:cNvSpPr/>
                                <wps:spPr>
                                  <a:xfrm>
                                    <a:off x="13413" y="320754"/>
                                    <a:ext cx="840" cy="427"/>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9.67</w:t>
                                      </w:r>
                                    </w:p>
                                  </w:txbxContent>
                                </wps:txbx>
                                <wps:bodyPr lIns="78236" tIns="39118" rIns="78236" bIns="39118" upright="1"/>
                              </wps:wsp>
                              <wpg:grpSp>
                                <wpg:cNvPr id="134" name="组合 363"/>
                                <wpg:cNvGrpSpPr/>
                                <wpg:grpSpPr>
                                  <a:xfrm>
                                    <a:off x="10549" y="320099"/>
                                    <a:ext cx="7952" cy="446443"/>
                                    <a:chOff x="10549" y="320099"/>
                                    <a:chExt cx="7952" cy="446443"/>
                                  </a:xfrm>
                                  <a:effectLst/>
                                </wpg:grpSpPr>
                                <wps:wsp>
                                  <wps:cNvPr id="138" name="流程图: 过程 138"/>
                                  <wps:cNvSpPr/>
                                  <wps:spPr>
                                    <a:xfrm>
                                      <a:off x="15813" y="320920"/>
                                      <a:ext cx="1077" cy="397"/>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烹煮</w:t>
                                        </w:r>
                                      </w:p>
                                    </w:txbxContent>
                                  </wps:txbx>
                                  <wps:bodyPr lIns="78236" tIns="39118" rIns="78236" bIns="39118" upright="1"/>
                                </wps:wsp>
                                <wps:wsp>
                                  <wps:cNvPr id="139" name="流程图: 过程 138"/>
                                  <wps:cNvSpPr/>
                                  <wps:spPr>
                                    <a:xfrm>
                                      <a:off x="13938" y="321730"/>
                                      <a:ext cx="1412" cy="397"/>
                                    </a:xfrm>
                                    <a:prstGeom prst="flowChartProcess">
                                      <a:avLst/>
                                    </a:prstGeom>
                                    <a:solidFill>
                                      <a:srgbClr val="FFFFFF"/>
                                    </a:solidFill>
                                    <a:ln w="9525" cap="flat" cmpd="sng">
                                      <a:solidFill>
                                        <a:srgbClr val="000000"/>
                                      </a:solidFill>
                                      <a:prstDash val="dash"/>
                                      <a:miter/>
                                      <a:headEnd type="none" w="med" len="med"/>
                                      <a:tailEnd type="none" w="med" len="med"/>
                                    </a:ln>
                                    <a:effectLst/>
                                  </wps:spPr>
                                  <wps:txbx>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椰渣5.3</w:t>
                                        </w:r>
                                      </w:p>
                                    </w:txbxContent>
                                  </wps:txbx>
                                  <wps:bodyPr lIns="78236" tIns="39118" rIns="78236" bIns="39118" upright="1"/>
                                </wps:wsp>
                                <wps:wsp>
                                  <wps:cNvPr id="464" name="流程图: 过程 138"/>
                                  <wps:cNvSpPr/>
                                  <wps:spPr>
                                    <a:xfrm>
                                      <a:off x="15724" y="321730"/>
                                      <a:ext cx="1261" cy="406"/>
                                    </a:xfrm>
                                    <a:prstGeom prst="flowChartProcess">
                                      <a:avLst/>
                                    </a:prstGeom>
                                    <a:solidFill>
                                      <a:srgbClr val="FFFFFF"/>
                                    </a:solidFill>
                                    <a:ln w="9525" cap="flat" cmpd="sng">
                                      <a:noFill/>
                                      <a:prstDash val="solid"/>
                                      <a:miter/>
                                      <a:headEnd type="none" w="med" len="med"/>
                                      <a:tailEnd type="none" w="med" len="med"/>
                                    </a:ln>
                                    <a:effectLst/>
                                  </wps:spPr>
                                  <wps:txbx>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白糖0.4</w:t>
                                        </w:r>
                                      </w:p>
                                    </w:txbxContent>
                                  </wps:txbx>
                                  <wps:bodyPr lIns="78236" tIns="39118" rIns="78236" bIns="39118" upright="1"/>
                                </wps:wsp>
                                <wps:wsp>
                                  <wps:cNvPr id="465" name="直接连接符 160"/>
                                  <wps:cNvCnPr>
                                    <a:endCxn id="49" idx="2"/>
                                  </wps:cNvCnPr>
                                  <wps:spPr>
                                    <a:xfrm flipV="1">
                                      <a:off x="14773" y="766175"/>
                                      <a:ext cx="2" cy="367"/>
                                    </a:xfrm>
                                    <a:prstGeom prst="line">
                                      <a:avLst/>
                                    </a:prstGeom>
                                    <a:ln w="9525" cap="flat" cmpd="sng">
                                      <a:solidFill>
                                        <a:srgbClr val="000000"/>
                                      </a:solidFill>
                                      <a:prstDash val="solid"/>
                                      <a:headEnd type="none" w="med" len="med"/>
                                      <a:tailEnd type="triangle" w="med" len="med"/>
                                    </a:ln>
                                    <a:effectLst/>
                                  </wps:spPr>
                                  <wps:bodyPr/>
                                </wps:wsp>
                                <wpg:grpSp>
                                  <wpg:cNvPr id="148" name="组合 362"/>
                                  <wpg:cNvGrpSpPr/>
                                  <wpg:grpSpPr>
                                    <a:xfrm>
                                      <a:off x="10549" y="320099"/>
                                      <a:ext cx="7952" cy="2028"/>
                                      <a:chOff x="10549" y="320099"/>
                                      <a:chExt cx="7952" cy="2028"/>
                                    </a:xfrm>
                                    <a:effectLst/>
                                  </wpg:grpSpPr>
                                  <wpg:grpSp>
                                    <wpg:cNvPr id="149" name="组合 43"/>
                                    <wpg:cNvGrpSpPr/>
                                    <wpg:grpSpPr>
                                      <a:xfrm>
                                        <a:off x="10549" y="320099"/>
                                        <a:ext cx="7952" cy="2028"/>
                                        <a:chOff x="15999" y="125212"/>
                                        <a:chExt cx="7952" cy="2028"/>
                                      </a:xfrm>
                                      <a:effectLst/>
                                    </wpg:grpSpPr>
                                    <wps:wsp>
                                      <wps:cNvPr id="276" name="流程图: 过程 138"/>
                                      <wps:cNvSpPr/>
                                      <wps:spPr>
                                        <a:xfrm>
                                          <a:off x="19538" y="126033"/>
                                          <a:ext cx="1077" cy="397"/>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压榨</w:t>
                                            </w:r>
                                          </w:p>
                                        </w:txbxContent>
                                      </wps:txbx>
                                      <wps:bodyPr lIns="78236" tIns="39118" rIns="78236" bIns="39118" upright="1"/>
                                    </wps:wsp>
                                    <wps:wsp>
                                      <wps:cNvPr id="277" name="直接连接符 160"/>
                                      <wps:cNvCnPr>
                                        <a:stCxn id="279" idx="2"/>
                                        <a:endCxn id="282" idx="0"/>
                                      </wps:cNvCnPr>
                                      <wps:spPr>
                                        <a:xfrm flipH="1">
                                          <a:off x="18339" y="126442"/>
                                          <a:ext cx="8" cy="401"/>
                                        </a:xfrm>
                                        <a:prstGeom prst="line">
                                          <a:avLst/>
                                        </a:prstGeom>
                                        <a:ln w="9525" cap="flat" cmpd="sng">
                                          <a:solidFill>
                                            <a:srgbClr val="000000"/>
                                          </a:solidFill>
                                          <a:prstDash val="dash"/>
                                          <a:headEnd type="none" w="med" len="med"/>
                                          <a:tailEnd type="triangle" w="med" len="med"/>
                                        </a:ln>
                                        <a:effectLst/>
                                      </wps:spPr>
                                      <wps:bodyPr/>
                                    </wps:wsp>
                                    <wps:wsp>
                                      <wps:cNvPr id="278" name="流程图: 过程 138"/>
                                      <wps:cNvSpPr/>
                                      <wps:spPr>
                                        <a:xfrm>
                                          <a:off x="15999" y="125988"/>
                                          <a:ext cx="1261" cy="406"/>
                                        </a:xfrm>
                                        <a:prstGeom prst="flowChartProcess">
                                          <a:avLst/>
                                        </a:prstGeom>
                                        <a:solidFill>
                                          <a:srgbClr val="FFFFFF"/>
                                        </a:solidFill>
                                        <a:ln w="9525" cap="flat" cmpd="sng">
                                          <a:noFill/>
                                          <a:prstDash val="solid"/>
                                          <a:miter/>
                                          <a:headEnd type="none" w="med" len="med"/>
                                          <a:tailEnd type="none" w="med" len="med"/>
                                        </a:ln>
                                        <a:effectLst/>
                                      </wps:spPr>
                                      <wps:txbx>
                                        <w:txbxContent>
                                          <w:p>
                                            <w:pPr>
                                              <w:pStyle w:val="2"/>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新鲜椰肉</w:t>
                                            </w:r>
                                          </w:p>
                                        </w:txbxContent>
                                      </wps:txbx>
                                      <wps:bodyPr lIns="78236" tIns="39118" rIns="78236" bIns="39118" upright="1"/>
                                    </wps:wsp>
                                    <wps:wsp>
                                      <wps:cNvPr id="279" name="流程图: 过程 138"/>
                                      <wps:cNvSpPr/>
                                      <wps:spPr>
                                        <a:xfrm>
                                          <a:off x="17843" y="125988"/>
                                          <a:ext cx="1008" cy="454"/>
                                        </a:xfrm>
                                        <a:prstGeom prst="flowChartProcess">
                                          <a:avLst/>
                                        </a:prstGeom>
                                        <a:solidFill>
                                          <a:srgbClr val="FFFFFF"/>
                                        </a:solidFill>
                                        <a:ln w="9525" cap="flat" cmpd="sng">
                                          <a:solidFill>
                                            <a:srgbClr val="000000"/>
                                          </a:solid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清洗</w:t>
                                            </w:r>
                                            <w:r>
                                              <w:rPr>
                                                <w:rFonts w:hint="default" w:ascii="Times New Roman" w:hAnsi="Times New Roman" w:cs="Times New Roman"/>
                                                <w:sz w:val="21"/>
                                                <w:szCs w:val="21"/>
                                              </w:rPr>
                                              <w:t>机</w:t>
                                            </w:r>
                                          </w:p>
                                        </w:txbxContent>
                                      </wps:txbx>
                                      <wps:bodyPr lIns="78236" tIns="39118" rIns="78236" bIns="39118" upright="1"/>
                                    </wps:wsp>
                                    <wps:wsp>
                                      <wps:cNvPr id="281" name="流程图: 过程 138"/>
                                      <wps:cNvSpPr/>
                                      <wps:spPr>
                                        <a:xfrm>
                                          <a:off x="22943" y="125988"/>
                                          <a:ext cx="1008" cy="464"/>
                                        </a:xfrm>
                                        <a:prstGeom prst="flowChartProcess">
                                          <a:avLst/>
                                        </a:prstGeom>
                                        <a:noFill/>
                                        <a:ln w="9525" cap="flat" cmpd="sng">
                                          <a:noFill/>
                                          <a:prstDash val="solid"/>
                                          <a:miter/>
                                          <a:headEnd type="none" w="med" len="med"/>
                                          <a:tailEnd type="none" w="med" len="med"/>
                                        </a:ln>
                                        <a:effectLst/>
                                      </wps:spPr>
                                      <wps:txbx>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椰奶2.7</w:t>
                                            </w:r>
                                          </w:p>
                                        </w:txbxContent>
                                      </wps:txbx>
                                      <wps:bodyPr lIns="78236" tIns="39118" rIns="78236" bIns="39118" upright="1"/>
                                    </wps:wsp>
                                    <wps:wsp>
                                      <wps:cNvPr id="282" name="流程图: 过程 138"/>
                                      <wps:cNvSpPr/>
                                      <wps:spPr>
                                        <a:xfrm>
                                          <a:off x="17633" y="126843"/>
                                          <a:ext cx="1412" cy="397"/>
                                        </a:xfrm>
                                        <a:prstGeom prst="flowChartProcess">
                                          <a:avLst/>
                                        </a:prstGeom>
                                        <a:solidFill>
                                          <a:srgbClr val="FFFFFF"/>
                                        </a:solidFill>
                                        <a:ln w="9525" cap="flat" cmpd="sng">
                                          <a:solidFill>
                                            <a:srgbClr val="000000"/>
                                          </a:solidFill>
                                          <a:prstDash val="dash"/>
                                          <a:miter/>
                                          <a:headEnd type="none" w="med" len="med"/>
                                          <a:tailEnd type="none" w="med" len="med"/>
                                        </a:ln>
                                        <a:effectLst/>
                                      </wps:spPr>
                                      <wps:txbx>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废水9.45</w:t>
                                            </w:r>
                                          </w:p>
                                        </w:txbxContent>
                                      </wps:txbx>
                                      <wps:bodyPr lIns="78236" tIns="39118" rIns="78236" bIns="39118" upright="1"/>
                                    </wps:wsp>
                                    <wps:wsp>
                                      <wps:cNvPr id="284" name="流程图: 过程 138"/>
                                      <wps:cNvSpPr/>
                                      <wps:spPr>
                                        <a:xfrm>
                                          <a:off x="19463" y="125212"/>
                                          <a:ext cx="1217" cy="419"/>
                                        </a:xfrm>
                                        <a:prstGeom prst="flowChartProcess">
                                          <a:avLst/>
                                        </a:prstGeom>
                                        <a:solidFill>
                                          <a:srgbClr val="FFFFFF"/>
                                        </a:solidFill>
                                        <a:ln w="9525" cap="flat" cmpd="sng">
                                          <a:solidFill>
                                            <a:srgbClr val="000000"/>
                                          </a:solidFill>
                                          <a:prstDash val="dash"/>
                                          <a:miter/>
                                          <a:headEnd type="none" w="med" len="med"/>
                                          <a:tailEnd type="none" w="med" len="med"/>
                                        </a:ln>
                                        <a:effectLst/>
                                      </wps:spPr>
                                      <wps:txbx>
                                        <w:txbxContent>
                                          <w:p>
                                            <w:pPr>
                                              <w:pStyle w:val="2"/>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2.07</w:t>
                                            </w:r>
                                          </w:p>
                                        </w:txbxContent>
                                      </wps:txbx>
                                      <wps:bodyPr lIns="78236" tIns="39118" rIns="78236" bIns="39118" upright="1"/>
                                    </wps:wsp>
                                    <wps:wsp>
                                      <wps:cNvPr id="287" name="直接连接符 160"/>
                                      <wps:cNvCnPr/>
                                      <wps:spPr>
                                        <a:xfrm>
                                          <a:off x="17157" y="126231"/>
                                          <a:ext cx="693" cy="0"/>
                                        </a:xfrm>
                                        <a:prstGeom prst="line">
                                          <a:avLst/>
                                        </a:prstGeom>
                                        <a:ln w="9525" cap="flat" cmpd="sng">
                                          <a:solidFill>
                                            <a:srgbClr val="000000"/>
                                          </a:solidFill>
                                          <a:prstDash val="solid"/>
                                          <a:headEnd type="none" w="med" len="med"/>
                                          <a:tailEnd type="triangle" w="med" len="med"/>
                                        </a:ln>
                                        <a:effectLst/>
                                      </wps:spPr>
                                      <wps:bodyPr/>
                                    </wps:wsp>
                                    <wps:wsp>
                                      <wps:cNvPr id="288" name="直接连接符 160"/>
                                      <wps:cNvCnPr/>
                                      <wps:spPr>
                                        <a:xfrm flipV="1">
                                          <a:off x="18861" y="126226"/>
                                          <a:ext cx="680" cy="0"/>
                                        </a:xfrm>
                                        <a:prstGeom prst="line">
                                          <a:avLst/>
                                        </a:prstGeom>
                                        <a:ln w="9525" cap="flat" cmpd="sng">
                                          <a:solidFill>
                                            <a:srgbClr val="000000"/>
                                          </a:solidFill>
                                          <a:prstDash val="solid"/>
                                          <a:headEnd type="none" w="med" len="med"/>
                                          <a:tailEnd type="triangle" w="med" len="med"/>
                                        </a:ln>
                                        <a:effectLst/>
                                      </wps:spPr>
                                      <wps:bodyPr/>
                                    </wps:wsp>
                                    <wps:wsp>
                                      <wps:cNvPr id="289" name="直接连接符 160"/>
                                      <wps:cNvCnPr/>
                                      <wps:spPr>
                                        <a:xfrm flipV="1">
                                          <a:off x="20607" y="126228"/>
                                          <a:ext cx="680" cy="0"/>
                                        </a:xfrm>
                                        <a:prstGeom prst="line">
                                          <a:avLst/>
                                        </a:prstGeom>
                                        <a:ln w="9525" cap="flat" cmpd="sng">
                                          <a:solidFill>
                                            <a:srgbClr val="000000"/>
                                          </a:solidFill>
                                          <a:prstDash val="solid"/>
                                          <a:headEnd type="none" w="med" len="med"/>
                                          <a:tailEnd type="triangle" w="med" len="med"/>
                                        </a:ln>
                                        <a:effectLst/>
                                      </wps:spPr>
                                      <wps:bodyPr/>
                                    </wps:wsp>
                                    <wps:wsp>
                                      <wps:cNvPr id="290" name="直接连接符 160"/>
                                      <wps:cNvCnPr>
                                        <a:stCxn id="276" idx="2"/>
                                      </wps:cNvCnPr>
                                      <wps:spPr>
                                        <a:xfrm>
                                          <a:off x="20077" y="126430"/>
                                          <a:ext cx="14" cy="428"/>
                                        </a:xfrm>
                                        <a:prstGeom prst="line">
                                          <a:avLst/>
                                        </a:prstGeom>
                                        <a:ln w="9525" cap="flat" cmpd="sng">
                                          <a:solidFill>
                                            <a:srgbClr val="000000"/>
                                          </a:solidFill>
                                          <a:prstDash val="dash"/>
                                          <a:headEnd type="none" w="med" len="med"/>
                                          <a:tailEnd type="triangle" w="med" len="med"/>
                                        </a:ln>
                                        <a:effectLst/>
                                      </wps:spPr>
                                      <wps:bodyPr/>
                                    </wps:wsp>
                                  </wpg:grpSp>
                                  <wps:wsp>
                                    <wps:cNvPr id="150" name="直接连接符 160"/>
                                    <wps:cNvCnPr>
                                      <a:stCxn id="138" idx="0"/>
                                      <a:endCxn id="284" idx="2"/>
                                    </wps:cNvCnPr>
                                    <wps:spPr>
                                      <a:xfrm flipH="1" flipV="1">
                                        <a:off x="14622" y="320518"/>
                                        <a:ext cx="1730" cy="402"/>
                                      </a:xfrm>
                                      <a:prstGeom prst="line">
                                        <a:avLst/>
                                      </a:prstGeom>
                                      <a:ln w="9525" cap="flat" cmpd="sng">
                                        <a:solidFill>
                                          <a:srgbClr val="000000"/>
                                        </a:solidFill>
                                        <a:prstDash val="dash"/>
                                        <a:headEnd type="none" w="med" len="med"/>
                                        <a:tailEnd type="triangle" w="med" len="med"/>
                                      </a:ln>
                                      <a:effectLst/>
                                    </wps:spPr>
                                    <wps:bodyPr/>
                                  </wps:wsp>
                                  <wps:wsp>
                                    <wps:cNvPr id="467" name="流程图: 可选过程 152"/>
                                    <wps:cNvSpPr/>
                                    <wps:spPr>
                                      <a:xfrm>
                                        <a:off x="15153" y="320784"/>
                                        <a:ext cx="840" cy="427"/>
                                      </a:xfrm>
                                      <a:prstGeom prst="flowChartAlternateProcess">
                                        <a:avLst/>
                                      </a:prstGeom>
                                      <a:noFill/>
                                      <a:ln>
                                        <a:noFill/>
                                      </a:ln>
                                      <a:effectLst/>
                                    </wps:spPr>
                                    <wps:txbx>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4.37</w:t>
                                          </w:r>
                                        </w:p>
                                      </w:txbxContent>
                                    </wps:txbx>
                                    <wps:bodyPr lIns="78236" tIns="39118" rIns="78236" bIns="39118" upright="1"/>
                                  </wps:wsp>
                                  <wps:wsp>
                                    <wps:cNvPr id="301" name="直接连接符 160"/>
                                    <wps:cNvCnPr>
                                      <a:stCxn id="279" idx="0"/>
                                      <a:endCxn id="284" idx="2"/>
                                    </wps:cNvCnPr>
                                    <wps:spPr>
                                      <a:xfrm flipV="1">
                                        <a:off x="12897" y="320518"/>
                                        <a:ext cx="1725" cy="357"/>
                                      </a:xfrm>
                                      <a:prstGeom prst="line">
                                        <a:avLst/>
                                      </a:prstGeom>
                                      <a:ln w="9525" cap="flat" cmpd="sng">
                                        <a:solidFill>
                                          <a:srgbClr val="000000"/>
                                        </a:solidFill>
                                        <a:prstDash val="dash"/>
                                        <a:headEnd type="none" w="med" len="med"/>
                                        <a:tailEnd type="triangle" w="med" len="med"/>
                                      </a:ln>
                                      <a:effectLst/>
                                    </wps:spPr>
                                    <wps:bodyPr/>
                                  </wps:wsp>
                                </wpg:grpSp>
                              </wpg:grpSp>
                            </wpg:grpSp>
                          </wpg:wgp>
                        </a:graphicData>
                      </a:graphic>
                    </wp:anchor>
                  </w:drawing>
                </mc:Choice>
                <mc:Fallback>
                  <w:pict>
                    <v:group id="_x0000_s1026" o:spid="_x0000_s1026" o:spt="203" style="position:absolute;left:0pt;margin-left:35.55pt;margin-top:21.8pt;height:22262.35pt;width:397.6pt;z-index:251669504;mso-width-relative:page;mso-height-relative:page;" coordorigin="10549,320095" coordsize="7952,446447" o:gfxdata="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">
                      <o:lock v:ext="edit" aspectratio="f"/>
                      <v:shape id="流程图: 过程 138" o:spid="_x0000_s1026" o:spt="109" type="#_x0000_t109" style="position:absolute;left:12183;top:320095;height:397;width:1412;" fillcolor="#FFFFFF" filled="t" stroked="t" coordsize="21600,21600" o:gfxdata="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bREnrgAAADcAAAA&#10;DwAAAAAAAAABACAAAAAiAAAAZHJzL2Rvd25yZXYueG1sUEsBAhQAFAAAAAgAh07iQDMvBZ47AAAA&#10;OQAAABAAAAAAAAAAAQAgAAAABwEAAGRycy9zaGFwZXhtbC54bWxQSwUGAAAAAAYABgBbAQAAsQMA&#10;AAAA&#10;">
                        <v:fill on="t" focussize="0,0"/>
                        <v:stroke color="#000000" joinstyle="miter" dashstyle="dash"/>
                        <v:imagedata o:title=""/>
                        <o:lock v:ext="edit" aspectratio="f"/>
                        <v:textbox inset="6.16031496062992pt,3.08015748031496pt,6.16031496062992pt,3.08015748031496pt">
                          <w:txbxContent>
                            <w:p>
                              <w:pPr>
                                <w:pStyle w:val="2"/>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新鲜</w:t>
                              </w:r>
                              <w:r>
                                <w:rPr>
                                  <w:rFonts w:hint="default" w:ascii="Times New Roman" w:hAnsi="Times New Roman" w:cs="Times New Roman"/>
                                  <w:sz w:val="21"/>
                                  <w:szCs w:val="21"/>
                                </w:rPr>
                                <w:t>水</w:t>
                              </w:r>
                              <w:r>
                                <w:rPr>
                                  <w:rFonts w:hint="default" w:ascii="Times New Roman" w:hAnsi="Times New Roman" w:cs="Times New Roman"/>
                                  <w:sz w:val="21"/>
                                  <w:szCs w:val="21"/>
                                  <w:lang w:val="en-US" w:eastAsia="zh-CN"/>
                                </w:rPr>
                                <w:t>11.12</w:t>
                              </w:r>
                            </w:p>
                          </w:txbxContent>
                        </v:textbox>
                      </v:shape>
                      <v:shape id="流程图: 过程 138" o:spid="_x0000_s1026" o:spt="109" type="#_x0000_t109" style="position:absolute;left:11763;top:320739;height:360;width:423;" filled="f" stroked="f" coordsize="21600,21600" o:gfxdata="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bvaErgAAADcAAAA&#10;DwAAAAAAAAABACAAAAAiAAAAZHJzL2Rvd25yZXYueG1sUEsBAhQAFAAAAAgAh07iQDMvBZ47AAAA&#10;OQAAABAAAAAAAAAAAQAgAAAABwEAAGRycy9zaGFwZXhtbC54bWxQSwUGAAAAAAYABgBbAQAAsQMA&#10;AAAA&#10;">
                        <v:fill on="f" focussize="0,0"/>
                        <v:stroke on="f" joinstyle="miter"/>
                        <v:imagedata o:title=""/>
                        <o:lock v:ext="edit" aspectratio="f"/>
                        <v:textbox inset="6.16031496062992pt,3.08015748031496pt,6.16031496062992pt,3.08015748031496pt">
                          <w:txbxContent>
                            <w:p>
                              <w:pPr>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8</w:t>
                              </w:r>
                            </w:p>
                          </w:txbxContent>
                        </v:textbox>
                      </v:shape>
                      <v:line id="直接连接符 160" o:spid="_x0000_s1026" o:spt="20" style="position:absolute;left:12887;top:320447;height:428;width:1;" filled="f" stroked="t" coordsize="21600,21600" o:gfxdata="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XPVZ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group id="组合 364" o:spid="_x0000_s1026" o:spt="203" style="position:absolute;left:10549;top:320099;height:446443;width:7952;" coordorigin="10549,320099" coordsize="7952,446443" o:gfxdata="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DhZzbe+AAAA3AAAAA8AAAAAAAAAAQAgAAAAIgAAAGRycy9kb3ducmV2Lnht&#10;bFBLAQIUABQAAAAIAIdO4kAzLwWeOwAAADkAAAAVAAAAAAAAAAEAIAAAAA0BAABkcnMvZ3JvdXBz&#10;aGFwZXhtbC54bWxQSwUGAAAAAAYABgBgAQAAygMAAAAA&#10;">
                        <o:lock v:ext="edit" aspectratio="f"/>
                        <v:line id="直接连接符 160" o:spid="_x0000_s1026" o:spt="20" style="position:absolute;left:16897;top:321115;flip:y;height:0;width:680;" filled="f" stroked="t" coordsize="21600,21600" o:gfxdata="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8QNX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可选过程 152" o:spid="_x0000_s1026" o:spt="176" type="#_x0000_t176" style="position:absolute;left:13413;top:320754;height:427;width:840;" filled="f" stroked="f" coordsize="21600,21600" o:gfxdata="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4TcP+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9.67</w:t>
                                </w:r>
                              </w:p>
                            </w:txbxContent>
                          </v:textbox>
                        </v:shape>
                        <v:group id="组合 363" o:spid="_x0000_s1026" o:spt="203" style="position:absolute;left:10549;top:320099;height:446443;width:7952;" coordorigin="10549,320099" coordsize="7952,446443" o:gfxdata="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8zVFvvAAAANwAAAAPAAAAAAAAAAEAIAAAACIAAABkcnMvZG93bnJldi54bWxQ&#10;SwECFAAUAAAACACHTuJAMy8FnjsAAAA5AAAAFQAAAAAAAAABACAAAAALAQAAZHJzL2dyb3Vwc2hh&#10;cGV4bWwueG1sUEsFBgAAAAAGAAYAYAEAAMgDAAAAAA==&#10;">
                          <o:lock v:ext="edit" aspectratio="f"/>
                          <v:shape id="_x0000_s1026" o:spid="_x0000_s1026" o:spt="109" type="#_x0000_t109" style="position:absolute;left:15813;top:320920;height:397;width:1077;" fillcolor="#FFFFFF" filled="t" stroked="t" coordsize="21600,21600" o:gfxdata="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NDYL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烹煮</w:t>
                                  </w:r>
                                </w:p>
                              </w:txbxContent>
                            </v:textbox>
                          </v:shape>
                          <v:shape id="流程图: 过程 138" o:spid="_x0000_s1026" o:spt="109" type="#_x0000_t109" style="position:absolute;left:13938;top:321730;height:397;width:1412;" fillcolor="#FFFFFF" filled="t" stroked="t" coordsize="21600,21600" o:gfxdata="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ilio+5AAAA3AAA&#10;AA8AAAAAAAAAAQAgAAAAIgAAAGRycy9kb3ducmV2LnhtbFBLAQIUABQAAAAIAIdO4kAzLwWeOwAA&#10;ADkAAAAQAAAAAAAAAAEAIAAAAAgBAABkcnMvc2hhcGV4bWwueG1sUEsFBgAAAAAGAAYAWwEAALID&#10;AAAAAA==&#10;">
                            <v:fill on="t" focussize="0,0"/>
                            <v:stroke color="#000000" joinstyle="miter" dashstyle="dash"/>
                            <v:imagedata o:title=""/>
                            <o:lock v:ext="edit" aspectratio="f"/>
                            <v:textbox inset="6.16031496062992pt,3.08015748031496pt,6.16031496062992pt,3.08015748031496pt">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椰渣5.3</w:t>
                                  </w:r>
                                </w:p>
                              </w:txbxContent>
                            </v:textbox>
                          </v:shape>
                          <v:shape id="流程图: 过程 138" o:spid="_x0000_s1026" o:spt="109" type="#_x0000_t109" style="position:absolute;left:15724;top:321730;height:406;width:1261;" fillcolor="#FFFFFF" filled="t" stroked="f" coordsize="21600,21600" o:gfxdata="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Tyu&#10;wAAAANwAAAAPAAAAAAAAAAEAIAAAACIAAABkcnMvZG93bnJldi54bWxQSwECFAAUAAAACACHTuJA&#10;My8FnjsAAAA5AAAAEAAAAAAAAAABACAAAAAPAQAAZHJzL3NoYXBleG1sLnhtbFBLBQYAAAAABgAG&#10;AFsBAAC5AwAAAAA=&#10;">
                            <v:fill on="t" focussize="0,0"/>
                            <v:stroke on="f" joinstyle="miter"/>
                            <v:imagedata o:title=""/>
                            <o:lock v:ext="edit" aspectratio="f"/>
                            <v:textbox inset="6.16031496062992pt,3.08015748031496pt,6.16031496062992pt,3.08015748031496pt">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白糖0.4</w:t>
                                  </w:r>
                                </w:p>
                              </w:txbxContent>
                            </v:textbox>
                          </v:shape>
                          <v:line id="直接连接符 160" o:spid="_x0000_s1026" o:spt="20" style="position:absolute;left:14773;top:766175;flip:y;height:367;width:2;" filled="f" stroked="t" coordsize="21600,21600" o:gfxdata="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F7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组合 362" o:spid="_x0000_s1026" o:spt="203" style="position:absolute;left:10549;top:320099;height:2028;width:7952;" coordorigin="10549,320099" coordsize="7952,2028" o:gfxdata="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lhigXvwAAANwAAAAPAAAAAAAAAAEAIAAAACIAAABkcnMvZG93bnJldi54&#10;bWxQSwECFAAUAAAACACHTuJAMy8FnjsAAAA5AAAAFQAAAAAAAAABACAAAAAOAQAAZHJzL2dyb3Vw&#10;c2hhcGV4bWwueG1sUEsFBgAAAAAGAAYAYAEAAMsDAAAAAA==&#10;">
                            <o:lock v:ext="edit" aspectratio="f"/>
                            <v:group id="组合 43" o:spid="_x0000_s1026" o:spt="203" style="position:absolute;left:10549;top:320099;height:2028;width:7952;" coordorigin="15999,125212" coordsize="7952,2028" o:gfxdata="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rKjYy+AAAA3AAAAA8AAAAAAAAAAQAgAAAAIgAAAGRycy9kb3ducmV2Lnht&#10;bFBLAQIUABQAAAAIAIdO4kAzLwWeOwAAADkAAAAVAAAAAAAAAAEAIAAAAA0BAABkcnMvZ3JvdXBz&#10;aGFwZXhtbC54bWxQSwUGAAAAAAYABgBgAQAAygMAAAAA&#10;">
                              <o:lock v:ext="edit" aspectratio="f"/>
                              <v:shape id="流程图: 过程 138" o:spid="_x0000_s1026" o:spt="109" type="#_x0000_t109" style="position:absolute;left:19538;top:126033;height:397;width:1077;" fillcolor="#FFFFFF" filled="t" stroked="t" coordsize="21600,21600" o:gfxdata="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0wxe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压榨</w:t>
                                      </w:r>
                                    </w:p>
                                  </w:txbxContent>
                                </v:textbox>
                              </v:shape>
                              <v:line id="直接连接符 160" o:spid="_x0000_s1026" o:spt="20" style="position:absolute;left:18339;top:126442;flip:x;height:401;width:8;" filled="f" stroked="t" coordsize="21600,21600" o:gfxdata="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nES3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shape id="流程图: 过程 138" o:spid="_x0000_s1026" o:spt="109" type="#_x0000_t109" style="position:absolute;left:15999;top:125988;height:406;width:1261;" fillcolor="#FFFFFF" filled="t" stroked="f" coordsize="21600,21600" o:gfxdata="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MmKOvQAA&#10;ANwAAAAPAAAAAAAAAAEAIAAAACIAAABkcnMvZG93bnJldi54bWxQSwECFAAUAAAACACHTuJAMy8F&#10;njsAAAA5AAAAEAAAAAAAAAABACAAAAAMAQAAZHJzL3NoYXBleG1sLnhtbFBLBQYAAAAABgAGAFsB&#10;AAC2AwAAAAA=&#10;">
                                <v:fill on="t" focussize="0,0"/>
                                <v:stroke on="f" joinstyle="miter"/>
                                <v:imagedata o:title=""/>
                                <o:lock v:ext="edit" aspectratio="f"/>
                                <v:textbox inset="6.16031496062992pt,3.08015748031496pt,6.16031496062992pt,3.08015748031496pt">
                                  <w:txbxContent>
                                    <w:p>
                                      <w:pPr>
                                        <w:pStyle w:val="2"/>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新鲜椰肉</w:t>
                                      </w:r>
                                    </w:p>
                                  </w:txbxContent>
                                </v:textbox>
                              </v:shape>
                              <v:shape id="流程图: 过程 138" o:spid="_x0000_s1026" o:spt="109" type="#_x0000_t109" style="position:absolute;left:17843;top:125988;height:454;width:1008;" fillcolor="#FFFFFF" filled="t" stroked="t" coordsize="21600,21600" o:gfxdata="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tOlC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清洗</w:t>
                                      </w:r>
                                      <w:r>
                                        <w:rPr>
                                          <w:rFonts w:hint="default" w:ascii="Times New Roman" w:hAnsi="Times New Roman" w:cs="Times New Roman"/>
                                          <w:sz w:val="21"/>
                                          <w:szCs w:val="21"/>
                                        </w:rPr>
                                        <w:t>机</w:t>
                                      </w:r>
                                    </w:p>
                                  </w:txbxContent>
                                </v:textbox>
                              </v:shape>
                              <v:shape id="流程图: 过程 138" o:spid="_x0000_s1026" o:spt="109" type="#_x0000_t109" style="position:absolute;left:22943;top:125988;height:464;width:1008;" filled="f" stroked="f" coordsize="21600,21600" o:gfxdata="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441xugAAANwA&#10;AAAPAAAAAAAAAAEAIAAAACIAAABkcnMvZG93bnJldi54bWxQSwECFAAUAAAACACHTuJAMy8FnjsA&#10;AAA5AAAAEAAAAAAAAAABACAAAAAJAQAAZHJzL3NoYXBleG1sLnhtbFBLBQYAAAAABgAGAFsBAACz&#10;AwAAAAA=&#10;">
                                <v:fill on="f" focussize="0,0"/>
                                <v:stroke on="f" joinstyle="miter"/>
                                <v:imagedata o:title=""/>
                                <o:lock v:ext="edit" aspectratio="f"/>
                                <v:textbox inset="6.16031496062992pt,3.08015748031496pt,6.16031496062992pt,3.08015748031496pt">
                                  <w:txbxContent>
                                    <w:p>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椰奶2.7</w:t>
                                      </w:r>
                                    </w:p>
                                  </w:txbxContent>
                                </v:textbox>
                              </v:shape>
                              <v:shape id="流程图: 过程 138" o:spid="_x0000_s1026" o:spt="109" type="#_x0000_t109" style="position:absolute;left:17633;top:126843;height:397;width:1412;" fillcolor="#FFFFFF" filled="t" stroked="t" coordsize="21600,21600" o:gfxdata="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wZbsAAADc&#10;AAAADwAAAAAAAAABACAAAAAiAAAAZHJzL2Rvd25yZXYueG1sUEsBAhQAFAAAAAgAh07iQDMvBZ47&#10;AAAAOQAAABAAAAAAAAAAAQAgAAAACgEAAGRycy9zaGFwZXhtbC54bWxQSwUGAAAAAAYABgBbAQAA&#10;tAMAAAAA&#10;">
                                <v:fill on="t" focussize="0,0"/>
                                <v:stroke color="#000000" joinstyle="miter" dashstyle="dash"/>
                                <v:imagedata o:title=""/>
                                <o:lock v:ext="edit" aspectratio="f"/>
                                <v:textbox inset="6.16031496062992pt,3.08015748031496pt,6.16031496062992pt,3.08015748031496pt">
                                  <w:txbxContent>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废水9.45</w:t>
                                      </w:r>
                                    </w:p>
                                  </w:txbxContent>
                                </v:textbox>
                              </v:shape>
                              <v:shape id="流程图: 过程 138" o:spid="_x0000_s1026" o:spt="109" type="#_x0000_t109" style="position:absolute;left:19463;top:125212;height:419;width:1217;" fillcolor="#FFFFFF" filled="t" stroked="t" coordsize="21600,21600" o:gfxdata="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Po2KugAAANwA&#10;AAAPAAAAAAAAAAEAIAAAACIAAABkcnMvZG93bnJldi54bWxQSwECFAAUAAAACACHTuJAMy8FnjsA&#10;AAA5AAAAEAAAAAAAAAABACAAAAAJAQAAZHJzL3NoYXBleG1sLnhtbFBLBQYAAAAABgAGAFsBAACz&#10;AwAAAAA=&#10;">
                                <v:fill on="t" focussize="0,0"/>
                                <v:stroke color="#000000" joinstyle="miter" dashstyle="dash"/>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2.07</w:t>
                                      </w:r>
                                    </w:p>
                                  </w:txbxContent>
                                </v:textbox>
                              </v:shape>
                              <v:line id="直接连接符 160" o:spid="_x0000_s1026" o:spt="20" style="position:absolute;left:17157;top:126231;height:0;width:693;" filled="f" stroked="t" coordsize="21600,21600" o:gfxdata="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iBO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8861;top:126226;flip:y;height:0;width:680;" filled="f" stroked="t" coordsize="21600,21600" o:gfxdata="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DnCa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160" o:spid="_x0000_s1026" o:spt="20" style="position:absolute;left:20607;top:126228;flip:y;height:0;width:680;" filled="f" stroked="t" coordsize="21600,21600" o:gfxdata="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POb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0077;top:126430;height:428;width:14;" filled="f" stroked="t" coordsize="21600,21600" o:gfxdata="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Y2At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group>
                            <v:line id="直接连接符 160" o:spid="_x0000_s1026" o:spt="20" style="position:absolute;left:14622;top:320518;flip:x y;height:402;width:1730;" filled="f" stroked="t" coordsize="21600,21600" o:gfxdata="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SzGL4A&#10;AADcAAAADwAAAAAAAAABACAAAAAiAAAAZHJzL2Rvd25yZXYueG1sUEsBAhQAFAAAAAgAh07iQDMv&#10;BZ47AAAAOQAAABAAAAAAAAAAAQAgAAAADQEAAGRycy9zaGFwZXhtbC54bWxQSwUGAAAAAAYABgBb&#10;AQAAtwMAAAAA&#10;">
                              <v:fill on="f" focussize="0,0"/>
                              <v:stroke color="#000000" joinstyle="round" dashstyle="dash" endarrow="block"/>
                              <v:imagedata o:title=""/>
                              <o:lock v:ext="edit" aspectratio="f"/>
                            </v:line>
                            <v:shape id="流程图: 可选过程 152" o:spid="_x0000_s1026" o:spt="176" type="#_x0000_t176" style="position:absolute;left:15153;top:320784;height:427;width:840;" filled="f" stroked="f" coordsize="21600,21600" o:gfxdata="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AWZl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4.37</w:t>
                                    </w:r>
                                  </w:p>
                                </w:txbxContent>
                              </v:textbox>
                            </v:shape>
                            <v:line id="直接连接符 160" o:spid="_x0000_s1026" o:spt="20" style="position:absolute;left:12897;top:320518;flip:y;height:357;width:1725;" filled="f" stroked="t" coordsize="21600,21600" o:gfxdata="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94FuLsAAADc&#10;AAAADwAAAAAAAAABACAAAAAiAAAAZHJzL2Rvd25yZXYueG1sUEsBAhQAFAAAAAgAh07iQDMvBZ47&#10;AAAAOQAAABAAAAAAAAAAAQAgAAAACgEAAGRycy9zaGFwZXhtbC54bWxQSwUGAAAAAAYABgBbAQAA&#10;tAMAAAAA&#10;">
                              <v:fill on="f" focussize="0,0"/>
                              <v:stroke color="#000000" joinstyle="round" dashstyle="dash" endarrow="block"/>
                              <v:imagedata o:title=""/>
                              <o:lock v:ext="edit" aspectratio="f"/>
                            </v:line>
                          </v:group>
                        </v:group>
                      </v:group>
                    </v:group>
                  </w:pict>
                </mc:Fallback>
              </mc:AlternateContent>
            </w:r>
          </w:p>
          <w:p>
            <w:pPr>
              <w:widowControl/>
              <w:adjustRightInd w:val="0"/>
              <w:snapToGrid w:val="0"/>
              <w:spacing w:line="500" w:lineRule="exact"/>
              <w:ind w:firstLine="0" w:firstLineChars="0"/>
              <w:jc w:val="center"/>
              <w:rPr>
                <w:b/>
                <w:color w:val="000000"/>
                <w:kern w:val="0"/>
                <w:lang w:bidi="ar"/>
              </w:rPr>
            </w:pPr>
          </w:p>
          <w:p>
            <w:pPr>
              <w:widowControl/>
              <w:adjustRightInd w:val="0"/>
              <w:snapToGrid w:val="0"/>
              <w:spacing w:line="500" w:lineRule="exact"/>
              <w:ind w:firstLine="0" w:firstLineChars="0"/>
              <w:jc w:val="center"/>
              <w:rPr>
                <w:b/>
                <w:color w:val="000000"/>
                <w:kern w:val="0"/>
                <w:lang w:bidi="ar"/>
              </w:rPr>
            </w:pPr>
          </w:p>
          <w:p>
            <w:pPr>
              <w:widowControl/>
              <w:adjustRightInd w:val="0"/>
              <w:snapToGrid w:val="0"/>
              <w:spacing w:line="500" w:lineRule="exact"/>
              <w:ind w:firstLine="0" w:firstLineChars="0"/>
              <w:jc w:val="center"/>
              <w:rPr>
                <w:b/>
                <w:color w:val="000000"/>
                <w:kern w:val="0"/>
                <w:lang w:bidi="ar"/>
              </w:rPr>
            </w:pPr>
          </w:p>
          <w:p>
            <w:pPr>
              <w:keepNext w:val="0"/>
              <w:keepLines w:val="0"/>
              <w:pageBreakBefore w:val="0"/>
              <w:widowControl/>
              <w:kinsoku/>
              <w:wordWrap/>
              <w:overflowPunct/>
              <w:topLinePunct w:val="0"/>
              <w:bidi w:val="0"/>
              <w:adjustRightInd w:val="0"/>
              <w:snapToGrid w:val="0"/>
              <w:spacing w:line="500" w:lineRule="exact"/>
              <w:ind w:firstLine="0" w:firstLineChars="0"/>
              <w:jc w:val="center"/>
              <w:textAlignment w:val="auto"/>
              <w:rPr>
                <w:rFonts w:hint="eastAsia"/>
                <w:b/>
                <w:color w:val="000000"/>
                <w:kern w:val="0"/>
                <w:lang w:bidi="ar"/>
              </w:rPr>
            </w:pPr>
          </w:p>
          <w:p>
            <w:pPr>
              <w:keepNext w:val="0"/>
              <w:keepLines w:val="0"/>
              <w:pageBreakBefore w:val="0"/>
              <w:widowControl/>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cs="Times New Roman"/>
                <w:b/>
                <w:color w:val="000000"/>
                <w:kern w:val="0"/>
                <w:sz w:val="24"/>
                <w:szCs w:val="24"/>
                <w:lang w:bidi="ar"/>
              </w:rPr>
            </w:pPr>
            <w:r>
              <w:rPr>
                <w:rFonts w:hint="default" w:ascii="Times New Roman" w:hAnsi="Times New Roman" w:cs="Times New Roman"/>
                <w:b/>
                <w:color w:val="000000"/>
                <w:kern w:val="0"/>
                <w:sz w:val="24"/>
                <w:szCs w:val="24"/>
                <w:lang w:bidi="ar"/>
              </w:rPr>
              <w:t>图</w:t>
            </w:r>
            <w:r>
              <w:rPr>
                <w:rFonts w:hint="eastAsia" w:ascii="Times New Roman" w:hAnsi="Times New Roman" w:cs="Times New Roman"/>
                <w:b/>
                <w:color w:val="000000"/>
                <w:kern w:val="0"/>
                <w:sz w:val="24"/>
                <w:szCs w:val="24"/>
                <w:lang w:val="en-US" w:eastAsia="zh-CN" w:bidi="ar"/>
              </w:rPr>
              <w:t>3</w:t>
            </w:r>
            <w:r>
              <w:rPr>
                <w:rFonts w:hint="default" w:ascii="Times New Roman" w:hAnsi="Times New Roman" w:cs="Times New Roman"/>
                <w:b/>
                <w:color w:val="000000"/>
                <w:kern w:val="0"/>
                <w:sz w:val="24"/>
                <w:szCs w:val="24"/>
                <w:lang w:bidi="ar"/>
              </w:rPr>
              <w:t>-3项目物料平衡图 单位：t/</w:t>
            </w:r>
            <w:r>
              <w:rPr>
                <w:rFonts w:hint="default" w:ascii="Times New Roman" w:hAnsi="Times New Roman" w:cs="Times New Roman"/>
                <w:b/>
                <w:color w:val="000000"/>
                <w:kern w:val="0"/>
                <w:sz w:val="24"/>
                <w:szCs w:val="24"/>
                <w:lang w:val="en-US" w:eastAsia="zh-CN" w:bidi="ar"/>
              </w:rPr>
              <w:t>d</w:t>
            </w:r>
            <w:r>
              <w:rPr>
                <w:rFonts w:hint="default" w:ascii="Times New Roman" w:hAnsi="Times New Roman" w:cs="Times New Roman"/>
                <w:b/>
                <w:color w:val="000000"/>
                <w:kern w:val="0"/>
                <w:sz w:val="24"/>
                <w:szCs w:val="24"/>
                <w:lang w:bidi="ar"/>
              </w:rPr>
              <w:t xml:space="preserve"> </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val="en-US" w:eastAsia="zh-CN"/>
              </w:rPr>
              <w:t>3、</w:t>
            </w:r>
            <w:r>
              <w:rPr>
                <w:rFonts w:hint="default" w:ascii="Times New Roman" w:hAnsi="Times New Roman" w:eastAsia="宋体" w:cs="Times New Roman"/>
                <w:b/>
                <w:bCs/>
                <w:sz w:val="24"/>
                <w:szCs w:val="24"/>
                <w:highlight w:val="none"/>
              </w:rPr>
              <w:t>运营期主要污染物及防治措施</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（1）废水</w:t>
            </w:r>
          </w:p>
          <w:p>
            <w:pPr>
              <w:pStyle w:val="15"/>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eastAsiaTheme="minorEastAsia"/>
                <w:sz w:val="24"/>
                <w:szCs w:val="24"/>
                <w:lang w:val="en-US"/>
              </w:rPr>
            </w:pPr>
            <w:r>
              <w:rPr>
                <w:rFonts w:hint="default" w:ascii="Times New Roman" w:hAnsi="Times New Roman" w:eastAsia="宋体" w:cs="Times New Roman"/>
                <w:color w:val="000000"/>
                <w:kern w:val="0"/>
                <w:sz w:val="24"/>
                <w:szCs w:val="24"/>
                <w:lang w:bidi="ar"/>
              </w:rPr>
              <w:t>项目营运期废水主要来源于</w:t>
            </w:r>
            <w:r>
              <w:rPr>
                <w:rFonts w:hint="default" w:ascii="Times New Roman" w:hAnsi="Times New Roman" w:cs="Times New Roman"/>
                <w:color w:val="000000"/>
                <w:kern w:val="0"/>
                <w:sz w:val="24"/>
                <w:szCs w:val="24"/>
                <w:lang w:val="en-US" w:eastAsia="zh-CN" w:bidi="ar"/>
              </w:rPr>
              <w:t>工作人员</w:t>
            </w:r>
            <w:r>
              <w:rPr>
                <w:rFonts w:hint="default" w:ascii="Times New Roman" w:hAnsi="Times New Roman" w:eastAsia="宋体" w:cs="Times New Roman"/>
                <w:color w:val="000000"/>
                <w:kern w:val="0"/>
                <w:sz w:val="24"/>
                <w:szCs w:val="24"/>
                <w:lang w:bidi="ar"/>
              </w:rPr>
              <w:t>生活污水</w:t>
            </w:r>
            <w:r>
              <w:rPr>
                <w:rFonts w:hint="default" w:ascii="Times New Roman" w:hAnsi="Times New Roman" w:eastAsia="宋体" w:cs="Times New Roman"/>
                <w:color w:val="000000"/>
                <w:kern w:val="0"/>
                <w:sz w:val="24"/>
                <w:szCs w:val="24"/>
                <w:lang w:val="en-US" w:eastAsia="zh-CN" w:bidi="ar"/>
              </w:rPr>
              <w:t>和</w:t>
            </w:r>
            <w:r>
              <w:rPr>
                <w:rFonts w:hint="default" w:ascii="Times New Roman" w:hAnsi="Times New Roman" w:cs="Times New Roman"/>
                <w:color w:val="000000"/>
                <w:kern w:val="0"/>
                <w:sz w:val="24"/>
                <w:szCs w:val="24"/>
                <w:lang w:val="en-US" w:eastAsia="zh-CN" w:bidi="ar"/>
              </w:rPr>
              <w:t>生产废水（包括：椰肉清洗废水、设备清洗废水、车间清洗废水），其中生活污水</w:t>
            </w:r>
            <w:r>
              <w:rPr>
                <w:rFonts w:hint="default" w:ascii="Times New Roman" w:hAnsi="Times New Roman" w:eastAsia="宋体" w:cs="Times New Roman"/>
                <w:color w:val="000000"/>
                <w:kern w:val="0"/>
                <w:sz w:val="24"/>
                <w:szCs w:val="24"/>
                <w:lang w:val="en-US" w:eastAsia="zh-CN" w:bidi="ar"/>
              </w:rPr>
              <w:t>经</w:t>
            </w:r>
            <w:r>
              <w:rPr>
                <w:rFonts w:hint="default" w:ascii="Times New Roman" w:hAnsi="Times New Roman" w:eastAsia="宋体" w:cs="Times New Roman"/>
                <w:color w:val="000000"/>
                <w:kern w:val="0"/>
                <w:sz w:val="24"/>
                <w:szCs w:val="24"/>
                <w:lang w:bidi="ar"/>
              </w:rPr>
              <w:t>三级化粪池收集</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后</w:t>
            </w:r>
            <w:r>
              <w:rPr>
                <w:rFonts w:hint="default" w:ascii="Times New Roman" w:hAnsi="Times New Roman" w:eastAsia="宋体" w:cs="Times New Roman"/>
                <w:color w:val="000000"/>
                <w:kern w:val="0"/>
                <w:sz w:val="24"/>
                <w:szCs w:val="24"/>
                <w:lang w:val="en-US" w:eastAsia="zh-CN" w:bidi="ar"/>
              </w:rPr>
              <w:t>定期清掏用作周边农肥；</w:t>
            </w:r>
            <w:r>
              <w:rPr>
                <w:rFonts w:hint="default" w:ascii="Times New Roman" w:hAnsi="Times New Roman" w:cs="Times New Roman"/>
                <w:color w:val="000000"/>
                <w:kern w:val="0"/>
                <w:sz w:val="24"/>
                <w:szCs w:val="24"/>
                <w:lang w:val="en-US" w:eastAsia="zh-CN" w:bidi="ar"/>
              </w:rPr>
              <w:t>生产废水</w:t>
            </w:r>
            <w:r>
              <w:rPr>
                <w:rFonts w:hint="default" w:ascii="Times New Roman" w:hAnsi="Times New Roman" w:eastAsia="宋体" w:cs="Times New Roman"/>
                <w:color w:val="000000"/>
                <w:kern w:val="0"/>
                <w:sz w:val="24"/>
                <w:szCs w:val="24"/>
                <w:lang w:val="en-US" w:eastAsia="zh-CN" w:bidi="ar"/>
              </w:rPr>
              <w:t>均由</w:t>
            </w:r>
            <w:r>
              <w:rPr>
                <w:rFonts w:hint="default" w:ascii="Times New Roman" w:hAnsi="Times New Roman" w:cs="Times New Roman"/>
                <w:color w:val="000000"/>
                <w:kern w:val="0"/>
                <w:sz w:val="24"/>
                <w:szCs w:val="24"/>
                <w:lang w:val="en-US" w:eastAsia="zh-CN" w:bidi="ar"/>
              </w:rPr>
              <w:t>排水明沟</w:t>
            </w:r>
            <w:r>
              <w:rPr>
                <w:rFonts w:hint="default" w:ascii="Times New Roman" w:hAnsi="Times New Roman" w:eastAsia="宋体" w:cs="Times New Roman"/>
                <w:color w:val="000000"/>
                <w:kern w:val="0"/>
                <w:sz w:val="24"/>
                <w:szCs w:val="24"/>
                <w:lang w:val="en-US" w:eastAsia="zh-CN" w:bidi="ar"/>
              </w:rPr>
              <w:t>引至单独污水收集池暂存，后由吸污车抽运至海南春光食品有限公司厂区污水处理站委托处置</w:t>
            </w:r>
            <w:r>
              <w:rPr>
                <w:rFonts w:hint="default" w:ascii="Times New Roman" w:hAnsi="Times New Roman" w:cs="Times New Roman"/>
                <w:color w:val="000000"/>
                <w:kern w:val="0"/>
                <w:sz w:val="24"/>
                <w:szCs w:val="24"/>
                <w:lang w:val="en-US" w:eastAsia="zh-CN" w:bidi="ar"/>
              </w:rPr>
              <w:t>（已签订废水处置协议，见附件）</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sz w:val="24"/>
                <w:szCs w:val="24"/>
                <w:lang w:val="en-US" w:eastAsia="zh-CN"/>
              </w:rPr>
              <w:t>总体无废水外排。</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（2）废气</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after="0" w:line="500" w:lineRule="exact"/>
              <w:ind w:right="0" w:rightChars="0" w:firstLine="480" w:firstLineChars="200"/>
              <w:textAlignment w:val="auto"/>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cs="Times New Roman"/>
                <w:color w:val="000000"/>
                <w:kern w:val="0"/>
                <w:sz w:val="24"/>
                <w:szCs w:val="24"/>
                <w:lang w:val="en-US" w:eastAsia="zh-CN" w:bidi="ar"/>
              </w:rPr>
              <w:t>项目营运期废气主要为锅炉烟气、车间生产异味、污水池恶臭等。锅炉烟气通过水膜除尘装置处理后由一根15m高排气筒排放；车间异味</w:t>
            </w:r>
            <w:r>
              <w:rPr>
                <w:rFonts w:hint="default" w:ascii="Times New Roman" w:hAnsi="Times New Roman" w:eastAsia="宋体" w:cs="Times New Roman"/>
                <w:b w:val="0"/>
                <w:bCs w:val="0"/>
                <w:color w:val="000000"/>
                <w:sz w:val="24"/>
                <w:szCs w:val="24"/>
                <w:highlight w:val="none"/>
                <w:lang w:val="en-US" w:eastAsia="zh-CN"/>
              </w:rPr>
              <w:t>通过对废椰渣收集</w:t>
            </w:r>
            <w:r>
              <w:rPr>
                <w:rFonts w:hint="default" w:ascii="Times New Roman" w:hAnsi="Times New Roman" w:eastAsia="宋体" w:cs="Times New Roman"/>
                <w:color w:val="000000"/>
                <w:kern w:val="0"/>
                <w:sz w:val="24"/>
                <w:szCs w:val="24"/>
                <w:lang w:val="en-US" w:eastAsia="zh-CN" w:bidi="ar"/>
              </w:rPr>
              <w:t>均置于密闭</w:t>
            </w:r>
            <w:r>
              <w:rPr>
                <w:rFonts w:hint="default" w:ascii="Times New Roman" w:hAnsi="Times New Roman" w:cs="Times New Roman"/>
                <w:color w:val="000000"/>
                <w:kern w:val="0"/>
                <w:sz w:val="24"/>
                <w:szCs w:val="24"/>
                <w:lang w:val="en-US" w:eastAsia="zh-CN" w:bidi="ar"/>
              </w:rPr>
              <w:t>废桶</w:t>
            </w:r>
            <w:r>
              <w:rPr>
                <w:rFonts w:hint="default" w:ascii="Times New Roman" w:hAnsi="Times New Roman" w:eastAsia="宋体" w:cs="Times New Roman"/>
                <w:color w:val="000000"/>
                <w:kern w:val="0"/>
                <w:sz w:val="24"/>
                <w:szCs w:val="24"/>
                <w:lang w:val="en-US" w:eastAsia="zh-CN" w:bidi="ar"/>
              </w:rPr>
              <w:t>内，</w:t>
            </w:r>
            <w:r>
              <w:rPr>
                <w:rFonts w:hint="default" w:ascii="Times New Roman" w:hAnsi="Times New Roman" w:cs="Times New Roman"/>
                <w:color w:val="000000"/>
                <w:kern w:val="0"/>
                <w:sz w:val="24"/>
                <w:szCs w:val="24"/>
                <w:lang w:val="en-US" w:eastAsia="zh-CN" w:bidi="ar"/>
              </w:rPr>
              <w:t>外运下游厂家回收利用，日产日清</w:t>
            </w:r>
            <w:r>
              <w:rPr>
                <w:rFonts w:hint="default" w:ascii="Times New Roman" w:hAnsi="Times New Roman" w:eastAsia="宋体" w:cs="Times New Roman"/>
                <w:color w:val="000000"/>
                <w:kern w:val="0"/>
                <w:sz w:val="24"/>
                <w:szCs w:val="24"/>
                <w:lang w:val="en-US" w:eastAsia="zh-CN" w:bidi="ar"/>
              </w:rPr>
              <w:t>，不堆放过夜</w:t>
            </w:r>
            <w:r>
              <w:rPr>
                <w:rFonts w:hint="default" w:ascii="Times New Roman" w:hAnsi="Times New Roman" w:cs="Times New Roman"/>
                <w:color w:val="000000"/>
                <w:kern w:val="0"/>
                <w:sz w:val="24"/>
                <w:szCs w:val="24"/>
                <w:lang w:val="en-US" w:eastAsia="zh-CN" w:bidi="ar"/>
              </w:rPr>
              <w:t>。车间内排水明沟为明沟加盖设置，便于清理堆积物，防止阻塞废水排放和淤积发臭；污水池恶臭采取</w:t>
            </w:r>
            <w:r>
              <w:rPr>
                <w:rFonts w:hint="default" w:ascii="Times New Roman" w:hAnsi="Times New Roman" w:eastAsia="宋体" w:cs="Times New Roman"/>
                <w:b w:val="0"/>
                <w:bCs w:val="0"/>
                <w:color w:val="000000"/>
                <w:sz w:val="24"/>
                <w:szCs w:val="24"/>
                <w:highlight w:val="none"/>
                <w:lang w:val="en-US" w:eastAsia="zh-CN"/>
              </w:rPr>
              <w:t>对污水收集池进行加盖密闭并定期喷洒除臭剂，废水每日清运不自行处理等措施减小影响；</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（3）噪声</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after="0" w:line="500" w:lineRule="exact"/>
              <w:ind w:right="0" w:rightChars="0" w:firstLine="480" w:firstLineChars="200"/>
              <w:textAlignment w:val="auto"/>
              <w:outlineLvl w:val="9"/>
              <w:rPr>
                <w:rFonts w:hint="default" w:ascii="Times New Roman" w:hAnsi="Times New Roman" w:cs="Times New Roman"/>
                <w:color w:val="000000"/>
                <w:kern w:val="0"/>
                <w:sz w:val="24"/>
                <w:szCs w:val="24"/>
                <w:lang w:val="en-US" w:eastAsia="zh-CN" w:bidi="ar"/>
              </w:rPr>
            </w:pPr>
            <w:r>
              <w:rPr>
                <w:rFonts w:hint="default" w:ascii="Times New Roman" w:hAnsi="Times New Roman" w:cs="Times New Roman"/>
                <w:color w:val="000000"/>
                <w:kern w:val="0"/>
                <w:sz w:val="24"/>
                <w:szCs w:val="24"/>
                <w:lang w:val="en-US" w:eastAsia="zh-CN" w:bidi="ar"/>
              </w:rPr>
              <w:t>项目营运期主要噪声源为室内声源：清洗提升机、破碎研磨机、榨汁机、压榨机、水泵和室外声源：冷却塔、蒸汽发生器等设备噪声。项目通过：①选用先进低噪声的设备，对各生产设备底座加装减振垫机座，在各接口处采用软联接，破碎机、榨汁机、压榨机等为密闭设备减小噪声传播；②提升机、破碎研磨机、榨汁机、压榨机、水泵等设备布置在厂房车间内隔声。车间隔断为钢板，墙体为砖混结构；③冷却塔设置于室外地面，四周有厂房建筑围挡隔声；蒸汽发生器设置于锅炉房内，四周有厂房建筑围挡隔声。等措施降低噪声影响。</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（4）固废</w:t>
            </w:r>
          </w:p>
          <w:p>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val="0"/>
                <w:bCs w:val="0"/>
                <w:color w:val="000000"/>
                <w:sz w:val="24"/>
                <w:szCs w:val="24"/>
                <w:lang w:val="en-US" w:eastAsia="zh-CN"/>
              </w:rPr>
            </w:pPr>
            <w:bookmarkStart w:id="6" w:name="_Toc28467"/>
            <w:r>
              <w:rPr>
                <w:rFonts w:hint="default" w:ascii="Times New Roman" w:hAnsi="Times New Roman" w:cs="Times New Roman"/>
                <w:b w:val="0"/>
                <w:bCs w:val="0"/>
                <w:sz w:val="24"/>
                <w:szCs w:val="24"/>
                <w:lang w:val="zh-CN"/>
              </w:rPr>
              <w:t>项目营运期主要产生的固废</w:t>
            </w:r>
            <w:r>
              <w:rPr>
                <w:rFonts w:hint="default" w:ascii="Times New Roman" w:hAnsi="Times New Roman" w:cs="Times New Roman"/>
                <w:b w:val="0"/>
                <w:bCs w:val="0"/>
                <w:sz w:val="24"/>
                <w:szCs w:val="24"/>
              </w:rPr>
              <w:t>主要</w:t>
            </w:r>
            <w:r>
              <w:rPr>
                <w:rFonts w:hint="default" w:ascii="Times New Roman" w:hAnsi="Times New Roman" w:cs="Times New Roman"/>
                <w:b w:val="0"/>
                <w:bCs w:val="0"/>
                <w:sz w:val="24"/>
                <w:szCs w:val="24"/>
                <w:lang w:val="zh-CN"/>
              </w:rPr>
              <w:t>包括员工生活垃圾、</w:t>
            </w:r>
            <w:r>
              <w:rPr>
                <w:rFonts w:hint="default" w:ascii="Times New Roman" w:hAnsi="Times New Roman" w:cs="Times New Roman"/>
                <w:b w:val="0"/>
                <w:bCs w:val="0"/>
                <w:sz w:val="24"/>
                <w:szCs w:val="24"/>
                <w:lang w:val="en-US" w:eastAsia="zh-CN"/>
              </w:rPr>
              <w:t>废椰渣、锅炉炉渣</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lang w:val="en-US" w:eastAsia="zh-CN"/>
              </w:rPr>
              <w:t>除尘器粉尘、</w:t>
            </w:r>
            <w:r>
              <w:rPr>
                <w:rFonts w:hint="default" w:ascii="Times New Roman" w:hAnsi="Times New Roman" w:cs="Times New Roman"/>
                <w:b w:val="0"/>
                <w:bCs w:val="0"/>
                <w:sz w:val="24"/>
                <w:szCs w:val="24"/>
              </w:rPr>
              <w:t>检验室杀菌灭活后的废培养基</w:t>
            </w:r>
            <w:r>
              <w:rPr>
                <w:rFonts w:hint="default" w:ascii="Times New Roman" w:hAnsi="Times New Roman" w:cs="Times New Roman"/>
                <w:b w:val="0"/>
                <w:bCs w:val="0"/>
                <w:sz w:val="24"/>
                <w:szCs w:val="24"/>
                <w:lang w:val="zh-CN"/>
              </w:rPr>
              <w:t>和</w:t>
            </w:r>
            <w:r>
              <w:rPr>
                <w:rFonts w:hint="default" w:ascii="Times New Roman" w:hAnsi="Times New Roman" w:cs="Times New Roman"/>
                <w:b w:val="0"/>
                <w:bCs w:val="0"/>
                <w:sz w:val="24"/>
                <w:szCs w:val="24"/>
              </w:rPr>
              <w:t>危险废物</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设备维护的少量废机油</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软水器定期更换的废离子交换树脂</w:t>
            </w:r>
            <w:r>
              <w:rPr>
                <w:rFonts w:hint="default" w:ascii="Times New Roman" w:hAnsi="Times New Roman" w:cs="Times New Roman"/>
                <w:b w:val="0"/>
                <w:bCs w:val="0"/>
                <w:sz w:val="24"/>
                <w:szCs w:val="24"/>
                <w:lang w:val="zh-CN"/>
              </w:rPr>
              <w:t>。</w:t>
            </w:r>
            <w:r>
              <w:rPr>
                <w:rFonts w:hint="default" w:ascii="Times New Roman" w:hAnsi="Times New Roman" w:cs="Times New Roman"/>
                <w:b w:val="0"/>
                <w:bCs w:val="0"/>
                <w:sz w:val="24"/>
                <w:lang w:val="en-US" w:eastAsia="zh-CN"/>
              </w:rPr>
              <w:t>其中</w:t>
            </w:r>
            <w:r>
              <w:rPr>
                <w:rFonts w:hint="default" w:ascii="Times New Roman" w:hAnsi="Times New Roman" w:cs="Times New Roman"/>
                <w:b w:val="0"/>
                <w:bCs w:val="0"/>
                <w:sz w:val="24"/>
                <w:szCs w:val="24"/>
              </w:rPr>
              <w:t>生活垃圾经统一收集于垃圾收集点后由当地环卫部门清运</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废椰渣收集至密闭废桶，交由下游厂家回收加工利用，可加工为椰蓉；锅炉炉渣</w:t>
            </w:r>
            <w:r>
              <w:rPr>
                <w:rFonts w:hint="default" w:ascii="Times New Roman" w:hAnsi="Times New Roman" w:eastAsia="宋体" w:cs="Times New Roman"/>
                <w:b w:val="0"/>
                <w:bCs w:val="0"/>
                <w:color w:val="000000"/>
                <w:kern w:val="0"/>
                <w:sz w:val="24"/>
                <w:szCs w:val="24"/>
                <w:lang w:val="en-US" w:eastAsia="zh-CN" w:bidi="ar"/>
              </w:rPr>
              <w:t>用包装袋收集后</w:t>
            </w:r>
            <w:r>
              <w:rPr>
                <w:rFonts w:hint="default" w:ascii="Times New Roman" w:hAnsi="Times New Roman" w:cs="Times New Roman"/>
                <w:b w:val="0"/>
                <w:bCs w:val="0"/>
                <w:color w:val="000000"/>
                <w:kern w:val="0"/>
                <w:sz w:val="24"/>
                <w:szCs w:val="24"/>
                <w:lang w:val="en-US" w:eastAsia="zh-CN" w:bidi="ar"/>
              </w:rPr>
              <w:t>可外售</w:t>
            </w:r>
            <w:r>
              <w:rPr>
                <w:rFonts w:hint="default" w:ascii="Times New Roman" w:hAnsi="Times New Roman" w:eastAsia="宋体" w:cs="Times New Roman"/>
                <w:b w:val="0"/>
                <w:bCs w:val="0"/>
                <w:color w:val="000000"/>
                <w:kern w:val="0"/>
                <w:sz w:val="24"/>
                <w:szCs w:val="24"/>
                <w:lang w:val="en-US" w:eastAsia="zh-CN" w:bidi="ar"/>
              </w:rPr>
              <w:t>给附近</w:t>
            </w:r>
            <w:r>
              <w:rPr>
                <w:rFonts w:hint="default" w:ascii="Times New Roman" w:hAnsi="Times New Roman" w:cs="Times New Roman"/>
                <w:b w:val="0"/>
                <w:bCs w:val="0"/>
                <w:color w:val="000000"/>
                <w:kern w:val="0"/>
                <w:sz w:val="24"/>
                <w:szCs w:val="24"/>
                <w:lang w:val="en-US" w:eastAsia="zh-CN" w:bidi="ar"/>
              </w:rPr>
              <w:t>农户用</w:t>
            </w:r>
            <w:r>
              <w:rPr>
                <w:rFonts w:hint="default" w:ascii="Times New Roman" w:hAnsi="Times New Roman" w:eastAsia="宋体" w:cs="Times New Roman"/>
                <w:b w:val="0"/>
                <w:bCs w:val="0"/>
                <w:color w:val="000000"/>
                <w:kern w:val="0"/>
                <w:sz w:val="24"/>
                <w:szCs w:val="24"/>
                <w:lang w:val="en-US" w:eastAsia="zh-CN" w:bidi="ar"/>
              </w:rPr>
              <w:t>作</w:t>
            </w:r>
            <w:r>
              <w:rPr>
                <w:rFonts w:hint="default" w:ascii="Times New Roman" w:hAnsi="Times New Roman" w:cs="Times New Roman"/>
                <w:b w:val="0"/>
                <w:bCs w:val="0"/>
                <w:color w:val="000000"/>
                <w:kern w:val="0"/>
                <w:sz w:val="24"/>
                <w:szCs w:val="24"/>
                <w:lang w:val="en-US" w:eastAsia="zh-CN" w:bidi="ar"/>
              </w:rPr>
              <w:t>肥料；除尘器</w:t>
            </w:r>
            <w:r>
              <w:rPr>
                <w:rFonts w:hint="default" w:ascii="Times New Roman" w:hAnsi="Times New Roman" w:cs="Times New Roman"/>
                <w:b w:val="0"/>
                <w:bCs w:val="0"/>
                <w:sz w:val="24"/>
                <w:szCs w:val="24"/>
                <w:lang w:val="en-US" w:eastAsia="zh-CN"/>
              </w:rPr>
              <w:t>粉尘</w:t>
            </w:r>
            <w:r>
              <w:rPr>
                <w:rFonts w:hint="default" w:ascii="Times New Roman" w:hAnsi="Times New Roman" w:eastAsia="宋体" w:cs="Times New Roman"/>
                <w:b w:val="0"/>
                <w:bCs w:val="0"/>
                <w:color w:val="000000"/>
                <w:kern w:val="0"/>
                <w:sz w:val="24"/>
                <w:szCs w:val="24"/>
                <w:lang w:val="en-US" w:eastAsia="zh-CN" w:bidi="ar"/>
              </w:rPr>
              <w:t>用包装袋收集后</w:t>
            </w:r>
            <w:r>
              <w:rPr>
                <w:rFonts w:hint="default" w:ascii="Times New Roman" w:hAnsi="Times New Roman" w:cs="Times New Roman"/>
                <w:b w:val="0"/>
                <w:bCs w:val="0"/>
                <w:color w:val="000000"/>
                <w:kern w:val="0"/>
                <w:sz w:val="24"/>
                <w:szCs w:val="24"/>
                <w:lang w:val="en-US" w:eastAsia="zh-CN" w:bidi="ar"/>
              </w:rPr>
              <w:t>可外售</w:t>
            </w:r>
            <w:r>
              <w:rPr>
                <w:rFonts w:hint="default" w:ascii="Times New Roman" w:hAnsi="Times New Roman" w:eastAsia="宋体" w:cs="Times New Roman"/>
                <w:b w:val="0"/>
                <w:bCs w:val="0"/>
                <w:color w:val="000000"/>
                <w:kern w:val="0"/>
                <w:sz w:val="24"/>
                <w:szCs w:val="24"/>
                <w:lang w:val="en-US" w:eastAsia="zh-CN" w:bidi="ar"/>
              </w:rPr>
              <w:t>给附近</w:t>
            </w:r>
            <w:r>
              <w:rPr>
                <w:rFonts w:hint="default" w:ascii="Times New Roman" w:hAnsi="Times New Roman" w:cs="Times New Roman"/>
                <w:b w:val="0"/>
                <w:bCs w:val="0"/>
                <w:color w:val="000000"/>
                <w:kern w:val="0"/>
                <w:sz w:val="24"/>
                <w:szCs w:val="24"/>
                <w:lang w:val="en-US" w:eastAsia="zh-CN" w:bidi="ar"/>
              </w:rPr>
              <w:t>农户用</w:t>
            </w:r>
            <w:r>
              <w:rPr>
                <w:rFonts w:hint="default" w:ascii="Times New Roman" w:hAnsi="Times New Roman" w:eastAsia="宋体" w:cs="Times New Roman"/>
                <w:b w:val="0"/>
                <w:bCs w:val="0"/>
                <w:color w:val="000000"/>
                <w:kern w:val="0"/>
                <w:sz w:val="24"/>
                <w:szCs w:val="24"/>
                <w:lang w:val="en-US" w:eastAsia="zh-CN" w:bidi="ar"/>
              </w:rPr>
              <w:t>作</w:t>
            </w:r>
            <w:r>
              <w:rPr>
                <w:rFonts w:hint="default" w:ascii="Times New Roman" w:hAnsi="Times New Roman" w:cs="Times New Roman"/>
                <w:b w:val="0"/>
                <w:bCs w:val="0"/>
                <w:color w:val="000000"/>
                <w:kern w:val="0"/>
                <w:sz w:val="24"/>
                <w:szCs w:val="24"/>
                <w:lang w:val="en-US" w:eastAsia="zh-CN" w:bidi="ar"/>
              </w:rPr>
              <w:t>肥料</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cs="Times New Roman"/>
                <w:b w:val="0"/>
                <w:bCs w:val="0"/>
                <w:sz w:val="24"/>
                <w:szCs w:val="24"/>
              </w:rPr>
              <w:t>检验室废培养基</w:t>
            </w:r>
            <w:r>
              <w:rPr>
                <w:rFonts w:hint="default" w:ascii="Times New Roman" w:hAnsi="Times New Roman" w:cs="Times New Roman"/>
                <w:b w:val="0"/>
                <w:bCs w:val="0"/>
                <w:sz w:val="24"/>
                <w:szCs w:val="24"/>
                <w:lang w:val="en-US" w:eastAsia="zh-CN"/>
              </w:rPr>
              <w:t>不纳入危险废物管理，可</w:t>
            </w:r>
            <w:r>
              <w:rPr>
                <w:rFonts w:hint="default" w:ascii="Times New Roman" w:hAnsi="Times New Roman" w:cs="Times New Roman"/>
                <w:b w:val="0"/>
                <w:bCs w:val="0"/>
                <w:sz w:val="24"/>
                <w:szCs w:val="24"/>
              </w:rPr>
              <w:t>经高温杀菌灭活后封存，交当地环卫部门统一清运</w:t>
            </w:r>
            <w:r>
              <w:rPr>
                <w:rFonts w:hint="default" w:ascii="Times New Roman" w:hAnsi="Times New Roman" w:cs="Times New Roman"/>
                <w:b w:val="0"/>
                <w:bCs w:val="0"/>
                <w:sz w:val="24"/>
                <w:szCs w:val="24"/>
                <w:lang w:eastAsia="zh-CN"/>
              </w:rPr>
              <w:t>；</w:t>
            </w:r>
            <w:r>
              <w:rPr>
                <w:rFonts w:hint="default" w:ascii="Times New Roman" w:hAnsi="Times New Roman" w:eastAsia="宋体" w:cs="Times New Roman"/>
                <w:b w:val="0"/>
                <w:bCs w:val="0"/>
                <w:color w:val="000000"/>
                <w:sz w:val="24"/>
                <w:szCs w:val="24"/>
                <w:lang w:val="en-US" w:eastAsia="zh-CN"/>
              </w:rPr>
              <w:t>废离子交换树脂</w:t>
            </w:r>
            <w:r>
              <w:rPr>
                <w:rFonts w:hint="default" w:ascii="Times New Roman" w:hAnsi="Times New Roman" w:eastAsia="宋体" w:cs="Times New Roman"/>
                <w:b w:val="0"/>
                <w:bCs w:val="0"/>
                <w:color w:val="000000"/>
                <w:kern w:val="0"/>
                <w:sz w:val="24"/>
                <w:szCs w:val="24"/>
                <w:lang w:val="en-US" w:eastAsia="zh-CN" w:bidi="ar"/>
              </w:rPr>
              <w:t>由厂家进行更换回收处置</w:t>
            </w:r>
            <w:r>
              <w:rPr>
                <w:rFonts w:hint="default" w:ascii="Times New Roman" w:hAnsi="Times New Roman" w:cs="Times New Roman"/>
                <w:b w:val="0"/>
                <w:bCs w:val="0"/>
                <w:sz w:val="24"/>
              </w:rPr>
              <w:t>，</w:t>
            </w:r>
            <w:r>
              <w:rPr>
                <w:rFonts w:hint="default" w:ascii="Times New Roman" w:hAnsi="Times New Roman" w:cs="Times New Roman"/>
                <w:b w:val="0"/>
                <w:bCs w:val="0"/>
                <w:sz w:val="24"/>
                <w:lang w:val="en-US" w:eastAsia="zh-CN"/>
              </w:rPr>
              <w:t>不在厂内存放；</w:t>
            </w:r>
            <w:r>
              <w:rPr>
                <w:rFonts w:hint="default" w:ascii="Times New Roman" w:hAnsi="Times New Roman" w:cs="Times New Roman"/>
                <w:b w:val="0"/>
                <w:bCs w:val="0"/>
                <w:sz w:val="24"/>
              </w:rPr>
              <w:t>废机油暂存于危</w:t>
            </w:r>
            <w:r>
              <w:rPr>
                <w:rFonts w:hint="default" w:ascii="Times New Roman" w:hAnsi="Times New Roman" w:cs="Times New Roman"/>
                <w:b w:val="0"/>
                <w:bCs w:val="0"/>
                <w:sz w:val="24"/>
                <w:lang w:val="en-US" w:eastAsia="zh-CN"/>
              </w:rPr>
              <w:t>废</w:t>
            </w:r>
            <w:r>
              <w:rPr>
                <w:rFonts w:hint="default" w:ascii="Times New Roman" w:hAnsi="Times New Roman" w:cs="Times New Roman"/>
                <w:b w:val="0"/>
                <w:bCs w:val="0"/>
                <w:sz w:val="24"/>
              </w:rPr>
              <w:t>间，委托海南维尚辉生态发展有限公司（已签订协议，见附件）处置</w:t>
            </w:r>
            <w:r>
              <w:rPr>
                <w:rFonts w:hint="default" w:ascii="Times New Roman" w:hAnsi="Times New Roman" w:cs="Times New Roman"/>
                <w:b w:val="0"/>
                <w:bCs w:val="0"/>
                <w:color w:val="auto"/>
                <w:sz w:val="24"/>
                <w:szCs w:val="24"/>
              </w:rPr>
              <w:t>。</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3、</w:t>
            </w:r>
            <w:bookmarkStart w:id="7" w:name="_Toc16714"/>
            <w:r>
              <w:rPr>
                <w:rFonts w:hint="default" w:ascii="Times New Roman" w:hAnsi="Times New Roman" w:cs="Times New Roman"/>
                <w:b/>
                <w:bCs/>
                <w:sz w:val="24"/>
              </w:rPr>
              <w:t>其他环保设施</w:t>
            </w:r>
            <w:bookmarkEnd w:id="7"/>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 w:val="0"/>
                <w:bCs w:val="0"/>
                <w:sz w:val="24"/>
              </w:rPr>
            </w:pPr>
            <w:r>
              <w:rPr>
                <w:rFonts w:hint="default" w:ascii="Times New Roman" w:hAnsi="Times New Roman" w:cs="Times New Roman"/>
                <w:b w:val="0"/>
                <w:bCs w:val="0"/>
                <w:sz w:val="24"/>
              </w:rPr>
              <w:t xml:space="preserve">（1）环境风险防范设施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sz w:val="24"/>
              </w:rPr>
            </w:pPr>
            <w:r>
              <w:rPr>
                <w:rFonts w:hint="default" w:ascii="Times New Roman" w:hAnsi="Times New Roman" w:cs="Times New Roman"/>
                <w:sz w:val="24"/>
                <w:lang w:val="en-US" w:eastAsia="zh-CN"/>
              </w:rPr>
              <w:t>项目制定废水泄漏、溢流等</w:t>
            </w:r>
            <w:r>
              <w:rPr>
                <w:rFonts w:hint="default" w:ascii="Times New Roman" w:hAnsi="Times New Roman" w:cs="Times New Roman"/>
                <w:sz w:val="24"/>
              </w:rPr>
              <w:t>污染事故处理程序、机制和措施；</w:t>
            </w:r>
            <w:r>
              <w:rPr>
                <w:rFonts w:hint="default" w:ascii="Times New Roman" w:hAnsi="Times New Roman" w:cs="Times New Roman"/>
                <w:sz w:val="24"/>
                <w:lang w:val="en-US" w:eastAsia="zh-CN"/>
              </w:rPr>
              <w:t>危废管理制度；</w:t>
            </w:r>
            <w:r>
              <w:rPr>
                <w:rFonts w:hint="default" w:ascii="Times New Roman" w:hAnsi="Times New Roman" w:cs="Times New Roman"/>
                <w:sz w:val="24"/>
              </w:rPr>
              <w:t>设备检修维修制度；停电处置措施制度等。为</w:t>
            </w:r>
            <w:r>
              <w:rPr>
                <w:rFonts w:hint="default" w:ascii="Times New Roman" w:hAnsi="Times New Roman" w:cs="Times New Roman"/>
                <w:sz w:val="24"/>
                <w:lang w:val="en-US" w:eastAsia="zh-CN"/>
              </w:rPr>
              <w:t>防止废水环境</w:t>
            </w:r>
            <w:r>
              <w:rPr>
                <w:rFonts w:hint="default" w:ascii="Times New Roman" w:hAnsi="Times New Roman" w:cs="Times New Roman"/>
                <w:sz w:val="24"/>
              </w:rPr>
              <w:t>风险事件发生，污水</w:t>
            </w:r>
            <w:r>
              <w:rPr>
                <w:rFonts w:hint="default" w:ascii="Times New Roman" w:hAnsi="Times New Roman" w:cs="Times New Roman"/>
                <w:sz w:val="24"/>
                <w:lang w:val="en-US" w:eastAsia="zh-CN"/>
              </w:rPr>
              <w:t>收集池</w:t>
            </w:r>
            <w:r>
              <w:rPr>
                <w:rFonts w:hint="default" w:ascii="Times New Roman" w:hAnsi="Times New Roman" w:cs="Times New Roman"/>
                <w:sz w:val="24"/>
              </w:rPr>
              <w:t>的有效容积有预留事故废水储存规模。</w:t>
            </w:r>
            <w:r>
              <w:rPr>
                <w:rFonts w:hint="default" w:ascii="Times New Roman" w:hAnsi="Times New Roman" w:cs="Times New Roman"/>
                <w:sz w:val="24"/>
                <w:lang w:val="en-US" w:eastAsia="zh-CN"/>
              </w:rPr>
              <w:t>为防止废机油泄漏环境</w:t>
            </w:r>
            <w:r>
              <w:rPr>
                <w:rFonts w:hint="default" w:ascii="Times New Roman" w:hAnsi="Times New Roman" w:cs="Times New Roman"/>
                <w:sz w:val="24"/>
              </w:rPr>
              <w:t>风险事件发生</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危废间设置截流、收集措施。</w:t>
            </w:r>
            <w:r>
              <w:rPr>
                <w:rFonts w:hint="default" w:ascii="Times New Roman" w:hAnsi="Times New Roman" w:eastAsia="宋体" w:cs="Times New Roman"/>
                <w:bCs/>
                <w:sz w:val="24"/>
              </w:rPr>
              <w:t>同时，</w:t>
            </w:r>
            <w:r>
              <w:rPr>
                <w:rFonts w:hint="default" w:ascii="Times New Roman" w:hAnsi="Times New Roman" w:eastAsia="宋体" w:cs="Times New Roman"/>
                <w:bCs/>
                <w:sz w:val="24"/>
                <w:lang w:val="en-US" w:eastAsia="zh-CN"/>
              </w:rPr>
              <w:t>建议企业</w:t>
            </w:r>
            <w:r>
              <w:rPr>
                <w:rFonts w:hint="default" w:ascii="Times New Roman" w:hAnsi="Times New Roman" w:eastAsia="宋体" w:cs="Times New Roman"/>
                <w:bCs/>
                <w:sz w:val="24"/>
              </w:rPr>
              <w:t>编制</w:t>
            </w:r>
            <w:r>
              <w:rPr>
                <w:rFonts w:hint="default" w:ascii="Times New Roman" w:hAnsi="Times New Roman" w:eastAsia="宋体" w:cs="Times New Roman"/>
                <w:bCs/>
                <w:sz w:val="24"/>
                <w:lang w:val="en-US" w:eastAsia="zh-CN"/>
              </w:rPr>
              <w:t>环境</w:t>
            </w:r>
            <w:r>
              <w:rPr>
                <w:rFonts w:hint="default" w:ascii="Times New Roman" w:hAnsi="Times New Roman" w:eastAsia="宋体" w:cs="Times New Roman"/>
                <w:bCs/>
                <w:sz w:val="24"/>
              </w:rPr>
              <w:t>应急预案</w:t>
            </w:r>
            <w:r>
              <w:rPr>
                <w:rFonts w:hint="default" w:ascii="Times New Roman" w:hAnsi="Times New Roman" w:cs="Times New Roman"/>
                <w:sz w:val="24"/>
              </w:rPr>
              <w:t>，</w:t>
            </w:r>
            <w:r>
              <w:rPr>
                <w:rFonts w:hint="default" w:ascii="Times New Roman" w:hAnsi="Times New Roman" w:cs="Times New Roman"/>
                <w:sz w:val="24"/>
                <w:lang w:val="en-US" w:eastAsia="zh-CN"/>
              </w:rPr>
              <w:t>配备应急物资，</w:t>
            </w:r>
            <w:r>
              <w:rPr>
                <w:rFonts w:hint="default" w:ascii="Times New Roman" w:hAnsi="Times New Roman" w:cs="Times New Roman"/>
                <w:sz w:val="24"/>
              </w:rPr>
              <w:t xml:space="preserve">完善事故应急防范措施。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rPr>
              <w:t xml:space="preserve"> </w:t>
            </w:r>
            <w:bookmarkEnd w:id="6"/>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val="en-US" w:eastAsia="zh-CN"/>
              </w:rPr>
              <w:t>2</w:t>
            </w:r>
            <w:r>
              <w:rPr>
                <w:rFonts w:hint="default" w:ascii="Times New Roman" w:hAnsi="Times New Roman" w:cs="Times New Roman" w:eastAsiaTheme="minorEastAsia"/>
                <w:sz w:val="24"/>
                <w:szCs w:val="24"/>
              </w:rPr>
              <w:t>）生态环境</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sz w:val="24"/>
              </w:rPr>
            </w:pPr>
            <w:r>
              <w:rPr>
                <w:rFonts w:hint="default" w:ascii="Times New Roman" w:hAnsi="Times New Roman" w:cs="Times New Roman"/>
                <w:sz w:val="24"/>
                <w:lang w:val="en-US" w:eastAsia="zh-CN"/>
              </w:rPr>
              <w:t>项目所在厂区</w:t>
            </w:r>
            <w:r>
              <w:rPr>
                <w:rFonts w:hint="default" w:ascii="Times New Roman" w:hAnsi="Times New Roman" w:cs="Times New Roman"/>
                <w:sz w:val="24"/>
              </w:rPr>
              <w:t>道路均已硬化，空地</w:t>
            </w:r>
            <w:r>
              <w:rPr>
                <w:rFonts w:hint="default" w:ascii="Times New Roman" w:hAnsi="Times New Roman" w:cs="Times New Roman"/>
                <w:sz w:val="24"/>
                <w:lang w:val="en-US" w:eastAsia="zh-CN"/>
              </w:rPr>
              <w:t>区域已</w:t>
            </w:r>
            <w:r>
              <w:rPr>
                <w:rFonts w:hint="default" w:ascii="Times New Roman" w:hAnsi="Times New Roman" w:cs="Times New Roman"/>
                <w:sz w:val="24"/>
              </w:rPr>
              <w:t>进行</w:t>
            </w:r>
            <w:r>
              <w:rPr>
                <w:rFonts w:hint="default" w:ascii="Times New Roman" w:hAnsi="Times New Roman" w:cs="Times New Roman"/>
                <w:sz w:val="24"/>
                <w:lang w:val="en-US" w:eastAsia="zh-CN"/>
              </w:rPr>
              <w:t>覆土</w:t>
            </w:r>
            <w:r>
              <w:rPr>
                <w:rFonts w:hint="default" w:ascii="Times New Roman" w:hAnsi="Times New Roman" w:cs="Times New Roman"/>
                <w:sz w:val="24"/>
              </w:rPr>
              <w:t>绿化美化、植树种草，均为本地植被不涉及外来物种。项目</w:t>
            </w:r>
            <w:r>
              <w:rPr>
                <w:rFonts w:hint="default" w:ascii="Times New Roman" w:hAnsi="Times New Roman" w:cs="Times New Roman"/>
                <w:sz w:val="24"/>
                <w:lang w:val="en-US" w:eastAsia="zh-CN"/>
              </w:rPr>
              <w:t>建设不增加占地面积，不涉及动土</w:t>
            </w:r>
            <w:r>
              <w:rPr>
                <w:rFonts w:hint="default" w:ascii="Times New Roman" w:hAnsi="Times New Roman" w:cs="Times New Roman"/>
                <w:sz w:val="24"/>
              </w:rPr>
              <w:t>。</w:t>
            </w:r>
          </w:p>
          <w:p>
            <w:pPr>
              <w:pStyle w:val="2"/>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eastAsiaTheme="minorEastAsia"/>
                <w:b w:val="0"/>
                <w:bCs w:val="0"/>
                <w:szCs w:val="24"/>
              </w:rPr>
            </w:pPr>
            <w:r>
              <w:rPr>
                <w:rFonts w:hint="default" w:ascii="Times New Roman" w:hAnsi="Times New Roman" w:cs="Times New Roman" w:eastAsiaTheme="minorEastAsia"/>
                <w:b w:val="0"/>
                <w:bCs w:val="0"/>
                <w:szCs w:val="24"/>
              </w:rPr>
              <w:t>（</w:t>
            </w:r>
            <w:r>
              <w:rPr>
                <w:rFonts w:hint="default" w:ascii="Times New Roman" w:hAnsi="Times New Roman" w:cs="Times New Roman" w:eastAsiaTheme="minorEastAsia"/>
                <w:b w:val="0"/>
                <w:bCs w:val="0"/>
                <w:szCs w:val="24"/>
                <w:lang w:val="en-US" w:eastAsia="zh-CN"/>
              </w:rPr>
              <w:t>3</w:t>
            </w:r>
            <w:r>
              <w:rPr>
                <w:rFonts w:hint="default" w:ascii="Times New Roman" w:hAnsi="Times New Roman" w:cs="Times New Roman" w:eastAsiaTheme="minorEastAsia"/>
                <w:b w:val="0"/>
                <w:bCs w:val="0"/>
                <w:szCs w:val="24"/>
              </w:rPr>
              <w:t>）环境管理制度与环境监测</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Cs/>
                <w:color w:val="0000FF"/>
                <w:sz w:val="24"/>
              </w:rPr>
            </w:pPr>
            <w:r>
              <w:rPr>
                <w:rFonts w:hint="default" w:ascii="Times New Roman" w:hAnsi="Times New Roman" w:cs="Times New Roman"/>
                <w:color w:val="000000"/>
                <w:sz w:val="24"/>
              </w:rPr>
              <w:t>项目制定了自身环境保护管理制度</w:t>
            </w:r>
            <w:r>
              <w:rPr>
                <w:rFonts w:hint="default" w:ascii="Times New Roman" w:hAnsi="Times New Roman" w:cs="Times New Roman"/>
                <w:color w:val="000000"/>
                <w:sz w:val="24"/>
                <w:lang w:eastAsia="zh-CN"/>
              </w:rPr>
              <w:t>，</w:t>
            </w:r>
            <w:r>
              <w:rPr>
                <w:rFonts w:hint="default" w:ascii="Times New Roman" w:hAnsi="Times New Roman" w:cs="Times New Roman"/>
                <w:color w:val="000000"/>
                <w:sz w:val="24"/>
                <w:lang w:val="en-US" w:eastAsia="zh-CN"/>
              </w:rPr>
              <w:t>同时</w:t>
            </w:r>
            <w:r>
              <w:rPr>
                <w:rFonts w:hint="default" w:ascii="Times New Roman" w:hAnsi="Times New Roman" w:cs="Times New Roman"/>
                <w:color w:val="000000"/>
                <w:sz w:val="24"/>
              </w:rPr>
              <w:t>根据环评中要求，制定营运期相关环境监测计划，</w:t>
            </w:r>
            <w:r>
              <w:rPr>
                <w:rFonts w:hint="default" w:ascii="Times New Roman" w:hAnsi="Times New Roman" w:cs="Times New Roman"/>
                <w:sz w:val="24"/>
              </w:rPr>
              <w:t>并</w:t>
            </w:r>
            <w:r>
              <w:rPr>
                <w:rFonts w:hint="default" w:ascii="Times New Roman" w:hAnsi="Times New Roman" w:cs="Times New Roman"/>
                <w:sz w:val="24"/>
                <w:lang w:val="en-US" w:eastAsia="zh-CN"/>
              </w:rPr>
              <w:t>后续</w:t>
            </w:r>
            <w:r>
              <w:rPr>
                <w:rFonts w:hint="default" w:ascii="Times New Roman" w:hAnsi="Times New Roman" w:cs="Times New Roman"/>
                <w:sz w:val="24"/>
              </w:rPr>
              <w:t>委托有资质的环境</w:t>
            </w:r>
            <w:r>
              <w:rPr>
                <w:rFonts w:hint="default" w:ascii="Times New Roman" w:hAnsi="Times New Roman" w:cs="Times New Roman"/>
                <w:sz w:val="24"/>
                <w:lang w:val="en-US" w:eastAsia="zh-CN"/>
              </w:rPr>
              <w:t>监测</w:t>
            </w:r>
            <w:r>
              <w:rPr>
                <w:rFonts w:hint="default" w:ascii="Times New Roman" w:hAnsi="Times New Roman" w:cs="Times New Roman"/>
                <w:sz w:val="24"/>
              </w:rPr>
              <w:t>机构开展行，监测计划见下表。</w:t>
            </w:r>
          </w:p>
          <w:p>
            <w:pPr>
              <w:adjustRightInd w:val="0"/>
              <w:snapToGrid w:val="0"/>
              <w:spacing w:line="500" w:lineRule="exact"/>
              <w:jc w:val="center"/>
              <w:rPr>
                <w:rFonts w:ascii="Times New Roman" w:hAnsi="Times New Roman" w:cs="Times New Roman"/>
                <w:b/>
                <w:bCs/>
                <w:sz w:val="24"/>
                <w:highlight w:val="none"/>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3-4</w:t>
            </w:r>
            <w:r>
              <w:rPr>
                <w:rFonts w:hint="eastAsia" w:ascii="Times New Roman" w:hAnsi="Times New Roman" w:cs="Times New Roman"/>
                <w:b/>
                <w:bCs/>
                <w:sz w:val="24"/>
                <w:highlight w:val="none"/>
                <w:lang w:val="en-US" w:eastAsia="zh-CN"/>
              </w:rPr>
              <w:t>项目</w:t>
            </w:r>
            <w:r>
              <w:rPr>
                <w:rFonts w:ascii="Times New Roman" w:hAnsi="Times New Roman" w:cs="Times New Roman"/>
                <w:b/>
                <w:bCs/>
                <w:sz w:val="24"/>
                <w:highlight w:val="none"/>
              </w:rPr>
              <w:t>自行监测计划表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1800"/>
              <w:gridCol w:w="2550"/>
              <w:gridCol w:w="1065"/>
              <w:gridCol w:w="2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7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bookmarkStart w:id="8" w:name="_Toc32042"/>
                  <w:r>
                    <w:rPr>
                      <w:rFonts w:hint="default" w:ascii="Times New Roman" w:hAnsi="Times New Roman" w:eastAsia="宋体" w:cs="Times New Roman"/>
                      <w:b w:val="0"/>
                      <w:bCs/>
                      <w:sz w:val="21"/>
                      <w:szCs w:val="21"/>
                      <w:lang w:val="en-US" w:eastAsia="zh-CN"/>
                    </w:rPr>
                    <w:t>污染源</w:t>
                  </w:r>
                </w:p>
              </w:tc>
              <w:tc>
                <w:tcPr>
                  <w:tcW w:w="180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监测点位</w:t>
                  </w:r>
                </w:p>
              </w:tc>
              <w:tc>
                <w:tcPr>
                  <w:tcW w:w="255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rPr>
                    <w:t>监测</w:t>
                  </w:r>
                  <w:r>
                    <w:rPr>
                      <w:rFonts w:hint="default" w:ascii="Times New Roman" w:hAnsi="Times New Roman" w:eastAsia="宋体" w:cs="Times New Roman"/>
                      <w:b w:val="0"/>
                      <w:bCs/>
                      <w:sz w:val="21"/>
                      <w:szCs w:val="21"/>
                      <w:lang w:val="en-US" w:eastAsia="zh-CN"/>
                    </w:rPr>
                    <w:t>指标</w:t>
                  </w:r>
                </w:p>
              </w:tc>
              <w:tc>
                <w:tcPr>
                  <w:tcW w:w="106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监测频次</w:t>
                  </w:r>
                </w:p>
              </w:tc>
              <w:tc>
                <w:tcPr>
                  <w:tcW w:w="2114"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7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废水</w:t>
                  </w:r>
                </w:p>
              </w:tc>
              <w:tc>
                <w:tcPr>
                  <w:tcW w:w="180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污水排放口</w:t>
                  </w:r>
                </w:p>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（污水收集池口）</w:t>
                  </w:r>
                </w:p>
              </w:tc>
              <w:tc>
                <w:tcPr>
                  <w:tcW w:w="255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pH 值、化学需氧量、氨氮、总氮、总磷、色度、 五日生化需氧量、悬浮物</w:t>
                  </w:r>
                  <w:r>
                    <w:rPr>
                      <w:rFonts w:hint="default" w:ascii="Times New Roman" w:hAnsi="Times New Roman" w:eastAsia="宋体" w:cs="Times New Roman"/>
                      <w:b w:val="0"/>
                      <w:bCs/>
                      <w:sz w:val="21"/>
                      <w:szCs w:val="21"/>
                      <w:lang w:val="en-US" w:eastAsia="zh-CN"/>
                    </w:rPr>
                    <w:t>等</w:t>
                  </w:r>
                </w:p>
              </w:tc>
              <w:tc>
                <w:tcPr>
                  <w:tcW w:w="106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1次/年</w:t>
                  </w:r>
                </w:p>
              </w:tc>
              <w:tc>
                <w:tcPr>
                  <w:tcW w:w="2114"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参考污水处置协议，限值要求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7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废气</w:t>
                  </w:r>
                </w:p>
              </w:tc>
              <w:tc>
                <w:tcPr>
                  <w:tcW w:w="180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锅炉排气筒</w:t>
                  </w:r>
                </w:p>
              </w:tc>
              <w:tc>
                <w:tcPr>
                  <w:tcW w:w="255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color w:val="000000"/>
                      <w:kern w:val="2"/>
                      <w:sz w:val="21"/>
                      <w:szCs w:val="21"/>
                      <w:lang w:val="en-US" w:eastAsia="zh-CN" w:bidi="ar-SA"/>
                    </w:rPr>
                    <w:t>颗粒物、二氧化硫、氮氧化物、格林曼黑度</w:t>
                  </w:r>
                </w:p>
              </w:tc>
              <w:tc>
                <w:tcPr>
                  <w:tcW w:w="106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1次/月</w:t>
                  </w:r>
                </w:p>
              </w:tc>
              <w:tc>
                <w:tcPr>
                  <w:tcW w:w="2114"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color w:val="000000"/>
                      <w:kern w:val="0"/>
                      <w:sz w:val="21"/>
                      <w:szCs w:val="21"/>
                      <w:lang w:val="en-US" w:eastAsia="zh-CN" w:bidi="ar"/>
                    </w:rPr>
                    <w:t>《锅炉大气污染物排放标准》（GB13271-2014）中“表2新建锅炉大气污染物排放浓度限值”的燃气锅炉标准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7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噪声</w:t>
                  </w:r>
                </w:p>
              </w:tc>
              <w:tc>
                <w:tcPr>
                  <w:tcW w:w="180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厂界</w:t>
                  </w:r>
                </w:p>
              </w:tc>
              <w:tc>
                <w:tcPr>
                  <w:tcW w:w="2550"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等效连续A声级</w:t>
                  </w:r>
                </w:p>
              </w:tc>
              <w:tc>
                <w:tcPr>
                  <w:tcW w:w="1065"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1次/季度</w:t>
                  </w:r>
                </w:p>
              </w:tc>
              <w:tc>
                <w:tcPr>
                  <w:tcW w:w="2114" w:type="dxa"/>
                  <w:noWrap w:val="0"/>
                  <w:vAlign w:val="center"/>
                </w:tcPr>
                <w:p>
                  <w:pPr>
                    <w:pStyle w:val="8"/>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《工业企业厂界环境噪声排放标准》（GB12348-2008）中2类标准。</w:t>
                  </w:r>
                </w:p>
              </w:tc>
            </w:tr>
          </w:tbl>
          <w:p>
            <w:pPr>
              <w:pStyle w:val="8"/>
              <w:adjustRightInd w:val="0"/>
              <w:snapToGrid w:val="0"/>
              <w:spacing w:before="0" w:after="0" w:line="500" w:lineRule="exact"/>
              <w:ind w:firstLine="482"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bookmarkEnd w:id="8"/>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r>
              <w:rPr>
                <w:sz w:val="24"/>
                <w:szCs w:val="24"/>
                <w:lang w:bidi="ar"/>
              </w:rPr>
              <w:t>项目</w:t>
            </w:r>
            <w:r>
              <w:rPr>
                <w:rFonts w:hint="eastAsia"/>
                <w:sz w:val="24"/>
                <w:szCs w:val="24"/>
                <w:lang w:val="en-US" w:eastAsia="zh-CN" w:bidi="ar"/>
              </w:rPr>
              <w:t>使用</w:t>
            </w:r>
            <w:r>
              <w:rPr>
                <w:sz w:val="24"/>
                <w:szCs w:val="24"/>
                <w:lang w:bidi="ar"/>
              </w:rPr>
              <w:t>现有</w:t>
            </w:r>
            <w:r>
              <w:rPr>
                <w:rFonts w:hint="eastAsia"/>
                <w:sz w:val="24"/>
                <w:szCs w:val="24"/>
                <w:lang w:val="en-US" w:eastAsia="zh-CN" w:bidi="ar"/>
              </w:rPr>
              <w:t>厂房</w:t>
            </w:r>
            <w:r>
              <w:rPr>
                <w:sz w:val="24"/>
                <w:szCs w:val="24"/>
                <w:lang w:bidi="ar"/>
              </w:rPr>
              <w:t>建设，施工期仅需完成内部建设。包括场地清理/改造、基础建设、装饰装修及设备安装，无需进行土方开挖。施工期间产生少量的扬尘、施工废水、噪声和施工垃圾</w:t>
            </w:r>
            <w:r>
              <w:rPr>
                <w:rFonts w:hint="eastAsia"/>
                <w:sz w:val="24"/>
                <w:szCs w:val="24"/>
                <w:lang w:eastAsia="zh-CN" w:bidi="ar"/>
              </w:rPr>
              <w:t>，</w:t>
            </w:r>
            <w:r>
              <w:rPr>
                <w:rFonts w:hint="eastAsia"/>
                <w:sz w:val="24"/>
                <w:szCs w:val="24"/>
                <w:lang w:val="en-US" w:eastAsia="zh-CN" w:bidi="ar"/>
              </w:rPr>
              <w:t>通过采取有效防治措施</w:t>
            </w:r>
            <w:r>
              <w:rPr>
                <w:sz w:val="24"/>
                <w:szCs w:val="24"/>
              </w:rPr>
              <w:t>将不利影响降到最低。</w:t>
            </w:r>
            <w:r>
              <w:rPr>
                <w:rFonts w:ascii="Times New Roman" w:hAnsi="Times New Roman" w:cs="Times New Roman"/>
                <w:sz w:val="24"/>
              </w:rPr>
              <w:t>项目</w:t>
            </w:r>
            <w:r>
              <w:rPr>
                <w:rFonts w:hint="eastAsia" w:ascii="Times New Roman" w:hAnsi="Times New Roman" w:cs="Times New Roman"/>
                <w:sz w:val="24"/>
                <w:lang w:val="en-US" w:eastAsia="zh-CN"/>
              </w:rPr>
              <w:t>建设期间</w:t>
            </w:r>
            <w:r>
              <w:rPr>
                <w:rFonts w:ascii="Times New Roman" w:hAnsi="Times New Roman" w:cs="Times New Roman"/>
                <w:sz w:val="24"/>
              </w:rPr>
              <w:t>落实了环评报告和环评批复提出的施工期环境保护要求，施工期</w:t>
            </w:r>
            <w:r>
              <w:rPr>
                <w:rFonts w:hint="eastAsia" w:ascii="Times New Roman" w:hAnsi="Times New Roman" w:cs="Times New Roman"/>
                <w:sz w:val="24"/>
                <w:lang w:val="en-US" w:eastAsia="zh-CN"/>
              </w:rPr>
              <w:t>结束</w:t>
            </w:r>
            <w:r>
              <w:rPr>
                <w:rFonts w:ascii="Times New Roman" w:hAnsi="Times New Roman" w:cs="Times New Roman"/>
                <w:sz w:val="24"/>
              </w:rPr>
              <w:t>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未受到相关环保投诉</w:t>
            </w:r>
            <w:r>
              <w:rPr>
                <w:rFonts w:ascii="Times New Roman" w:hAnsi="Times New Roman" w:cs="Times New Roman"/>
                <w:sz w:val="24"/>
              </w:rPr>
              <w:t>。</w:t>
            </w:r>
            <w:r>
              <w:rPr>
                <w:rFonts w:hint="eastAsia" w:ascii="Times New Roman" w:hAnsi="Times New Roman" w:cs="Times New Roman"/>
                <w:sz w:val="24"/>
              </w:rPr>
              <w:t xml:space="preserve"> </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eastAsiaTheme="minorEastAsia"/>
                <w:sz w:val="24"/>
                <w:szCs w:val="24"/>
                <w:lang w:val="en-US" w:eastAsia="zh-CN"/>
              </w:rPr>
            </w:pPr>
          </w:p>
          <w:p>
            <w:pPr>
              <w:pStyle w:val="11"/>
              <w:rPr>
                <w:rFonts w:hint="default" w:eastAsiaTheme="minorEastAsia"/>
                <w:sz w:val="24"/>
                <w:szCs w:val="24"/>
                <w:lang w:val="en-US" w:eastAsia="zh-CN"/>
              </w:rPr>
            </w:pPr>
          </w:p>
          <w:p>
            <w:pPr>
              <w:rPr>
                <w:rFonts w:hint="default" w:eastAsiaTheme="minorEastAsia"/>
                <w:sz w:val="24"/>
                <w:szCs w:val="24"/>
                <w:lang w:val="en-US" w:eastAsia="zh-CN"/>
              </w:rPr>
            </w:pPr>
          </w:p>
          <w:p>
            <w:pPr>
              <w:pStyle w:val="11"/>
              <w:rPr>
                <w:rFonts w:hint="default"/>
                <w:lang w:val="en-US" w:eastAsia="zh-CN"/>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default" w:eastAsiaTheme="minorEastAsia"/>
                <w:sz w:val="24"/>
                <w:lang w:val="en-US" w:eastAsia="zh-CN"/>
              </w:rPr>
            </w:pPr>
            <w:r>
              <w:rPr>
                <w:rFonts w:hint="eastAsia" w:ascii="Times New Roman" w:hAnsi="Times New Roman" w:cs="Times New Roman"/>
                <w:sz w:val="24"/>
                <w:lang w:val="en-US" w:eastAsia="zh-CN"/>
              </w:rPr>
              <w:t xml:space="preserve">  </w:t>
            </w:r>
          </w:p>
        </w:tc>
      </w:tr>
    </w:tbl>
    <w:p>
      <w:pPr>
        <w:pStyle w:val="26"/>
        <w:adjustRightInd w:val="0"/>
        <w:snapToGrid w:val="0"/>
        <w:spacing w:after="0" w:line="500" w:lineRule="exact"/>
        <w:ind w:left="0" w:leftChars="0" w:firstLine="0"/>
        <w:rPr>
          <w:b/>
          <w:bCs/>
          <w:color w:val="auto"/>
          <w:sz w:val="28"/>
          <w:szCs w:val="28"/>
          <w:highlight w:val="none"/>
        </w:rPr>
      </w:pPr>
      <w:r>
        <w:rPr>
          <w:rFonts w:hint="eastAsia"/>
          <w:b/>
          <w:bCs/>
          <w:color w:val="auto"/>
          <w:sz w:val="28"/>
          <w:szCs w:val="28"/>
          <w:highlight w:val="none"/>
        </w:rPr>
        <w:t>表四、环境影响报告表结论、审批部门审批决定及落实情况</w:t>
      </w:r>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一、 建设项目环境影响报告表主要结论</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综上所述，本项目建设符合国家、地方现行环保政策，选址合理。本项目在生产过程中产生的各项污染物经全面落实本报告表提出的各项环境保护措施，切实做到“三同时”，并在营运期内持之以恒加强环境管理，从环境保护角度，本项目建设是可行的。</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color w:val="auto"/>
                <w:szCs w:val="24"/>
              </w:rPr>
            </w:pPr>
            <w:r>
              <w:rPr>
                <w:rFonts w:hint="default" w:ascii="Times New Roman" w:hAnsi="Times New Roman" w:eastAsia="宋体" w:cs="Times New Roman"/>
                <w:b/>
                <w:bCs/>
                <w:color w:val="auto"/>
                <w:szCs w:val="24"/>
              </w:rPr>
              <w:t>二、审批部门审批决定</w:t>
            </w:r>
          </w:p>
          <w:p>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文昌利捷食品加工有限公司</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你单位报送的《文昌利捷食品加工有限公司椰奶加工车间项目环境影响报告表》(以下简称《报告表》)及相关材料收悉。该项目选址位于文昌市东郊镇上坡村委会地方中村45号，占地面积600m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rPr>
              <w:t>，总投资600万元其中环保投资22万元。主要建设内容为</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原料暂存间、压榨车间、烹煮车间(含罐装区)、消毒车间、产品库、检验室以及相关配套设施等。项目使用原料为新鲜椰肉 (由外部直接供给)，通过压榨、烹煮等工序得到主要产品为椰奶(初加工产品)，年产椰奶800t。项目具体位置、建设内容、工艺、经济技术指标等见《报告表》所述。经研究，我局批复如下</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根据《报告表》综合结论及专家组技术审查意见，项目在充分落实“三同时”制度的基础上，污染物可达标排放，从环境保护的角度分析，项目在该地点建设是可行的。我局同意你单位按照《报告表》申报的建设项目性质、规模、工艺、环境保护措施进行项目建设。</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二、项目须执行污染物排放标准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(一)废气。施工期度气排放执行《大气污染物综合排放标准》(GB 16297-1996)中表2新污染源大气污染物排放限值中无组织排放监控浓度限值。运营期锅炉废气排放执行《锅炉大气污染物排放标准》(GB 13271-2014)中表2新建燃气锅炉大气污染物排放浓度限值，远期待海南省《锅炉大气污染物排放标准》发布后，按照海南省地方标准执行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恶臭异味排放执行《恶臭污染物排放标准》(GB 14554-93)</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(二)废水。项目营运期生活污水经三级化粪池收集后，定期清掏用作周边农肥;生产废水排至单独污水收集池暂存，后由吸污车抽运至海南春光食品有限公司厂区污水处理站委托处置。</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(三) 噪声。施工期噪声排放执行《建筑施工场界环境噪声排放标准》(GB 12523-2011)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运营期厂界噪声执行《工业企业厂界环境噪声排放标准》(GB 12348-2008)中的2类标准</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(四)固体废物。一般工业固体废物的贮存执行《一般工业固体废物贮存和填埋污染控制标准》(GB 18599-2020);危险废物贮存执行《危险废物贮存污染控制标准》(GB 18597-2023)。</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三、项目建设及运营应重点做好以下工作</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一)加大施工期的环境管理力度，做到文明施工，选择适宜施工方式和施工时间，防止和减轻施工噪声、扬尘，振动等对周围环境的影响:要妥善处理施工期产生的建筑圾，运至指定地点倾倒，运输过程应采取密闭措施，避免泄漏污索周围环境</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 项目建设须选用先进、可靠的生产设备，按照清洁生产的要求进行设计和组织生产，认真落实“节能，降耗，减排"措施，减少生产过程中的能耗、物耗，最大限度减少污染物产生和排放。</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(三)强化大气污染防治措施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加强废气治理设施维护管理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落实蒸汽发生器低氮燃烧、旋风除尘+布袋除尘装置、污水收集池加盖封闭喷洒除臭剂、及时清运等污染防治措施，确保废气经有效处理后稳定达标排放、不扰民，实现废气处理全覆盖。</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严格落实各项水污染防治措施。排水系统采用雨水污水分流。清洗废水、蒸汽发生器废水分别经车间内排水明沟.管道收集排至单独污水收集池后,由吸污车抽运委托海南春光食品有限公司厂区污水处理站处置。建设单位应及时委托清运废水、并做好转运台账，不得随意倾倒、不外排。</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(五)落实噪声污染防治措施。合理进行车间布局，选用低噪声设备及采取消声、吸声、隔音和减振等噪声防治措施，高噪音设备远离厂界布置，确保噪声排放达标。</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(六)按照“资源化、减量化、无害化”的原则，固体废物实施分类处理、处置。建立危险废物处理台帐，每年向环保部门报送年度危度处置计划。收集的危险废物须规范暂存后委托有资质的单位进行处置。</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加强环境风险防范和应急管理，严格落实本项目报告表提出的各项环境风险防范措施,建设完善的突发环境事故应急设施，强化项目与当地政府之间的环境风险应急联动机制，提高环境突发事件的应急能力，防止安全生产事故引发环境污染，确保环境安全。</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八)强化项目环境保护监测监督管理。要认真落实环境管理机构和人员，建立环保工作责任制。强化污染治理设施的运行维护及环境质量管控，认真开展环境监测工作，发现问题及时向生态环境主管部门报告并采取有效措施进行处理</w:t>
            </w:r>
            <w:r>
              <w:rPr>
                <w:rFonts w:hint="eastAsia"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四、本批复仅从环境保护的角度同意你单位在该地点建设项目，建设及运营须符合建设规划、土地利用、消防、安全等要求涉及的相关手续应按规定办理。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五、你单位须严格执行环保设施与主体工程同时设计、同时施工、同时投入运行的“三同时”制度，全面落实《报告表》及本批复提出的各项污染防治和生态恢复措施,确保各项污染物稳定达标排放。项目竣工后，须依法办理项目竣工环保验收手续并按照《排污许可管理条例》要求办理相关手续，做到合法排污六、本批复自批准之日起五年内建设有效，五年后方开工建设的，其环境影响报告表应当报我局重新审核。项目的性质、规模、地点、采用的生产工艺或者防治污染、防止生态破坏的措施</w:t>
            </w:r>
            <w:r>
              <w:rPr>
                <w:rFonts w:hint="default" w:ascii="Times New Roman" w:hAnsi="Times New Roman" w:eastAsia="宋体" w:cs="Times New Roman"/>
                <w:sz w:val="24"/>
                <w:szCs w:val="24"/>
                <w:lang w:eastAsia="zh-CN"/>
              </w:rPr>
              <w:t>。</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jc w:val="righ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文昌市行政审批服务局</w:t>
            </w:r>
          </w:p>
          <w:p>
            <w:pPr>
              <w:pStyle w:val="13"/>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kern w:val="2"/>
                <w:sz w:val="24"/>
                <w:szCs w:val="24"/>
                <w:lang w:val="en-US" w:eastAsia="zh-CN" w:bidi="ar-SA"/>
              </w:rPr>
              <w:t>2023年10月25日</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color w:val="auto"/>
                <w:szCs w:val="24"/>
              </w:rPr>
            </w:pPr>
            <w:r>
              <w:rPr>
                <w:rFonts w:ascii="Times New Roman" w:eastAsiaTheme="minorEastAsia"/>
                <w:b/>
                <w:bCs/>
                <w:color w:val="auto"/>
                <w:szCs w:val="24"/>
              </w:rPr>
              <w:t>三、执行“三同时”及项目环保设施/措施落实情况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Times New Roman" w:hAnsi="Times New Roman" w:cs="Times New Roman"/>
                <w:sz w:val="24"/>
              </w:rPr>
            </w:pPr>
            <w:r>
              <w:rPr>
                <w:rFonts w:ascii="Times New Roman" w:hAnsi="Times New Roman" w:cs="Times New Roman"/>
                <w:sz w:val="24"/>
              </w:rPr>
              <w:t>项目的所有环保设施均与主体工程同时设计、同时施工、同时投产。</w:t>
            </w: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highlight w:val="none"/>
                <w:lang w:val="en-US" w:eastAsia="zh-CN"/>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4-</w:t>
            </w:r>
            <w:bookmarkStart w:id="9" w:name="_Hlk54167917"/>
            <w:r>
              <w:rPr>
                <w:rFonts w:hint="eastAsia" w:ascii="Times New Roman" w:hAnsi="Times New Roman" w:cs="Times New Roman"/>
                <w:b/>
                <w:bCs/>
                <w:sz w:val="24"/>
                <w:highlight w:val="none"/>
                <w:lang w:val="en-US" w:eastAsia="zh-CN"/>
              </w:rPr>
              <w:t>1</w:t>
            </w:r>
            <w:r>
              <w:rPr>
                <w:rFonts w:hint="eastAsia" w:ascii="Times New Roman" w:hAnsi="Times New Roman" w:cs="Times New Roman"/>
                <w:b/>
                <w:bCs/>
                <w:sz w:val="24"/>
                <w:highlight w:val="none"/>
                <w:lang w:eastAsia="zh-CN"/>
              </w:rPr>
              <w:t>环境保护措施监督检查清单</w:t>
            </w:r>
            <w:bookmarkEnd w:id="9"/>
            <w:r>
              <w:rPr>
                <w:rFonts w:hint="eastAsia" w:ascii="Times New Roman" w:hAnsi="Times New Roman" w:cs="Times New Roman"/>
                <w:b/>
                <w:bCs/>
                <w:sz w:val="24"/>
                <w:highlight w:val="none"/>
                <w:lang w:val="en-US" w:eastAsia="zh-CN"/>
              </w:rPr>
              <w:t>一览表</w:t>
            </w:r>
          </w:p>
          <w:tbl>
            <w:tblPr>
              <w:tblStyle w:val="27"/>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095"/>
              <w:gridCol w:w="765"/>
              <w:gridCol w:w="1875"/>
              <w:gridCol w:w="1485"/>
              <w:gridCol w:w="319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tcBorders>
                    <w:tl2br w:val="single" w:color="auto" w:sz="4" w:space="0"/>
                  </w:tcBorders>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内容</w:t>
                  </w:r>
                </w:p>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要素</w:t>
                  </w:r>
                </w:p>
              </w:tc>
              <w:tc>
                <w:tcPr>
                  <w:tcW w:w="109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排放口(编号、</w:t>
                  </w:r>
                </w:p>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名称)/污染源</w:t>
                  </w:r>
                </w:p>
              </w:tc>
              <w:tc>
                <w:tcPr>
                  <w:tcW w:w="76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污染物项目</w:t>
                  </w:r>
                </w:p>
              </w:tc>
              <w:tc>
                <w:tcPr>
                  <w:tcW w:w="187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环境保护措施</w:t>
                  </w:r>
                </w:p>
              </w:tc>
              <w:tc>
                <w:tcPr>
                  <w:tcW w:w="148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执行标准</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落实情况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restart"/>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大气环境</w:t>
                  </w:r>
                </w:p>
              </w:tc>
              <w:tc>
                <w:tcPr>
                  <w:tcW w:w="109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cs="Times New Roman"/>
                      <w:kern w:val="0"/>
                      <w:sz w:val="21"/>
                      <w:szCs w:val="21"/>
                      <w:lang w:val="en-US" w:eastAsia="zh-CN"/>
                    </w:rPr>
                    <w:t>DA001锅炉烟气排放口/锅炉烟气</w:t>
                  </w:r>
                </w:p>
              </w:tc>
              <w:tc>
                <w:tcPr>
                  <w:tcW w:w="76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cs="Times New Roman"/>
                      <w:kern w:val="0"/>
                      <w:sz w:val="21"/>
                      <w:szCs w:val="21"/>
                      <w:lang w:val="en-US" w:eastAsia="zh-CN"/>
                    </w:rPr>
                    <w:t>二氧化硫、氮氧化物、颗粒物</w:t>
                  </w:r>
                </w:p>
              </w:tc>
              <w:tc>
                <w:tcPr>
                  <w:tcW w:w="187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cs="Times New Roman"/>
                      <w:kern w:val="0"/>
                      <w:sz w:val="21"/>
                      <w:szCs w:val="21"/>
                      <w:lang w:val="en-US" w:eastAsia="zh-CN"/>
                    </w:rPr>
                    <w:t>低氮燃烧技术、旋风除尘+布袋除尘</w:t>
                  </w:r>
                </w:p>
              </w:tc>
              <w:tc>
                <w:tcPr>
                  <w:tcW w:w="148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近期：《锅炉大气污染物排放标准》（GB13271-2014）</w:t>
                  </w:r>
                </w:p>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kern w:val="0"/>
                      <w:sz w:val="21"/>
                      <w:szCs w:val="21"/>
                      <w:lang w:val="en-US"/>
                    </w:rPr>
                  </w:pPr>
                  <w:r>
                    <w:rPr>
                      <w:rFonts w:hint="default" w:ascii="Times New Roman" w:hAnsi="Times New Roman" w:cs="Times New Roman"/>
                      <w:sz w:val="21"/>
                      <w:szCs w:val="21"/>
                      <w:lang w:val="en-US" w:eastAsia="zh-CN"/>
                    </w:rPr>
                    <w:t>远期：海南省《锅炉大气污染物排放标准》正式发布后</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基本落实。项目锅炉烟气采用</w:t>
                  </w:r>
                  <w:r>
                    <w:rPr>
                      <w:rFonts w:hint="default" w:ascii="Times New Roman" w:hAnsi="Times New Roman" w:cs="Times New Roman"/>
                      <w:kern w:val="0"/>
                      <w:sz w:val="21"/>
                      <w:szCs w:val="21"/>
                      <w:lang w:val="en-US" w:eastAsia="zh-CN"/>
                    </w:rPr>
                    <w:t>低氮燃烧技术、水膜除尘。根据验收监测，锅炉烟气排放可满足</w:t>
                  </w:r>
                  <w:r>
                    <w:rPr>
                      <w:rFonts w:hint="default" w:ascii="Times New Roman" w:hAnsi="Times New Roman" w:eastAsia="宋体" w:cs="Times New Roman"/>
                      <w:b w:val="0"/>
                      <w:bCs/>
                      <w:color w:val="000000"/>
                      <w:sz w:val="21"/>
                      <w:szCs w:val="21"/>
                      <w:lang w:val="en-US" w:eastAsia="zh-CN"/>
                    </w:rPr>
                    <w:t>《锅炉大气污染物排放标准》（GB13271-2014）中“表2燃气”标准限值。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车间异味、污水池异味</w:t>
                  </w:r>
                </w:p>
              </w:tc>
              <w:tc>
                <w:tcPr>
                  <w:tcW w:w="76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cs="Times New Roman"/>
                      <w:kern w:val="0"/>
                      <w:sz w:val="21"/>
                      <w:szCs w:val="21"/>
                      <w:lang w:val="en-US" w:eastAsia="zh-CN"/>
                    </w:rPr>
                    <w:t>臭气浓度</w:t>
                  </w:r>
                </w:p>
              </w:tc>
              <w:tc>
                <w:tcPr>
                  <w:tcW w:w="187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cs="Times New Roman"/>
                      <w:kern w:val="0"/>
                      <w:sz w:val="21"/>
                      <w:szCs w:val="21"/>
                      <w:lang w:val="en-US" w:eastAsia="zh-CN"/>
                    </w:rPr>
                    <w:t>密闭车间、污水池加盖密闭、排水明沟加盖</w:t>
                  </w:r>
                </w:p>
              </w:tc>
              <w:tc>
                <w:tcPr>
                  <w:tcW w:w="148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kern w:val="0"/>
                      <w:sz w:val="21"/>
                      <w:szCs w:val="21"/>
                    </w:rPr>
                  </w:pPr>
                  <w:r>
                    <w:rPr>
                      <w:rFonts w:hint="default" w:ascii="Times New Roman" w:hAnsi="Times New Roman" w:eastAsia="宋体" w:cs="Times New Roman"/>
                      <w:color w:val="000000"/>
                      <w:kern w:val="0"/>
                      <w:sz w:val="21"/>
                      <w:szCs w:val="21"/>
                      <w:lang w:val="en-US" w:eastAsia="zh-CN" w:bidi="ar"/>
                    </w:rPr>
                    <w:t>《恶臭污染物排放标准》（GB14554-93）</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已落实。项目建设密闭生产车间；污水收集池、排水沟已加盖。</w:t>
                  </w:r>
                  <w:r>
                    <w:rPr>
                      <w:rFonts w:hint="default" w:ascii="Times New Roman" w:hAnsi="Times New Roman" w:cs="Times New Roman"/>
                      <w:kern w:val="0"/>
                      <w:sz w:val="21"/>
                      <w:szCs w:val="21"/>
                      <w:lang w:val="en-US" w:eastAsia="zh-CN"/>
                    </w:rPr>
                    <w:t>根据验收监测，厂界臭气排放可满足《恶臭污染物排放标准》（GB14554-93）中“表1二级新扩改建”标准限值。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restart"/>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地表水环境</w:t>
                  </w: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生活污水</w:t>
                  </w:r>
                </w:p>
              </w:tc>
              <w:tc>
                <w:tcPr>
                  <w:tcW w:w="765" w:type="dxa"/>
                  <w:vMerge w:val="restart"/>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napToGrid w:val="0"/>
                      <w:sz w:val="21"/>
                      <w:szCs w:val="21"/>
                    </w:rPr>
                    <w:t>pH、五日生化需氧量、化学需氧量、 氨氮、总氮、总磷、悬浮物等</w:t>
                  </w:r>
                </w:p>
              </w:tc>
              <w:tc>
                <w:tcPr>
                  <w:tcW w:w="187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收集至三级化粪池，</w:t>
                  </w:r>
                  <w:r>
                    <w:rPr>
                      <w:rFonts w:hint="default" w:ascii="Times New Roman" w:hAnsi="Times New Roman" w:cs="Times New Roman"/>
                      <w:sz w:val="21"/>
                      <w:szCs w:val="21"/>
                      <w:lang w:val="en-US" w:eastAsia="zh-CN"/>
                    </w:rPr>
                    <w:t>定期清掏用作农肥</w:t>
                  </w:r>
                </w:p>
              </w:tc>
              <w:tc>
                <w:tcPr>
                  <w:tcW w:w="148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不外排</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已落实。项目生活污水</w:t>
                  </w:r>
                  <w:r>
                    <w:rPr>
                      <w:rFonts w:hint="default" w:ascii="Times New Roman" w:hAnsi="Times New Roman" w:cs="Times New Roman"/>
                      <w:sz w:val="21"/>
                      <w:szCs w:val="21"/>
                    </w:rPr>
                    <w:t>收集至三级化粪池，</w:t>
                  </w:r>
                  <w:r>
                    <w:rPr>
                      <w:rFonts w:hint="default" w:ascii="Times New Roman" w:hAnsi="Times New Roman" w:cs="Times New Roman"/>
                      <w:sz w:val="21"/>
                      <w:szCs w:val="21"/>
                      <w:lang w:val="en-US" w:eastAsia="zh-CN"/>
                    </w:rPr>
                    <w:t>定期清掏用作农肥，不外排。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椰肉清洗废水</w:t>
                  </w:r>
                </w:p>
              </w:tc>
              <w:tc>
                <w:tcPr>
                  <w:tcW w:w="76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875" w:type="dxa"/>
                  <w:vMerge w:val="restart"/>
                  <w:noWrap w:val="0"/>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both"/>
                    <w:rPr>
                      <w:rFonts w:hint="default" w:ascii="Times New Roman" w:hAnsi="Times New Roman" w:eastAsia="宋体" w:cs="Times New Roman"/>
                      <w:sz w:val="21"/>
                      <w:szCs w:val="21"/>
                      <w:vertAlign w:val="superscript"/>
                      <w:lang w:val="en-US" w:eastAsia="zh-CN"/>
                    </w:rPr>
                  </w:pPr>
                  <w:r>
                    <w:rPr>
                      <w:rFonts w:hint="default" w:ascii="Times New Roman" w:hAnsi="Times New Roman" w:eastAsia="宋体" w:cs="Times New Roman"/>
                      <w:color w:val="000000"/>
                      <w:kern w:val="0"/>
                      <w:sz w:val="21"/>
                      <w:szCs w:val="21"/>
                      <w:lang w:val="en-US" w:eastAsia="zh-CN" w:bidi="ar"/>
                    </w:rPr>
                    <w:t>排至污水收集池，由吸污车抽运至海南春光食品有限公司厂区污水处理站委托处置。</w:t>
                  </w:r>
                </w:p>
              </w:tc>
              <w:tc>
                <w:tcPr>
                  <w:tcW w:w="1485" w:type="dxa"/>
                  <w:vMerge w:val="restart"/>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both"/>
                    <w:rPr>
                      <w:rFonts w:hint="default" w:ascii="Times New Roman" w:hAnsi="Times New Roman" w:cs="Times New Roman"/>
                      <w:sz w:val="21"/>
                      <w:szCs w:val="21"/>
                    </w:rPr>
                  </w:pPr>
                  <w:r>
                    <w:rPr>
                      <w:rFonts w:hint="default" w:ascii="Times New Roman" w:hAnsi="Times New Roman" w:cs="Times New Roman"/>
                      <w:sz w:val="21"/>
                      <w:szCs w:val="21"/>
                      <w:lang w:val="en-US" w:eastAsia="zh-CN"/>
                    </w:rPr>
                    <w:t>委托处置，满足</w:t>
                  </w:r>
                  <w:r>
                    <w:rPr>
                      <w:rFonts w:hint="default" w:ascii="Times New Roman" w:hAnsi="Times New Roman" w:eastAsia="宋体" w:cs="Times New Roman"/>
                      <w:color w:val="000000"/>
                      <w:kern w:val="0"/>
                      <w:sz w:val="21"/>
                      <w:szCs w:val="21"/>
                      <w:lang w:val="en-US" w:eastAsia="zh-CN" w:bidi="ar"/>
                    </w:rPr>
                    <w:t>海南春光食品有限公司厂区污水处理站进水水质指标</w:t>
                  </w:r>
                </w:p>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c>
                <w:tcPr>
                  <w:tcW w:w="3192" w:type="dxa"/>
                  <w:vMerge w:val="restart"/>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default" w:ascii="Times New Roman" w:hAnsi="Times New Roman" w:cs="Times New Roman"/>
                      <w:sz w:val="21"/>
                      <w:szCs w:val="21"/>
                      <w:lang w:val="en-US" w:eastAsia="zh-CN"/>
                    </w:rPr>
                    <w:t>项目各生产废水均由排水沟排至</w:t>
                  </w:r>
                  <w:r>
                    <w:rPr>
                      <w:rFonts w:hint="default" w:ascii="Times New Roman" w:hAnsi="Times New Roman" w:eastAsia="宋体" w:cs="Times New Roman"/>
                      <w:color w:val="000000"/>
                      <w:kern w:val="0"/>
                      <w:sz w:val="21"/>
                      <w:szCs w:val="21"/>
                      <w:lang w:val="en-US" w:eastAsia="zh-CN" w:bidi="ar"/>
                    </w:rPr>
                    <w:t>污水收集池，由吸污车抽运至海南春光食品有限公司厂区污水处理站委托处置（已签订废水处置协议，见附件）。</w:t>
                  </w:r>
                  <w:r>
                    <w:rPr>
                      <w:rFonts w:hint="default" w:ascii="Times New Roman" w:hAnsi="Times New Roman" w:cs="Times New Roman"/>
                      <w:kern w:val="0"/>
                      <w:sz w:val="21"/>
                      <w:szCs w:val="21"/>
                      <w:lang w:val="en-US" w:eastAsia="zh-CN"/>
                    </w:rPr>
                    <w:t>根据验收监测，项目废水可满足处置协议中提出的限值要求。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设备清洗废水</w:t>
                  </w:r>
                </w:p>
              </w:tc>
              <w:tc>
                <w:tcPr>
                  <w:tcW w:w="76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87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bCs/>
                      <w:spacing w:val="-10"/>
                      <w:sz w:val="21"/>
                      <w:szCs w:val="21"/>
                    </w:rPr>
                  </w:pPr>
                </w:p>
              </w:tc>
              <w:tc>
                <w:tcPr>
                  <w:tcW w:w="1485"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3192"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地面清洗废水</w:t>
                  </w:r>
                </w:p>
              </w:tc>
              <w:tc>
                <w:tcPr>
                  <w:tcW w:w="76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p>
              </w:tc>
              <w:tc>
                <w:tcPr>
                  <w:tcW w:w="187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bCs/>
                      <w:spacing w:val="-10"/>
                      <w:sz w:val="21"/>
                      <w:szCs w:val="21"/>
                    </w:rPr>
                  </w:pPr>
                </w:p>
              </w:tc>
              <w:tc>
                <w:tcPr>
                  <w:tcW w:w="1485"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3192"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检验室</w:t>
                  </w:r>
                  <w:r>
                    <w:rPr>
                      <w:rFonts w:hint="default" w:ascii="Times New Roman" w:hAnsi="Times New Roman" w:cs="Times New Roman"/>
                      <w:sz w:val="21"/>
                      <w:szCs w:val="21"/>
                      <w:lang w:val="en-US" w:eastAsia="zh-CN"/>
                    </w:rPr>
                    <w:t>清洗</w:t>
                  </w:r>
                  <w:r>
                    <w:rPr>
                      <w:rFonts w:hint="default" w:ascii="Times New Roman" w:hAnsi="Times New Roman" w:cs="Times New Roman"/>
                      <w:sz w:val="21"/>
                      <w:szCs w:val="21"/>
                    </w:rPr>
                    <w:t>废水</w:t>
                  </w:r>
                </w:p>
              </w:tc>
              <w:tc>
                <w:tcPr>
                  <w:tcW w:w="76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p>
              </w:tc>
              <w:tc>
                <w:tcPr>
                  <w:tcW w:w="187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bCs/>
                      <w:spacing w:val="-10"/>
                      <w:sz w:val="21"/>
                      <w:szCs w:val="21"/>
                    </w:rPr>
                  </w:pPr>
                </w:p>
              </w:tc>
              <w:tc>
                <w:tcPr>
                  <w:tcW w:w="1485"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3192"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1095" w:type="dxa"/>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蒸汽发生器废水</w:t>
                  </w:r>
                </w:p>
              </w:tc>
              <w:tc>
                <w:tcPr>
                  <w:tcW w:w="76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p>
              </w:tc>
              <w:tc>
                <w:tcPr>
                  <w:tcW w:w="1875" w:type="dxa"/>
                  <w:vMerge w:val="continue"/>
                  <w:noWrap w:val="0"/>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rPr>
                      <w:rFonts w:hint="default" w:ascii="Times New Roman" w:hAnsi="Times New Roman" w:cs="Times New Roman"/>
                      <w:bCs/>
                      <w:spacing w:val="-10"/>
                      <w:sz w:val="21"/>
                      <w:szCs w:val="21"/>
                    </w:rPr>
                  </w:pPr>
                </w:p>
              </w:tc>
              <w:tc>
                <w:tcPr>
                  <w:tcW w:w="1485"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c>
                <w:tcPr>
                  <w:tcW w:w="3192" w:type="dxa"/>
                  <w:vMerge w:val="continue"/>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声环境</w:t>
                  </w:r>
                </w:p>
              </w:tc>
              <w:tc>
                <w:tcPr>
                  <w:tcW w:w="109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厂界</w:t>
                  </w:r>
                </w:p>
              </w:tc>
              <w:tc>
                <w:tcPr>
                  <w:tcW w:w="76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等效连续A声级</w:t>
                  </w:r>
                </w:p>
              </w:tc>
              <w:tc>
                <w:tcPr>
                  <w:tcW w:w="1875" w:type="dxa"/>
                  <w:noWrap w:val="0"/>
                  <w:vAlign w:val="center"/>
                </w:tcPr>
                <w:p>
                  <w:pPr>
                    <w:pStyle w:val="68"/>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rPr>
                      <w:rFonts w:hint="default" w:ascii="Times New Roman" w:hAnsi="Times New Roman" w:cs="Times New Roman"/>
                      <w:kern w:val="0"/>
                      <w:sz w:val="21"/>
                      <w:szCs w:val="21"/>
                    </w:rPr>
                  </w:pPr>
                  <w:r>
                    <w:rPr>
                      <w:rFonts w:hint="default" w:ascii="Times New Roman" w:hAnsi="Times New Roman" w:eastAsia="宋体" w:cs="Times New Roman"/>
                      <w:color w:val="000000"/>
                      <w:kern w:val="0"/>
                      <w:sz w:val="21"/>
                      <w:szCs w:val="21"/>
                      <w:lang w:bidi="ar"/>
                    </w:rPr>
                    <w:t>项目车间为封闭式，对噪声起到阻隔作用</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椰肉破碎压榨设备为密闭式，减小噪声传播；其余生产设备采取加装基础减振等措施降低噪声产生。</w:t>
                  </w:r>
                </w:p>
              </w:tc>
              <w:tc>
                <w:tcPr>
                  <w:tcW w:w="1485"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《工业企业厂界环境噪声排放标准》(GB12348-2008)中</w:t>
                  </w:r>
                  <w:r>
                    <w:rPr>
                      <w:rFonts w:hint="default" w:ascii="Times New Roman" w:hAnsi="Times New Roman" w:cs="Times New Roman"/>
                      <w:sz w:val="21"/>
                      <w:szCs w:val="21"/>
                      <w:lang w:val="en-US" w:eastAsia="zh-CN"/>
                    </w:rPr>
                    <w:t>2</w:t>
                  </w:r>
                  <w:r>
                    <w:rPr>
                      <w:rFonts w:hint="default" w:ascii="Times New Roman" w:hAnsi="Times New Roman" w:cs="Times New Roman"/>
                      <w:sz w:val="21"/>
                      <w:szCs w:val="21"/>
                    </w:rPr>
                    <w:t>类标准</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已落实。项目建设封闭车间，降低噪声传播；</w:t>
                  </w:r>
                  <w:r>
                    <w:rPr>
                      <w:rFonts w:hint="default" w:ascii="Times New Roman" w:hAnsi="Times New Roman" w:eastAsia="宋体" w:cs="Times New Roman"/>
                      <w:color w:val="000000"/>
                      <w:kern w:val="0"/>
                      <w:sz w:val="21"/>
                      <w:szCs w:val="21"/>
                      <w:lang w:val="en-US" w:eastAsia="zh-CN" w:bidi="ar"/>
                    </w:rPr>
                    <w:t>椰肉破碎压榨设备为密闭式，降低噪声传播；其余生产设备采取加装基础减振等措施降低噪声产生。</w:t>
                  </w:r>
                  <w:r>
                    <w:rPr>
                      <w:rFonts w:hint="default" w:ascii="Times New Roman" w:hAnsi="Times New Roman" w:cs="Times New Roman"/>
                      <w:kern w:val="0"/>
                      <w:sz w:val="21"/>
                      <w:szCs w:val="21"/>
                      <w:lang w:val="en-US" w:eastAsia="zh-CN"/>
                    </w:rPr>
                    <w:t>根据验收监测，项目厂界噪声排放可满足</w:t>
                  </w:r>
                  <w:r>
                    <w:rPr>
                      <w:rFonts w:hint="default" w:ascii="Times New Roman" w:hAnsi="Times New Roman" w:cs="Times New Roman"/>
                      <w:sz w:val="21"/>
                      <w:szCs w:val="21"/>
                    </w:rPr>
                    <w:t>《工业企业厂界环境噪声排放标准》(GB12348-2008)中</w:t>
                  </w:r>
                  <w:r>
                    <w:rPr>
                      <w:rFonts w:hint="default" w:ascii="Times New Roman" w:hAnsi="Times New Roman" w:cs="Times New Roman"/>
                      <w:sz w:val="21"/>
                      <w:szCs w:val="21"/>
                      <w:lang w:val="en-US" w:eastAsia="zh-CN"/>
                    </w:rPr>
                    <w:t>2</w:t>
                  </w:r>
                  <w:r>
                    <w:rPr>
                      <w:rFonts w:hint="default" w:ascii="Times New Roman" w:hAnsi="Times New Roman" w:cs="Times New Roman"/>
                      <w:sz w:val="21"/>
                      <w:szCs w:val="21"/>
                    </w:rPr>
                    <w:t>类标准</w:t>
                  </w:r>
                  <w:r>
                    <w:rPr>
                      <w:rFonts w:hint="default" w:ascii="Times New Roman" w:hAnsi="Times New Roman" w:cs="Times New Roman"/>
                      <w:sz w:val="21"/>
                      <w:szCs w:val="21"/>
                      <w:lang w:val="en-US" w:eastAsia="zh-CN"/>
                    </w:rPr>
                    <w:t>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固体废物</w:t>
                  </w:r>
                </w:p>
              </w:tc>
              <w:tc>
                <w:tcPr>
                  <w:tcW w:w="5220" w:type="dxa"/>
                  <w:gridSpan w:val="4"/>
                  <w:noWrap w:val="0"/>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both"/>
                    <w:rPr>
                      <w:rFonts w:hint="default" w:ascii="Times New Roman" w:hAnsi="Times New Roman" w:cs="Times New Roman"/>
                      <w:color w:val="000000"/>
                      <w:kern w:val="0"/>
                      <w:sz w:val="21"/>
                      <w:szCs w:val="21"/>
                      <w:lang w:bidi="ar"/>
                    </w:rPr>
                  </w:pPr>
                  <w:r>
                    <w:rPr>
                      <w:rFonts w:hint="default" w:ascii="Times New Roman" w:hAnsi="Times New Roman" w:cs="Times New Roman"/>
                      <w:color w:val="000000"/>
                      <w:kern w:val="0"/>
                      <w:sz w:val="21"/>
                      <w:szCs w:val="21"/>
                      <w:lang w:bidi="ar"/>
                    </w:rPr>
                    <w:t>员工生活垃圾自行收集，交由</w:t>
                  </w:r>
                  <w:r>
                    <w:rPr>
                      <w:rFonts w:hint="default" w:ascii="Times New Roman" w:hAnsi="Times New Roman" w:cs="Times New Roman"/>
                      <w:color w:val="000000"/>
                      <w:kern w:val="0"/>
                      <w:sz w:val="21"/>
                      <w:szCs w:val="21"/>
                      <w:lang w:val="en-US" w:eastAsia="zh-CN" w:bidi="ar"/>
                    </w:rPr>
                    <w:t>环卫</w:t>
                  </w:r>
                  <w:r>
                    <w:rPr>
                      <w:rFonts w:hint="default" w:ascii="Times New Roman" w:hAnsi="Times New Roman" w:cs="Times New Roman"/>
                      <w:color w:val="000000"/>
                      <w:kern w:val="0"/>
                      <w:sz w:val="21"/>
                      <w:szCs w:val="21"/>
                      <w:lang w:bidi="ar"/>
                    </w:rPr>
                    <w:t>部门清运；</w:t>
                  </w:r>
                  <w:r>
                    <w:rPr>
                      <w:rFonts w:hint="default" w:ascii="Times New Roman" w:hAnsi="Times New Roman" w:cs="Times New Roman"/>
                      <w:sz w:val="21"/>
                      <w:szCs w:val="21"/>
                      <w:lang w:val="en-US" w:eastAsia="zh-CN"/>
                    </w:rPr>
                    <w:t>废椰渣，收集交由下游厂家回收加工利用</w:t>
                  </w:r>
                  <w:r>
                    <w:rPr>
                      <w:rFonts w:hint="default" w:ascii="Times New Roman" w:hAnsi="Times New Roman" w:cs="Times New Roman"/>
                      <w:color w:val="000000"/>
                      <w:kern w:val="0"/>
                      <w:sz w:val="21"/>
                      <w:szCs w:val="21"/>
                      <w:lang w:bidi="ar"/>
                    </w:rPr>
                    <w:t>；</w:t>
                  </w:r>
                  <w:r>
                    <w:rPr>
                      <w:rFonts w:hint="default" w:ascii="Times New Roman" w:hAnsi="Times New Roman" w:cs="Times New Roman"/>
                      <w:color w:val="000000"/>
                      <w:kern w:val="0"/>
                      <w:sz w:val="21"/>
                      <w:szCs w:val="21"/>
                      <w:lang w:val="en-US" w:eastAsia="zh-CN" w:bidi="ar"/>
                    </w:rPr>
                    <w:t>锅炉灰渣和除尘器粉尘包装收集后可外售给附近农户用作肥料；</w:t>
                  </w:r>
                  <w:r>
                    <w:rPr>
                      <w:rFonts w:hint="default" w:ascii="Times New Roman" w:hAnsi="Times New Roman" w:cs="Times New Roman"/>
                      <w:color w:val="000000"/>
                      <w:kern w:val="0"/>
                      <w:sz w:val="21"/>
                      <w:szCs w:val="21"/>
                      <w:lang w:bidi="ar"/>
                    </w:rPr>
                    <w:t>检验室杀菌灭活后的废培养基封存，交由环卫部门清运；</w:t>
                  </w:r>
                  <w:r>
                    <w:rPr>
                      <w:rFonts w:hint="default" w:ascii="Times New Roman" w:hAnsi="Times New Roman" w:cs="Times New Roman"/>
                      <w:color w:val="000000"/>
                      <w:kern w:val="0"/>
                      <w:sz w:val="21"/>
                      <w:szCs w:val="21"/>
                      <w:lang w:val="en-US" w:eastAsia="zh-CN" w:bidi="ar"/>
                    </w:rPr>
                    <w:t>废离子交换树脂由厂家更换回收处置；设备维护废机油</w:t>
                  </w:r>
                  <w:r>
                    <w:rPr>
                      <w:rFonts w:hint="default" w:ascii="Times New Roman" w:hAnsi="Times New Roman" w:cs="Times New Roman"/>
                      <w:color w:val="000000"/>
                      <w:kern w:val="0"/>
                      <w:sz w:val="21"/>
                      <w:szCs w:val="21"/>
                      <w:lang w:bidi="ar"/>
                    </w:rPr>
                    <w:t>暂存于危废暂存间，定期交由有资质单位处置。</w:t>
                  </w:r>
                </w:p>
                <w:p>
                  <w:pPr>
                    <w:keepNext w:val="0"/>
                    <w:keepLines w:val="0"/>
                    <w:pageBreakBefore w:val="0"/>
                    <w:kinsoku/>
                    <w:wordWrap/>
                    <w:overflowPunct/>
                    <w:topLinePunct w:val="0"/>
                    <w:bidi w:val="0"/>
                    <w:adjustRightInd w:val="0"/>
                    <w:snapToGrid w:val="0"/>
                    <w:spacing w:line="240" w:lineRule="auto"/>
                    <w:ind w:left="0" w:leftChars="0" w:firstLine="0" w:firstLineChars="0"/>
                    <w:jc w:val="both"/>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cs="Times New Roman"/>
                      <w:b w:val="0"/>
                      <w:bCs w:val="0"/>
                      <w:color w:val="000000"/>
                      <w:kern w:val="0"/>
                      <w:sz w:val="21"/>
                      <w:szCs w:val="21"/>
                      <w:lang w:val="en-US" w:eastAsia="zh-CN" w:bidi="ar"/>
                    </w:rPr>
                    <w:t>一般固废管理要求：</w:t>
                  </w:r>
                  <w:r>
                    <w:rPr>
                      <w:rFonts w:hint="default" w:ascii="Times New Roman" w:hAnsi="Times New Roman" w:cs="Times New Roman"/>
                      <w:b w:val="0"/>
                      <w:bCs w:val="0"/>
                      <w:sz w:val="21"/>
                      <w:szCs w:val="21"/>
                    </w:rPr>
                    <w:t>《一般工业固体废物贮存和填埋污染控制标准》(GB 18599-2020)</w:t>
                  </w:r>
                  <w:r>
                    <w:rPr>
                      <w:rFonts w:hint="default" w:ascii="Times New Roman" w:hAnsi="Times New Roman" w:cs="Times New Roman"/>
                      <w:b w:val="0"/>
                      <w:bCs w:val="0"/>
                      <w:sz w:val="21"/>
                      <w:szCs w:val="21"/>
                      <w:lang w:eastAsia="zh-CN"/>
                    </w:rPr>
                    <w:t>；</w:t>
                  </w:r>
                </w:p>
                <w:p>
                  <w:pPr>
                    <w:keepNext w:val="0"/>
                    <w:keepLines w:val="0"/>
                    <w:pageBreakBefore w:val="0"/>
                    <w:kinsoku/>
                    <w:wordWrap/>
                    <w:overflowPunct/>
                    <w:topLinePunct w:val="0"/>
                    <w:bidi w:val="0"/>
                    <w:adjustRightInd w:val="0"/>
                    <w:snapToGrid w:val="0"/>
                    <w:spacing w:line="240" w:lineRule="auto"/>
                    <w:ind w:left="0" w:leftChars="0" w:firstLine="0" w:firstLineChars="0"/>
                    <w:jc w:val="both"/>
                    <w:rPr>
                      <w:rFonts w:hint="default" w:ascii="Times New Roman" w:hAnsi="Times New Roman" w:cs="Times New Roman"/>
                      <w:sz w:val="21"/>
                      <w:szCs w:val="21"/>
                    </w:rPr>
                  </w:pPr>
                  <w:r>
                    <w:rPr>
                      <w:rFonts w:hint="default" w:ascii="Times New Roman" w:hAnsi="Times New Roman" w:cs="Times New Roman"/>
                      <w:b w:val="0"/>
                      <w:bCs w:val="0"/>
                      <w:color w:val="000000"/>
                      <w:kern w:val="0"/>
                      <w:sz w:val="21"/>
                      <w:szCs w:val="21"/>
                      <w:lang w:val="en-US" w:eastAsia="zh-CN" w:bidi="ar"/>
                    </w:rPr>
                    <w:t>危废管理要求：</w:t>
                  </w:r>
                  <w:r>
                    <w:rPr>
                      <w:rFonts w:hint="default" w:ascii="Times New Roman" w:hAnsi="Times New Roman" w:cs="Times New Roman"/>
                      <w:b w:val="0"/>
                      <w:bCs w:val="0"/>
                      <w:sz w:val="21"/>
                      <w:szCs w:val="21"/>
                    </w:rPr>
                    <w:t>《危险废物贮存污染控制标准》（GB18597-2023）</w:t>
                  </w:r>
                  <w:r>
                    <w:rPr>
                      <w:rFonts w:hint="default" w:ascii="Times New Roman" w:hAnsi="Times New Roman" w:cs="Times New Roman"/>
                      <w:b w:val="0"/>
                      <w:bCs w:val="0"/>
                      <w:sz w:val="21"/>
                      <w:szCs w:val="21"/>
                      <w:lang w:eastAsia="zh-CN"/>
                    </w:rPr>
                    <w:t>。</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both"/>
                    <w:rPr>
                      <w:rFonts w:hint="default" w:ascii="Times New Roman" w:hAnsi="Times New Roman" w:cs="Times New Roman"/>
                      <w:b/>
                      <w:bCs/>
                      <w:color w:val="000000"/>
                      <w:kern w:val="0"/>
                      <w:sz w:val="21"/>
                      <w:szCs w:val="21"/>
                      <w:lang w:val="en-US" w:eastAsia="zh-CN" w:bidi="ar"/>
                    </w:rPr>
                  </w:pPr>
                  <w:r>
                    <w:rPr>
                      <w:rFonts w:hint="default" w:ascii="Times New Roman" w:hAnsi="Times New Roman" w:cs="Times New Roman"/>
                      <w:b w:val="0"/>
                      <w:bCs w:val="0"/>
                      <w:color w:val="000000"/>
                      <w:kern w:val="0"/>
                      <w:sz w:val="21"/>
                      <w:szCs w:val="21"/>
                      <w:lang w:val="en-US" w:eastAsia="zh-CN" w:bidi="ar"/>
                    </w:rPr>
                    <w:t>已落实。项目</w:t>
                  </w:r>
                  <w:r>
                    <w:rPr>
                      <w:rFonts w:hint="default" w:ascii="Times New Roman" w:hAnsi="Times New Roman" w:cs="Times New Roman"/>
                      <w:color w:val="000000"/>
                      <w:kern w:val="0"/>
                      <w:sz w:val="21"/>
                      <w:szCs w:val="21"/>
                      <w:lang w:bidi="ar"/>
                    </w:rPr>
                    <w:t>员工生活垃圾自行收集，交由</w:t>
                  </w:r>
                  <w:r>
                    <w:rPr>
                      <w:rFonts w:hint="default" w:ascii="Times New Roman" w:hAnsi="Times New Roman" w:cs="Times New Roman"/>
                      <w:color w:val="000000"/>
                      <w:kern w:val="0"/>
                      <w:sz w:val="21"/>
                      <w:szCs w:val="21"/>
                      <w:lang w:val="en-US" w:eastAsia="zh-CN" w:bidi="ar"/>
                    </w:rPr>
                    <w:t>环卫</w:t>
                  </w:r>
                  <w:r>
                    <w:rPr>
                      <w:rFonts w:hint="default" w:ascii="Times New Roman" w:hAnsi="Times New Roman" w:cs="Times New Roman"/>
                      <w:color w:val="000000"/>
                      <w:kern w:val="0"/>
                      <w:sz w:val="21"/>
                      <w:szCs w:val="21"/>
                      <w:lang w:bidi="ar"/>
                    </w:rPr>
                    <w:t>部门清运；</w:t>
                  </w:r>
                  <w:r>
                    <w:rPr>
                      <w:rFonts w:hint="default" w:ascii="Times New Roman" w:hAnsi="Times New Roman" w:cs="Times New Roman"/>
                      <w:sz w:val="21"/>
                      <w:szCs w:val="21"/>
                      <w:lang w:val="en-US" w:eastAsia="zh-CN"/>
                    </w:rPr>
                    <w:t>废椰渣，收集交由下游厂家回收利用，加工作椰蓉</w:t>
                  </w:r>
                  <w:r>
                    <w:rPr>
                      <w:rFonts w:hint="default" w:ascii="Times New Roman" w:hAnsi="Times New Roman" w:cs="Times New Roman"/>
                      <w:color w:val="000000"/>
                      <w:kern w:val="0"/>
                      <w:sz w:val="21"/>
                      <w:szCs w:val="21"/>
                      <w:lang w:bidi="ar"/>
                    </w:rPr>
                    <w:t>；</w:t>
                  </w:r>
                  <w:r>
                    <w:rPr>
                      <w:rFonts w:hint="default" w:ascii="Times New Roman" w:hAnsi="Times New Roman" w:cs="Times New Roman"/>
                      <w:color w:val="000000"/>
                      <w:kern w:val="0"/>
                      <w:sz w:val="21"/>
                      <w:szCs w:val="21"/>
                      <w:lang w:val="en-US" w:eastAsia="zh-CN" w:bidi="ar"/>
                    </w:rPr>
                    <w:t>锅炉灰渣和粉尘包装收集后可外售给附近农户用作肥料；</w:t>
                  </w:r>
                  <w:r>
                    <w:rPr>
                      <w:rFonts w:hint="default" w:ascii="Times New Roman" w:hAnsi="Times New Roman" w:cs="Times New Roman"/>
                      <w:color w:val="000000"/>
                      <w:kern w:val="0"/>
                      <w:sz w:val="21"/>
                      <w:szCs w:val="21"/>
                      <w:lang w:bidi="ar"/>
                    </w:rPr>
                    <w:t>检验室杀菌灭活后的废培养基封存，交由环卫部门清运；</w:t>
                  </w:r>
                  <w:r>
                    <w:rPr>
                      <w:rFonts w:hint="default" w:ascii="Times New Roman" w:hAnsi="Times New Roman" w:cs="Times New Roman"/>
                      <w:color w:val="000000"/>
                      <w:kern w:val="0"/>
                      <w:sz w:val="21"/>
                      <w:szCs w:val="21"/>
                      <w:lang w:val="en-US" w:eastAsia="zh-CN" w:bidi="ar"/>
                    </w:rPr>
                    <w:t>废离子交换树脂由厂家更换回收处置；废机油</w:t>
                  </w:r>
                  <w:r>
                    <w:rPr>
                      <w:rFonts w:hint="default" w:ascii="Times New Roman" w:hAnsi="Times New Roman" w:cs="Times New Roman"/>
                      <w:color w:val="000000"/>
                      <w:kern w:val="0"/>
                      <w:sz w:val="21"/>
                      <w:szCs w:val="21"/>
                      <w:lang w:bidi="ar"/>
                    </w:rPr>
                    <w:t>暂存于危废暂存间，定期交由海南维尚辉生态发展有限公司（已签订协议，见附件）处置。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r>
                    <w:rPr>
                      <w:rFonts w:hint="default" w:ascii="Times New Roman" w:hAnsi="Times New Roman" w:cs="Times New Roman"/>
                      <w:spacing w:val="-8"/>
                      <w:sz w:val="21"/>
                      <w:szCs w:val="21"/>
                    </w:rPr>
                    <w:t>环境风险</w:t>
                  </w:r>
                </w:p>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r>
                    <w:rPr>
                      <w:rFonts w:hint="default" w:ascii="Times New Roman" w:hAnsi="Times New Roman" w:cs="Times New Roman"/>
                      <w:spacing w:val="-8"/>
                      <w:sz w:val="21"/>
                      <w:szCs w:val="21"/>
                    </w:rPr>
                    <w:t>防范措施</w:t>
                  </w:r>
                </w:p>
              </w:tc>
              <w:tc>
                <w:tcPr>
                  <w:tcW w:w="5220" w:type="dxa"/>
                  <w:gridSpan w:val="4"/>
                  <w:noWrap w:val="0"/>
                  <w:vAlign w:val="center"/>
                </w:tcPr>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①</w:t>
                  </w:r>
                  <w:r>
                    <w:rPr>
                      <w:rFonts w:hint="default" w:ascii="Times New Roman" w:hAnsi="Times New Roman" w:eastAsia="宋体" w:cs="Times New Roman"/>
                      <w:color w:val="auto"/>
                      <w:sz w:val="21"/>
                      <w:szCs w:val="21"/>
                      <w:lang w:val="en-US" w:eastAsia="zh-CN"/>
                    </w:rPr>
                    <w:t>严格落实危废间地面硬化防渗措施</w:t>
                  </w:r>
                  <w:r>
                    <w:rPr>
                      <w:rFonts w:hint="default" w:ascii="Times New Roman" w:hAnsi="Times New Roman" w:eastAsia="宋体" w:cs="Times New Roman"/>
                      <w:b w:val="0"/>
                      <w:bCs w:val="0"/>
                      <w:sz w:val="21"/>
                      <w:szCs w:val="21"/>
                      <w:lang w:val="en-US" w:eastAsia="zh-CN"/>
                    </w:rPr>
                    <w:t>；</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②</w:t>
                  </w:r>
                  <w:r>
                    <w:rPr>
                      <w:rFonts w:hint="default" w:ascii="Times New Roman" w:hAnsi="Times New Roman" w:eastAsia="宋体" w:cs="Times New Roman"/>
                      <w:color w:val="auto"/>
                      <w:sz w:val="21"/>
                      <w:szCs w:val="21"/>
                      <w:lang w:val="en-US" w:eastAsia="zh-CN"/>
                    </w:rPr>
                    <w:t>危废间设置</w:t>
                  </w:r>
                  <w:r>
                    <w:rPr>
                      <w:rFonts w:hint="default" w:ascii="Times New Roman" w:hAnsi="Times New Roman" w:cs="Times New Roman"/>
                      <w:color w:val="auto"/>
                      <w:sz w:val="21"/>
                      <w:szCs w:val="21"/>
                      <w:lang w:val="en-US" w:eastAsia="zh-CN"/>
                    </w:rPr>
                    <w:t>围堰</w:t>
                  </w:r>
                  <w:r>
                    <w:rPr>
                      <w:rFonts w:hint="default" w:ascii="Times New Roman" w:hAnsi="Times New Roman" w:eastAsia="宋体" w:cs="Times New Roman"/>
                      <w:color w:val="auto"/>
                      <w:sz w:val="21"/>
                      <w:szCs w:val="21"/>
                      <w:lang w:val="en-US" w:eastAsia="zh-CN"/>
                    </w:rPr>
                    <w:t>，可在事故情况下收集泄漏的废油</w:t>
                  </w:r>
                  <w:r>
                    <w:rPr>
                      <w:rFonts w:hint="default" w:ascii="Times New Roman" w:hAnsi="Times New Roman" w:eastAsia="宋体" w:cs="Times New Roman"/>
                      <w:b w:val="0"/>
                      <w:bCs w:val="0"/>
                      <w:sz w:val="21"/>
                      <w:szCs w:val="21"/>
                      <w:lang w:val="en-US" w:eastAsia="zh-CN"/>
                    </w:rPr>
                    <w:t>；</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③</w:t>
                  </w:r>
                  <w:r>
                    <w:rPr>
                      <w:rFonts w:hint="default" w:ascii="Times New Roman" w:hAnsi="Times New Roman" w:cs="Times New Roman"/>
                      <w:b w:val="0"/>
                      <w:bCs w:val="0"/>
                      <w:sz w:val="21"/>
                      <w:szCs w:val="21"/>
                      <w:lang w:val="en-US" w:eastAsia="zh-CN"/>
                    </w:rPr>
                    <w:t>车间设置排水明沟</w:t>
                  </w:r>
                  <w:r>
                    <w:rPr>
                      <w:rFonts w:hint="default" w:ascii="Times New Roman" w:hAnsi="Times New Roman" w:eastAsia="宋体" w:cs="Times New Roman"/>
                      <w:color w:val="auto"/>
                      <w:sz w:val="21"/>
                      <w:szCs w:val="21"/>
                      <w:lang w:val="en-US" w:eastAsia="zh-CN"/>
                    </w:rPr>
                    <w:t>收集事故废水至污水收集池，污水收集池及时抽运留有应急余量；</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④厂区设置</w:t>
                  </w:r>
                  <w:r>
                    <w:rPr>
                      <w:rFonts w:hint="default" w:ascii="Times New Roman" w:hAnsi="Times New Roman" w:eastAsia="宋体" w:cs="Times New Roman"/>
                      <w:color w:val="auto"/>
                      <w:sz w:val="21"/>
                      <w:szCs w:val="21"/>
                    </w:rPr>
                    <w:t>报警按钮，</w:t>
                  </w:r>
                  <w:r>
                    <w:rPr>
                      <w:rFonts w:hint="default" w:ascii="Times New Roman" w:hAnsi="Times New Roman" w:eastAsia="宋体" w:cs="Times New Roman"/>
                      <w:color w:val="auto"/>
                      <w:sz w:val="21"/>
                      <w:szCs w:val="21"/>
                      <w:lang w:val="en-US" w:eastAsia="zh-CN"/>
                    </w:rPr>
                    <w:t>同时与相关责任人的手机端互联</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出现事故情况及时报告，并采取相关应急措施；</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⑤</w:t>
                  </w:r>
                  <w:r>
                    <w:rPr>
                      <w:rFonts w:hint="default" w:ascii="Times New Roman" w:hAnsi="Times New Roman" w:eastAsia="宋体" w:cs="Times New Roman"/>
                      <w:color w:val="auto"/>
                      <w:sz w:val="21"/>
                      <w:szCs w:val="21"/>
                    </w:rPr>
                    <w:t>与</w:t>
                  </w:r>
                  <w:r>
                    <w:rPr>
                      <w:rFonts w:hint="default" w:ascii="Times New Roman" w:hAnsi="Times New Roman" w:eastAsia="宋体" w:cs="Times New Roman"/>
                      <w:color w:val="auto"/>
                      <w:sz w:val="21"/>
                      <w:szCs w:val="21"/>
                      <w:lang w:val="en-US" w:eastAsia="zh-CN"/>
                    </w:rPr>
                    <w:t>周边企业和</w:t>
                  </w:r>
                  <w:r>
                    <w:rPr>
                      <w:rFonts w:hint="default" w:ascii="Times New Roman" w:hAnsi="Times New Roman" w:eastAsia="宋体" w:cs="Times New Roman"/>
                      <w:color w:val="auto"/>
                      <w:sz w:val="21"/>
                      <w:szCs w:val="21"/>
                    </w:rPr>
                    <w:t>当地环保局建立联动机制，当发生事故时，应及时向当地环保局</w:t>
                  </w:r>
                  <w:r>
                    <w:rPr>
                      <w:rFonts w:hint="default" w:ascii="Times New Roman" w:hAnsi="Times New Roman" w:eastAsia="宋体" w:cs="Times New Roman"/>
                      <w:color w:val="auto"/>
                      <w:sz w:val="21"/>
                      <w:szCs w:val="21"/>
                      <w:lang w:val="en-US" w:eastAsia="zh-CN"/>
                    </w:rPr>
                    <w:t>上报</w:t>
                  </w:r>
                  <w:r>
                    <w:rPr>
                      <w:rFonts w:hint="default" w:ascii="Times New Roman" w:hAnsi="Times New Roman" w:eastAsia="宋体" w:cs="Times New Roman"/>
                      <w:color w:val="auto"/>
                      <w:sz w:val="21"/>
                      <w:szCs w:val="21"/>
                    </w:rPr>
                    <w:t>，及时疏散厂区员工及周围群众</w:t>
                  </w:r>
                  <w:r>
                    <w:rPr>
                      <w:rFonts w:hint="default" w:ascii="Times New Roman" w:hAnsi="Times New Roman" w:eastAsia="宋体" w:cs="Times New Roman"/>
                      <w:color w:val="auto"/>
                      <w:sz w:val="21"/>
                      <w:szCs w:val="21"/>
                      <w:lang w:eastAsia="zh-CN"/>
                    </w:rPr>
                    <w:t>；</w:t>
                  </w:r>
                </w:p>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b w:val="0"/>
                      <w:bCs w:val="0"/>
                      <w:sz w:val="21"/>
                      <w:szCs w:val="21"/>
                      <w:lang w:val="en-US" w:eastAsia="zh-CN"/>
                    </w:rPr>
                    <w:t>⑥</w:t>
                  </w:r>
                  <w:r>
                    <w:rPr>
                      <w:rFonts w:hint="default" w:ascii="Times New Roman" w:hAnsi="Times New Roman" w:eastAsia="宋体" w:cs="Times New Roman"/>
                      <w:b w:val="0"/>
                      <w:bCs w:val="0"/>
                      <w:sz w:val="21"/>
                      <w:szCs w:val="21"/>
                    </w:rPr>
                    <w:t>编制突发环境事件应急预案</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lang w:val="en-US" w:eastAsia="zh-CN"/>
                    </w:rPr>
                    <w:t>配备常用应急处理设备和保障物资</w:t>
                  </w:r>
                  <w:r>
                    <w:rPr>
                      <w:rFonts w:hint="default" w:ascii="Times New Roman" w:hAnsi="Times New Roman" w:eastAsia="宋体" w:cs="Times New Roman"/>
                      <w:b w:val="0"/>
                      <w:bCs w:val="0"/>
                      <w:sz w:val="21"/>
                      <w:szCs w:val="21"/>
                    </w:rPr>
                    <w:t>。</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部分落实。危废间地面进行硬化防渗，设置截流收集措施；排水沟和污水收集池留有应急余量。后续厂内需设置应急报警装置，建立与当地主管部门联动机制，应对突发环境风险时间，并编制应急预案，配备应急物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r>
                    <w:rPr>
                      <w:rFonts w:hint="default" w:ascii="Times New Roman" w:hAnsi="Times New Roman" w:cs="Times New Roman"/>
                      <w:spacing w:val="-8"/>
                      <w:sz w:val="21"/>
                      <w:szCs w:val="21"/>
                    </w:rPr>
                    <w:t>其他环境</w:t>
                  </w:r>
                </w:p>
                <w:p>
                  <w:pPr>
                    <w:keepNext w:val="0"/>
                    <w:keepLines w:val="0"/>
                    <w:pageBreakBefore w:val="0"/>
                    <w:kinsoku/>
                    <w:wordWrap/>
                    <w:overflowPunct/>
                    <w:topLinePunct w:val="0"/>
                    <w:bidi w:val="0"/>
                    <w:adjustRightInd w:val="0"/>
                    <w:snapToGrid w:val="0"/>
                    <w:spacing w:line="240" w:lineRule="auto"/>
                    <w:ind w:firstLine="0" w:firstLineChars="0"/>
                    <w:jc w:val="center"/>
                    <w:rPr>
                      <w:rFonts w:hint="default" w:ascii="Times New Roman" w:hAnsi="Times New Roman" w:cs="Times New Roman"/>
                      <w:spacing w:val="-8"/>
                      <w:sz w:val="21"/>
                      <w:szCs w:val="21"/>
                    </w:rPr>
                  </w:pPr>
                  <w:r>
                    <w:rPr>
                      <w:rFonts w:hint="default" w:ascii="Times New Roman" w:hAnsi="Times New Roman" w:cs="Times New Roman"/>
                      <w:spacing w:val="-8"/>
                      <w:sz w:val="21"/>
                      <w:szCs w:val="21"/>
                    </w:rPr>
                    <w:t>管理要求</w:t>
                  </w:r>
                </w:p>
              </w:tc>
              <w:tc>
                <w:tcPr>
                  <w:tcW w:w="5220" w:type="dxa"/>
                  <w:gridSpan w:val="4"/>
                  <w:noWrap w:val="0"/>
                  <w:vAlign w:val="center"/>
                </w:tcPr>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设立环保管理台账，环境管理机构设置、人员配置、环境管理制度、风险防范与应急救援设施等。环境管理的重点防止</w:t>
                  </w:r>
                  <w:r>
                    <w:rPr>
                      <w:rFonts w:hint="default" w:ascii="Times New Roman" w:hAnsi="Times New Roman" w:cs="Times New Roman"/>
                      <w:sz w:val="21"/>
                      <w:szCs w:val="21"/>
                      <w:lang w:val="en-US" w:eastAsia="zh-CN"/>
                    </w:rPr>
                    <w:t>废机油</w:t>
                  </w:r>
                  <w:r>
                    <w:rPr>
                      <w:rFonts w:hint="default" w:ascii="Times New Roman" w:hAnsi="Times New Roman" w:cs="Times New Roman"/>
                      <w:sz w:val="21"/>
                      <w:szCs w:val="21"/>
                    </w:rPr>
                    <w:t>泄漏</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厂区火灾爆炸事故此生污染物</w:t>
                  </w:r>
                  <w:r>
                    <w:rPr>
                      <w:rFonts w:hint="default" w:ascii="Times New Roman" w:hAnsi="Times New Roman" w:cs="Times New Roman"/>
                      <w:sz w:val="21"/>
                      <w:szCs w:val="21"/>
                    </w:rPr>
                    <w:t>等问题。环境管理纳入企业日常经营管理活动，从计划管理、生产管理、技术管理、设备管理到经济成本核算都要有控制污染的内容，并要落实到岗位。</w:t>
                  </w:r>
                </w:p>
              </w:tc>
              <w:tc>
                <w:tcPr>
                  <w:tcW w:w="3192" w:type="dxa"/>
                  <w:noWrap w:val="0"/>
                  <w:vAlign w:val="center"/>
                </w:tcPr>
                <w:p>
                  <w:pPr>
                    <w:keepNext w:val="0"/>
                    <w:keepLines w:val="0"/>
                    <w:pageBreakBefore w:val="0"/>
                    <w:kinsoku/>
                    <w:wordWrap/>
                    <w:overflowPunct/>
                    <w:topLinePunct w:val="0"/>
                    <w:bidi w:val="0"/>
                    <w:adjustRightInd w:val="0"/>
                    <w:snapToGrid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已落实。项目设立废水、固废委托处置台账；配备环保兼职人员，制定环保管理制度</w:t>
                  </w:r>
                  <w:r>
                    <w:rPr>
                      <w:rFonts w:hint="eastAsia" w:ascii="Times New Roman" w:hAnsi="Times New Roman" w:cs="Times New Roman"/>
                      <w:sz w:val="21"/>
                      <w:szCs w:val="21"/>
                      <w:lang w:val="en-US" w:eastAsia="zh-CN"/>
                    </w:rPr>
                    <w:t>；制定自行监测方案</w:t>
                  </w:r>
                  <w:r>
                    <w:rPr>
                      <w:rFonts w:hint="default" w:ascii="Times New Roman" w:hAnsi="Times New Roman" w:cs="Times New Roman"/>
                      <w:sz w:val="21"/>
                      <w:szCs w:val="21"/>
                      <w:lang w:val="en-US" w:eastAsia="zh-CN"/>
                    </w:rPr>
                    <w:t>等。后续强化环境风险管理</w:t>
                  </w:r>
                  <w:r>
                    <w:rPr>
                      <w:rFonts w:hint="eastAsia" w:ascii="Times New Roman" w:hAnsi="Times New Roman" w:cs="Times New Roman"/>
                      <w:sz w:val="21"/>
                      <w:szCs w:val="21"/>
                      <w:lang w:val="en-US" w:eastAsia="zh-CN"/>
                    </w:rPr>
                    <w:t>；定期开展自行监测</w:t>
                  </w:r>
                  <w:r>
                    <w:rPr>
                      <w:rFonts w:hint="default" w:ascii="Times New Roman" w:hAnsi="Times New Roman" w:cs="Times New Roman"/>
                      <w:sz w:val="21"/>
                      <w:szCs w:val="21"/>
                      <w:lang w:val="en-US" w:eastAsia="zh-CN"/>
                    </w:rPr>
                    <w:t>。</w:t>
                  </w:r>
                </w:p>
              </w:tc>
            </w:tr>
          </w:tbl>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bCs/>
                <w:color w:val="auto"/>
                <w:sz w:val="24"/>
                <w:highlight w:val="none"/>
              </w:rPr>
            </w:pPr>
            <w:r>
              <w:rPr>
                <w:rFonts w:hAnsi="Times New Roman" w:cs="Times New Roman" w:eastAsiaTheme="minorEastAsia"/>
                <w:b/>
                <w:bCs/>
                <w:color w:val="auto"/>
                <w:sz w:val="24"/>
                <w:highlight w:val="none"/>
              </w:rPr>
              <w:t>表</w:t>
            </w:r>
            <w:r>
              <w:rPr>
                <w:rFonts w:hint="eastAsia" w:hAnsi="Times New Roman" w:cs="Times New Roman" w:eastAsiaTheme="minorEastAsia"/>
                <w:b/>
                <w:bCs/>
                <w:color w:val="auto"/>
                <w:sz w:val="24"/>
                <w:highlight w:val="none"/>
              </w:rPr>
              <w:t>4-</w:t>
            </w:r>
            <w:r>
              <w:rPr>
                <w:rFonts w:hint="eastAsia" w:hAnsi="Times New Roman" w:cs="Times New Roman" w:eastAsiaTheme="minorEastAsia"/>
                <w:b/>
                <w:bCs/>
                <w:color w:val="auto"/>
                <w:sz w:val="24"/>
                <w:highlight w:val="none"/>
                <w:lang w:val="en-US" w:eastAsia="zh-CN"/>
              </w:rPr>
              <w:t>2</w:t>
            </w:r>
            <w:r>
              <w:rPr>
                <w:rFonts w:hAnsi="Times New Roman" w:cs="Times New Roman" w:eastAsiaTheme="minorEastAsia"/>
                <w:b/>
                <w:bCs/>
                <w:color w:val="auto"/>
                <w:sz w:val="24"/>
                <w:highlight w:val="none"/>
              </w:rPr>
              <w:t>环评批复要求</w:t>
            </w:r>
            <w:r>
              <w:rPr>
                <w:rFonts w:hint="eastAsia" w:hAnsi="Times New Roman" w:cs="Times New Roman" w:eastAsiaTheme="minorEastAsia"/>
                <w:b/>
                <w:bCs/>
                <w:color w:val="auto"/>
                <w:sz w:val="24"/>
                <w:highlight w:val="none"/>
              </w:rPr>
              <w:t>污染</w:t>
            </w:r>
            <w:r>
              <w:rPr>
                <w:rFonts w:hAnsi="Times New Roman" w:cs="Times New Roman" w:eastAsiaTheme="minorEastAsia"/>
                <w:b/>
                <w:bCs/>
                <w:color w:val="auto"/>
                <w:sz w:val="24"/>
                <w:highlight w:val="none"/>
              </w:rPr>
              <w:t>防治措施及落实情况</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4170"/>
              <w:gridCol w:w="4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4170"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4212"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项目落实情况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一)加大施工期的环境管理力度，做到文明施工，选择适宜施工方式和施工时间，防止和减轻施工噪声、扬尘，振动等对周围环境的影响:要妥善处理施工期产生的建筑圾，运至指定地点倾倒，运输过程应采取密闭措施，避免泄漏污索周围环境</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c>
                <w:tcPr>
                  <w:tcW w:w="4212" w:type="dxa"/>
                  <w:vAlign w:val="center"/>
                </w:tcPr>
                <w:p>
                  <w:pPr>
                    <w:pStyle w:val="44"/>
                    <w:keepNext w:val="0"/>
                    <w:keepLines w:val="0"/>
                    <w:pageBreakBefore w:val="0"/>
                    <w:widowControl w:val="0"/>
                    <w:tabs>
                      <w:tab w:val="left" w:pos="1273"/>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t>已落实。</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项目施工期采取有效防治措施，减小环境影响，未发生环保投诉问题，不存在施工遗留问题。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(二) 项目建设须选用先进、可靠的生产设备，按照清洁生产的要求进行设计和组织生产，认真落实“节能，降耗，减排"措施，减少生产过程中的能耗、物耗，最大限度减少污染物产生和排放。</w:t>
                  </w:r>
                </w:p>
              </w:tc>
              <w:tc>
                <w:tcPr>
                  <w:tcW w:w="4212" w:type="dxa"/>
                  <w:vAlign w:val="center"/>
                </w:tcPr>
                <w:p>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已落实。项目生产工艺先进成熟，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最大程度做到</w:t>
                  </w:r>
                  <w:r>
                    <w:rPr>
                      <w:rFonts w:hint="default" w:ascii="Times New Roman" w:hAnsi="Times New Roman" w:eastAsia="宋体" w:cs="Times New Roman"/>
                      <w:color w:val="000000" w:themeColor="text1"/>
                      <w:sz w:val="21"/>
                      <w:szCs w:val="21"/>
                      <w14:textFill>
                        <w14:solidFill>
                          <w14:schemeClr w14:val="tx1"/>
                        </w14:solidFill>
                      </w14:textFill>
                    </w:rPr>
                    <w:t>“节能，降耗，减排"，减少生产过程中的能耗、物耗，最大限度减少污染物产生和排放。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(三)强化大气污染防治措施</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加强废气治理设施维护管理</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落实蒸汽发生器低氮燃烧、旋风除尘+布袋除尘装置、污水收集池加盖封闭喷洒除臭剂、及时清运等污染防治措施，确保废气经有效处理后稳定达标排放、不扰民，实现废气处理全覆盖。</w:t>
                  </w:r>
                </w:p>
              </w:tc>
              <w:tc>
                <w:tcPr>
                  <w:tcW w:w="4212"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基本落实。项目锅炉采用</w:t>
                  </w:r>
                  <w:r>
                    <w:rPr>
                      <w:rFonts w:hint="default" w:ascii="Times New Roman" w:hAnsi="Times New Roman" w:eastAsia="宋体" w:cs="Times New Roman"/>
                      <w:color w:val="000000" w:themeColor="text1"/>
                      <w:sz w:val="21"/>
                      <w:szCs w:val="21"/>
                      <w14:textFill>
                        <w14:solidFill>
                          <w14:schemeClr w14:val="tx1"/>
                        </w14:solidFill>
                      </w14:textFill>
                    </w:rPr>
                    <w:t>低氮燃烧</w:t>
                  </w:r>
                  <w:r>
                    <w:rPr>
                      <w:rFonts w:hint="eastAsia" w:ascii="Times New Roman" w:eastAsia="宋体" w:cs="Times New Roman"/>
                      <w:color w:val="000000" w:themeColor="text1"/>
                      <w:sz w:val="21"/>
                      <w:szCs w:val="21"/>
                      <w:lang w:eastAsia="zh-CN"/>
                      <w14:textFill>
                        <w14:solidFill>
                          <w14:schemeClr w14:val="tx1"/>
                        </w14:solidFill>
                      </w14:textFill>
                    </w:rPr>
                    <w:t>，</w:t>
                  </w:r>
                  <w:r>
                    <w:rPr>
                      <w:rFonts w:hint="eastAsia" w:ascii="Times New Roman" w:hAnsi="Times New Roman" w:eastAsia="宋体" w:cs="Times New Roman"/>
                      <w:b w:val="0"/>
                      <w:bCs/>
                      <w:color w:val="000000" w:themeColor="text1"/>
                      <w:kern w:val="0"/>
                      <w:sz w:val="21"/>
                      <w:szCs w:val="21"/>
                      <w:lang w:val="en-US" w:eastAsia="zh-CN"/>
                      <w14:textFill>
                        <w14:solidFill>
                          <w14:schemeClr w14:val="tx1"/>
                        </w14:solidFill>
                      </w14:textFill>
                    </w:rPr>
                    <w:t>烟气治理措施</w:t>
                  </w:r>
                  <w:r>
                    <w:rPr>
                      <w:rFonts w:hint="eastAsia" w:ascii="Times New Roman" w:eastAsia="宋体" w:cs="Times New Roman"/>
                      <w:b w:val="0"/>
                      <w:bCs/>
                      <w:color w:val="000000" w:themeColor="text1"/>
                      <w:kern w:val="0"/>
                      <w:sz w:val="21"/>
                      <w:szCs w:val="21"/>
                      <w:lang w:val="en-US" w:eastAsia="zh-CN"/>
                      <w14:textFill>
                        <w14:solidFill>
                          <w14:schemeClr w14:val="tx1"/>
                        </w14:solidFill>
                      </w14:textFill>
                    </w:rPr>
                    <w:t>为水膜除尘</w:t>
                  </w:r>
                  <w:r>
                    <w:rPr>
                      <w:rFonts w:hint="eastAsia" w:ascii="Times New Roman" w:hAnsi="Times New Roman" w:eastAsia="宋体" w:cs="Times New Roman"/>
                      <w:b w:val="0"/>
                      <w:bCs/>
                      <w:color w:val="000000" w:themeColor="text1"/>
                      <w:kern w:val="0"/>
                      <w:sz w:val="21"/>
                      <w:szCs w:val="21"/>
                      <w:lang w:val="en-US" w:eastAsia="zh-CN"/>
                      <w14:textFill>
                        <w14:solidFill>
                          <w14:schemeClr w14:val="tx1"/>
                        </w14:solidFill>
                      </w14:textFill>
                    </w:rPr>
                    <w:t>，废气验收监测可满足排放标准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，未导致环境不利影响加重。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四)严格落实各项水污染防治措施。排水系统采用雨水污水分流。清洗废水、蒸汽发生器废水分别经车间内排水明沟.管道收集排至单独污水收集池后,由吸污车抽运委托海南春光食品有限公司厂区污水处理站处置。建设单位应及时委托清运废水、并做好转运台账，不得随意倾倒、不外排。</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已落实。</w:t>
                  </w:r>
                  <w:r>
                    <w:rPr>
                      <w:rFonts w:hint="default" w:ascii="Times New Roman" w:hAnsi="Times New Roman" w:cs="Times New Roman"/>
                      <w:color w:val="000000" w:themeColor="text1"/>
                      <w:sz w:val="21"/>
                      <w:szCs w:val="21"/>
                      <w:lang w:val="en-US" w:eastAsia="zh-CN"/>
                      <w14:textFill>
                        <w14:solidFill>
                          <w14:schemeClr w14:val="tx1"/>
                        </w14:solidFill>
                      </w14:textFill>
                    </w:rPr>
                    <w:t>项目生活污水</w:t>
                  </w:r>
                  <w:r>
                    <w:rPr>
                      <w:rFonts w:hint="default" w:ascii="Times New Roman" w:hAnsi="Times New Roman" w:cs="Times New Roman"/>
                      <w:color w:val="000000" w:themeColor="text1"/>
                      <w:sz w:val="21"/>
                      <w:szCs w:val="21"/>
                      <w14:textFill>
                        <w14:solidFill>
                          <w14:schemeClr w14:val="tx1"/>
                        </w14:solidFill>
                      </w14:textFill>
                    </w:rPr>
                    <w:t>收集至三级化粪池，</w:t>
                  </w:r>
                  <w:r>
                    <w:rPr>
                      <w:rFonts w:hint="default" w:ascii="Times New Roman" w:hAnsi="Times New Roman" w:cs="Times New Roman"/>
                      <w:color w:val="000000" w:themeColor="text1"/>
                      <w:sz w:val="21"/>
                      <w:szCs w:val="21"/>
                      <w:lang w:val="en-US" w:eastAsia="zh-CN"/>
                      <w14:textFill>
                        <w14:solidFill>
                          <w14:schemeClr w14:val="tx1"/>
                        </w14:solidFill>
                      </w14:textFill>
                    </w:rPr>
                    <w:t>定期清掏用作农肥，不外排。各生产废水均由排水沟排至</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污水收集池，由吸污车抽运至海南春光食品有限公司厂区污水处理站委托处置（已签订废水处置协议，见附件）。</w:t>
                  </w:r>
                  <w:r>
                    <w:rPr>
                      <w:rFonts w:hint="default" w:ascii="Times New Roman" w:hAnsi="Times New Roman" w:cs="Times New Roman"/>
                      <w:color w:val="000000" w:themeColor="text1"/>
                      <w:kern w:val="0"/>
                      <w:sz w:val="21"/>
                      <w:szCs w:val="21"/>
                      <w:lang w:val="en-US" w:eastAsia="zh-CN"/>
                      <w14:textFill>
                        <w14:solidFill>
                          <w14:schemeClr w14:val="tx1"/>
                        </w14:solidFill>
                      </w14:textFill>
                    </w:rPr>
                    <w:t>根据验收监测，项目废水可满足处置协议中提出的限值要求</w:t>
                  </w:r>
                  <w:r>
                    <w:rPr>
                      <w:rFonts w:hint="eastAsia" w:hAnsi="Times New Roman" w:cs="Times New Roman"/>
                      <w:color w:val="000000" w:themeColor="text1"/>
                      <w:kern w:val="0"/>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5</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(五)落实噪声污染防治措施。合理进行车间布局，选用低噪声设备及采取消声、吸声、隔音和减振等噪声防治措施，高噪音设备远离厂界布置，确保噪声排放达标。</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cs="Times New Roman"/>
                      <w:b w:val="0"/>
                      <w:bCs w:val="0"/>
                      <w:color w:val="000000" w:themeColor="text1"/>
                      <w:kern w:val="0"/>
                      <w:sz w:val="21"/>
                      <w:szCs w:val="21"/>
                      <w:lang w:val="en-US" w:eastAsia="zh-CN" w:bidi="ar"/>
                      <w14:textFill>
                        <w14:solidFill>
                          <w14:schemeClr w14:val="tx1"/>
                        </w14:solidFill>
                      </w14:textFill>
                    </w:rPr>
                    <w:t>已落实。</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项目建设封闭车间，降低噪声传播；</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椰肉破碎压榨设备为密闭式，降低噪声传播；其余生产设备采取加装基础减振等措施降低噪声产生。</w:t>
                  </w:r>
                  <w:r>
                    <w:rPr>
                      <w:rFonts w:hint="default" w:ascii="Times New Roman" w:hAnsi="Times New Roman" w:cs="Times New Roman"/>
                      <w:color w:val="000000" w:themeColor="text1"/>
                      <w:kern w:val="0"/>
                      <w:sz w:val="21"/>
                      <w:szCs w:val="21"/>
                      <w:lang w:val="en-US" w:eastAsia="zh-CN"/>
                      <w14:textFill>
                        <w14:solidFill>
                          <w14:schemeClr w14:val="tx1"/>
                        </w14:solidFill>
                      </w14:textFill>
                    </w:rPr>
                    <w:t>根据验收监测，项目厂界噪声排放可满足</w:t>
                  </w:r>
                  <w:r>
                    <w:rPr>
                      <w:rFonts w:hint="default" w:ascii="Times New Roman" w:hAnsi="Times New Roman" w:cs="Times New Roman"/>
                      <w:color w:val="000000" w:themeColor="text1"/>
                      <w:sz w:val="21"/>
                      <w:szCs w:val="21"/>
                      <w14:textFill>
                        <w14:solidFill>
                          <w14:schemeClr w14:val="tx1"/>
                        </w14:solidFill>
                      </w14:textFill>
                    </w:rPr>
                    <w:t>《工业企业厂界环境噪声排放标准》(GB12348-2008)中</w:t>
                  </w:r>
                  <w:r>
                    <w:rPr>
                      <w:rFonts w:hint="default" w:ascii="Times New Roman" w:hAnsi="Times New Roman" w:cs="Times New Roman"/>
                      <w:color w:val="000000" w:themeColor="text1"/>
                      <w:sz w:val="21"/>
                      <w:szCs w:val="21"/>
                      <w:lang w:val="en-US" w:eastAsia="zh-CN"/>
                      <w14:textFill>
                        <w14:solidFill>
                          <w14:schemeClr w14:val="tx1"/>
                        </w14:solidFill>
                      </w14:textFill>
                    </w:rPr>
                    <w:t>2</w:t>
                  </w:r>
                  <w:r>
                    <w:rPr>
                      <w:rFonts w:hint="default" w:ascii="Times New Roman" w:hAnsi="Times New Roman" w:cs="Times New Roman"/>
                      <w:color w:val="000000" w:themeColor="text1"/>
                      <w:sz w:val="21"/>
                      <w:szCs w:val="21"/>
                      <w14:textFill>
                        <w14:solidFill>
                          <w14:schemeClr w14:val="tx1"/>
                        </w14:solidFill>
                      </w14:textFill>
                    </w:rPr>
                    <w:t>类标准</w:t>
                  </w:r>
                  <w:r>
                    <w:rPr>
                      <w:rFonts w:hint="default" w:ascii="Times New Roman" w:hAnsi="Times New Roman" w:cs="Times New Roman"/>
                      <w:color w:val="000000" w:themeColor="text1"/>
                      <w:sz w:val="21"/>
                      <w:szCs w:val="21"/>
                      <w:lang w:val="en-US" w:eastAsia="zh-CN"/>
                      <w14:textFill>
                        <w14:solidFill>
                          <w14:schemeClr w14:val="tx1"/>
                        </w14:solidFill>
                      </w14:textFill>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6</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(六)按照“资源化、减量化、无害化”的原则，固体废物实施分类处理、处置。建立危险废物处理台帐，每年向环保部门报送年度危度处置计划。收集的危险废物须规范暂存后委托有资质的单位进行处置。</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cs="Times New Roman"/>
                      <w:b w:val="0"/>
                      <w:bCs w:val="0"/>
                      <w:color w:val="000000" w:themeColor="text1"/>
                      <w:kern w:val="0"/>
                      <w:sz w:val="21"/>
                      <w:szCs w:val="21"/>
                      <w:lang w:val="en-US" w:eastAsia="zh-CN" w:bidi="ar"/>
                      <w14:textFill>
                        <w14:solidFill>
                          <w14:schemeClr w14:val="tx1"/>
                        </w14:solidFill>
                      </w14:textFill>
                    </w:rPr>
                    <w:t>已落实。</w:t>
                  </w:r>
                  <w:r>
                    <w:rPr>
                      <w:rFonts w:hint="default" w:ascii="Times New Roman" w:hAnsi="Times New Roman" w:cs="Times New Roman"/>
                      <w:b w:val="0"/>
                      <w:bCs w:val="0"/>
                      <w:color w:val="000000" w:themeColor="text1"/>
                      <w:kern w:val="0"/>
                      <w:sz w:val="21"/>
                      <w:szCs w:val="21"/>
                      <w:lang w:val="en-US" w:eastAsia="zh-CN" w:bidi="ar"/>
                      <w14:textFill>
                        <w14:solidFill>
                          <w14:schemeClr w14:val="tx1"/>
                        </w14:solidFill>
                      </w14:textFill>
                    </w:rPr>
                    <w:t>项目</w:t>
                  </w:r>
                  <w:r>
                    <w:rPr>
                      <w:rFonts w:hint="default" w:ascii="Times New Roman" w:hAnsi="Times New Roman" w:cs="Times New Roman"/>
                      <w:color w:val="000000" w:themeColor="text1"/>
                      <w:kern w:val="0"/>
                      <w:sz w:val="21"/>
                      <w:szCs w:val="21"/>
                      <w:lang w:bidi="ar"/>
                      <w14:textFill>
                        <w14:solidFill>
                          <w14:schemeClr w14:val="tx1"/>
                        </w14:solidFill>
                      </w14:textFill>
                    </w:rPr>
                    <w:t>员工生活垃圾自行收集，交由</w:t>
                  </w:r>
                  <w:r>
                    <w:rPr>
                      <w:rFonts w:hint="default" w:ascii="Times New Roman" w:hAnsi="Times New Roman" w:cs="Times New Roman"/>
                      <w:color w:val="000000" w:themeColor="text1"/>
                      <w:kern w:val="0"/>
                      <w:sz w:val="21"/>
                      <w:szCs w:val="21"/>
                      <w:lang w:val="en-US" w:eastAsia="zh-CN" w:bidi="ar"/>
                      <w14:textFill>
                        <w14:solidFill>
                          <w14:schemeClr w14:val="tx1"/>
                        </w14:solidFill>
                      </w14:textFill>
                    </w:rPr>
                    <w:t>环卫</w:t>
                  </w:r>
                  <w:r>
                    <w:rPr>
                      <w:rFonts w:hint="default" w:ascii="Times New Roman" w:hAnsi="Times New Roman" w:cs="Times New Roman"/>
                      <w:color w:val="000000" w:themeColor="text1"/>
                      <w:kern w:val="0"/>
                      <w:sz w:val="21"/>
                      <w:szCs w:val="21"/>
                      <w:lang w:bidi="ar"/>
                      <w14:textFill>
                        <w14:solidFill>
                          <w14:schemeClr w14:val="tx1"/>
                        </w14:solidFill>
                      </w14:textFill>
                    </w:rPr>
                    <w:t>部门清运；</w:t>
                  </w:r>
                  <w:r>
                    <w:rPr>
                      <w:rFonts w:hint="default" w:ascii="Times New Roman" w:hAnsi="Times New Roman" w:cs="Times New Roman"/>
                      <w:color w:val="000000" w:themeColor="text1"/>
                      <w:sz w:val="21"/>
                      <w:szCs w:val="21"/>
                      <w:lang w:val="en-US" w:eastAsia="zh-CN"/>
                      <w14:textFill>
                        <w14:solidFill>
                          <w14:schemeClr w14:val="tx1"/>
                        </w14:solidFill>
                      </w14:textFill>
                    </w:rPr>
                    <w:t>废椰渣，收集交由下游厂家回收利用，加工作椰蓉</w:t>
                  </w:r>
                  <w:r>
                    <w:rPr>
                      <w:rFonts w:hint="default" w:ascii="Times New Roman" w:hAnsi="Times New Roman" w:cs="Times New Roman"/>
                      <w:color w:val="000000" w:themeColor="text1"/>
                      <w:kern w:val="0"/>
                      <w:sz w:val="21"/>
                      <w:szCs w:val="21"/>
                      <w:lang w:bidi="ar"/>
                      <w14:textFill>
                        <w14:solidFill>
                          <w14:schemeClr w14:val="tx1"/>
                        </w14:solidFill>
                      </w14:textFill>
                    </w:rPr>
                    <w:t>；</w:t>
                  </w:r>
                  <w:r>
                    <w:rPr>
                      <w:rFonts w:hint="default" w:ascii="Times New Roman" w:hAnsi="Times New Roman" w:cs="Times New Roman"/>
                      <w:color w:val="000000" w:themeColor="text1"/>
                      <w:kern w:val="0"/>
                      <w:sz w:val="21"/>
                      <w:szCs w:val="21"/>
                      <w:lang w:val="en-US" w:eastAsia="zh-CN" w:bidi="ar"/>
                      <w14:textFill>
                        <w14:solidFill>
                          <w14:schemeClr w14:val="tx1"/>
                        </w14:solidFill>
                      </w14:textFill>
                    </w:rPr>
                    <w:t>锅炉灰渣和粉尘包装收集后可外售给附近农户用作肥料；</w:t>
                  </w:r>
                  <w:r>
                    <w:rPr>
                      <w:rFonts w:hint="default" w:ascii="Times New Roman" w:hAnsi="Times New Roman" w:cs="Times New Roman"/>
                      <w:color w:val="000000" w:themeColor="text1"/>
                      <w:kern w:val="0"/>
                      <w:sz w:val="21"/>
                      <w:szCs w:val="21"/>
                      <w:lang w:bidi="ar"/>
                      <w14:textFill>
                        <w14:solidFill>
                          <w14:schemeClr w14:val="tx1"/>
                        </w14:solidFill>
                      </w14:textFill>
                    </w:rPr>
                    <w:t>检验室杀菌灭活后的废培养基封存，交由环卫部门清运；</w:t>
                  </w:r>
                  <w:r>
                    <w:rPr>
                      <w:rFonts w:hint="default" w:ascii="Times New Roman" w:hAnsi="Times New Roman" w:cs="Times New Roman"/>
                      <w:color w:val="000000" w:themeColor="text1"/>
                      <w:kern w:val="0"/>
                      <w:sz w:val="21"/>
                      <w:szCs w:val="21"/>
                      <w:lang w:val="en-US" w:eastAsia="zh-CN" w:bidi="ar"/>
                      <w14:textFill>
                        <w14:solidFill>
                          <w14:schemeClr w14:val="tx1"/>
                        </w14:solidFill>
                      </w14:textFill>
                    </w:rPr>
                    <w:t>废离子交换树脂由厂家更换回收处置；废机油</w:t>
                  </w:r>
                  <w:r>
                    <w:rPr>
                      <w:rFonts w:hint="default" w:ascii="Times New Roman" w:hAnsi="Times New Roman" w:cs="Times New Roman"/>
                      <w:color w:val="000000" w:themeColor="text1"/>
                      <w:kern w:val="0"/>
                      <w:sz w:val="21"/>
                      <w:szCs w:val="21"/>
                      <w:lang w:bidi="ar"/>
                      <w14:textFill>
                        <w14:solidFill>
                          <w14:schemeClr w14:val="tx1"/>
                        </w14:solidFill>
                      </w14:textFill>
                    </w:rPr>
                    <w:t>暂存于危废暂存间，定期交由海南维尚辉生态发展有限公司（已签订协议，见附件）处置。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7</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七)加强环境风险防范和应急管理，严格落实本项目报告表提出的各项环境风险防范措施,建设完善的突发环境事故应急设施，强化项目与当地政府之间的环境风险应急联动机制，提高环境突发事件的应急能力，防止安全生产事故引发环境污染，确保环境安全。</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部分落实。危废间地面进行硬化防渗，设置截流收集措施；排水沟和污水收集池留有应急余量。后续厂内需设置应急报警装置，建立与当地主管部门联动机制，应对突发环境风险时间，并编制应急预案，配备应急物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lang w:val="en-US" w:eastAsia="zh-CN"/>
                      <w14:textFill>
                        <w14:solidFill>
                          <w14:schemeClr w14:val="tx1"/>
                        </w14:solidFill>
                      </w14:textFill>
                    </w:rPr>
                    <w:t>8</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八)强化项目环境保护监测监督管理。要认真落实环境管理机构和人员，建立环保工作责任制。强化污染治理设施的运行维护及环境质量管控，认真开展环境监测工作，发现问题及时向生态环境主管部门报告并采取有效措施进行处理</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已落实。项目设立废水、固废委托处置台账；配备环保兼职人员，制定环保管理制度</w:t>
                  </w:r>
                  <w:r>
                    <w:rPr>
                      <w:rFonts w:hint="eastAsia" w:ascii="Times New Roman" w:hAnsi="Times New Roman" w:cs="Times New Roman"/>
                      <w:color w:val="000000" w:themeColor="text1"/>
                      <w:sz w:val="21"/>
                      <w:szCs w:val="21"/>
                      <w:lang w:val="en-US" w:eastAsia="zh-CN"/>
                      <w14:textFill>
                        <w14:solidFill>
                          <w14:schemeClr w14:val="tx1"/>
                        </w14:solidFill>
                      </w14:textFill>
                    </w:rPr>
                    <w:t>；制定自行监测方案</w:t>
                  </w:r>
                  <w:r>
                    <w:rPr>
                      <w:rFonts w:hint="default" w:ascii="Times New Roman" w:hAnsi="Times New Roman" w:cs="Times New Roman"/>
                      <w:color w:val="000000" w:themeColor="text1"/>
                      <w:sz w:val="21"/>
                      <w:szCs w:val="21"/>
                      <w:lang w:val="en-US" w:eastAsia="zh-CN"/>
                      <w14:textFill>
                        <w14:solidFill>
                          <w14:schemeClr w14:val="tx1"/>
                        </w14:solidFill>
                      </w14:textFill>
                    </w:rPr>
                    <w:t>等。后续强化环境风险管理</w:t>
                  </w:r>
                  <w:r>
                    <w:rPr>
                      <w:rFonts w:hint="eastAsia" w:ascii="Times New Roman" w:hAnsi="Times New Roman" w:cs="Times New Roman"/>
                      <w:color w:val="000000" w:themeColor="text1"/>
                      <w:sz w:val="21"/>
                      <w:szCs w:val="21"/>
                      <w:lang w:val="en-US" w:eastAsia="zh-CN"/>
                      <w14:textFill>
                        <w14:solidFill>
                          <w14:schemeClr w14:val="tx1"/>
                        </w14:solidFill>
                      </w14:textFill>
                    </w:rPr>
                    <w:t>；定期开展自行监测</w:t>
                  </w:r>
                  <w:r>
                    <w:rPr>
                      <w:rFonts w:hint="default" w:ascii="Times New Roman" w:hAnsi="Times New Roman" w:cs="Times New Roman"/>
                      <w:color w:val="000000" w:themeColor="text1"/>
                      <w:sz w:val="21"/>
                      <w:szCs w:val="21"/>
                      <w:lang w:val="en-US" w:eastAsia="zh-CN"/>
                      <w14:textFill>
                        <w14:solidFill>
                          <w14:schemeClr w14:val="tx1"/>
                        </w14:solidFill>
                      </w14:textFill>
                    </w:rPr>
                    <w:t>。</w:t>
                  </w:r>
                </w:p>
              </w:tc>
            </w:tr>
          </w:tbl>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sz w:val="24"/>
                <w:highlight w:val="none"/>
              </w:rPr>
            </w:pPr>
            <w:r>
              <w:rPr>
                <w:rFonts w:ascii="Times New Roman" w:hAnsi="Times New Roman" w:cs="Times New Roman"/>
                <w:b/>
                <w:bCs/>
                <w:sz w:val="24"/>
                <w:highlight w:val="none"/>
              </w:rPr>
              <w:t>四、环保投资</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Times New Roman" w:hAnsi="Times New Roman" w:eastAsia="宋体" w:cs="Times New Roman"/>
                <w:sz w:val="24"/>
              </w:rPr>
            </w:pPr>
            <w:r>
              <w:rPr>
                <w:rFonts w:ascii="Times New Roman" w:hAnsi="Times New Roman" w:eastAsia="宋体" w:cs="Times New Roman"/>
                <w:color w:val="000000"/>
                <w:kern w:val="0"/>
                <w:sz w:val="24"/>
                <w:lang w:bidi="ar"/>
              </w:rPr>
              <w:t>项目环评阶段</w:t>
            </w:r>
            <w:r>
              <w:rPr>
                <w:rFonts w:hint="eastAsia" w:ascii="Times New Roman" w:hAnsi="Times New Roman" w:eastAsia="宋体" w:cs="Times New Roman"/>
                <w:color w:val="000000"/>
                <w:kern w:val="0"/>
                <w:sz w:val="24"/>
                <w:lang w:val="en-US" w:eastAsia="zh-CN" w:bidi="ar"/>
              </w:rPr>
              <w:t>预计</w:t>
            </w:r>
            <w:r>
              <w:rPr>
                <w:rFonts w:ascii="Times New Roman" w:hAnsi="Times New Roman" w:eastAsia="宋体" w:cs="Times New Roman"/>
                <w:color w:val="000000"/>
                <w:kern w:val="0"/>
                <w:sz w:val="24"/>
                <w:lang w:bidi="ar"/>
              </w:rPr>
              <w:t>总投资</w:t>
            </w:r>
            <w:r>
              <w:rPr>
                <w:rFonts w:hint="eastAsia" w:ascii="Times New Roman" w:hAnsi="Times New Roman" w:eastAsia="宋体" w:cs="Times New Roman"/>
                <w:color w:val="000000"/>
                <w:kern w:val="0"/>
                <w:sz w:val="24"/>
                <w:lang w:val="en-US" w:eastAsia="zh-CN" w:bidi="ar"/>
              </w:rPr>
              <w:t>约</w:t>
            </w:r>
            <w:r>
              <w:rPr>
                <w:rFonts w:hint="eastAsia" w:ascii="Times New Roman" w:hAnsi="Times New Roman" w:eastAsia="宋体" w:cs="Times New Roman"/>
                <w:sz w:val="24"/>
                <w:lang w:val="en-US" w:eastAsia="zh-CN"/>
              </w:rPr>
              <w:t>600</w:t>
            </w:r>
            <w:r>
              <w:rPr>
                <w:rFonts w:ascii="Times New Roman" w:hAnsi="Times New Roman" w:eastAsia="宋体" w:cs="Times New Roman"/>
                <w:sz w:val="24"/>
              </w:rPr>
              <w:t>万元，</w:t>
            </w:r>
            <w:r>
              <w:rPr>
                <w:rFonts w:ascii="Times New Roman" w:hAnsi="Times New Roman" w:eastAsia="宋体" w:cs="Times New Roman"/>
                <w:color w:val="000000"/>
                <w:kern w:val="0"/>
                <w:sz w:val="24"/>
                <w:lang w:bidi="ar"/>
              </w:rPr>
              <w:t>实际</w:t>
            </w:r>
            <w:r>
              <w:rPr>
                <w:rFonts w:hint="eastAsia" w:ascii="Times New Roman" w:hAnsi="Times New Roman" w:eastAsia="宋体" w:cs="Times New Roman"/>
                <w:color w:val="000000"/>
                <w:kern w:val="0"/>
                <w:sz w:val="24"/>
                <w:lang w:val="en-US" w:eastAsia="zh-CN" w:bidi="ar"/>
              </w:rPr>
              <w:t>完成</w:t>
            </w:r>
            <w:r>
              <w:rPr>
                <w:rFonts w:ascii="Times New Roman" w:hAnsi="Times New Roman" w:eastAsia="宋体" w:cs="Times New Roman"/>
                <w:color w:val="000000"/>
                <w:kern w:val="0"/>
                <w:sz w:val="24"/>
                <w:lang w:bidi="ar"/>
              </w:rPr>
              <w:t>总投资</w:t>
            </w:r>
            <w:r>
              <w:rPr>
                <w:rFonts w:hint="eastAsia" w:ascii="Times New Roman" w:hAnsi="Times New Roman" w:eastAsia="宋体" w:cs="Times New Roman"/>
                <w:color w:val="000000"/>
                <w:kern w:val="0"/>
                <w:sz w:val="24"/>
                <w:lang w:val="en-US" w:eastAsia="zh-CN" w:bidi="ar"/>
              </w:rPr>
              <w:t>约</w:t>
            </w:r>
            <w:r>
              <w:rPr>
                <w:rFonts w:hint="eastAsia" w:ascii="Times New Roman" w:hAnsi="Times New Roman" w:eastAsia="宋体" w:cs="Times New Roman"/>
                <w:sz w:val="24"/>
                <w:highlight w:val="none"/>
                <w:lang w:val="en-US" w:eastAsia="zh-CN"/>
              </w:rPr>
              <w:t>650</w:t>
            </w:r>
            <w:r>
              <w:rPr>
                <w:rFonts w:ascii="Times New Roman" w:hAnsi="Times New Roman" w:eastAsia="宋体" w:cs="Times New Roman"/>
                <w:color w:val="000000"/>
                <w:kern w:val="0"/>
                <w:sz w:val="24"/>
                <w:lang w:bidi="ar"/>
              </w:rPr>
              <w:t>万元，其中环保投资</w:t>
            </w:r>
            <w:r>
              <w:rPr>
                <w:rFonts w:hint="eastAsia" w:ascii="Times New Roman" w:hAnsi="Times New Roman" w:eastAsia="宋体" w:cs="Times New Roman"/>
                <w:color w:val="000000"/>
                <w:kern w:val="0"/>
                <w:sz w:val="24"/>
                <w:lang w:val="en-US" w:eastAsia="zh-CN" w:bidi="ar"/>
              </w:rPr>
              <w:t>约30</w:t>
            </w:r>
            <w:r>
              <w:rPr>
                <w:rFonts w:ascii="Times New Roman" w:hAnsi="Times New Roman" w:eastAsia="宋体" w:cs="Times New Roman"/>
                <w:color w:val="000000"/>
                <w:kern w:val="0"/>
                <w:sz w:val="24"/>
                <w:lang w:bidi="ar"/>
              </w:rPr>
              <w:t>万元，占总投资的</w:t>
            </w:r>
            <w:r>
              <w:rPr>
                <w:rFonts w:hint="eastAsia" w:ascii="Times New Roman" w:hAnsi="Times New Roman" w:eastAsia="宋体" w:cs="Times New Roman"/>
                <w:color w:val="000000"/>
                <w:kern w:val="0"/>
                <w:sz w:val="24"/>
                <w:highlight w:val="none"/>
                <w:lang w:val="en-US" w:eastAsia="zh-CN" w:bidi="ar"/>
              </w:rPr>
              <w:t>4.6</w:t>
            </w:r>
            <w:r>
              <w:rPr>
                <w:rFonts w:ascii="Times New Roman" w:hAnsi="Times New Roman" w:eastAsia="宋体" w:cs="Times New Roman"/>
                <w:color w:val="000000"/>
                <w:kern w:val="0"/>
                <w:sz w:val="24"/>
                <w:lang w:bidi="ar"/>
              </w:rPr>
              <w:t>%，具体环保投资详见下表。</w:t>
            </w: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b/>
                <w:bCs/>
                <w:sz w:val="24"/>
                <w:highlight w:val="none"/>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4-</w:t>
            </w:r>
            <w:r>
              <w:rPr>
                <w:rFonts w:hint="eastAsia" w:ascii="Times New Roman" w:hAnsi="Times New Roman" w:cs="Times New Roman"/>
                <w:b/>
                <w:bCs/>
                <w:sz w:val="24"/>
                <w:highlight w:val="none"/>
                <w:lang w:val="en-US" w:eastAsia="zh-CN"/>
              </w:rPr>
              <w:t>3</w:t>
            </w:r>
            <w:r>
              <w:rPr>
                <w:rFonts w:ascii="Times New Roman" w:hAnsi="Times New Roman" w:cs="Times New Roman"/>
                <w:b/>
                <w:bCs/>
                <w:sz w:val="24"/>
                <w:highlight w:val="none"/>
              </w:rPr>
              <w:t>项目</w:t>
            </w:r>
            <w:r>
              <w:rPr>
                <w:rFonts w:hint="eastAsia" w:ascii="Times New Roman" w:hAnsi="Times New Roman" w:cs="Times New Roman"/>
                <w:b/>
                <w:bCs/>
                <w:sz w:val="24"/>
                <w:highlight w:val="none"/>
              </w:rPr>
              <w:t>污染</w:t>
            </w:r>
            <w:r>
              <w:rPr>
                <w:rFonts w:ascii="Times New Roman" w:hAnsi="Times New Roman" w:cs="Times New Roman"/>
                <w:b/>
                <w:bCs/>
                <w:sz w:val="24"/>
                <w:highlight w:val="none"/>
              </w:rPr>
              <w:t>防治措施及环保投资一览表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500"/>
              <w:gridCol w:w="1890"/>
              <w:gridCol w:w="1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bidi="ar"/>
                    </w:rPr>
                    <w:t>项目</w:t>
                  </w:r>
                </w:p>
              </w:tc>
              <w:tc>
                <w:tcPr>
                  <w:tcW w:w="450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防治措施</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val="en-US" w:eastAsia="zh-CN" w:bidi="ar"/>
                    </w:rPr>
                    <w:t>环保</w:t>
                  </w:r>
                  <w:r>
                    <w:rPr>
                      <w:rFonts w:hint="default" w:ascii="Times New Roman" w:hAnsi="Times New Roman" w:eastAsia="宋体" w:cs="Times New Roman"/>
                      <w:b/>
                      <w:color w:val="000000"/>
                      <w:kern w:val="0"/>
                      <w:sz w:val="21"/>
                      <w:szCs w:val="21"/>
                      <w:lang w:bidi="ar"/>
                    </w:rPr>
                    <w:t>投资（万元）</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val="en-US" w:eastAsia="zh-CN" w:bidi="ar"/>
                    </w:rPr>
                  </w:pPr>
                  <w:r>
                    <w:rPr>
                      <w:rFonts w:hint="eastAsia" w:ascii="Times New Roman" w:hAnsi="Times New Roman" w:eastAsia="宋体" w:cs="Times New Roman"/>
                      <w:b/>
                      <w:color w:val="000000"/>
                      <w:kern w:val="0"/>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废水治理</w:t>
                  </w:r>
                </w:p>
              </w:tc>
              <w:tc>
                <w:tcPr>
                  <w:tcW w:w="450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排水沟、污水收集池、废水委托处置协议</w:t>
                  </w:r>
                </w:p>
              </w:tc>
              <w:tc>
                <w:tcPr>
                  <w:tcW w:w="189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w:t>
                  </w:r>
                </w:p>
              </w:tc>
              <w:tc>
                <w:tcPr>
                  <w:tcW w:w="136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废气治理</w:t>
                  </w:r>
                </w:p>
              </w:tc>
              <w:tc>
                <w:tcPr>
                  <w:tcW w:w="450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低氮燃烧、水膜除尘、排气筒</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14</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噪声治理</w:t>
                  </w:r>
                </w:p>
              </w:tc>
              <w:tc>
                <w:tcPr>
                  <w:tcW w:w="450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封闭车间、设备基础减震、锅炉房</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固废治理</w:t>
                  </w:r>
                </w:p>
              </w:tc>
              <w:tc>
                <w:tcPr>
                  <w:tcW w:w="450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垃圾</w:t>
                  </w:r>
                  <w:r>
                    <w:rPr>
                      <w:rFonts w:hint="eastAsia" w:ascii="Times New Roman" w:hAnsi="Times New Roman" w:eastAsia="宋体" w:cs="Times New Roman"/>
                      <w:color w:val="000000"/>
                      <w:kern w:val="0"/>
                      <w:sz w:val="21"/>
                      <w:szCs w:val="21"/>
                      <w:lang w:val="en-US" w:eastAsia="zh-CN" w:bidi="ar"/>
                    </w:rPr>
                    <w:t>箱</w:t>
                  </w:r>
                  <w:r>
                    <w:rPr>
                      <w:rFonts w:hint="eastAsia"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sz w:val="21"/>
                      <w:szCs w:val="21"/>
                      <w:lang w:val="en-US" w:eastAsia="zh-CN"/>
                    </w:rPr>
                    <w:t>废椰渣</w:t>
                  </w:r>
                  <w:r>
                    <w:rPr>
                      <w:rFonts w:hint="eastAsia" w:ascii="Times New Roman" w:hAnsi="Times New Roman" w:eastAsia="宋体" w:cs="Times New Roman"/>
                      <w:sz w:val="21"/>
                      <w:szCs w:val="21"/>
                      <w:lang w:val="en-US" w:eastAsia="zh-CN"/>
                    </w:rPr>
                    <w:t>桶、</w:t>
                  </w:r>
                  <w:r>
                    <w:rPr>
                      <w:rFonts w:hint="default" w:ascii="Times New Roman" w:hAnsi="Times New Roman" w:eastAsia="宋体" w:cs="Times New Roman"/>
                      <w:color w:val="000000"/>
                      <w:kern w:val="0"/>
                      <w:sz w:val="21"/>
                      <w:szCs w:val="21"/>
                      <w:lang w:bidi="ar"/>
                    </w:rPr>
                    <w:t>废培养基封存</w:t>
                  </w:r>
                  <w:r>
                    <w:rPr>
                      <w:rFonts w:hint="eastAsia" w:ascii="Times New Roman" w:hAnsi="Times New Roman" w:eastAsia="宋体" w:cs="Times New Roman"/>
                      <w:color w:val="000000"/>
                      <w:kern w:val="0"/>
                      <w:sz w:val="21"/>
                      <w:szCs w:val="21"/>
                      <w:lang w:val="en-US" w:eastAsia="zh-CN" w:bidi="ar"/>
                    </w:rPr>
                    <w:t>箱</w:t>
                  </w:r>
                  <w:r>
                    <w:rPr>
                      <w:rFonts w:hint="eastAsia"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灰渣收集袋、危废</w:t>
                  </w:r>
                  <w:r>
                    <w:rPr>
                      <w:rFonts w:hint="default" w:ascii="Times New Roman" w:hAnsi="Times New Roman" w:eastAsia="宋体" w:cs="Times New Roman"/>
                      <w:color w:val="000000"/>
                      <w:kern w:val="0"/>
                      <w:sz w:val="21"/>
                      <w:szCs w:val="21"/>
                      <w:lang w:bidi="ar"/>
                    </w:rPr>
                    <w:t>间</w:t>
                  </w:r>
                  <w:r>
                    <w:rPr>
                      <w:rFonts w:hint="eastAsia"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处置协议</w:t>
                  </w:r>
                  <w:r>
                    <w:rPr>
                      <w:rFonts w:hint="default" w:ascii="Times New Roman" w:hAnsi="Times New Roman" w:eastAsia="宋体" w:cs="Times New Roman"/>
                      <w:color w:val="000000"/>
                      <w:kern w:val="0"/>
                      <w:sz w:val="21"/>
                      <w:szCs w:val="21"/>
                      <w:lang w:bidi="ar"/>
                    </w:rPr>
                    <w:t>。</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环境管理</w:t>
                  </w:r>
                </w:p>
              </w:tc>
              <w:tc>
                <w:tcPr>
                  <w:tcW w:w="4500"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环保管理员、环境管理制度、自行监测等</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5</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sz w:val="21"/>
                      <w:szCs w:val="21"/>
                      <w:lang w:val="en-US" w:eastAsia="zh-CN"/>
                    </w:rPr>
                    <w:t>已投资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5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合计</w:t>
                  </w:r>
                </w:p>
              </w:tc>
              <w:tc>
                <w:tcPr>
                  <w:tcW w:w="189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30</w:t>
                  </w:r>
                </w:p>
              </w:tc>
              <w:tc>
                <w:tcPr>
                  <w:tcW w:w="136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w:t>
                  </w:r>
                </w:p>
              </w:tc>
            </w:tr>
          </w:tbl>
          <w:p>
            <w:pPr>
              <w:widowControl/>
              <w:jc w:val="left"/>
            </w:pPr>
            <w:r>
              <w:rPr>
                <w:rFonts w:hint="eastAsia" w:ascii="Times New Roman" w:hAnsi="Times New Roman" w:cs="Times New Roman"/>
                <w:sz w:val="24"/>
              </w:rPr>
              <w:t xml:space="preserve">  </w:t>
            </w:r>
          </w:p>
          <w:p>
            <w:pPr>
              <w:keepNext w:val="0"/>
              <w:keepLines w:val="0"/>
              <w:widowControl/>
              <w:suppressLineNumbers w:val="0"/>
              <w:jc w:val="lef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 </w:t>
            </w: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keepNext w:val="0"/>
              <w:keepLines w:val="0"/>
              <w:widowControl/>
              <w:suppressLineNumbers w:val="0"/>
              <w:jc w:val="left"/>
              <w:rPr>
                <w:rFonts w:hint="eastAsia" w:ascii="Times New Roman" w:hAnsi="Times New Roman" w:cs="Times New Roman"/>
                <w:sz w:val="24"/>
                <w:lang w:val="en-US" w:eastAsia="zh-CN"/>
              </w:rPr>
            </w:pPr>
          </w:p>
          <w:p>
            <w:pPr>
              <w:pStyle w:val="11"/>
              <w:ind w:left="0" w:leftChars="0" w:firstLine="0" w:firstLineChars="0"/>
            </w:pPr>
          </w:p>
        </w:tc>
      </w:tr>
    </w:tbl>
    <w:p>
      <w:pPr>
        <w:pStyle w:val="26"/>
        <w:snapToGrid w:val="0"/>
        <w:spacing w:after="0" w:line="500" w:lineRule="exact"/>
        <w:ind w:left="0" w:leftChars="0" w:firstLine="0"/>
        <w:outlineLvl w:val="0"/>
        <w:rPr>
          <w:rFonts w:ascii="宋体" w:cs="宋体"/>
          <w:b/>
          <w:bCs/>
          <w:color w:val="auto"/>
          <w:sz w:val="28"/>
          <w:szCs w:val="28"/>
          <w:highlight w:val="none"/>
        </w:rPr>
      </w:pPr>
      <w:bookmarkStart w:id="10" w:name="_Toc15627897"/>
      <w:bookmarkStart w:id="11" w:name="_Toc6109"/>
      <w:bookmarkStart w:id="12" w:name="_Toc27970"/>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10"/>
      <w:bookmarkEnd w:id="11"/>
      <w:bookmarkEnd w:id="12"/>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adjustRightInd w:val="0"/>
              <w:snapToGrid w:val="0"/>
              <w:spacing w:after="0" w:line="500" w:lineRule="exact"/>
              <w:ind w:left="0" w:leftChars="0" w:firstLine="482" w:firstLineChars="200"/>
              <w:rPr>
                <w:rFonts w:hAnsi="Times New Roman" w:cs="Times New Roman"/>
                <w:b/>
                <w:color w:val="auto"/>
                <w:sz w:val="24"/>
              </w:rPr>
            </w:pPr>
            <w:r>
              <w:rPr>
                <w:rFonts w:hint="eastAsia" w:hAnsi="Times New Roman" w:cs="Times New Roman"/>
                <w:b/>
                <w:color w:val="auto"/>
                <w:sz w:val="24"/>
              </w:rPr>
              <w:t>1、监测分析方法依据</w:t>
            </w:r>
          </w:p>
          <w:p>
            <w:pPr>
              <w:widowControl/>
              <w:adjustRightInd w:val="0"/>
              <w:snapToGrid w:val="0"/>
              <w:spacing w:line="500" w:lineRule="exact"/>
              <w:jc w:val="center"/>
              <w:rPr>
                <w:rFonts w:hint="default" w:ascii="Times New Roman" w:hAnsi="Times New Roman" w:cs="Times New Roman" w:eastAsiaTheme="minorEastAsia"/>
                <w:b/>
                <w:sz w:val="24"/>
                <w:highlight w:val="none"/>
                <w:lang w:val="en-US" w:eastAsia="zh-CN"/>
              </w:rPr>
            </w:pPr>
            <w:r>
              <w:rPr>
                <w:rFonts w:hint="eastAsia" w:ascii="Times New Roman" w:hAnsi="Times New Roman" w:eastAsia="宋体" w:cs="Times New Roman"/>
                <w:b/>
                <w:sz w:val="24"/>
                <w:highlight w:val="none"/>
              </w:rPr>
              <w:t>表5-</w:t>
            </w:r>
            <w:r>
              <w:rPr>
                <w:rFonts w:hint="eastAsia" w:ascii="Times New Roman" w:hAnsi="Times New Roman" w:eastAsia="宋体" w:cs="Times New Roman"/>
                <w:b/>
                <w:sz w:val="24"/>
                <w:highlight w:val="none"/>
                <w:lang w:val="en-US" w:eastAsia="zh-CN"/>
              </w:rPr>
              <w:t>1</w:t>
            </w:r>
            <w:r>
              <w:rPr>
                <w:rFonts w:hint="eastAsia" w:hAnsi="Times New Roman" w:cs="Times New Roman"/>
                <w:b/>
                <w:sz w:val="24"/>
                <w:highlight w:val="none"/>
              </w:rPr>
              <w:t>监测分析方法</w:t>
            </w:r>
            <w:r>
              <w:rPr>
                <w:rFonts w:hint="eastAsia" w:hAnsi="Times New Roman" w:cs="Times New Roman"/>
                <w:b/>
                <w:sz w:val="24"/>
                <w:highlight w:val="none"/>
                <w:lang w:val="en-US" w:eastAsia="zh-CN"/>
              </w:rPr>
              <w:t>依据一览表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820"/>
              <w:gridCol w:w="2524"/>
              <w:gridCol w:w="1937"/>
              <w:gridCol w:w="1179"/>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8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25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检测方法及来源</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仪器名称及型号</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highlight w:val="none"/>
                    </w:rPr>
                    <w:t>仪器检定/校准</w:t>
                  </w:r>
                  <w:r>
                    <w:rPr>
                      <w:rFonts w:hint="default" w:ascii="Times New Roman" w:hAnsi="Times New Roman" w:eastAsia="宋体" w:cs="Times New Roman"/>
                      <w:color w:val="auto"/>
                      <w:kern w:val="0"/>
                      <w:sz w:val="21"/>
                      <w:szCs w:val="21"/>
                      <w:highlight w:val="none"/>
                      <w:lang w:val="en-US" w:eastAsia="zh-CN"/>
                    </w:rPr>
                    <w:t>有效</w:t>
                  </w:r>
                  <w:r>
                    <w:rPr>
                      <w:rFonts w:hint="default" w:ascii="Times New Roman" w:hAnsi="Times New Roman" w:eastAsia="宋体" w:cs="Times New Roman"/>
                      <w:color w:val="auto"/>
                      <w:kern w:val="0"/>
                      <w:sz w:val="21"/>
                      <w:szCs w:val="21"/>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pH 值的测定 </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电极法HJ 1147—2020</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多参数仪SX825</w:t>
                  </w:r>
                  <w:r>
                    <w:rPr>
                      <w:rFonts w:hint="default" w:ascii="Times New Roman" w:hAnsi="Times New Roman" w:eastAsia="宋体" w:cs="Times New Roman"/>
                      <w:color w:val="auto"/>
                      <w:sz w:val="21"/>
                      <w:szCs w:val="21"/>
                    </w:rPr>
                    <w:t>（ZCYQ-11</w:t>
                  </w:r>
                  <w:r>
                    <w:rPr>
                      <w:rFonts w:hint="default"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氨氮</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氨氮的测定 纳氏试剂分光光度法</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535—2009</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0.025mg/L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化学需氧量</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化学需氧量的测定 重铬酸盐法</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828—2017</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滴定管50mL</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2024.04.18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五日生化</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需氧量</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五日生化需氧量（BOD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 xml:space="preserve">）的测定 </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稀释与接种法 </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505—2009</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溶解氧测定仪JPSJ-605F（ZCYQ-020）</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生化培养箱LRH-250A（ZCYQ-00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2024.03.05；2024.03.05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总磷</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总磷的测定 </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钼酸铵分光光度法</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GB/T 11893—1989</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0.01mg/L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总氮</w:t>
                  </w:r>
                </w:p>
              </w:tc>
              <w:tc>
                <w:tcPr>
                  <w:tcW w:w="2524"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总氮的测定 碱性过硫酸钾消解紫外分光光度法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HJ 636—2012</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0.0</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悬浮物</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悬浮物的测定 重量法 </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GB/T 11901—1989</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热空气消毒箱GRX-9141B（ZCYQ-00</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 xml:space="preserve">）、电子天平BSA224S（ZCYQ-334） </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4mg/L</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2024.03.05;</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highlight w:val="none"/>
                      <w:lang w:val="en-US" w:eastAsia="zh-CN"/>
                    </w:rPr>
                    <w:t>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有组织废气</w:t>
                  </w: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低浓度颗粒物</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固定污染源废气 低浓度颗粒物的测定 重量法HJ 836-2017</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恒温恒湿</w:t>
                  </w:r>
                  <w:r>
                    <w:rPr>
                      <w:rFonts w:hint="default" w:ascii="Times New Roman" w:hAnsi="Times New Roman" w:eastAsia="宋体" w:cs="Times New Roman"/>
                      <w:color w:val="auto"/>
                      <w:sz w:val="21"/>
                      <w:szCs w:val="21"/>
                      <w:lang w:val="en-US" w:eastAsia="zh-CN"/>
                    </w:rPr>
                    <w:t>培养</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LHS</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250SC</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411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十万分之一</w:t>
                  </w:r>
                  <w:r>
                    <w:rPr>
                      <w:rFonts w:hint="default" w:ascii="Times New Roman" w:hAnsi="Times New Roman" w:eastAsia="宋体" w:cs="Times New Roman"/>
                      <w:color w:val="auto"/>
                      <w:sz w:val="21"/>
                      <w:szCs w:val="21"/>
                    </w:rPr>
                    <w:t>电子天平QUINTIX125D-1CN（ZCYQ-029）</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 mg/m</w:t>
                  </w:r>
                  <w:r>
                    <w:rPr>
                      <w:rFonts w:hint="default" w:ascii="Times New Roman" w:hAnsi="Times New Roman" w:eastAsia="宋体" w:cs="Times New Roman"/>
                      <w:color w:val="auto"/>
                      <w:sz w:val="21"/>
                      <w:szCs w:val="21"/>
                      <w:vertAlign w:val="superscript"/>
                    </w:rPr>
                    <w:t>3</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2024.08.23；2024.03.05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二氧化硫</w:t>
                  </w:r>
                </w:p>
              </w:tc>
              <w:tc>
                <w:tcPr>
                  <w:tcW w:w="2524" w:type="dxa"/>
                  <w:vAlign w:val="center"/>
                </w:tcPr>
                <w:p>
                  <w:pPr>
                    <w:pStyle w:val="57"/>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bidi="ar-SA"/>
                    </w:rPr>
                    <w:t>固定污染源废气 二氧化硫的测定 定电位电解法 HJ 57</w:t>
                  </w:r>
                  <w:r>
                    <w:rPr>
                      <w:rFonts w:hint="default" w:ascii="Times New Roman" w:hAnsi="Times New Roman" w:eastAsia="宋体" w:cs="Times New Roman"/>
                      <w:color w:val="auto"/>
                      <w:kern w:val="0"/>
                      <w:sz w:val="21"/>
                      <w:szCs w:val="21"/>
                      <w:lang w:val="en-US" w:eastAsia="zh-CN" w:bidi="ar-SA"/>
                    </w:rPr>
                    <w:t>-</w:t>
                  </w:r>
                  <w:r>
                    <w:rPr>
                      <w:rFonts w:hint="default" w:ascii="Times New Roman" w:hAnsi="Times New Roman" w:eastAsia="宋体" w:cs="Times New Roman"/>
                      <w:color w:val="auto"/>
                      <w:kern w:val="0"/>
                      <w:sz w:val="21"/>
                      <w:szCs w:val="21"/>
                      <w:lang w:val="en-US" w:bidi="ar-SA"/>
                    </w:rPr>
                    <w:t>2017</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大流量烟尘（气）测试仪YQ3000-D</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083</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3mg/m</w:t>
                  </w:r>
                  <w:r>
                    <w:rPr>
                      <w:rFonts w:hint="default" w:ascii="Times New Roman" w:hAnsi="Times New Roman" w:eastAsia="宋体" w:cs="Times New Roman"/>
                      <w:color w:val="auto"/>
                      <w:sz w:val="21"/>
                      <w:szCs w:val="21"/>
                      <w:vertAlign w:val="superscript"/>
                    </w:rPr>
                    <w:t>3</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氮氧化物</w:t>
                  </w:r>
                </w:p>
              </w:tc>
              <w:tc>
                <w:tcPr>
                  <w:tcW w:w="2524" w:type="dxa"/>
                  <w:vAlign w:val="center"/>
                </w:tcPr>
                <w:p>
                  <w:pPr>
                    <w:pStyle w:val="57"/>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bidi="ar-SA"/>
                    </w:rPr>
                  </w:pPr>
                  <w:r>
                    <w:rPr>
                      <w:rFonts w:hint="default" w:ascii="Times New Roman" w:hAnsi="Times New Roman" w:eastAsia="宋体" w:cs="Times New Roman"/>
                      <w:color w:val="auto"/>
                      <w:kern w:val="0"/>
                      <w:sz w:val="21"/>
                      <w:szCs w:val="21"/>
                      <w:lang w:val="en-US" w:bidi="ar-SA"/>
                    </w:rPr>
                    <w:t>固定污染源废气 氮氧化物的测定 定电位电解法</w:t>
                  </w:r>
                </w:p>
                <w:p>
                  <w:pPr>
                    <w:pStyle w:val="57"/>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bidi="ar-SA"/>
                    </w:rPr>
                    <w:t>HJ 693—2014</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大流量烟尘（气）测试仪YQ3000-D</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083</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3mg/m</w:t>
                  </w:r>
                  <w:r>
                    <w:rPr>
                      <w:rFonts w:hint="default" w:ascii="Times New Roman" w:hAnsi="Times New Roman" w:eastAsia="宋体" w:cs="Times New Roman"/>
                      <w:color w:val="auto"/>
                      <w:sz w:val="21"/>
                      <w:szCs w:val="21"/>
                      <w:vertAlign w:val="superscript"/>
                    </w:rPr>
                    <w:t>3</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2024.03.05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烟气黑度</w:t>
                  </w:r>
                </w:p>
              </w:tc>
              <w:tc>
                <w:tcPr>
                  <w:tcW w:w="2524"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center"/>
                    <w:textAlignment w:val="auto"/>
                    <w:rPr>
                      <w:rFonts w:hint="default" w:ascii="Times New Roman" w:hAnsi="Times New Roman" w:eastAsia="宋体" w:cs="Times New Roman"/>
                      <w:color w:val="auto"/>
                      <w:kern w:val="0"/>
                      <w:sz w:val="21"/>
                      <w:szCs w:val="21"/>
                      <w:lang w:val="en-US" w:bidi="ar-SA"/>
                    </w:rPr>
                  </w:pPr>
                  <w:r>
                    <w:rPr>
                      <w:rFonts w:hint="default" w:ascii="Times New Roman" w:hAnsi="Times New Roman" w:eastAsia="宋体" w:cs="Times New Roman"/>
                      <w:color w:val="auto"/>
                      <w:sz w:val="21"/>
                      <w:szCs w:val="21"/>
                      <w:lang w:val="en-US" w:eastAsia="zh-CN"/>
                    </w:rPr>
                    <w:t>固定污染源废气 烟气黑度的测定林格曼望远镜法HJ1287-2023</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林格曼测烟望远镜QT201</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234</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无组织废气</w:t>
                  </w: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氨的测定 纳氏试剂分光光度法 HJ 533—2009</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0.01mg/m</w:t>
                  </w:r>
                  <w:r>
                    <w:rPr>
                      <w:rFonts w:hint="default" w:ascii="Times New Roman" w:hAnsi="Times New Roman" w:eastAsia="宋体" w:cs="Times New Roman"/>
                      <w:color w:val="auto"/>
                      <w:sz w:val="21"/>
                      <w:szCs w:val="21"/>
                      <w:vertAlign w:val="superscript"/>
                    </w:rPr>
                    <w:t>3</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硫化氢</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亚甲基蓝分光光度法（B）《空气和废气监测分析方法》（第四版，国家环境保护总局，2003年）</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0.001</w:t>
                  </w:r>
                </w:p>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rPr>
                  </w:pP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臭气浓度</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环境空气和废气  臭气的测定 三点比较式臭袋法HJ 1262—2022</w:t>
                  </w:r>
                </w:p>
              </w:tc>
              <w:tc>
                <w:tcPr>
                  <w:tcW w:w="1937"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臭气袋</w:t>
                  </w:r>
                </w:p>
              </w:tc>
              <w:tc>
                <w:tcPr>
                  <w:tcW w:w="1179"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82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厂界环境</w:t>
                  </w:r>
                </w:p>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252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w:t>
                  </w:r>
                </w:p>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GB 12348—2008</w:t>
                  </w:r>
                </w:p>
              </w:tc>
              <w:tc>
                <w:tcPr>
                  <w:tcW w:w="193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多功能声级计AWA5688</w:t>
                  </w:r>
                  <w:r>
                    <w:rPr>
                      <w:rFonts w:hint="default" w:ascii="Times New Roman" w:hAnsi="Times New Roman" w:eastAsia="宋体" w:cs="Times New Roman"/>
                      <w:color w:val="auto"/>
                      <w:sz w:val="21"/>
                      <w:szCs w:val="21"/>
                    </w:rPr>
                    <w:t>（ZCYQ-10</w:t>
                  </w: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w:t>
                  </w:r>
                </w:p>
              </w:tc>
              <w:tc>
                <w:tcPr>
                  <w:tcW w:w="117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w:t>
                  </w:r>
                </w:p>
              </w:tc>
              <w:tc>
                <w:tcPr>
                  <w:tcW w:w="1383"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2023.12.28</w:t>
                  </w:r>
                </w:p>
              </w:tc>
            </w:tr>
          </w:tbl>
          <w:p>
            <w:pPr>
              <w:widowControl/>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pPr>
              <w:pStyle w:val="2"/>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废水、废气现场采样检测、样品保存运输、样品实验室分析和数据计算全过程的质量控制和质量保证严格按照《固定源废气监测技术规范》（HJ/T 397-2007）、《固定污染源排气中颗粒物测定与气态污染物采样方法》（GB/T 16157-1996）、《大气污染物无组织排放监测技术导则》（HJ/T 55-2000）、《污水监测技术规范》（HJ 91.1-2019）、</w:t>
            </w:r>
            <w:r>
              <w:rPr>
                <w:rFonts w:hint="default" w:ascii="Times New Roman" w:hAnsi="Times New Roman" w:eastAsia="宋体" w:cs="Times New Roman"/>
                <w:color w:val="auto"/>
                <w:kern w:val="2"/>
                <w:sz w:val="24"/>
                <w:szCs w:val="24"/>
              </w:rPr>
              <w:t>《水质 样品的保存和管理技术规定》（HJ 493—2009）</w:t>
            </w:r>
            <w:r>
              <w:rPr>
                <w:rFonts w:hint="default" w:ascii="Times New Roman" w:hAnsi="Times New Roman" w:eastAsia="宋体" w:cs="Times New Roman"/>
                <w:color w:val="auto"/>
                <w:kern w:val="2"/>
                <w:sz w:val="24"/>
                <w:szCs w:val="24"/>
                <w:highlight w:val="none"/>
                <w:lang w:val="en-US" w:eastAsia="zh-CN" w:bidi="ar-SA"/>
              </w:rPr>
              <w:t>等相关技术规范要求执行，室内样品分析采用室内平行样、加标回收、带标准样品等措施进行质量控制。详细质控结果统计见下表。</w:t>
            </w:r>
          </w:p>
          <w:p>
            <w:pPr>
              <w:keepNext w:val="0"/>
              <w:keepLines w:val="0"/>
              <w:pageBreakBefore w:val="0"/>
              <w:widowControl/>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rPr>
              <w:t>表5-</w:t>
            </w:r>
            <w:r>
              <w:rPr>
                <w:rFonts w:hint="eastAsia" w:ascii="Times New Roman" w:hAnsi="Times New Roman" w:eastAsia="宋体" w:cs="Times New Roman"/>
                <w:b/>
                <w:sz w:val="24"/>
                <w:szCs w:val="24"/>
                <w:highlight w:val="none"/>
                <w:lang w:val="en-US" w:eastAsia="zh-CN"/>
              </w:rPr>
              <w:t>2</w:t>
            </w:r>
            <w:r>
              <w:rPr>
                <w:rFonts w:hint="default" w:ascii="Times New Roman" w:hAnsi="Times New Roman" w:eastAsia="宋体" w:cs="Times New Roman"/>
                <w:b/>
                <w:sz w:val="24"/>
                <w:szCs w:val="24"/>
                <w:highlight w:val="none"/>
                <w:lang w:val="en-US" w:eastAsia="zh-CN"/>
              </w:rPr>
              <w:t>质控结果统计一览表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5"/>
              <w:gridCol w:w="1020"/>
              <w:gridCol w:w="1064"/>
              <w:gridCol w:w="655"/>
              <w:gridCol w:w="635"/>
              <w:gridCol w:w="652"/>
              <w:gridCol w:w="684"/>
              <w:gridCol w:w="705"/>
              <w:gridCol w:w="595"/>
              <w:gridCol w:w="618"/>
              <w:gridCol w:w="589"/>
              <w:gridCol w:w="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类型</w:t>
                  </w:r>
                </w:p>
              </w:tc>
              <w:tc>
                <w:tcPr>
                  <w:tcW w:w="102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采样时间</w:t>
                  </w:r>
                </w:p>
              </w:tc>
              <w:tc>
                <w:tcPr>
                  <w:tcW w:w="1064"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65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样品数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（个）</w:t>
                  </w:r>
                </w:p>
              </w:tc>
              <w:tc>
                <w:tcPr>
                  <w:tcW w:w="2676"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精密度控制</w:t>
                  </w:r>
                </w:p>
              </w:tc>
              <w:tc>
                <w:tcPr>
                  <w:tcW w:w="2444"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准确度控制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102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1064"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65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实验室</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实验室</w:t>
                  </w: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102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2023.12.21/</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2023.12.22</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五日生化需氧量</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2023.12.21</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总磷</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lang w:val="en-US" w:eastAsia="zh-CN"/>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2023.12.22</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总磷</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25.0</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有组织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w:t>
                  </w:r>
                </w:p>
              </w:tc>
              <w:tc>
                <w:tcPr>
                  <w:tcW w:w="102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2023.12.21/</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2023.12.22</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低浓度</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颗粒物</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二氧化硫</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33.3</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氮氧化物</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33.3</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烟气黑度</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无组织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w:t>
                  </w:r>
                </w:p>
              </w:tc>
              <w:tc>
                <w:tcPr>
                  <w:tcW w:w="102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2023.12.21/</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2023.12.22</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硫化氢</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645"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2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臭气浓度</w:t>
                  </w:r>
                </w:p>
              </w:tc>
              <w:tc>
                <w:tcPr>
                  <w:tcW w:w="6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w:t>
                  </w:r>
                </w:p>
              </w:tc>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5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bl>
          <w:p>
            <w:pPr>
              <w:pStyle w:val="4"/>
              <w:rPr>
                <w:rFonts w:ascii="Times New Roman" w:hAnsi="宋体" w:eastAsia="宋体" w:cs="Times New Roman"/>
                <w:sz w:val="24"/>
                <w:szCs w:val="24"/>
              </w:rPr>
            </w:pPr>
          </w:p>
          <w:p>
            <w:pPr>
              <w:rPr>
                <w:rFonts w:ascii="Times New Roman" w:hAnsi="宋体" w:eastAsia="宋体" w:cs="Times New Roman"/>
                <w:sz w:val="24"/>
              </w:rPr>
            </w:pPr>
          </w:p>
          <w:p>
            <w:pPr>
              <w:pStyle w:val="13"/>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rPr>
                <w:rFonts w:ascii="Times New Roman" w:hAnsi="宋体" w:eastAsia="宋体" w:cs="Times New Roman"/>
                <w:sz w:val="24"/>
              </w:rPr>
            </w:pPr>
          </w:p>
          <w:p>
            <w:pPr>
              <w:rPr>
                <w:rFonts w:ascii="Times New Roman" w:hAnsi="宋体" w:eastAsia="宋体" w:cs="Times New Roman"/>
                <w:sz w:val="24"/>
              </w:rPr>
            </w:pPr>
          </w:p>
          <w:p>
            <w:pPr>
              <w:pStyle w:val="2"/>
              <w:rPr>
                <w:rFonts w:ascii="Times New Roman" w:hAnsi="宋体" w:eastAsia="宋体" w:cs="Times New Roman"/>
                <w:sz w:val="24"/>
              </w:rPr>
            </w:pPr>
          </w:p>
          <w:p>
            <w:pPr>
              <w:pStyle w:val="4"/>
            </w:pPr>
          </w:p>
          <w:p>
            <w:pPr>
              <w:pStyle w:val="13"/>
              <w:rPr>
                <w:rFonts w:ascii="Times New Roman" w:hAnsi="宋体" w:eastAsia="宋体" w:cs="Times New Roman"/>
                <w:sz w:val="24"/>
              </w:rPr>
            </w:pPr>
          </w:p>
          <w:p/>
        </w:tc>
      </w:tr>
    </w:tbl>
    <w:p>
      <w:pPr>
        <w:pStyle w:val="26"/>
        <w:adjustRightInd w:val="0"/>
        <w:snapToGrid w:val="0"/>
        <w:spacing w:after="0" w:line="500" w:lineRule="exact"/>
        <w:ind w:left="0" w:leftChars="0" w:firstLine="0"/>
        <w:outlineLvl w:val="0"/>
        <w:rPr>
          <w:rFonts w:hAnsi="Times New Roman" w:cs="Times New Roman"/>
          <w:b/>
          <w:bCs/>
          <w:color w:val="auto"/>
          <w:sz w:val="28"/>
          <w:szCs w:val="28"/>
          <w:highlight w:val="none"/>
        </w:rPr>
      </w:pPr>
      <w:bookmarkStart w:id="13" w:name="_Toc15627898"/>
      <w:bookmarkStart w:id="14" w:name="_Toc24486"/>
      <w:bookmarkStart w:id="15" w:name="_Toc28816"/>
      <w:r>
        <w:rPr>
          <w:rFonts w:hAnsi="Times New Roman" w:cs="Times New Roman"/>
          <w:b/>
          <w:bCs/>
          <w:color w:val="auto"/>
          <w:sz w:val="28"/>
          <w:szCs w:val="28"/>
          <w:highlight w:val="none"/>
        </w:rPr>
        <w:t>表六</w:t>
      </w:r>
      <w:r>
        <w:rPr>
          <w:rFonts w:hint="eastAsia" w:hAnsi="Times New Roman" w:cs="Times New Roman"/>
          <w:b/>
          <w:bCs/>
          <w:color w:val="auto"/>
          <w:sz w:val="28"/>
          <w:szCs w:val="28"/>
          <w:highlight w:val="none"/>
        </w:rPr>
        <w:t>、</w:t>
      </w:r>
      <w:r>
        <w:rPr>
          <w:rFonts w:hAnsi="Times New Roman" w:cs="Times New Roman"/>
          <w:b/>
          <w:bCs/>
          <w:color w:val="auto"/>
          <w:sz w:val="28"/>
          <w:szCs w:val="28"/>
          <w:highlight w:val="none"/>
        </w:rPr>
        <w:t>验收监测点位、监测项目及监测频率</w:t>
      </w:r>
      <w:bookmarkEnd w:id="13"/>
      <w:bookmarkEnd w:id="14"/>
      <w:bookmarkEnd w:id="15"/>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Ansi="Times New Roman" w:cs="Times New Roman" w:eastAsiaTheme="minorEastAsia"/>
                <w:b/>
                <w:bCs/>
                <w:color w:val="auto"/>
                <w:sz w:val="24"/>
              </w:rPr>
              <w:t>、废水监测</w:t>
            </w:r>
          </w:p>
          <w:p>
            <w:pPr>
              <w:pStyle w:val="26"/>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1</w:t>
            </w:r>
            <w:r>
              <w:rPr>
                <w:rFonts w:hAnsi="Times New Roman" w:cs="Times New Roman" w:eastAsiaTheme="minorEastAsia"/>
                <w:b/>
                <w:color w:val="auto"/>
                <w:sz w:val="24"/>
              </w:rPr>
              <w:t>废水监测内容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155"/>
              <w:gridCol w:w="2490"/>
              <w:gridCol w:w="1065"/>
              <w:gridCol w:w="3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15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24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0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3029" w:type="dxa"/>
                  <w:vAlign w:val="center"/>
                </w:tcPr>
                <w:p>
                  <w:pPr>
                    <w:pStyle w:val="2"/>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115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lang w:val="en-US" w:eastAsia="zh-CN"/>
                    </w:rPr>
                    <w:t>出水口</w:t>
                  </w:r>
                  <w:r>
                    <w:rPr>
                      <w:rFonts w:hint="eastAsia" w:ascii="Times New Roman" w:hAnsi="Times New Roman" w:cs="Times New Roman"/>
                      <w:color w:val="auto"/>
                      <w:sz w:val="21"/>
                      <w:szCs w:val="21"/>
                      <w:lang w:val="en-US" w:eastAsia="zh-CN"/>
                    </w:rPr>
                    <w:t>/污水收集池</w:t>
                  </w:r>
                  <w:r>
                    <w:rPr>
                      <w:rFonts w:hint="default" w:ascii="Times New Roman" w:hAnsi="Times New Roman" w:cs="Times New Roman"/>
                      <w:color w:val="auto"/>
                      <w:sz w:val="21"/>
                      <w:szCs w:val="21"/>
                      <w:lang w:val="en-US" w:eastAsia="zh-CN"/>
                    </w:rPr>
                    <w:t>一个监测点W1</w:t>
                  </w:r>
                </w:p>
              </w:tc>
              <w:tc>
                <w:tcPr>
                  <w:tcW w:w="24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cs="Times New Roman"/>
                      <w:sz w:val="21"/>
                      <w:szCs w:val="21"/>
                      <w:lang w:val="en-US" w:eastAsia="zh-CN"/>
                    </w:rPr>
                    <w:t>pH、COD、BOD</w:t>
                  </w:r>
                  <w:r>
                    <w:rPr>
                      <w:rFonts w:hint="default" w:ascii="Times New Roman" w:hAnsi="Times New Roman" w:cs="Times New Roman"/>
                      <w:sz w:val="21"/>
                      <w:szCs w:val="21"/>
                      <w:vertAlign w:val="subscript"/>
                      <w:lang w:val="en-US" w:eastAsia="zh-CN"/>
                    </w:rPr>
                    <w:t>5</w:t>
                  </w:r>
                  <w:r>
                    <w:rPr>
                      <w:rFonts w:hint="default" w:ascii="Times New Roman" w:hAnsi="Times New Roman" w:cs="Times New Roman"/>
                      <w:sz w:val="21"/>
                      <w:szCs w:val="21"/>
                      <w:lang w:val="en-US" w:eastAsia="zh-CN"/>
                    </w:rPr>
                    <w:t>、SS、NH</w:t>
                  </w:r>
                  <w:r>
                    <w:rPr>
                      <w:rFonts w:hint="default" w:ascii="Times New Roman" w:hAnsi="Times New Roman" w:cs="Times New Roman"/>
                      <w:sz w:val="21"/>
                      <w:szCs w:val="21"/>
                      <w:vertAlign w:val="subscript"/>
                      <w:lang w:val="en-US" w:eastAsia="zh-CN"/>
                    </w:rPr>
                    <w:t>3</w:t>
                  </w:r>
                  <w:r>
                    <w:rPr>
                      <w:rFonts w:hint="default" w:ascii="Times New Roman" w:hAnsi="Times New Roman" w:cs="Times New Roman"/>
                      <w:sz w:val="21"/>
                      <w:szCs w:val="21"/>
                      <w:lang w:val="en-US" w:eastAsia="zh-CN"/>
                    </w:rPr>
                    <w:t>-N、TP、TN</w:t>
                  </w:r>
                </w:p>
              </w:tc>
              <w:tc>
                <w:tcPr>
                  <w:tcW w:w="10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正常工况下，连续监测2天，每天4次</w:t>
                  </w:r>
                </w:p>
              </w:tc>
              <w:tc>
                <w:tcPr>
                  <w:tcW w:w="3029" w:type="dxa"/>
                  <w:vAlign w:val="center"/>
                </w:tcPr>
                <w:p>
                  <w:pPr>
                    <w:pStyle w:val="2"/>
                    <w:jc w:val="center"/>
                    <w:rPr>
                      <w:rFonts w:hint="default" w:ascii="Times New Roman" w:hAnsi="Times New Roman" w:eastAsia="宋体" w:cs="Times New Roman"/>
                      <w:color w:val="auto"/>
                      <w:sz w:val="21"/>
                      <w:szCs w:val="21"/>
                      <w:lang w:val="en-US" w:eastAsia="zh-CN"/>
                    </w:rPr>
                  </w:pPr>
                  <w:r>
                    <w:rPr>
                      <w:rFonts w:hint="eastAsia" w:ascii="Times New Roman" w:cs="Times New Roman"/>
                      <w:color w:val="auto"/>
                      <w:sz w:val="21"/>
                      <w:szCs w:val="21"/>
                      <w:lang w:val="en-US" w:eastAsia="zh-CN"/>
                    </w:rPr>
                    <w:t>参考废水委托处置协议中的指标限值</w:t>
                  </w:r>
                </w:p>
              </w:tc>
            </w:tr>
          </w:tbl>
          <w:p>
            <w:pPr>
              <w:pStyle w:val="26"/>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2</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pPr>
              <w:pStyle w:val="26"/>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2</w:t>
            </w:r>
            <w:r>
              <w:rPr>
                <w:rFonts w:hAnsi="Times New Roman" w:cs="Times New Roman" w:eastAsiaTheme="minorEastAsia"/>
                <w:b/>
                <w:color w:val="auto"/>
                <w:sz w:val="24"/>
              </w:rPr>
              <w:t>废气监测内容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933"/>
              <w:gridCol w:w="1605"/>
              <w:gridCol w:w="1185"/>
              <w:gridCol w:w="1140"/>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监测项目</w:t>
                  </w:r>
                </w:p>
              </w:tc>
              <w:tc>
                <w:tcPr>
                  <w:tcW w:w="2538" w:type="dxa"/>
                  <w:gridSpan w:val="2"/>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监测点位</w:t>
                  </w:r>
                </w:p>
              </w:tc>
              <w:tc>
                <w:tcPr>
                  <w:tcW w:w="1185"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监测因子</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频次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hint="eastAsia" w:ascii="Times New Roman" w:eastAsiaTheme="minorEastAsia"/>
                      <w:color w:val="auto"/>
                      <w:sz w:val="21"/>
                      <w:szCs w:val="21"/>
                      <w:lang w:val="en-US" w:eastAsia="zh-CN"/>
                    </w:rPr>
                  </w:pPr>
                  <w:r>
                    <w:rPr>
                      <w:rFonts w:hint="eastAsia" w:ascii="Times New Roman" w:eastAsiaTheme="minorEastAsia"/>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Merge w:val="restart"/>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废气</w:t>
                  </w:r>
                </w:p>
              </w:tc>
              <w:tc>
                <w:tcPr>
                  <w:tcW w:w="933" w:type="dxa"/>
                  <w:vAlign w:val="center"/>
                </w:tcPr>
                <w:p>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有组织</w:t>
                  </w:r>
                </w:p>
              </w:tc>
              <w:tc>
                <w:tcPr>
                  <w:tcW w:w="1605"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锅炉排气筒</w:t>
                  </w:r>
                </w:p>
              </w:tc>
              <w:tc>
                <w:tcPr>
                  <w:tcW w:w="1185" w:type="dxa"/>
                  <w:vAlign w:val="center"/>
                </w:tcPr>
                <w:p>
                  <w:pPr>
                    <w:keepNext w:val="0"/>
                    <w:keepLines w:val="0"/>
                    <w:pageBreakBefore w:val="0"/>
                    <w:widowControl/>
                    <w:kinsoku/>
                    <w:wordWrap/>
                    <w:overflowPunct/>
                    <w:topLinePunct w:val="0"/>
                    <w:bidi w:val="0"/>
                    <w:adjustRightInd w:val="0"/>
                    <w:snapToGrid w:val="0"/>
                    <w:jc w:val="center"/>
                    <w:textAlignment w:val="auto"/>
                    <w:rPr>
                      <w:rFonts w:ascii="Times New Roman" w:hAnsi="Times New Roman" w:cs="Times New Roman"/>
                      <w:sz w:val="21"/>
                      <w:szCs w:val="21"/>
                    </w:rPr>
                  </w:pPr>
                  <w:r>
                    <w:rPr>
                      <w:rFonts w:hint="eastAsia" w:ascii="Times New Roman" w:hAnsi="Times New Roman" w:cs="Times New Roman"/>
                      <w:sz w:val="21"/>
                      <w:szCs w:val="21"/>
                      <w:lang w:val="en-US" w:eastAsia="zh-CN"/>
                    </w:rPr>
                    <w:t>二氧化硫、氮氧化物、颗粒物、烟气黑度</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正常工况下，连续监测2天，每天</w:t>
                  </w:r>
                  <w:r>
                    <w:rPr>
                      <w:rFonts w:hint="eastAsia" w:ascii="Times New Roman" w:eastAsiaTheme="minorEastAsia"/>
                      <w:color w:val="auto"/>
                      <w:sz w:val="21"/>
                      <w:szCs w:val="21"/>
                      <w:lang w:val="en-US" w:eastAsia="zh-CN"/>
                    </w:rPr>
                    <w:t>3</w:t>
                  </w:r>
                  <w:r>
                    <w:rPr>
                      <w:rFonts w:ascii="Times New Roman" w:eastAsiaTheme="minorEastAsia"/>
                      <w:color w:val="auto"/>
                      <w:sz w:val="21"/>
                      <w:szCs w:val="21"/>
                    </w:rPr>
                    <w:t>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hint="default" w:ascii="Times New Roman" w:eastAsiaTheme="minorEastAsia"/>
                      <w:color w:val="auto"/>
                      <w:sz w:val="21"/>
                      <w:szCs w:val="21"/>
                      <w:lang w:val="en-US"/>
                    </w:rPr>
                  </w:pPr>
                  <w:r>
                    <w:rPr>
                      <w:rFonts w:hint="default" w:ascii="Times New Roman" w:hAnsi="Times New Roman" w:eastAsia="宋体" w:cs="Times New Roman"/>
                      <w:b w:val="0"/>
                      <w:bCs/>
                      <w:color w:val="000000"/>
                      <w:sz w:val="21"/>
                      <w:szCs w:val="21"/>
                      <w:lang w:val="en-US" w:eastAsia="zh-CN"/>
                    </w:rPr>
                    <w:t>《锅炉大气污染物排放标准》（GB13271-2014）</w:t>
                  </w:r>
                  <w:r>
                    <w:rPr>
                      <w:rFonts w:hint="default" w:ascii="Times New Roman" w:hAnsi="Times New Roman" w:eastAsia="宋体" w:cs="Times New Roman"/>
                      <w:b w:val="0"/>
                      <w:bCs/>
                      <w:color w:val="000000"/>
                      <w:kern w:val="0"/>
                      <w:sz w:val="21"/>
                      <w:szCs w:val="21"/>
                      <w:lang w:val="en-US" w:eastAsia="zh-CN" w:bidi="ar"/>
                    </w:rPr>
                    <w:t>中“表</w:t>
                  </w:r>
                  <w:r>
                    <w:rPr>
                      <w:rFonts w:hint="eastAsia" w:cs="Times New Roman"/>
                      <w:b w:val="0"/>
                      <w:bCs/>
                      <w:color w:val="000000"/>
                      <w:kern w:val="0"/>
                      <w:sz w:val="21"/>
                      <w:szCs w:val="21"/>
                      <w:lang w:val="en-US" w:eastAsia="zh-CN" w:bidi="ar"/>
                    </w:rPr>
                    <w:t>2新建锅炉大气污染物排放浓度限值</w:t>
                  </w:r>
                  <w:r>
                    <w:rPr>
                      <w:rFonts w:hint="default" w:ascii="Times New Roman" w:hAnsi="Times New Roman" w:eastAsia="宋体" w:cs="Times New Roman"/>
                      <w:b w:val="0"/>
                      <w:bCs/>
                      <w:color w:val="000000"/>
                      <w:kern w:val="0"/>
                      <w:sz w:val="21"/>
                      <w:szCs w:val="21"/>
                      <w:lang w:val="en-US" w:eastAsia="zh-CN" w:bidi="ar"/>
                    </w:rPr>
                    <w:t>”的燃气锅炉标准</w:t>
                  </w:r>
                  <w:r>
                    <w:rPr>
                      <w:rFonts w:hint="eastAsia" w:ascii="Times New Roman" w:cs="Times New Roman"/>
                      <w:b w:val="0"/>
                      <w:bCs/>
                      <w:color w:val="000000"/>
                      <w:kern w:val="0"/>
                      <w:sz w:val="21"/>
                      <w:szCs w:val="21"/>
                      <w:lang w:val="en-US" w:eastAsia="zh-CN" w:bidi="ar"/>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Merge w:val="continue"/>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p>
              </w:tc>
              <w:tc>
                <w:tcPr>
                  <w:tcW w:w="933"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厂界</w:t>
                  </w:r>
                  <w:r>
                    <w:rPr>
                      <w:rFonts w:hint="eastAsia" w:ascii="Times New Roman" w:hAnsi="Times New Roman" w:cs="Times New Roman"/>
                      <w:sz w:val="21"/>
                      <w:szCs w:val="21"/>
                    </w:rPr>
                    <w:t>无组织</w:t>
                  </w:r>
                </w:p>
              </w:tc>
              <w:tc>
                <w:tcPr>
                  <w:tcW w:w="1605"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sz w:val="21"/>
                      <w:szCs w:val="21"/>
                      <w:lang w:val="en-US" w:eastAsia="zh-CN"/>
                    </w:rPr>
                    <w:t>厂界上风向1个参照点，下风向3个监控点</w:t>
                  </w:r>
                </w:p>
              </w:tc>
              <w:tc>
                <w:tcPr>
                  <w:tcW w:w="1185" w:type="dxa"/>
                  <w:vAlign w:val="center"/>
                </w:tcPr>
                <w:p>
                  <w:pPr>
                    <w:keepNext w:val="0"/>
                    <w:keepLines w:val="0"/>
                    <w:pageBreakBefore w:val="0"/>
                    <w:widowControl/>
                    <w:kinsoku/>
                    <w:wordWrap/>
                    <w:overflowPunct/>
                    <w:topLinePunct w:val="0"/>
                    <w:bidi w:val="0"/>
                    <w:adjustRightInd w:val="0"/>
                    <w:snapToGrid w:val="0"/>
                    <w:jc w:val="center"/>
                    <w:textAlignment w:val="auto"/>
                    <w:rPr>
                      <w:rFonts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sz w:val="21"/>
                      <w:szCs w:val="21"/>
                      <w:lang w:val="en-US" w:eastAsia="zh-CN"/>
                    </w:rPr>
                    <w:t>氨、硫化氢、臭气浓度</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hAnsi="Times New Roman" w:cs="Times New Roman" w:eastAsiaTheme="minorEastAsia"/>
                      <w:color w:val="auto"/>
                      <w:kern w:val="2"/>
                      <w:sz w:val="21"/>
                      <w:szCs w:val="21"/>
                      <w:lang w:val="en-US" w:eastAsia="zh-CN" w:bidi="ar-SA"/>
                    </w:rPr>
                  </w:pPr>
                  <w:r>
                    <w:rPr>
                      <w:rFonts w:ascii="Times New Roman" w:eastAsiaTheme="minorEastAsia"/>
                      <w:color w:val="auto"/>
                      <w:sz w:val="21"/>
                      <w:szCs w:val="21"/>
                    </w:rPr>
                    <w:t>正常工况下，连续监测2天，每天4次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宋体" w:hAnsi="宋体" w:eastAsia="宋体" w:cs="宋体"/>
                      <w:color w:val="000000"/>
                      <w:kern w:val="0"/>
                      <w:sz w:val="21"/>
                      <w:szCs w:val="21"/>
                      <w:lang w:val="en-US" w:eastAsia="zh-CN" w:bidi="ar"/>
                    </w:rPr>
                    <w:t>《恶臭污染物排放标准》（</w:t>
                  </w:r>
                  <w:r>
                    <w:rPr>
                      <w:rFonts w:hint="default" w:ascii="Times New Roman" w:hAnsi="Times New Roman" w:eastAsia="宋体" w:cs="Times New Roman"/>
                      <w:color w:val="000000"/>
                      <w:kern w:val="0"/>
                      <w:sz w:val="21"/>
                      <w:szCs w:val="21"/>
                      <w:lang w:val="en-US" w:eastAsia="zh-CN" w:bidi="ar"/>
                    </w:rPr>
                    <w:t>GB14554-93</w:t>
                  </w:r>
                  <w:r>
                    <w:rPr>
                      <w:rFonts w:hint="eastAsia" w:ascii="宋体" w:hAnsi="宋体" w:eastAsia="宋体" w:cs="宋体"/>
                      <w:color w:val="000000"/>
                      <w:kern w:val="0"/>
                      <w:sz w:val="21"/>
                      <w:szCs w:val="21"/>
                      <w:lang w:val="en-US" w:eastAsia="zh-CN" w:bidi="ar"/>
                    </w:rPr>
                    <w:t>）中“表</w:t>
                  </w:r>
                  <w:r>
                    <w:rPr>
                      <w:rFonts w:hint="default" w:ascii="Times New Roman" w:hAnsi="Times New Roman" w:eastAsia="宋体" w:cs="Times New Roman"/>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二级新扩改建”标准</w:t>
                  </w:r>
                  <w:r>
                    <w:rPr>
                      <w:rFonts w:hint="eastAsia" w:ascii="宋体" w:hAnsi="宋体" w:cs="宋体"/>
                      <w:color w:val="000000"/>
                      <w:kern w:val="0"/>
                      <w:sz w:val="21"/>
                      <w:szCs w:val="21"/>
                      <w:lang w:val="en-US" w:eastAsia="zh-CN" w:bidi="ar"/>
                    </w:rPr>
                    <w:t>限值</w:t>
                  </w:r>
                </w:p>
              </w:tc>
            </w:tr>
          </w:tbl>
          <w:p>
            <w:pPr>
              <w:pStyle w:val="26"/>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3</w:t>
            </w:r>
            <w:r>
              <w:rPr>
                <w:rFonts w:hAnsi="Times New Roman" w:cs="Times New Roman" w:eastAsiaTheme="minorEastAsia"/>
                <w:b/>
                <w:bCs/>
                <w:color w:val="auto"/>
                <w:sz w:val="24"/>
              </w:rPr>
              <w:t>、噪声监测</w:t>
            </w:r>
          </w:p>
          <w:p>
            <w:pPr>
              <w:pStyle w:val="26"/>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3</w:t>
            </w:r>
            <w:r>
              <w:rPr>
                <w:rFonts w:hAnsi="Times New Roman" w:cs="Times New Roman" w:eastAsiaTheme="minorEastAsia"/>
                <w:b/>
                <w:color w:val="auto"/>
                <w:sz w:val="24"/>
              </w:rPr>
              <w:t>噪声监测内容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680"/>
              <w:gridCol w:w="1290"/>
              <w:gridCol w:w="2025"/>
              <w:gridCol w:w="2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68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12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202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2774" w:type="dxa"/>
                  <w:vAlign w:val="center"/>
                </w:tcPr>
                <w:p>
                  <w:pPr>
                    <w:pStyle w:val="2"/>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噪声监测</w:t>
                  </w:r>
                </w:p>
              </w:tc>
              <w:tc>
                <w:tcPr>
                  <w:tcW w:w="1680" w:type="dxa"/>
                  <w:vAlign w:val="center"/>
                </w:tcPr>
                <w:p>
                  <w:pPr>
                    <w:pStyle w:val="2"/>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bCs/>
                      <w:spacing w:val="4"/>
                      <w:sz w:val="21"/>
                      <w:szCs w:val="21"/>
                      <w:lang w:val="en-US" w:eastAsia="zh-CN"/>
                    </w:rPr>
                    <w:t>四周</w:t>
                  </w:r>
                  <w:r>
                    <w:rPr>
                      <w:rFonts w:hint="default" w:ascii="Times New Roman" w:hAnsi="Times New Roman" w:eastAsia="宋体" w:cs="Times New Roman"/>
                      <w:bCs/>
                      <w:spacing w:val="4"/>
                      <w:sz w:val="21"/>
                      <w:szCs w:val="21"/>
                      <w:lang w:val="en-US" w:eastAsia="zh-CN"/>
                    </w:rPr>
                    <w:t>厂界</w:t>
                  </w:r>
                  <w:r>
                    <w:rPr>
                      <w:rFonts w:hint="default" w:ascii="Times New Roman" w:hAnsi="Times New Roman" w:eastAsia="宋体" w:cs="Times New Roman"/>
                      <w:sz w:val="21"/>
                      <w:szCs w:val="21"/>
                      <w:lang w:val="en-US" w:eastAsia="zh-CN"/>
                    </w:rPr>
                    <w:t>共</w:t>
                  </w:r>
                  <w:r>
                    <w:rPr>
                      <w:rFonts w:hint="default" w:ascii="Times New Roman" w:hAnsi="Times New Roman" w:cs="Times New Roman"/>
                      <w:sz w:val="21"/>
                      <w:szCs w:val="21"/>
                    </w:rPr>
                    <w:t>布设</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个监测点</w:t>
                  </w:r>
                </w:p>
              </w:tc>
              <w:tc>
                <w:tcPr>
                  <w:tcW w:w="12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等效连续A声级</w:t>
                  </w:r>
                </w:p>
              </w:tc>
              <w:tc>
                <w:tcPr>
                  <w:tcW w:w="202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w:t>
                  </w:r>
                  <w:r>
                    <w:rPr>
                      <w:rFonts w:hint="default" w:ascii="Times New Roman" w:hAnsi="Times New Roman" w:eastAsia="宋体" w:cs="Times New Roman"/>
                      <w:sz w:val="21"/>
                      <w:szCs w:val="21"/>
                    </w:rPr>
                    <w:t>每天昼夜各监测1次，共4次</w:t>
                  </w:r>
                </w:p>
              </w:tc>
              <w:tc>
                <w:tcPr>
                  <w:tcW w:w="2774" w:type="dxa"/>
                  <w:vAlign w:val="center"/>
                </w:tcPr>
                <w:p>
                  <w:pPr>
                    <w:pStyle w:val="2"/>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000000"/>
                      <w:kern w:val="2"/>
                      <w:sz w:val="21"/>
                      <w:szCs w:val="21"/>
                      <w:lang w:val="zh-TW" w:eastAsia="zh-TW"/>
                    </w:rPr>
                    <w:t>《工业企业厂界环境噪声排放标准》</w:t>
                  </w:r>
                  <w:r>
                    <w:rPr>
                      <w:rFonts w:hint="default" w:ascii="Times New Roman" w:hAnsi="Times New Roman" w:eastAsia="宋体" w:cs="Times New Roman"/>
                      <w:color w:val="000000"/>
                      <w:kern w:val="2"/>
                      <w:sz w:val="21"/>
                      <w:szCs w:val="21"/>
                      <w:lang w:val="en-US" w:eastAsia="en-US"/>
                    </w:rPr>
                    <w:t>（</w:t>
                  </w:r>
                  <w:r>
                    <w:rPr>
                      <w:rFonts w:hint="default" w:ascii="Times New Roman" w:hAnsi="Times New Roman" w:eastAsia="宋体" w:cs="Times New Roman"/>
                      <w:color w:val="000000"/>
                      <w:kern w:val="2"/>
                      <w:sz w:val="21"/>
                      <w:szCs w:val="21"/>
                      <w:lang w:val="zh-TW" w:eastAsia="zh-TW"/>
                    </w:rPr>
                    <w:t>GB</w:t>
                  </w:r>
                  <w:r>
                    <w:rPr>
                      <w:rFonts w:hint="default" w:ascii="Times New Roman" w:hAnsi="Times New Roman" w:eastAsia="宋体" w:cs="Times New Roman"/>
                      <w:color w:val="000000"/>
                      <w:kern w:val="2"/>
                      <w:sz w:val="21"/>
                      <w:szCs w:val="21"/>
                      <w:lang w:val="en-US" w:eastAsia="en-US"/>
                    </w:rPr>
                    <w:t>12348-2008)</w:t>
                  </w:r>
                  <w:r>
                    <w:rPr>
                      <w:rFonts w:hint="default" w:ascii="Times New Roman" w:hAnsi="Times New Roman" w:eastAsia="宋体" w:cs="Times New Roman"/>
                      <w:color w:val="000000"/>
                      <w:kern w:val="2"/>
                      <w:sz w:val="21"/>
                      <w:szCs w:val="21"/>
                      <w:lang w:val="en-US" w:eastAsia="zh-CN"/>
                    </w:rPr>
                    <w:t>，</w:t>
                  </w:r>
                  <w:r>
                    <w:rPr>
                      <w:rFonts w:hint="default" w:ascii="Times New Roman" w:hAnsi="Times New Roman" w:eastAsia="宋体" w:cs="Times New Roman"/>
                      <w:sz w:val="21"/>
                      <w:szCs w:val="21"/>
                      <w:lang w:val="en-US" w:eastAsia="zh-CN"/>
                    </w:rPr>
                    <w:t>北侧执行4</w:t>
                  </w:r>
                  <w:r>
                    <w:rPr>
                      <w:rFonts w:hint="default" w:ascii="Times New Roman" w:hAnsi="Times New Roman" w:eastAsia="宋体" w:cs="Times New Roman"/>
                      <w:color w:val="auto"/>
                      <w:kern w:val="2"/>
                      <w:sz w:val="21"/>
                      <w:szCs w:val="21"/>
                    </w:rPr>
                    <w:t>类标准</w:t>
                  </w:r>
                  <w:r>
                    <w:rPr>
                      <w:rFonts w:hint="default" w:ascii="Times New Roman" w:hAnsi="Times New Roman" w:eastAsia="宋体" w:cs="Times New Roman"/>
                      <w:color w:val="auto"/>
                      <w:kern w:val="2"/>
                      <w:sz w:val="21"/>
                      <w:szCs w:val="21"/>
                      <w:lang w:eastAsia="zh-CN"/>
                    </w:rPr>
                    <w:t>，</w:t>
                  </w:r>
                  <w:r>
                    <w:rPr>
                      <w:rFonts w:hint="default" w:ascii="Times New Roman" w:hAnsi="Times New Roman" w:eastAsia="宋体" w:cs="Times New Roman"/>
                      <w:color w:val="auto"/>
                      <w:kern w:val="2"/>
                      <w:sz w:val="21"/>
                      <w:szCs w:val="21"/>
                      <w:lang w:val="en-US" w:eastAsia="zh-CN"/>
                    </w:rPr>
                    <w:t>其余执行2类标准</w:t>
                  </w:r>
                  <w:r>
                    <w:rPr>
                      <w:rFonts w:hint="eastAsia" w:ascii="Times New Roman" w:cs="Times New Roman"/>
                      <w:color w:val="auto"/>
                      <w:kern w:val="2"/>
                      <w:sz w:val="21"/>
                      <w:szCs w:val="21"/>
                      <w:lang w:val="en-US" w:eastAsia="zh-CN"/>
                    </w:rPr>
                    <w:t>限值</w:t>
                  </w:r>
                </w:p>
              </w:tc>
            </w:tr>
          </w:tbl>
          <w:p>
            <w:pPr>
              <w:adjustRightInd w:val="0"/>
              <w:snapToGrid w:val="0"/>
              <w:spacing w:line="500" w:lineRule="exact"/>
              <w:ind w:firstLine="480" w:firstLineChars="200"/>
              <w:rPr>
                <w:rFonts w:ascii="Times New Roman" w:hAnsi="Times New Roman" w:cs="Times New Roman"/>
                <w:sz w:val="24"/>
              </w:rPr>
            </w:pPr>
            <w:r>
              <w:rPr>
                <w:rFonts w:ascii="Times New Roman" w:hAnsi="Times New Roman" w:cs="Times New Roman"/>
                <w:sz w:val="24"/>
              </w:rPr>
              <w:t>项目监测点位示意图见附图。</w:t>
            </w:r>
          </w:p>
          <w:p>
            <w:pPr>
              <w:rPr>
                <w:rFonts w:ascii="Times New Roman" w:hAnsi="Times New Roman" w:cs="Times New Roman"/>
              </w:rPr>
            </w:pPr>
          </w:p>
          <w:p>
            <w:pPr>
              <w:pStyle w:val="9"/>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tc>
      </w:tr>
    </w:tbl>
    <w:p>
      <w:pPr>
        <w:pStyle w:val="26"/>
        <w:adjustRightInd w:val="0"/>
        <w:snapToGrid w:val="0"/>
        <w:spacing w:after="0" w:line="500" w:lineRule="exact"/>
        <w:ind w:left="0" w:leftChars="0" w:firstLine="0"/>
        <w:outlineLvl w:val="0"/>
        <w:rPr>
          <w:rFonts w:hAnsi="Times New Roman" w:cs="Times New Roman"/>
          <w:b/>
          <w:bCs/>
          <w:color w:val="auto"/>
          <w:sz w:val="28"/>
          <w:szCs w:val="28"/>
          <w:highlight w:val="none"/>
        </w:rPr>
      </w:pPr>
      <w:r>
        <w:rPr>
          <w:rFonts w:hAnsi="Times New Roman" w:cs="Times New Roman"/>
          <w:b/>
          <w:bCs/>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2336;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Ansi="Times New Roman" w:cs="Times New Roman"/>
          <w:b/>
          <w:bCs/>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1312;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0288;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16" w:name="_Toc12705"/>
      <w:bookmarkStart w:id="17" w:name="_Toc31583"/>
      <w:bookmarkStart w:id="18" w:name="_Toc15627899"/>
      <w:r>
        <w:rPr>
          <w:rFonts w:hint="eastAsia" w:hAnsi="Times New Roman" w:cs="Times New Roman"/>
          <w:b/>
          <w:bCs/>
          <w:color w:val="auto"/>
          <w:sz w:val="28"/>
          <w:szCs w:val="28"/>
          <w:highlight w:val="none"/>
        </w:rPr>
        <w:t>表七、验收监测工况及监测结果</w:t>
      </w:r>
      <w:bookmarkEnd w:id="16"/>
      <w:bookmarkEnd w:id="17"/>
      <w:bookmarkEnd w:id="18"/>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adjustRightInd w:val="0"/>
              <w:snapToGrid w:val="0"/>
              <w:spacing w:after="0" w:line="500" w:lineRule="exact"/>
              <w:ind w:left="0" w:leftChars="0" w:firstLine="0"/>
              <w:rPr>
                <w:rFonts w:cs="Times New Roman"/>
                <w:b/>
                <w:bCs/>
                <w:color w:val="auto"/>
                <w:sz w:val="24"/>
              </w:rPr>
            </w:pPr>
            <w:r>
              <w:rPr>
                <w:rFonts w:hint="eastAsia" w:cs="Times New Roman"/>
                <w:b/>
                <w:bCs/>
                <w:color w:val="auto"/>
                <w:sz w:val="24"/>
              </w:rPr>
              <w:t>验收监测期间生产工况记录：</w:t>
            </w:r>
          </w:p>
          <w:p>
            <w:pPr>
              <w:pStyle w:val="2"/>
              <w:snapToGrid w:val="0"/>
              <w:spacing w:line="500" w:lineRule="exact"/>
              <w:ind w:firstLine="480" w:firstLineChars="200"/>
              <w:rPr>
                <w:rFonts w:ascii="Times New Roman"/>
                <w:bCs/>
                <w:color w:val="auto"/>
                <w:szCs w:val="24"/>
              </w:rPr>
            </w:pPr>
            <w:r>
              <w:rPr>
                <w:rFonts w:ascii="Times New Roman"/>
                <w:bCs/>
                <w:color w:val="auto"/>
                <w:szCs w:val="24"/>
              </w:rPr>
              <w:t>海南</w:t>
            </w:r>
            <w:r>
              <w:rPr>
                <w:rFonts w:hint="eastAsia" w:ascii="Times New Roman"/>
                <w:bCs/>
                <w:color w:val="auto"/>
                <w:szCs w:val="24"/>
                <w:lang w:val="en-US" w:eastAsia="zh-CN"/>
              </w:rPr>
              <w:t>中成检测技术</w:t>
            </w:r>
            <w:r>
              <w:rPr>
                <w:rFonts w:ascii="Times New Roman"/>
                <w:bCs/>
                <w:color w:val="auto"/>
                <w:szCs w:val="24"/>
              </w:rPr>
              <w:t>有限公司于</w:t>
            </w:r>
            <w:r>
              <w:rPr>
                <w:rFonts w:ascii="Times New Roman"/>
                <w:bCs/>
                <w:color w:val="auto"/>
                <w:szCs w:val="24"/>
                <w:highlight w:val="none"/>
              </w:rPr>
              <w:t>202</w:t>
            </w:r>
            <w:r>
              <w:rPr>
                <w:rFonts w:hint="eastAsia" w:ascii="Times New Roman"/>
                <w:bCs/>
                <w:color w:val="auto"/>
                <w:szCs w:val="24"/>
                <w:highlight w:val="none"/>
              </w:rPr>
              <w:t>3</w:t>
            </w:r>
            <w:r>
              <w:rPr>
                <w:rFonts w:ascii="Times New Roman"/>
                <w:bCs/>
                <w:color w:val="auto"/>
                <w:szCs w:val="24"/>
                <w:highlight w:val="none"/>
              </w:rPr>
              <w:t>年</w:t>
            </w:r>
            <w:r>
              <w:rPr>
                <w:rFonts w:hint="eastAsia" w:ascii="Times New Roman"/>
                <w:bCs/>
                <w:color w:val="auto"/>
                <w:szCs w:val="24"/>
                <w:highlight w:val="none"/>
                <w:lang w:val="en-US" w:eastAsia="zh-CN"/>
              </w:rPr>
              <w:t>1</w:t>
            </w:r>
            <w:r>
              <w:rPr>
                <w:rFonts w:hint="eastAsia" w:ascii="Times New Roman"/>
                <w:bCs/>
                <w:color w:val="auto"/>
                <w:szCs w:val="24"/>
                <w:highlight w:val="none"/>
              </w:rPr>
              <w:t>2</w:t>
            </w:r>
            <w:r>
              <w:rPr>
                <w:rFonts w:ascii="Times New Roman"/>
                <w:bCs/>
                <w:color w:val="auto"/>
                <w:szCs w:val="24"/>
                <w:highlight w:val="none"/>
              </w:rPr>
              <w:t>月</w:t>
            </w:r>
            <w:r>
              <w:rPr>
                <w:rFonts w:hint="eastAsia" w:ascii="Times New Roman"/>
                <w:bCs/>
                <w:color w:val="auto"/>
                <w:szCs w:val="24"/>
                <w:highlight w:val="none"/>
                <w:lang w:val="en-US" w:eastAsia="zh-CN"/>
              </w:rPr>
              <w:t>21</w:t>
            </w:r>
            <w:r>
              <w:rPr>
                <w:rFonts w:ascii="Times New Roman"/>
                <w:bCs/>
                <w:color w:val="auto"/>
                <w:szCs w:val="24"/>
                <w:highlight w:val="none"/>
              </w:rPr>
              <w:t>-</w:t>
            </w:r>
            <w:r>
              <w:rPr>
                <w:rFonts w:hint="eastAsia" w:ascii="Times New Roman"/>
                <w:bCs/>
                <w:color w:val="auto"/>
                <w:szCs w:val="24"/>
                <w:highlight w:val="none"/>
                <w:lang w:val="en-US" w:eastAsia="zh-CN"/>
              </w:rPr>
              <w:t>22</w:t>
            </w:r>
            <w:r>
              <w:rPr>
                <w:rFonts w:ascii="Times New Roman"/>
                <w:bCs/>
                <w:color w:val="auto"/>
                <w:szCs w:val="24"/>
                <w:highlight w:val="none"/>
              </w:rPr>
              <w:t>日</w:t>
            </w:r>
            <w:r>
              <w:rPr>
                <w:rFonts w:ascii="Times New Roman"/>
                <w:bCs/>
                <w:color w:val="auto"/>
                <w:szCs w:val="24"/>
              </w:rPr>
              <w:t>对</w:t>
            </w:r>
            <w:r>
              <w:rPr>
                <w:rFonts w:hint="eastAsia"/>
              </w:rPr>
              <w:t>文昌利捷食品加工有限公司椰奶加工车间项目</w:t>
            </w:r>
            <w:r>
              <w:rPr>
                <w:rFonts w:ascii="Times New Roman"/>
                <w:bCs/>
                <w:color w:val="auto"/>
                <w:szCs w:val="24"/>
              </w:rPr>
              <w:t>进行了现场采样监测。根据现场勘查，项目已</w:t>
            </w:r>
            <w:r>
              <w:rPr>
                <w:rFonts w:hint="eastAsia" w:ascii="Times New Roman"/>
                <w:bCs/>
                <w:color w:val="auto"/>
                <w:szCs w:val="24"/>
              </w:rPr>
              <w:t>基本</w:t>
            </w:r>
            <w:r>
              <w:rPr>
                <w:rFonts w:ascii="Times New Roman"/>
                <w:bCs/>
                <w:color w:val="auto"/>
                <w:szCs w:val="24"/>
              </w:rPr>
              <w:t>完工并投入使用，且各项环保处理设施已落实到位。项目</w:t>
            </w:r>
            <w:r>
              <w:rPr>
                <w:rFonts w:hint="eastAsia" w:ascii="Times New Roman"/>
                <w:bCs/>
                <w:color w:val="auto"/>
                <w:szCs w:val="24"/>
              </w:rPr>
              <w:t>废水、</w:t>
            </w:r>
            <w:r>
              <w:rPr>
                <w:rFonts w:ascii="Times New Roman"/>
                <w:bCs/>
                <w:color w:val="auto"/>
                <w:szCs w:val="24"/>
              </w:rPr>
              <w:t>废气</w:t>
            </w:r>
            <w:r>
              <w:rPr>
                <w:rFonts w:hint="eastAsia" w:ascii="Times New Roman"/>
                <w:bCs/>
                <w:color w:val="auto"/>
                <w:szCs w:val="24"/>
              </w:rPr>
              <w:t>和噪声</w:t>
            </w:r>
            <w:r>
              <w:rPr>
                <w:rFonts w:ascii="Times New Roman"/>
                <w:bCs/>
                <w:color w:val="auto"/>
                <w:szCs w:val="24"/>
              </w:rPr>
              <w:t>监测</w:t>
            </w:r>
            <w:r>
              <w:rPr>
                <w:rFonts w:hint="eastAsia" w:ascii="Times New Roman"/>
                <w:bCs/>
                <w:color w:val="auto"/>
                <w:szCs w:val="24"/>
              </w:rPr>
              <w:t>均</w:t>
            </w:r>
            <w:r>
              <w:rPr>
                <w:rFonts w:ascii="Times New Roman"/>
                <w:bCs/>
                <w:color w:val="auto"/>
                <w:szCs w:val="24"/>
              </w:rPr>
              <w:t>在</w:t>
            </w:r>
            <w:r>
              <w:rPr>
                <w:rFonts w:hint="eastAsia" w:ascii="Times New Roman"/>
                <w:bCs/>
                <w:color w:val="auto"/>
                <w:szCs w:val="24"/>
                <w:lang w:val="en-US" w:eastAsia="zh-CN"/>
              </w:rPr>
              <w:t>生产</w:t>
            </w:r>
            <w:r>
              <w:rPr>
                <w:rFonts w:hint="eastAsia" w:ascii="Times New Roman"/>
                <w:bCs/>
                <w:color w:val="auto"/>
                <w:szCs w:val="24"/>
              </w:rPr>
              <w:t>设施、</w:t>
            </w:r>
            <w:r>
              <w:rPr>
                <w:rFonts w:hint="eastAsia" w:ascii="Times New Roman"/>
                <w:bCs/>
                <w:color w:val="auto"/>
                <w:szCs w:val="24"/>
                <w:lang w:val="en-US" w:eastAsia="zh-CN"/>
              </w:rPr>
              <w:t>环保措施等工况</w:t>
            </w:r>
            <w:r>
              <w:rPr>
                <w:rFonts w:hint="eastAsia" w:ascii="Times New Roman"/>
                <w:bCs/>
                <w:color w:val="auto"/>
                <w:szCs w:val="24"/>
              </w:rPr>
              <w:t>正常</w:t>
            </w:r>
            <w:r>
              <w:rPr>
                <w:rFonts w:hint="eastAsia" w:ascii="Times New Roman"/>
                <w:bCs/>
                <w:color w:val="auto"/>
                <w:szCs w:val="24"/>
                <w:lang w:val="en-US" w:eastAsia="zh-CN"/>
              </w:rPr>
              <w:t>开展的</w:t>
            </w:r>
            <w:r>
              <w:rPr>
                <w:rFonts w:ascii="Times New Roman"/>
                <w:bCs/>
                <w:color w:val="auto"/>
                <w:szCs w:val="24"/>
              </w:rPr>
              <w:t>状态下进行。</w:t>
            </w:r>
          </w:p>
          <w:p>
            <w:pPr>
              <w:pStyle w:val="26"/>
              <w:adjustRightInd w:val="0"/>
              <w:snapToGrid w:val="0"/>
              <w:spacing w:after="0" w:line="500" w:lineRule="exact"/>
              <w:ind w:left="0" w:leftChars="0" w:firstLine="480" w:firstLineChars="200"/>
              <w:rPr>
                <w:rFonts w:hint="eastAsia" w:eastAsia="宋体" w:cs="Times New Roman"/>
                <w:b/>
                <w:bCs/>
                <w:color w:val="auto"/>
                <w:sz w:val="24"/>
                <w:lang w:val="en-US" w:eastAsia="zh-CN"/>
              </w:rPr>
            </w:pPr>
            <w:r>
              <w:rPr>
                <w:rFonts w:hAnsi="Times New Roman" w:cs="Times New Roman"/>
                <w:bCs/>
                <w:color w:val="auto"/>
                <w:sz w:val="24"/>
                <w:highlight w:val="none"/>
              </w:rPr>
              <w:t>202</w:t>
            </w:r>
            <w:r>
              <w:rPr>
                <w:rFonts w:hint="eastAsia" w:cs="Times New Roman"/>
                <w:bCs/>
                <w:color w:val="auto"/>
                <w:sz w:val="24"/>
                <w:highlight w:val="none"/>
              </w:rPr>
              <w:t>3</w:t>
            </w:r>
            <w:r>
              <w:rPr>
                <w:rFonts w:hAnsi="Times New Roman" w:cs="Times New Roman"/>
                <w:bCs/>
                <w:color w:val="auto"/>
                <w:sz w:val="24"/>
                <w:highlight w:val="none"/>
              </w:rPr>
              <w:t>年</w:t>
            </w:r>
            <w:r>
              <w:rPr>
                <w:rFonts w:hint="eastAsia" w:hAnsi="Times New Roman" w:cs="Times New Roman"/>
                <w:bCs/>
                <w:color w:val="auto"/>
                <w:sz w:val="24"/>
                <w:highlight w:val="none"/>
                <w:lang w:val="en-US" w:eastAsia="zh-CN"/>
              </w:rPr>
              <w:t>1</w:t>
            </w:r>
            <w:r>
              <w:rPr>
                <w:rFonts w:hint="eastAsia" w:cs="Times New Roman"/>
                <w:bCs/>
                <w:color w:val="auto"/>
                <w:sz w:val="24"/>
                <w:highlight w:val="none"/>
              </w:rPr>
              <w:t>2</w:t>
            </w:r>
            <w:r>
              <w:rPr>
                <w:rFonts w:hAnsi="Times New Roman" w:cs="Times New Roman"/>
                <w:bCs/>
                <w:color w:val="auto"/>
                <w:sz w:val="24"/>
                <w:highlight w:val="none"/>
              </w:rPr>
              <w:t>月</w:t>
            </w:r>
            <w:r>
              <w:rPr>
                <w:rFonts w:hint="eastAsia" w:cs="Times New Roman"/>
                <w:bCs/>
                <w:color w:val="auto"/>
                <w:sz w:val="24"/>
                <w:highlight w:val="none"/>
                <w:lang w:val="en-US" w:eastAsia="zh-CN"/>
              </w:rPr>
              <w:t>21</w:t>
            </w:r>
            <w:r>
              <w:rPr>
                <w:rFonts w:hAnsi="Times New Roman" w:cs="Times New Roman"/>
                <w:bCs/>
                <w:color w:val="auto"/>
                <w:sz w:val="24"/>
                <w:highlight w:val="none"/>
              </w:rPr>
              <w:t>-</w:t>
            </w:r>
            <w:r>
              <w:rPr>
                <w:rFonts w:hint="eastAsia" w:cs="Times New Roman"/>
                <w:bCs/>
                <w:color w:val="auto"/>
                <w:sz w:val="24"/>
                <w:highlight w:val="none"/>
                <w:lang w:val="en-US" w:eastAsia="zh-CN"/>
              </w:rPr>
              <w:t>22</w:t>
            </w:r>
            <w:r>
              <w:rPr>
                <w:rFonts w:hAnsi="Times New Roman" w:cs="Times New Roman"/>
                <w:bCs/>
                <w:color w:val="auto"/>
                <w:sz w:val="24"/>
                <w:highlight w:val="none"/>
              </w:rPr>
              <w:t>日</w:t>
            </w:r>
            <w:r>
              <w:rPr>
                <w:rFonts w:hAnsi="Times New Roman" w:cs="Times New Roman"/>
                <w:bCs/>
                <w:color w:val="auto"/>
                <w:sz w:val="24"/>
              </w:rPr>
              <w:t>验收监测期间，</w:t>
            </w:r>
            <w:r>
              <w:rPr>
                <w:rFonts w:hint="eastAsia" w:hAnsi="Times New Roman" w:cs="Times New Roman"/>
                <w:bCs/>
                <w:color w:val="auto"/>
                <w:sz w:val="24"/>
                <w:lang w:val="en-US" w:eastAsia="zh-CN"/>
              </w:rPr>
              <w:t>项目运行工况为t/d</w:t>
            </w:r>
            <w:r>
              <w:rPr>
                <w:rFonts w:hint="eastAsia" w:hAnsi="Times New Roman" w:cs="Times New Roman"/>
                <w:color w:val="000000"/>
                <w:kern w:val="0"/>
                <w:sz w:val="24"/>
                <w:lang w:bidi="ar"/>
              </w:rPr>
              <w:t>。</w:t>
            </w:r>
          </w:p>
          <w:p>
            <w:pPr>
              <w:pStyle w:val="2"/>
              <w:snapToGrid w:val="0"/>
              <w:spacing w:line="500" w:lineRule="exact"/>
              <w:jc w:val="center"/>
              <w:rPr>
                <w:rFonts w:ascii="Times New Roman"/>
                <w:b/>
                <w:bCs/>
                <w:szCs w:val="24"/>
              </w:rPr>
            </w:pPr>
            <w:r>
              <w:rPr>
                <w:rFonts w:ascii="Times New Roman"/>
                <w:b/>
                <w:bCs/>
                <w:color w:val="auto"/>
                <w:szCs w:val="24"/>
              </w:rPr>
              <w:t>表</w:t>
            </w:r>
            <w:r>
              <w:rPr>
                <w:rFonts w:hint="eastAsia" w:ascii="Times New Roman"/>
                <w:b/>
                <w:bCs/>
                <w:color w:val="auto"/>
                <w:szCs w:val="24"/>
              </w:rPr>
              <w:t>7-1验收期间工况表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126"/>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日期</w:t>
                  </w:r>
                </w:p>
              </w:tc>
              <w:tc>
                <w:tcPr>
                  <w:tcW w:w="2126"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现场工况</w:t>
                  </w:r>
                </w:p>
              </w:tc>
              <w:tc>
                <w:tcPr>
                  <w:tcW w:w="2126"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lang w:val="en-US" w:eastAsia="zh-CN"/>
                    </w:rPr>
                    <w:t>最大</w:t>
                  </w:r>
                  <w:r>
                    <w:rPr>
                      <w:rFonts w:hint="eastAsia" w:cs="Times New Roman"/>
                      <w:b/>
                      <w:bCs/>
                      <w:color w:val="auto"/>
                      <w:szCs w:val="21"/>
                    </w:rPr>
                    <w:t>规模</w:t>
                  </w:r>
                </w:p>
              </w:tc>
              <w:tc>
                <w:tcPr>
                  <w:tcW w:w="2126"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运行负荷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Ansi="Times New Roman" w:cs="Times New Roman"/>
                      <w:bCs/>
                      <w:color w:val="auto"/>
                      <w:szCs w:val="21"/>
                    </w:rPr>
                    <w:t>202</w:t>
                  </w:r>
                  <w:r>
                    <w:rPr>
                      <w:rFonts w:hint="eastAsia" w:hAnsi="Times New Roman" w:cs="Times New Roman"/>
                      <w:bCs/>
                      <w:color w:val="auto"/>
                      <w:szCs w:val="21"/>
                    </w:rPr>
                    <w:t>3.</w:t>
                  </w:r>
                  <w:r>
                    <w:rPr>
                      <w:rFonts w:hint="eastAsia" w:hAnsi="Times New Roman" w:cs="Times New Roman"/>
                      <w:bCs/>
                      <w:color w:val="auto"/>
                      <w:szCs w:val="21"/>
                      <w:lang w:val="en-US" w:eastAsia="zh-CN"/>
                    </w:rPr>
                    <w:t>1</w:t>
                  </w:r>
                  <w:r>
                    <w:rPr>
                      <w:rFonts w:hint="eastAsia" w:hAnsi="Times New Roman" w:cs="Times New Roman"/>
                      <w:bCs/>
                      <w:color w:val="auto"/>
                      <w:szCs w:val="21"/>
                    </w:rPr>
                    <w:t>2.</w:t>
                  </w:r>
                  <w:r>
                    <w:rPr>
                      <w:rFonts w:hint="eastAsia" w:hAnsi="Times New Roman" w:cs="Times New Roman"/>
                      <w:bCs/>
                      <w:color w:val="auto"/>
                      <w:szCs w:val="21"/>
                      <w:lang w:val="en-US" w:eastAsia="zh-CN"/>
                    </w:rPr>
                    <w:t>21</w:t>
                  </w:r>
                </w:p>
              </w:tc>
              <w:tc>
                <w:tcPr>
                  <w:tcW w:w="2126"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int="eastAsia" w:cs="Times New Roman"/>
                      <w:bCs/>
                      <w:color w:val="auto"/>
                      <w:szCs w:val="21"/>
                      <w:lang w:val="en-US" w:eastAsia="zh-CN"/>
                    </w:rPr>
                    <w:t>1.64</w:t>
                  </w:r>
                </w:p>
              </w:tc>
              <w:tc>
                <w:tcPr>
                  <w:tcW w:w="2126"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int="eastAsia" w:cs="Times New Roman"/>
                      <w:bCs/>
                      <w:color w:val="auto"/>
                      <w:szCs w:val="21"/>
                      <w:lang w:val="en-US" w:eastAsia="zh-CN"/>
                    </w:rPr>
                    <w:t>2.7t/d（800t/a）</w:t>
                  </w:r>
                </w:p>
              </w:tc>
              <w:tc>
                <w:tcPr>
                  <w:tcW w:w="2126" w:type="dxa"/>
                  <w:vAlign w:val="center"/>
                </w:tcPr>
                <w:p>
                  <w:pPr>
                    <w:pStyle w:val="26"/>
                    <w:adjustRightInd w:val="0"/>
                    <w:snapToGrid w:val="0"/>
                    <w:spacing w:after="0"/>
                    <w:ind w:left="0" w:leftChars="0" w:firstLine="0"/>
                    <w:jc w:val="center"/>
                    <w:rPr>
                      <w:rFonts w:cs="Times New Roman"/>
                      <w:bCs/>
                      <w:color w:val="auto"/>
                      <w:szCs w:val="21"/>
                    </w:rPr>
                  </w:pPr>
                  <w:r>
                    <w:rPr>
                      <w:rFonts w:hint="eastAsia" w:cs="Times New Roman"/>
                      <w:bCs/>
                      <w:color w:val="auto"/>
                      <w:szCs w:val="21"/>
                    </w:rPr>
                    <w:t>60.</w:t>
                  </w:r>
                  <w:r>
                    <w:rPr>
                      <w:rFonts w:hint="eastAsia" w:cs="Times New Roman"/>
                      <w:bCs/>
                      <w:color w:val="auto"/>
                      <w:szCs w:val="21"/>
                      <w:lang w:val="en-US" w:eastAsia="zh-CN"/>
                    </w:rPr>
                    <w:t>7</w:t>
                  </w:r>
                  <w:r>
                    <w:rPr>
                      <w:rFonts w:hint="eastAsia" w:hAnsi="Times New Roman" w:cs="Times New Roman"/>
                      <w:bCs/>
                      <w:color w:val="000000"/>
                      <w:kern w:val="0"/>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Ansi="Times New Roman" w:cs="Times New Roman"/>
                      <w:bCs/>
                      <w:color w:val="auto"/>
                      <w:szCs w:val="21"/>
                    </w:rPr>
                    <w:t>202</w:t>
                  </w:r>
                  <w:r>
                    <w:rPr>
                      <w:rFonts w:hint="eastAsia" w:hAnsi="Times New Roman" w:cs="Times New Roman"/>
                      <w:bCs/>
                      <w:color w:val="auto"/>
                      <w:szCs w:val="21"/>
                    </w:rPr>
                    <w:t>3.</w:t>
                  </w:r>
                  <w:r>
                    <w:rPr>
                      <w:rFonts w:hint="eastAsia" w:hAnsi="Times New Roman" w:cs="Times New Roman"/>
                      <w:bCs/>
                      <w:color w:val="auto"/>
                      <w:szCs w:val="21"/>
                      <w:lang w:val="en-US" w:eastAsia="zh-CN"/>
                    </w:rPr>
                    <w:t>1</w:t>
                  </w:r>
                  <w:r>
                    <w:rPr>
                      <w:rFonts w:hint="eastAsia" w:hAnsi="Times New Roman" w:cs="Times New Roman"/>
                      <w:bCs/>
                      <w:color w:val="auto"/>
                      <w:szCs w:val="21"/>
                    </w:rPr>
                    <w:t>2.</w:t>
                  </w:r>
                  <w:r>
                    <w:rPr>
                      <w:rFonts w:hint="eastAsia" w:hAnsi="Times New Roman" w:cs="Times New Roman"/>
                      <w:bCs/>
                      <w:color w:val="auto"/>
                      <w:szCs w:val="21"/>
                      <w:lang w:val="en-US" w:eastAsia="zh-CN"/>
                    </w:rPr>
                    <w:t>22</w:t>
                  </w:r>
                </w:p>
              </w:tc>
              <w:tc>
                <w:tcPr>
                  <w:tcW w:w="2126"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int="eastAsia" w:cs="Times New Roman"/>
                      <w:bCs/>
                      <w:color w:val="auto"/>
                      <w:szCs w:val="21"/>
                      <w:lang w:val="en-US" w:eastAsia="zh-CN"/>
                    </w:rPr>
                    <w:t>1.67</w:t>
                  </w:r>
                </w:p>
              </w:tc>
              <w:tc>
                <w:tcPr>
                  <w:tcW w:w="2126" w:type="dxa"/>
                  <w:vAlign w:val="center"/>
                </w:tcPr>
                <w:p>
                  <w:pPr>
                    <w:pStyle w:val="26"/>
                    <w:adjustRightInd w:val="0"/>
                    <w:snapToGrid w:val="0"/>
                    <w:spacing w:after="0"/>
                    <w:ind w:left="0" w:leftChars="0" w:firstLine="0"/>
                    <w:jc w:val="center"/>
                    <w:rPr>
                      <w:rFonts w:cs="Times New Roman"/>
                      <w:bCs/>
                      <w:color w:val="auto"/>
                      <w:szCs w:val="21"/>
                    </w:rPr>
                  </w:pPr>
                  <w:r>
                    <w:rPr>
                      <w:rFonts w:hint="eastAsia" w:cs="Times New Roman"/>
                      <w:bCs/>
                      <w:color w:val="auto"/>
                      <w:szCs w:val="21"/>
                      <w:lang w:val="en-US" w:eastAsia="zh-CN"/>
                    </w:rPr>
                    <w:t>2.7t/d（800t/a）</w:t>
                  </w:r>
                </w:p>
              </w:tc>
              <w:tc>
                <w:tcPr>
                  <w:tcW w:w="2126" w:type="dxa"/>
                  <w:vAlign w:val="center"/>
                </w:tcPr>
                <w:p>
                  <w:pPr>
                    <w:pStyle w:val="26"/>
                    <w:adjustRightInd w:val="0"/>
                    <w:snapToGrid w:val="0"/>
                    <w:spacing w:after="0"/>
                    <w:ind w:left="0" w:leftChars="0" w:firstLine="0"/>
                    <w:jc w:val="center"/>
                    <w:rPr>
                      <w:rFonts w:cs="Times New Roman"/>
                      <w:bCs/>
                      <w:color w:val="auto"/>
                      <w:szCs w:val="21"/>
                    </w:rPr>
                  </w:pPr>
                  <w:r>
                    <w:rPr>
                      <w:rFonts w:hint="eastAsia" w:cs="Times New Roman"/>
                      <w:bCs/>
                      <w:color w:val="auto"/>
                      <w:szCs w:val="21"/>
                    </w:rPr>
                    <w:t>61.</w:t>
                  </w:r>
                  <w:r>
                    <w:rPr>
                      <w:rFonts w:hint="eastAsia" w:cs="Times New Roman"/>
                      <w:bCs/>
                      <w:color w:val="auto"/>
                      <w:szCs w:val="21"/>
                      <w:lang w:val="en-US" w:eastAsia="zh-CN"/>
                    </w:rPr>
                    <w:t>9</w:t>
                  </w:r>
                  <w:r>
                    <w:rPr>
                      <w:rFonts w:hint="eastAsia" w:hAnsi="Times New Roman" w:cs="Times New Roman"/>
                      <w:bCs/>
                      <w:color w:val="000000"/>
                      <w:kern w:val="0"/>
                      <w:szCs w:val="21"/>
                      <w:lang w:bidi="ar"/>
                    </w:rPr>
                    <w:t>%</w:t>
                  </w:r>
                </w:p>
              </w:tc>
            </w:tr>
          </w:tbl>
          <w:p>
            <w:pPr>
              <w:pStyle w:val="26"/>
              <w:adjustRightInd w:val="0"/>
              <w:snapToGrid w:val="0"/>
              <w:spacing w:after="0" w:line="500" w:lineRule="exact"/>
              <w:ind w:left="0" w:leftChars="0" w:firstLine="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验收监测结果：</w:t>
            </w:r>
          </w:p>
          <w:p>
            <w:pPr>
              <w:adjustRightInd w:val="0"/>
              <w:snapToGrid w:val="0"/>
              <w:spacing w:line="500" w:lineRule="exact"/>
              <w:ind w:firstLine="482" w:firstLineChars="200"/>
              <w:rPr>
                <w:rFonts w:hint="default" w:ascii="Times New Roman" w:hAnsi="Times New Roman" w:cs="Times New Roman"/>
                <w:b/>
                <w:bCs/>
                <w:sz w:val="24"/>
              </w:rPr>
            </w:pPr>
            <w:r>
              <w:rPr>
                <w:rFonts w:hint="default" w:ascii="Times New Roman" w:hAnsi="Times New Roman" w:cs="Times New Roman"/>
                <w:b/>
                <w:bCs/>
                <w:sz w:val="24"/>
                <w:lang w:val="en-US" w:eastAsia="zh-CN"/>
              </w:rPr>
              <w:t>1</w:t>
            </w:r>
            <w:r>
              <w:rPr>
                <w:rFonts w:hint="default" w:ascii="Times New Roman" w:hAnsi="Times New Roman" w:cs="Times New Roman"/>
                <w:b/>
                <w:bCs/>
                <w:sz w:val="24"/>
              </w:rPr>
              <w:t>、废水监测结果</w:t>
            </w:r>
          </w:p>
          <w:p>
            <w:pPr>
              <w:adjustRightInd w:val="0"/>
              <w:snapToGrid w:val="0"/>
              <w:spacing w:line="500" w:lineRule="exact"/>
              <w:ind w:firstLine="480" w:firstLineChars="200"/>
              <w:rPr>
                <w:rFonts w:hint="default" w:ascii="Times New Roman" w:hAnsi="Times New Roman" w:eastAsia="宋体" w:cs="Times New Roman"/>
                <w:bCs/>
                <w:sz w:val="24"/>
              </w:rPr>
            </w:pPr>
            <w:r>
              <w:rPr>
                <w:rFonts w:hint="default" w:ascii="Times New Roman" w:hAnsi="Times New Roman" w:cs="Times New Roman"/>
                <w:bCs/>
                <w:color w:val="auto"/>
                <w:sz w:val="24"/>
                <w:highlight w:val="none"/>
              </w:rPr>
              <w:t>2023年</w:t>
            </w:r>
            <w:r>
              <w:rPr>
                <w:rFonts w:hint="default" w:ascii="Times New Roman" w:hAnsi="Times New Roman" w:cs="Times New Roman"/>
                <w:bCs/>
                <w:color w:val="auto"/>
                <w:sz w:val="24"/>
                <w:highlight w:val="none"/>
                <w:lang w:val="en-US" w:eastAsia="zh-CN"/>
              </w:rPr>
              <w:t>1</w:t>
            </w:r>
            <w:r>
              <w:rPr>
                <w:rFonts w:hint="default" w:ascii="Times New Roman" w:hAnsi="Times New Roman" w:cs="Times New Roman"/>
                <w:bCs/>
                <w:color w:val="auto"/>
                <w:sz w:val="24"/>
                <w:highlight w:val="none"/>
              </w:rPr>
              <w:t>2月</w:t>
            </w:r>
            <w:r>
              <w:rPr>
                <w:rFonts w:hint="default" w:ascii="Times New Roman" w:hAnsi="Times New Roman" w:cs="Times New Roman"/>
                <w:bCs/>
                <w:color w:val="auto"/>
                <w:sz w:val="24"/>
                <w:highlight w:val="none"/>
                <w:lang w:val="en-US" w:eastAsia="zh-CN"/>
              </w:rPr>
              <w:t>21</w:t>
            </w:r>
            <w:r>
              <w:rPr>
                <w:rFonts w:hint="default" w:ascii="Times New Roman" w:hAnsi="Times New Roman" w:cs="Times New Roman"/>
                <w:bCs/>
                <w:color w:val="auto"/>
                <w:sz w:val="24"/>
                <w:highlight w:val="none"/>
              </w:rPr>
              <w:t>-</w:t>
            </w:r>
            <w:r>
              <w:rPr>
                <w:rFonts w:hint="default" w:ascii="Times New Roman" w:hAnsi="Times New Roman" w:cs="Times New Roman"/>
                <w:bCs/>
                <w:color w:val="auto"/>
                <w:sz w:val="24"/>
                <w:highlight w:val="none"/>
                <w:lang w:val="en-US" w:eastAsia="zh-CN"/>
              </w:rPr>
              <w:t>22</w:t>
            </w:r>
            <w:r>
              <w:rPr>
                <w:rFonts w:hint="default" w:ascii="Times New Roman" w:hAnsi="Times New Roman" w:cs="Times New Roman"/>
                <w:bCs/>
                <w:color w:val="auto"/>
                <w:sz w:val="24"/>
                <w:highlight w:val="none"/>
              </w:rPr>
              <w:t>日</w:t>
            </w:r>
            <w:r>
              <w:rPr>
                <w:rFonts w:hint="default" w:ascii="Times New Roman" w:hAnsi="Times New Roman" w:eastAsia="宋体" w:cs="Times New Roman"/>
                <w:bCs/>
                <w:sz w:val="24"/>
              </w:rPr>
              <w:t>验收监测期间，</w:t>
            </w:r>
            <w:r>
              <w:rPr>
                <w:rFonts w:hint="default" w:ascii="Times New Roman" w:hAnsi="Times New Roman" w:eastAsia="宋体" w:cs="Times New Roman"/>
                <w:color w:val="000000"/>
                <w:kern w:val="0"/>
                <w:sz w:val="24"/>
                <w:lang w:bidi="ar"/>
              </w:rPr>
              <w:t>在</w:t>
            </w:r>
            <w:r>
              <w:rPr>
                <w:rFonts w:hint="default" w:ascii="Times New Roman" w:hAnsi="Times New Roman" w:eastAsia="宋体" w:cs="Times New Roman"/>
                <w:bCs/>
                <w:sz w:val="24"/>
              </w:rPr>
              <w:t>项目</w:t>
            </w:r>
            <w:r>
              <w:rPr>
                <w:rFonts w:hint="default" w:ascii="Times New Roman" w:hAnsi="Times New Roman" w:eastAsia="宋体" w:cs="Times New Roman"/>
                <w:bCs/>
                <w:sz w:val="24"/>
                <w:lang w:val="en-US" w:eastAsia="zh-CN"/>
              </w:rPr>
              <w:t>污水收集池/出水口</w:t>
            </w:r>
            <w:r>
              <w:rPr>
                <w:rFonts w:hint="default" w:ascii="Times New Roman" w:hAnsi="Times New Roman" w:eastAsia="宋体" w:cs="Times New Roman"/>
                <w:bCs/>
                <w:sz w:val="24"/>
              </w:rPr>
              <w:t>设置1个</w:t>
            </w:r>
            <w:r>
              <w:rPr>
                <w:rFonts w:hint="default" w:ascii="Times New Roman" w:hAnsi="Times New Roman" w:cs="Times New Roman"/>
                <w:sz w:val="24"/>
              </w:rPr>
              <w:t>监测点位</w:t>
            </w:r>
            <w:r>
              <w:rPr>
                <w:rFonts w:hint="default" w:ascii="Times New Roman" w:hAnsi="Times New Roman" w:eastAsia="宋体" w:cs="Times New Roman"/>
                <w:bCs/>
                <w:sz w:val="24"/>
              </w:rPr>
              <w:t>，监测结果如下：</w:t>
            </w:r>
          </w:p>
          <w:p>
            <w:pPr>
              <w:pStyle w:val="2"/>
              <w:snapToGrid w:val="0"/>
              <w:spacing w:line="500" w:lineRule="exact"/>
              <w:jc w:val="center"/>
              <w:rPr>
                <w:rFonts w:hint="default" w:ascii="Times New Roman" w:hAnsi="Times New Roman" w:cs="Times New Roman"/>
                <w:b/>
                <w:bCs/>
                <w:szCs w:val="24"/>
              </w:rPr>
            </w:pPr>
            <w:r>
              <w:rPr>
                <w:rFonts w:hint="default" w:ascii="Times New Roman" w:hAnsi="Times New Roman" w:cs="Times New Roman"/>
                <w:b/>
                <w:bCs/>
                <w:color w:val="auto"/>
                <w:szCs w:val="24"/>
              </w:rPr>
              <w:t>表7-</w:t>
            </w:r>
            <w:r>
              <w:rPr>
                <w:rFonts w:hint="eastAsia" w:ascii="Times New Roman" w:hAnsi="Times New Roman" w:cs="Times New Roman"/>
                <w:b/>
                <w:bCs/>
                <w:color w:val="auto"/>
                <w:szCs w:val="24"/>
                <w:lang w:val="en-US" w:eastAsia="zh-CN"/>
              </w:rPr>
              <w:t>2</w:t>
            </w:r>
            <w:r>
              <w:rPr>
                <w:rFonts w:hint="default" w:ascii="Times New Roman" w:hAnsi="Times New Roman" w:cs="Times New Roman"/>
                <w:b/>
                <w:bCs/>
                <w:color w:val="auto"/>
                <w:szCs w:val="24"/>
              </w:rPr>
              <w:t>废水监测结果（单位mg/L，标记除外）</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0"/>
              <w:gridCol w:w="870"/>
              <w:gridCol w:w="930"/>
              <w:gridCol w:w="990"/>
              <w:gridCol w:w="855"/>
              <w:gridCol w:w="1185"/>
              <w:gridCol w:w="885"/>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123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 </w:t>
                  </w:r>
                </w:p>
              </w:tc>
              <w:tc>
                <w:tcPr>
                  <w:tcW w:w="4830" w:type="dxa"/>
                  <w:gridSpan w:val="5"/>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点位及结果  </w:t>
                  </w:r>
                </w:p>
              </w:tc>
              <w:tc>
                <w:tcPr>
                  <w:tcW w:w="885" w:type="dxa"/>
                  <w:vMerge w:val="restart"/>
                  <w:vAlign w:val="center"/>
                </w:tcPr>
                <w:p>
                  <w:pPr>
                    <w:widowControl/>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指标限值</w:t>
                  </w:r>
                </w:p>
              </w:tc>
              <w:tc>
                <w:tcPr>
                  <w:tcW w:w="794" w:type="dxa"/>
                  <w:vMerge w:val="restart"/>
                  <w:vAlign w:val="center"/>
                </w:tcPr>
                <w:p>
                  <w:pPr>
                    <w:widowControl/>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widowControl/>
                    <w:jc w:val="center"/>
                    <w:rPr>
                      <w:rFonts w:hint="default" w:ascii="Times New Roman" w:hAnsi="Times New Roman" w:eastAsia="宋体" w:cs="Times New Roman"/>
                      <w:color w:val="auto"/>
                      <w:sz w:val="21"/>
                      <w:szCs w:val="21"/>
                    </w:rPr>
                  </w:pPr>
                </w:p>
              </w:tc>
              <w:tc>
                <w:tcPr>
                  <w:tcW w:w="1230" w:type="dxa"/>
                  <w:vMerge w:val="continue"/>
                  <w:vAlign w:val="center"/>
                </w:tcPr>
                <w:p>
                  <w:pPr>
                    <w:widowControl/>
                    <w:jc w:val="center"/>
                    <w:rPr>
                      <w:rFonts w:hint="default" w:ascii="Times New Roman" w:hAnsi="Times New Roman" w:eastAsia="宋体" w:cs="Times New Roman"/>
                      <w:color w:val="auto"/>
                      <w:sz w:val="21"/>
                      <w:szCs w:val="21"/>
                    </w:rPr>
                  </w:pPr>
                </w:p>
              </w:tc>
              <w:tc>
                <w:tcPr>
                  <w:tcW w:w="4830" w:type="dxa"/>
                  <w:gridSpan w:val="5"/>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污水收集池W1</w:t>
                  </w:r>
                </w:p>
              </w:tc>
              <w:tc>
                <w:tcPr>
                  <w:tcW w:w="885" w:type="dxa"/>
                  <w:vMerge w:val="continue"/>
                  <w:vAlign w:val="center"/>
                </w:tcPr>
                <w:p>
                  <w:pPr>
                    <w:widowControl/>
                    <w:jc w:val="center"/>
                    <w:rPr>
                      <w:rFonts w:hint="default" w:ascii="Times New Roman" w:hAnsi="Times New Roman" w:eastAsia="宋体" w:cs="Times New Roman"/>
                      <w:color w:val="auto"/>
                      <w:sz w:val="21"/>
                      <w:szCs w:val="21"/>
                      <w:lang w:val="en-US" w:eastAsia="zh-CN"/>
                    </w:rPr>
                  </w:pPr>
                </w:p>
              </w:tc>
              <w:tc>
                <w:tcPr>
                  <w:tcW w:w="794" w:type="dxa"/>
                  <w:vMerge w:val="continue"/>
                  <w:vAlign w:val="center"/>
                </w:tcPr>
                <w:p>
                  <w:pPr>
                    <w:widowControl/>
                    <w:jc w:val="center"/>
                    <w:rPr>
                      <w:rFonts w:hint="default" w:ascii="Times New Roman" w:hAnsi="Times New Roman" w:eastAsia="宋体"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3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870"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930"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990"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855"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1185"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平均值</w:t>
                  </w:r>
                </w:p>
                <w:p>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（范围值）</w:t>
                  </w:r>
                </w:p>
              </w:tc>
              <w:tc>
                <w:tcPr>
                  <w:tcW w:w="885"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794" w:type="dxa"/>
                  <w:vMerge w:val="continue"/>
                  <w:vAlign w:val="center"/>
                </w:tcPr>
                <w:p>
                  <w:pPr>
                    <w:widowControl/>
                    <w:jc w:val="center"/>
                    <w:rPr>
                      <w:rFonts w:hint="default" w:ascii="Times New Roman" w:hAnsi="Times New Roman" w:eastAsia="宋体"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restart"/>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2023.12.21</w:t>
                  </w: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pH值（无量纲）</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7.2</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1185"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7.2~7.3</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氨氮</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0.189</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0.182</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0.180</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0.198</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0.187</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化学需氧量</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284</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290</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278</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280</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283</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3500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五日生化需氧量</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79.2</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80.3</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76.8</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75.8</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78.0</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总磷</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0.78</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0.78</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0.79</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0.78</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0.78</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总氮</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4.81</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4.80</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4.81</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4.78</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4.80</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悬浮物</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restart"/>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2023.12.22</w:t>
                  </w: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pH值（无量纲）</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7.4</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7.4</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7.3~7.4</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0.262</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0.250</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0.260</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0.273</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0.261</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246</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268</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290</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314</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280</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3500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五日生化需氧量</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68.2</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71.7</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79.4</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83.2</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75.6</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0.75</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0.75</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0.76</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0.75</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0.75</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4.84</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4.85</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4.87</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4.84</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4.85</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Merge w:val="continue"/>
                  <w:vAlign w:val="center"/>
                </w:tcPr>
                <w:p>
                  <w:pPr>
                    <w:jc w:val="center"/>
                    <w:rPr>
                      <w:rFonts w:hint="default" w:ascii="Times New Roman" w:hAnsi="Times New Roman" w:eastAsia="宋体" w:cs="Times New Roman"/>
                      <w:color w:val="auto"/>
                      <w:sz w:val="21"/>
                      <w:szCs w:val="21"/>
                    </w:rPr>
                  </w:pPr>
                </w:p>
              </w:tc>
              <w:tc>
                <w:tcPr>
                  <w:tcW w:w="123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87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w:t>
                  </w:r>
                </w:p>
              </w:tc>
              <w:tc>
                <w:tcPr>
                  <w:tcW w:w="93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990"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85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w:t>
                  </w:r>
                </w:p>
              </w:tc>
              <w:tc>
                <w:tcPr>
                  <w:tcW w:w="11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885"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无要求</w:t>
                  </w:r>
                </w:p>
              </w:tc>
              <w:tc>
                <w:tcPr>
                  <w:tcW w:w="79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w:t>
                  </w:r>
                </w:p>
              </w:tc>
            </w:tr>
          </w:tbl>
          <w:p>
            <w:pPr>
              <w:adjustRightInd w:val="0"/>
              <w:snapToGrid w:val="0"/>
              <w:spacing w:line="48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bCs/>
                <w:sz w:val="24"/>
                <w:szCs w:val="24"/>
              </w:rPr>
              <w:t>根据上表监测结果可知，项目</w:t>
            </w:r>
            <w:r>
              <w:rPr>
                <w:rFonts w:hint="eastAsia" w:hAnsi="Times New Roman" w:cs="Times New Roman"/>
                <w:bCs/>
                <w:sz w:val="24"/>
                <w:szCs w:val="24"/>
              </w:rPr>
              <w:t>验收</w:t>
            </w:r>
            <w:r>
              <w:rPr>
                <w:rFonts w:hint="eastAsia" w:ascii="Times New Roman" w:hAnsi="Times New Roman" w:eastAsia="宋体" w:cs="Times New Roman"/>
                <w:bCs/>
                <w:sz w:val="24"/>
                <w:szCs w:val="24"/>
              </w:rPr>
              <w:t>期间</w:t>
            </w:r>
            <w:r>
              <w:rPr>
                <w:rFonts w:hint="eastAsia" w:hAnsi="Times New Roman" w:cs="Times New Roman"/>
                <w:bCs/>
                <w:sz w:val="24"/>
                <w:szCs w:val="24"/>
              </w:rPr>
              <w:t>废水</w:t>
            </w:r>
            <w:r>
              <w:rPr>
                <w:rFonts w:hint="eastAsia" w:ascii="Times New Roman" w:hAnsi="Times New Roman" w:eastAsia="宋体" w:cs="Times New Roman"/>
                <w:bCs/>
                <w:sz w:val="24"/>
                <w:szCs w:val="24"/>
                <w:lang w:val="en-US" w:eastAsia="zh-CN"/>
              </w:rPr>
              <w:t>水质满足委托处置协议中的指标限制要求，可抽运至</w:t>
            </w:r>
            <w:r>
              <w:rPr>
                <w:rFonts w:hint="eastAsia"/>
                <w:color w:val="000000"/>
                <w:kern w:val="0"/>
                <w:sz w:val="24"/>
                <w:szCs w:val="24"/>
                <w:lang w:val="en-US" w:eastAsia="zh-CN" w:bidi="ar"/>
              </w:rPr>
              <w:t>海南春光食品有限公司厂区污水处理站处理</w:t>
            </w:r>
            <w:r>
              <w:rPr>
                <w:rFonts w:hint="eastAsia" w:ascii="Times New Roman" w:hAnsi="Times New Roman" w:cs="Times New Roman"/>
                <w:color w:val="000000"/>
                <w:kern w:val="0"/>
                <w:sz w:val="24"/>
                <w:szCs w:val="24"/>
                <w:lang w:bidi="ar"/>
              </w:rPr>
              <w:t>。</w:t>
            </w:r>
          </w:p>
          <w:p>
            <w:pPr>
              <w:pStyle w:val="26"/>
              <w:adjustRightInd w:val="0"/>
              <w:snapToGrid w:val="0"/>
              <w:spacing w:after="0" w:line="500" w:lineRule="exact"/>
              <w:ind w:left="0" w:leftChars="0" w:firstLine="482" w:firstLineChars="200"/>
              <w:rPr>
                <w:rFonts w:cs="Times New Roman"/>
                <w:b/>
                <w:color w:val="auto"/>
                <w:sz w:val="24"/>
              </w:rPr>
            </w:pPr>
            <w:r>
              <w:rPr>
                <w:rFonts w:hint="eastAsia" w:cs="Times New Roman"/>
                <w:b/>
                <w:bCs/>
                <w:color w:val="auto"/>
                <w:sz w:val="24"/>
                <w:lang w:val="en-US" w:eastAsia="zh-CN"/>
              </w:rPr>
              <w:t>2</w:t>
            </w:r>
            <w:r>
              <w:rPr>
                <w:rFonts w:hint="eastAsia" w:cs="Times New Roman"/>
                <w:b/>
                <w:bCs/>
                <w:color w:val="auto"/>
                <w:sz w:val="24"/>
              </w:rPr>
              <w:t>、</w:t>
            </w:r>
            <w:r>
              <w:rPr>
                <w:rFonts w:hAnsi="Times New Roman" w:cs="Times New Roman"/>
                <w:b/>
                <w:color w:val="auto"/>
                <w:sz w:val="24"/>
              </w:rPr>
              <w:t>废气监测结果</w:t>
            </w:r>
          </w:p>
          <w:p>
            <w:pPr>
              <w:adjustRightInd w:val="0"/>
              <w:snapToGrid w:val="0"/>
              <w:spacing w:line="500" w:lineRule="exact"/>
              <w:ind w:firstLine="480" w:firstLineChars="200"/>
              <w:rPr>
                <w:rFonts w:hint="default"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1</w:t>
            </w: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有组织</w:t>
            </w:r>
          </w:p>
          <w:p>
            <w:pPr>
              <w:adjustRightInd w:val="0"/>
              <w:snapToGrid w:val="0"/>
              <w:spacing w:line="500" w:lineRule="exact"/>
              <w:ind w:firstLine="480" w:firstLineChars="200"/>
              <w:rPr>
                <w:rFonts w:hint="default" w:ascii="Times New Roman" w:hAnsi="Times New Roman" w:eastAsia="宋体" w:cs="Times New Roman"/>
                <w:bCs/>
                <w:sz w:val="24"/>
                <w:lang w:val="en-US" w:eastAsia="zh-CN"/>
              </w:rPr>
            </w:pPr>
            <w:r>
              <w:rPr>
                <w:rFonts w:hint="default" w:ascii="Times New Roman" w:hAnsi="Times New Roman" w:cs="Times New Roman"/>
                <w:bCs/>
                <w:color w:val="auto"/>
                <w:sz w:val="24"/>
                <w:highlight w:val="none"/>
              </w:rPr>
              <w:t>2023年</w:t>
            </w:r>
            <w:r>
              <w:rPr>
                <w:rFonts w:hint="default" w:ascii="Times New Roman" w:hAnsi="Times New Roman" w:cs="Times New Roman"/>
                <w:bCs/>
                <w:color w:val="auto"/>
                <w:sz w:val="24"/>
                <w:highlight w:val="none"/>
                <w:lang w:val="en-US" w:eastAsia="zh-CN"/>
              </w:rPr>
              <w:t>1</w:t>
            </w:r>
            <w:r>
              <w:rPr>
                <w:rFonts w:hint="default" w:ascii="Times New Roman" w:hAnsi="Times New Roman" w:cs="Times New Roman"/>
                <w:bCs/>
                <w:color w:val="auto"/>
                <w:sz w:val="24"/>
                <w:highlight w:val="none"/>
              </w:rPr>
              <w:t>2月</w:t>
            </w:r>
            <w:r>
              <w:rPr>
                <w:rFonts w:hint="default" w:ascii="Times New Roman" w:hAnsi="Times New Roman" w:cs="Times New Roman"/>
                <w:bCs/>
                <w:color w:val="auto"/>
                <w:sz w:val="24"/>
                <w:highlight w:val="none"/>
                <w:lang w:val="en-US" w:eastAsia="zh-CN"/>
              </w:rPr>
              <w:t>21</w:t>
            </w:r>
            <w:r>
              <w:rPr>
                <w:rFonts w:hint="default" w:ascii="Times New Roman" w:hAnsi="Times New Roman" w:cs="Times New Roman"/>
                <w:bCs/>
                <w:color w:val="auto"/>
                <w:sz w:val="24"/>
                <w:highlight w:val="none"/>
              </w:rPr>
              <w:t>-</w:t>
            </w:r>
            <w:r>
              <w:rPr>
                <w:rFonts w:hint="default" w:ascii="Times New Roman" w:hAnsi="Times New Roman" w:cs="Times New Roman"/>
                <w:bCs/>
                <w:color w:val="auto"/>
                <w:sz w:val="24"/>
                <w:highlight w:val="none"/>
                <w:lang w:val="en-US" w:eastAsia="zh-CN"/>
              </w:rPr>
              <w:t>22</w:t>
            </w:r>
            <w:r>
              <w:rPr>
                <w:rFonts w:hint="default" w:ascii="Times New Roman" w:hAnsi="Times New Roman" w:cs="Times New Roman"/>
                <w:bCs/>
                <w:color w:val="auto"/>
                <w:sz w:val="24"/>
                <w:highlight w:val="none"/>
              </w:rPr>
              <w:t>日</w:t>
            </w:r>
            <w:r>
              <w:rPr>
                <w:rFonts w:ascii="Times New Roman" w:hAnsi="Times New Roman" w:eastAsia="宋体" w:cs="Times New Roman"/>
                <w:bCs/>
                <w:sz w:val="24"/>
              </w:rPr>
              <w:t>验收监测期间</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lang w:val="en-US" w:eastAsia="zh-CN"/>
              </w:rPr>
              <w:t>在</w:t>
            </w:r>
            <w:r>
              <w:rPr>
                <w:rFonts w:ascii="Times New Roman" w:hAnsi="Times New Roman" w:eastAsia="宋体" w:cs="Times New Roman"/>
                <w:bCs/>
                <w:sz w:val="24"/>
              </w:rPr>
              <w:t>项目</w:t>
            </w:r>
            <w:r>
              <w:rPr>
                <w:rFonts w:hint="eastAsia" w:ascii="Times New Roman" w:hAnsi="Times New Roman" w:eastAsia="宋体" w:cs="Times New Roman"/>
                <w:bCs/>
                <w:sz w:val="24"/>
                <w:lang w:val="en-US" w:eastAsia="zh-CN"/>
              </w:rPr>
              <w:t>锅炉排气筒</w:t>
            </w:r>
            <w:r>
              <w:rPr>
                <w:rFonts w:ascii="Times New Roman" w:hAnsi="Times New Roman" w:eastAsia="宋体" w:cs="Times New Roman"/>
                <w:bCs/>
                <w:sz w:val="24"/>
              </w:rPr>
              <w:t>设置</w:t>
            </w:r>
            <w:r>
              <w:rPr>
                <w:rFonts w:hint="eastAsia" w:ascii="Times New Roman" w:hAnsi="Times New Roman" w:eastAsia="宋体" w:cs="Times New Roman"/>
                <w:bCs/>
                <w:sz w:val="24"/>
                <w:lang w:val="en-US" w:eastAsia="zh-CN"/>
              </w:rPr>
              <w:t>1个监测点位，</w:t>
            </w:r>
            <w:r>
              <w:rPr>
                <w:rFonts w:hint="default" w:ascii="Times New Roman" w:hAnsi="Times New Roman" w:eastAsia="宋体" w:cs="Times New Roman"/>
                <w:bCs/>
                <w:sz w:val="24"/>
              </w:rPr>
              <w:t>监测结果如下：</w:t>
            </w:r>
          </w:p>
          <w:p>
            <w:pPr>
              <w:pStyle w:val="2"/>
              <w:snapToGrid w:val="0"/>
              <w:spacing w:line="500" w:lineRule="exact"/>
              <w:jc w:val="center"/>
              <w:rPr>
                <w:rFonts w:ascii="Times New Roman" w:eastAsia="宋体"/>
                <w:b/>
                <w:bCs/>
                <w:color w:val="auto"/>
                <w:szCs w:val="24"/>
              </w:rPr>
            </w:pPr>
            <w:r>
              <w:rPr>
                <w:rFonts w:hint="eastAsia" w:ascii="Times New Roman" w:eastAsia="宋体"/>
                <w:b/>
                <w:bCs/>
                <w:color w:val="auto"/>
                <w:szCs w:val="24"/>
                <w:lang w:val="en-US" w:eastAsia="zh-CN"/>
              </w:rPr>
              <w:t>表7-3</w:t>
            </w:r>
            <w:r>
              <w:rPr>
                <w:rFonts w:hint="eastAsia" w:ascii="Times New Roman" w:eastAsia="宋体"/>
                <w:b/>
                <w:bCs/>
                <w:color w:val="auto"/>
                <w:szCs w:val="24"/>
              </w:rPr>
              <w:t>有组织废气参数检测结果表</w:t>
            </w:r>
          </w:p>
          <w:tbl>
            <w:tblPr>
              <w:tblStyle w:val="27"/>
              <w:tblW w:w="8504"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1218"/>
              <w:gridCol w:w="1113"/>
              <w:gridCol w:w="1267"/>
              <w:gridCol w:w="1256"/>
              <w:gridCol w:w="1257"/>
              <w:gridCol w:w="1133"/>
            </w:tblGrid>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PrEx>
              <w:trPr>
                <w:trHeight w:val="340" w:hRule="atLeast"/>
                <w:jc w:val="center"/>
              </w:trPr>
              <w:tc>
                <w:tcPr>
                  <w:tcW w:w="1260" w:type="dxa"/>
                  <w:vAlign w:val="center"/>
                </w:tcPr>
                <w:p>
                  <w:pPr>
                    <w:jc w:val="center"/>
                    <w:rPr>
                      <w:rFonts w:hint="eastAsia" w:eastAsia="宋体"/>
                      <w:color w:val="auto"/>
                      <w:kern w:val="0"/>
                      <w:szCs w:val="21"/>
                      <w:lang w:eastAsia="zh-CN"/>
                    </w:rPr>
                  </w:pPr>
                  <w:r>
                    <w:rPr>
                      <w:rFonts w:hint="eastAsia"/>
                      <w:color w:val="auto"/>
                      <w:kern w:val="0"/>
                      <w:szCs w:val="21"/>
                      <w:lang w:val="en-US" w:eastAsia="zh-CN"/>
                    </w:rPr>
                    <w:t>监测日期</w:t>
                  </w:r>
                </w:p>
              </w:tc>
              <w:tc>
                <w:tcPr>
                  <w:tcW w:w="1218" w:type="dxa"/>
                  <w:vAlign w:val="center"/>
                </w:tcPr>
                <w:p>
                  <w:pPr>
                    <w:jc w:val="center"/>
                    <w:rPr>
                      <w:color w:val="auto"/>
                      <w:kern w:val="0"/>
                      <w:szCs w:val="21"/>
                    </w:rPr>
                  </w:pPr>
                  <w:r>
                    <w:rPr>
                      <w:rFonts w:hint="eastAsia"/>
                      <w:color w:val="auto"/>
                      <w:kern w:val="0"/>
                      <w:szCs w:val="21"/>
                      <w:lang w:val="en-US" w:eastAsia="zh-CN"/>
                    </w:rPr>
                    <w:t>监测</w:t>
                  </w:r>
                  <w:r>
                    <w:rPr>
                      <w:rFonts w:hint="eastAsia"/>
                      <w:color w:val="auto"/>
                      <w:kern w:val="0"/>
                      <w:szCs w:val="21"/>
                    </w:rPr>
                    <w:t>频次</w:t>
                  </w:r>
                </w:p>
              </w:tc>
              <w:tc>
                <w:tcPr>
                  <w:tcW w:w="1113" w:type="dxa"/>
                  <w:vAlign w:val="center"/>
                </w:tcPr>
                <w:p>
                  <w:pPr>
                    <w:jc w:val="center"/>
                    <w:rPr>
                      <w:color w:val="auto"/>
                      <w:kern w:val="0"/>
                      <w:szCs w:val="21"/>
                    </w:rPr>
                  </w:pPr>
                  <w:r>
                    <w:rPr>
                      <w:color w:val="auto"/>
                      <w:kern w:val="0"/>
                      <w:szCs w:val="21"/>
                    </w:rPr>
                    <w:t>流速（m/s）</w:t>
                  </w:r>
                </w:p>
              </w:tc>
              <w:tc>
                <w:tcPr>
                  <w:tcW w:w="1267" w:type="dxa"/>
                  <w:vAlign w:val="center"/>
                </w:tcPr>
                <w:p>
                  <w:pPr>
                    <w:widowControl/>
                    <w:jc w:val="center"/>
                    <w:rPr>
                      <w:color w:val="auto"/>
                      <w:kern w:val="0"/>
                      <w:szCs w:val="21"/>
                    </w:rPr>
                  </w:pPr>
                  <w:r>
                    <w:rPr>
                      <w:color w:val="auto"/>
                      <w:kern w:val="0"/>
                      <w:szCs w:val="21"/>
                    </w:rPr>
                    <w:t>烟气温度（℃）</w:t>
                  </w:r>
                </w:p>
              </w:tc>
              <w:tc>
                <w:tcPr>
                  <w:tcW w:w="1256" w:type="dxa"/>
                  <w:vAlign w:val="center"/>
                </w:tcPr>
                <w:p>
                  <w:pPr>
                    <w:jc w:val="center"/>
                    <w:rPr>
                      <w:color w:val="auto"/>
                      <w:kern w:val="0"/>
                      <w:szCs w:val="21"/>
                    </w:rPr>
                  </w:pPr>
                  <w:r>
                    <w:rPr>
                      <w:color w:val="auto"/>
                      <w:kern w:val="0"/>
                      <w:szCs w:val="21"/>
                    </w:rPr>
                    <w:t>含</w:t>
                  </w:r>
                  <w:r>
                    <w:rPr>
                      <w:rFonts w:hint="eastAsia"/>
                      <w:color w:val="auto"/>
                      <w:kern w:val="0"/>
                      <w:szCs w:val="21"/>
                      <w:lang w:val="en-US" w:eastAsia="zh-CN"/>
                    </w:rPr>
                    <w:t>氧</w:t>
                  </w:r>
                  <w:r>
                    <w:rPr>
                      <w:color w:val="auto"/>
                      <w:kern w:val="0"/>
                      <w:szCs w:val="21"/>
                    </w:rPr>
                    <w:t>量（%）</w:t>
                  </w:r>
                </w:p>
              </w:tc>
              <w:tc>
                <w:tcPr>
                  <w:tcW w:w="1257" w:type="dxa"/>
                  <w:vAlign w:val="center"/>
                </w:tcPr>
                <w:p>
                  <w:pPr>
                    <w:jc w:val="center"/>
                    <w:rPr>
                      <w:color w:val="auto"/>
                      <w:kern w:val="0"/>
                      <w:szCs w:val="21"/>
                    </w:rPr>
                  </w:pPr>
                  <w:r>
                    <w:rPr>
                      <w:color w:val="auto"/>
                      <w:kern w:val="0"/>
                      <w:szCs w:val="21"/>
                    </w:rPr>
                    <w:t>含湿量（%）</w:t>
                  </w:r>
                </w:p>
              </w:tc>
              <w:tc>
                <w:tcPr>
                  <w:tcW w:w="1133" w:type="dxa"/>
                  <w:vAlign w:val="center"/>
                </w:tcPr>
                <w:p>
                  <w:pPr>
                    <w:jc w:val="center"/>
                    <w:rPr>
                      <w:color w:val="auto"/>
                      <w:szCs w:val="21"/>
                    </w:rPr>
                  </w:pPr>
                  <w:r>
                    <w:rPr>
                      <w:color w:val="auto"/>
                      <w:kern w:val="0"/>
                      <w:szCs w:val="21"/>
                    </w:rPr>
                    <w:t>标干流量（m</w:t>
                  </w:r>
                  <w:r>
                    <w:rPr>
                      <w:color w:val="auto"/>
                      <w:kern w:val="0"/>
                      <w:szCs w:val="21"/>
                      <w:vertAlign w:val="superscript"/>
                    </w:rPr>
                    <w:t>3</w:t>
                  </w:r>
                  <w:r>
                    <w:rPr>
                      <w:color w:val="auto"/>
                      <w:kern w:val="0"/>
                      <w:szCs w:val="21"/>
                    </w:rPr>
                    <w:t>/h）</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jc w:val="center"/>
                    <w:rPr>
                      <w:rFonts w:hint="default" w:eastAsia="宋体"/>
                      <w:color w:val="auto"/>
                      <w:kern w:val="0"/>
                      <w:szCs w:val="21"/>
                      <w:lang w:val="en-US" w:eastAsia="zh-CN"/>
                    </w:rPr>
                  </w:pPr>
                  <w:r>
                    <w:rPr>
                      <w:rFonts w:hint="eastAsia"/>
                      <w:color w:val="auto"/>
                      <w:kern w:val="0"/>
                      <w:szCs w:val="21"/>
                      <w:lang w:val="en-US" w:eastAsia="zh-CN"/>
                    </w:rPr>
                    <w:t>2023.12.21</w:t>
                  </w:r>
                </w:p>
              </w:tc>
              <w:tc>
                <w:tcPr>
                  <w:tcW w:w="1218" w:type="dxa"/>
                  <w:vAlign w:val="center"/>
                </w:tcPr>
                <w:p>
                  <w:pPr>
                    <w:jc w:val="center"/>
                    <w:rPr>
                      <w:color w:val="auto"/>
                      <w:kern w:val="0"/>
                      <w:szCs w:val="21"/>
                    </w:rPr>
                  </w:pPr>
                  <w:r>
                    <w:rPr>
                      <w:rFonts w:hint="eastAsia"/>
                      <w:color w:val="auto"/>
                      <w:kern w:val="0"/>
                      <w:szCs w:val="21"/>
                    </w:rPr>
                    <w:t>第一次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3.33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86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8.1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4.2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1115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jc w:val="center"/>
                    <w:rPr>
                      <w:color w:val="auto"/>
                      <w:kern w:val="0"/>
                      <w:szCs w:val="21"/>
                    </w:rPr>
                  </w:pPr>
                </w:p>
              </w:tc>
              <w:tc>
                <w:tcPr>
                  <w:tcW w:w="1218" w:type="dxa"/>
                  <w:vAlign w:val="center"/>
                </w:tcPr>
                <w:p>
                  <w:pPr>
                    <w:jc w:val="center"/>
                    <w:rPr>
                      <w:color w:val="auto"/>
                      <w:kern w:val="0"/>
                      <w:szCs w:val="21"/>
                    </w:rPr>
                  </w:pPr>
                  <w:r>
                    <w:rPr>
                      <w:rFonts w:hint="eastAsia"/>
                      <w:color w:val="auto"/>
                      <w:kern w:val="0"/>
                      <w:szCs w:val="21"/>
                    </w:rPr>
                    <w:t>第二次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3.53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86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8.3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4.2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1182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jc w:val="center"/>
                    <w:rPr>
                      <w:color w:val="auto"/>
                      <w:kern w:val="0"/>
                      <w:szCs w:val="21"/>
                    </w:rPr>
                  </w:pPr>
                </w:p>
              </w:tc>
              <w:tc>
                <w:tcPr>
                  <w:tcW w:w="1218" w:type="dxa"/>
                  <w:vAlign w:val="center"/>
                </w:tcPr>
                <w:p>
                  <w:pPr>
                    <w:jc w:val="center"/>
                    <w:rPr>
                      <w:color w:val="auto"/>
                      <w:kern w:val="0"/>
                      <w:szCs w:val="21"/>
                    </w:rPr>
                  </w:pPr>
                  <w:r>
                    <w:rPr>
                      <w:rFonts w:hint="eastAsia"/>
                      <w:color w:val="auto"/>
                      <w:kern w:val="0"/>
                      <w:szCs w:val="21"/>
                    </w:rPr>
                    <w:t>第三次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3.33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86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8.1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4.1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1114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jc w:val="center"/>
                    <w:rPr>
                      <w:rFonts w:hint="default" w:eastAsia="宋体"/>
                      <w:color w:val="auto"/>
                      <w:kern w:val="0"/>
                      <w:szCs w:val="21"/>
                      <w:lang w:val="en-US" w:eastAsia="zh-CN"/>
                    </w:rPr>
                  </w:pPr>
                  <w:r>
                    <w:rPr>
                      <w:rFonts w:hint="eastAsia"/>
                      <w:color w:val="auto"/>
                      <w:kern w:val="0"/>
                      <w:szCs w:val="21"/>
                      <w:lang w:val="en-US" w:eastAsia="zh-CN"/>
                    </w:rPr>
                    <w:t>2023.12.22</w:t>
                  </w:r>
                </w:p>
              </w:tc>
              <w:tc>
                <w:tcPr>
                  <w:tcW w:w="1218" w:type="dxa"/>
                  <w:vAlign w:val="center"/>
                </w:tcPr>
                <w:p>
                  <w:pPr>
                    <w:jc w:val="center"/>
                    <w:rPr>
                      <w:rFonts w:hint="eastAsia" w:ascii="Times New Roman" w:hAnsi="Times New Roman" w:eastAsia="宋体" w:cs="Times New Roman"/>
                      <w:color w:val="auto"/>
                      <w:kern w:val="0"/>
                      <w:sz w:val="21"/>
                      <w:szCs w:val="21"/>
                      <w:lang w:val="en-US" w:eastAsia="zh-CN" w:bidi="ar-SA"/>
                    </w:rPr>
                  </w:pPr>
                  <w:r>
                    <w:rPr>
                      <w:rFonts w:hint="eastAsia"/>
                      <w:color w:val="auto"/>
                      <w:kern w:val="0"/>
                      <w:szCs w:val="21"/>
                    </w:rPr>
                    <w:t>第一次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3.55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88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7.9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4.1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1177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jc w:val="center"/>
                    <w:rPr>
                      <w:color w:val="auto"/>
                      <w:kern w:val="0"/>
                      <w:szCs w:val="21"/>
                    </w:rPr>
                  </w:pPr>
                </w:p>
              </w:tc>
              <w:tc>
                <w:tcPr>
                  <w:tcW w:w="1218" w:type="dxa"/>
                  <w:vAlign w:val="center"/>
                </w:tcPr>
                <w:p>
                  <w:pPr>
                    <w:jc w:val="center"/>
                    <w:rPr>
                      <w:rFonts w:hint="eastAsia" w:ascii="Times New Roman" w:hAnsi="Times New Roman" w:eastAsia="宋体" w:cs="Times New Roman"/>
                      <w:color w:val="auto"/>
                      <w:kern w:val="0"/>
                      <w:sz w:val="21"/>
                      <w:szCs w:val="21"/>
                      <w:lang w:val="en-US" w:eastAsia="zh-CN" w:bidi="ar-SA"/>
                    </w:rPr>
                  </w:pPr>
                  <w:r>
                    <w:rPr>
                      <w:rFonts w:hint="eastAsia"/>
                      <w:color w:val="auto"/>
                      <w:kern w:val="0"/>
                      <w:szCs w:val="21"/>
                    </w:rPr>
                    <w:t>第二次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3.53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86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8.7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4.2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1181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jc w:val="center"/>
                    <w:rPr>
                      <w:color w:val="auto"/>
                      <w:kern w:val="0"/>
                      <w:szCs w:val="21"/>
                    </w:rPr>
                  </w:pPr>
                </w:p>
              </w:tc>
              <w:tc>
                <w:tcPr>
                  <w:tcW w:w="1218" w:type="dxa"/>
                  <w:vAlign w:val="center"/>
                </w:tcPr>
                <w:p>
                  <w:pPr>
                    <w:jc w:val="center"/>
                    <w:rPr>
                      <w:rFonts w:hint="eastAsia" w:ascii="Times New Roman" w:hAnsi="Times New Roman" w:eastAsia="宋体" w:cs="Times New Roman"/>
                      <w:color w:val="auto"/>
                      <w:kern w:val="0"/>
                      <w:sz w:val="21"/>
                      <w:szCs w:val="21"/>
                      <w:lang w:val="en-US" w:eastAsia="zh-CN" w:bidi="ar-SA"/>
                    </w:rPr>
                  </w:pPr>
                  <w:r>
                    <w:rPr>
                      <w:rFonts w:hint="eastAsia"/>
                      <w:color w:val="auto"/>
                      <w:kern w:val="0"/>
                      <w:szCs w:val="21"/>
                    </w:rPr>
                    <w:t>第三次</w:t>
                  </w:r>
                </w:p>
              </w:tc>
              <w:tc>
                <w:tcPr>
                  <w:tcW w:w="111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3.53 </w:t>
                  </w:r>
                </w:p>
              </w:tc>
              <w:tc>
                <w:tcPr>
                  <w:tcW w:w="126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86 </w:t>
                  </w:r>
                </w:p>
              </w:tc>
              <w:tc>
                <w:tcPr>
                  <w:tcW w:w="1256"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8.7 </w:t>
                  </w:r>
                </w:p>
              </w:tc>
              <w:tc>
                <w:tcPr>
                  <w:tcW w:w="1257"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4.1 </w:t>
                  </w:r>
                </w:p>
              </w:tc>
              <w:tc>
                <w:tcPr>
                  <w:tcW w:w="1133" w:type="dxa"/>
                  <w:vAlign w:val="center"/>
                </w:tcPr>
                <w:p>
                  <w:pPr>
                    <w:keepNext w:val="0"/>
                    <w:keepLines w:val="0"/>
                    <w:widowControl/>
                    <w:suppressLineNumbers w:val="0"/>
                    <w:jc w:val="center"/>
                    <w:textAlignment w:val="center"/>
                    <w:rPr>
                      <w:rFonts w:eastAsia="等线"/>
                      <w:color w:val="auto"/>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1182 </w:t>
                  </w:r>
                </w:p>
              </w:tc>
            </w:tr>
          </w:tbl>
          <w:p>
            <w:pPr>
              <w:pStyle w:val="2"/>
              <w:snapToGrid w:val="0"/>
              <w:spacing w:line="500" w:lineRule="exact"/>
              <w:jc w:val="center"/>
              <w:rPr>
                <w:rFonts w:hint="eastAsia" w:ascii="Times New Roman" w:eastAsia="宋体"/>
                <w:b/>
                <w:bCs/>
                <w:color w:val="auto"/>
                <w:szCs w:val="24"/>
                <w:lang w:val="en-US" w:eastAsia="zh-CN"/>
              </w:rPr>
            </w:pPr>
            <w:r>
              <w:rPr>
                <w:rFonts w:hint="eastAsia" w:ascii="Times New Roman" w:eastAsia="宋体"/>
                <w:b/>
                <w:bCs/>
                <w:color w:val="auto"/>
                <w:szCs w:val="24"/>
                <w:lang w:val="en-US" w:eastAsia="zh-CN"/>
              </w:rPr>
              <w:t>表7-4有组织废气检测结果表</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690"/>
              <w:gridCol w:w="795"/>
              <w:gridCol w:w="840"/>
              <w:gridCol w:w="750"/>
              <w:gridCol w:w="780"/>
              <w:gridCol w:w="825"/>
              <w:gridCol w:w="675"/>
              <w:gridCol w:w="825"/>
              <w:gridCol w:w="810"/>
              <w:gridCol w:w="70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shd w:val="clear" w:color="auto" w:fill="auto"/>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监测日期</w:t>
                  </w:r>
                </w:p>
              </w:tc>
              <w:tc>
                <w:tcPr>
                  <w:tcW w:w="690" w:type="dxa"/>
                  <w:vMerge w:val="restart"/>
                  <w:shd w:val="clear" w:color="auto" w:fill="auto"/>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p>
                  <w:pPr>
                    <w:widowControl/>
                    <w:jc w:val="center"/>
                    <w:rPr>
                      <w:rFonts w:hint="default" w:ascii="Times New Roman" w:hAnsi="Times New Roman" w:eastAsia="宋体" w:cs="Times New Roman"/>
                      <w:color w:val="auto"/>
                      <w:sz w:val="21"/>
                      <w:szCs w:val="21"/>
                    </w:rPr>
                  </w:pPr>
                </w:p>
              </w:tc>
              <w:tc>
                <w:tcPr>
                  <w:tcW w:w="7677" w:type="dxa"/>
                  <w:gridSpan w:val="10"/>
                  <w:shd w:val="clear" w:color="auto" w:fill="auto"/>
                  <w:vAlign w:val="center"/>
                </w:tcPr>
                <w:p>
                  <w:pPr>
                    <w:spacing w:line="288"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adjustRightInd w:val="0"/>
                    <w:snapToGrid w:val="0"/>
                    <w:jc w:val="center"/>
                    <w:rPr>
                      <w:rFonts w:hint="default" w:ascii="Times New Roman" w:hAnsi="Times New Roman" w:eastAsia="宋体" w:cs="Times New Roman"/>
                      <w:color w:val="auto"/>
                      <w:kern w:val="0"/>
                      <w:sz w:val="21"/>
                      <w:szCs w:val="21"/>
                    </w:rPr>
                  </w:pPr>
                </w:p>
              </w:tc>
              <w:tc>
                <w:tcPr>
                  <w:tcW w:w="690" w:type="dxa"/>
                  <w:vMerge w:val="continue"/>
                  <w:shd w:val="clear" w:color="auto" w:fill="auto"/>
                  <w:vAlign w:val="center"/>
                </w:tcPr>
                <w:p>
                  <w:pPr>
                    <w:adjustRightInd w:val="0"/>
                    <w:snapToGrid w:val="0"/>
                    <w:jc w:val="center"/>
                    <w:rPr>
                      <w:rFonts w:hint="default" w:ascii="Times New Roman" w:hAnsi="Times New Roman" w:eastAsia="宋体" w:cs="Times New Roman"/>
                      <w:color w:val="auto"/>
                      <w:kern w:val="0"/>
                      <w:sz w:val="21"/>
                      <w:szCs w:val="21"/>
                    </w:rPr>
                  </w:pPr>
                </w:p>
              </w:tc>
              <w:tc>
                <w:tcPr>
                  <w:tcW w:w="2385" w:type="dxa"/>
                  <w:gridSpan w:val="3"/>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低浓度颗粒物</w:t>
                  </w:r>
                </w:p>
              </w:tc>
              <w:tc>
                <w:tcPr>
                  <w:tcW w:w="2280" w:type="dxa"/>
                  <w:gridSpan w:val="3"/>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二氧化硫</w:t>
                  </w:r>
                </w:p>
              </w:tc>
              <w:tc>
                <w:tcPr>
                  <w:tcW w:w="2340" w:type="dxa"/>
                  <w:gridSpan w:val="3"/>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氮氧化物</w:t>
                  </w:r>
                </w:p>
              </w:tc>
              <w:tc>
                <w:tcPr>
                  <w:tcW w:w="672" w:type="dxa"/>
                  <w:shd w:val="clear" w:color="auto" w:fill="auto"/>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烟气黑度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widowControl/>
                    <w:jc w:val="center"/>
                    <w:rPr>
                      <w:rFonts w:hint="default" w:ascii="Times New Roman" w:hAnsi="Times New Roman" w:eastAsia="宋体" w:cs="Times New Roman"/>
                      <w:color w:val="auto"/>
                      <w:kern w:val="0"/>
                      <w:sz w:val="21"/>
                      <w:szCs w:val="21"/>
                    </w:rPr>
                  </w:pPr>
                </w:p>
              </w:tc>
              <w:tc>
                <w:tcPr>
                  <w:tcW w:w="690" w:type="dxa"/>
                  <w:vMerge w:val="continue"/>
                  <w:shd w:val="clear" w:color="auto" w:fill="auto"/>
                  <w:vAlign w:val="center"/>
                </w:tcPr>
                <w:p>
                  <w:pPr>
                    <w:widowControl/>
                    <w:jc w:val="center"/>
                    <w:rPr>
                      <w:rFonts w:hint="default" w:ascii="Times New Roman" w:hAnsi="Times New Roman" w:eastAsia="宋体" w:cs="Times New Roman"/>
                      <w:color w:val="auto"/>
                      <w:kern w:val="0"/>
                      <w:sz w:val="21"/>
                      <w:szCs w:val="21"/>
                    </w:rPr>
                  </w:pPr>
                </w:p>
              </w:tc>
              <w:tc>
                <w:tcPr>
                  <w:tcW w:w="795"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840"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折算浓度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750"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排放速率</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kg/h</w:t>
                  </w:r>
                </w:p>
              </w:tc>
              <w:tc>
                <w:tcPr>
                  <w:tcW w:w="780"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825"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折算浓度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675"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排放速率</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kg/h</w:t>
                  </w:r>
                </w:p>
              </w:tc>
              <w:tc>
                <w:tcPr>
                  <w:tcW w:w="825"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810"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折算浓度</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705" w:type="dxa"/>
                  <w:shd w:val="clear" w:color="auto" w:fill="auto"/>
                  <w:vAlign w:val="center"/>
                </w:tcPr>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排放速率</w:t>
                  </w:r>
                </w:p>
                <w:p>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kg/h</w:t>
                  </w:r>
                </w:p>
              </w:tc>
              <w:tc>
                <w:tcPr>
                  <w:tcW w:w="672" w:type="dxa"/>
                  <w:shd w:val="clear" w:color="auto" w:fill="auto"/>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shd w:val="clear" w:color="auto" w:fill="auto"/>
                  <w:vAlign w:val="center"/>
                </w:tcPr>
                <w:p>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2023.12.21</w:t>
                  </w: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14.2</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13.2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1.58</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w:t>
                  </w:r>
                </w:p>
              </w:tc>
              <w:tc>
                <w:tcPr>
                  <w:tcW w:w="8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w:t>
                  </w:r>
                </w:p>
              </w:tc>
              <w:tc>
                <w:tcPr>
                  <w:tcW w:w="70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5.69</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13.1</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12.4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8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w:t>
                  </w:r>
                </w:p>
              </w:tc>
              <w:tc>
                <w:tcPr>
                  <w:tcW w:w="70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14.0</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13.0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w:t>
                  </w:r>
                </w:p>
              </w:tc>
              <w:tc>
                <w:tcPr>
                  <w:tcW w:w="8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w:t>
                  </w:r>
                </w:p>
              </w:tc>
              <w:tc>
                <w:tcPr>
                  <w:tcW w:w="70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4.68</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14.2</w:t>
                  </w:r>
                </w:p>
              </w:tc>
              <w:tc>
                <w:tcPr>
                  <w:tcW w:w="84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13.2</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1.58</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w:t>
                  </w:r>
                </w:p>
              </w:tc>
              <w:tc>
                <w:tcPr>
                  <w:tcW w:w="70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5.69</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shd w:val="clear" w:color="auto" w:fill="auto"/>
                  <w:vAlign w:val="center"/>
                </w:tcPr>
                <w:p>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2023.12.22</w:t>
                  </w: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13.5</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12.4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1.59</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57</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w:t>
                  </w:r>
                </w:p>
              </w:tc>
              <w:tc>
                <w:tcPr>
                  <w:tcW w:w="70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6.71</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12.7</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12.4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1.50</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3.54</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49</w:t>
                  </w:r>
                </w:p>
              </w:tc>
              <w:tc>
                <w:tcPr>
                  <w:tcW w:w="70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5.90</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12.3</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12.0 </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w:t>
                  </w:r>
                </w:p>
              </w:tc>
              <w:tc>
                <w:tcPr>
                  <w:tcW w:w="70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shd w:val="clear" w:color="auto" w:fill="auto"/>
                  <w:vAlign w:val="center"/>
                </w:tcPr>
                <w:p>
                  <w:pPr>
                    <w:jc w:val="center"/>
                    <w:rPr>
                      <w:rFonts w:hint="default" w:ascii="Times New Roman" w:hAnsi="Times New Roman" w:eastAsia="宋体" w:cs="Times New Roman"/>
                      <w:color w:val="auto"/>
                      <w:kern w:val="0"/>
                      <w:sz w:val="21"/>
                      <w:szCs w:val="21"/>
                    </w:rPr>
                  </w:pPr>
                </w:p>
              </w:tc>
              <w:tc>
                <w:tcPr>
                  <w:tcW w:w="690" w:type="dxa"/>
                  <w:shd w:val="clear" w:color="auto" w:fill="auto"/>
                  <w:vAlign w:val="center"/>
                </w:tcPr>
                <w:p>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79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13.5</w:t>
                  </w:r>
                </w:p>
              </w:tc>
              <w:tc>
                <w:tcPr>
                  <w:tcW w:w="84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12.4</w:t>
                  </w:r>
                </w:p>
              </w:tc>
              <w:tc>
                <w:tcPr>
                  <w:tcW w:w="75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1.59</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78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67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57</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w:t>
                  </w:r>
                </w:p>
              </w:tc>
              <w:tc>
                <w:tcPr>
                  <w:tcW w:w="70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6.71</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94" w:type="dxa"/>
                  <w:gridSpan w:val="2"/>
                  <w:shd w:val="clear" w:color="auto" w:fill="auto"/>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79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4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5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8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25"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7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2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10"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200</w:t>
                  </w:r>
                </w:p>
              </w:tc>
              <w:tc>
                <w:tcPr>
                  <w:tcW w:w="70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72" w:type="dxa"/>
                  <w:shd w:val="clear" w:color="auto" w:fill="auto"/>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94" w:type="dxa"/>
                  <w:gridSpan w:val="2"/>
                  <w:shd w:val="clear" w:color="auto" w:fill="auto"/>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79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4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75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8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2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67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2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10"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705"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72" w:type="dxa"/>
                  <w:shd w:val="clear" w:color="auto" w:fill="auto"/>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pPr>
              <w:adjustRightInd w:val="0"/>
              <w:snapToGrid w:val="0"/>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rPr>
              <w:t>根据上表监测结果可知，项目验收期间</w:t>
            </w:r>
            <w:r>
              <w:rPr>
                <w:rFonts w:hint="eastAsia" w:ascii="Times New Roman" w:hAnsi="Times New Roman" w:eastAsia="宋体" w:cs="Times New Roman"/>
                <w:bCs/>
                <w:sz w:val="24"/>
                <w:lang w:val="en-US" w:eastAsia="zh-CN"/>
              </w:rPr>
              <w:t>锅炉烟气排放可满足</w:t>
            </w:r>
            <w:r>
              <w:rPr>
                <w:rFonts w:hint="default" w:ascii="Times New Roman" w:hAnsi="Times New Roman" w:eastAsia="宋体" w:cs="Times New Roman"/>
                <w:bCs/>
                <w:sz w:val="24"/>
                <w:lang w:val="en-US" w:eastAsia="zh-CN"/>
              </w:rPr>
              <w:t>《锅炉大气污染物排放标准》（GB13271-2014）中“表</w:t>
            </w:r>
            <w:r>
              <w:rPr>
                <w:rFonts w:hint="eastAsia" w:ascii="Times New Roman" w:hAnsi="Times New Roman" w:eastAsia="宋体" w:cs="Times New Roman"/>
                <w:bCs/>
                <w:sz w:val="24"/>
                <w:lang w:val="en-US" w:eastAsia="zh-CN"/>
              </w:rPr>
              <w:t>2新建锅炉大气污染物排放浓度限值</w:t>
            </w:r>
            <w:r>
              <w:rPr>
                <w:rFonts w:hint="default" w:ascii="Times New Roman" w:hAnsi="Times New Roman" w:eastAsia="宋体" w:cs="Times New Roman"/>
                <w:bCs/>
                <w:sz w:val="24"/>
                <w:lang w:val="en-US" w:eastAsia="zh-CN"/>
              </w:rPr>
              <w:t>”的燃气锅炉标准</w:t>
            </w:r>
            <w:r>
              <w:rPr>
                <w:rFonts w:hint="eastAsia" w:ascii="Times New Roman" w:hAnsi="Times New Roman" w:eastAsia="宋体" w:cs="Times New Roman"/>
                <w:bCs/>
                <w:sz w:val="24"/>
                <w:lang w:val="en-US" w:eastAsia="zh-CN"/>
              </w:rPr>
              <w:t>限值</w:t>
            </w:r>
            <w:r>
              <w:rPr>
                <w:rFonts w:hint="default" w:ascii="Times New Roman" w:hAnsi="Times New Roman" w:eastAsia="宋体" w:cs="Times New Roman"/>
                <w:bCs/>
                <w:sz w:val="24"/>
                <w:lang w:val="en-US" w:eastAsia="zh-CN"/>
              </w:rPr>
              <w:t>。</w:t>
            </w:r>
          </w:p>
          <w:p>
            <w:pPr>
              <w:adjustRightInd w:val="0"/>
              <w:snapToGrid w:val="0"/>
              <w:spacing w:line="500" w:lineRule="exact"/>
              <w:ind w:firstLine="480" w:firstLineChars="200"/>
              <w:rPr>
                <w:rFonts w:hint="default" w:ascii="Times New Roman" w:hAnsi="Times New Roman" w:cs="Times New Roman" w:eastAsiaTheme="minorEastAsia"/>
                <w:bCs/>
                <w:color w:val="auto"/>
                <w:sz w:val="24"/>
                <w:highlight w:val="none"/>
                <w:lang w:val="en-US" w:eastAsia="zh-CN"/>
              </w:rPr>
            </w:pP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2</w:t>
            </w: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厂界无组织</w:t>
            </w:r>
          </w:p>
          <w:p>
            <w:pPr>
              <w:adjustRightInd w:val="0"/>
              <w:snapToGrid w:val="0"/>
              <w:spacing w:line="500" w:lineRule="exact"/>
              <w:ind w:firstLine="480" w:firstLineChars="200"/>
              <w:rPr>
                <w:rFonts w:ascii="Times New Roman" w:hAnsi="Times New Roman" w:eastAsia="宋体" w:cs="Times New Roman"/>
                <w:bCs/>
                <w:sz w:val="24"/>
              </w:rPr>
            </w:pPr>
            <w:r>
              <w:rPr>
                <w:rFonts w:hint="default" w:ascii="Times New Roman" w:hAnsi="Times New Roman" w:cs="Times New Roman"/>
                <w:bCs/>
                <w:color w:val="auto"/>
                <w:sz w:val="24"/>
                <w:highlight w:val="none"/>
              </w:rPr>
              <w:t>2023年</w:t>
            </w:r>
            <w:r>
              <w:rPr>
                <w:rFonts w:hint="default" w:ascii="Times New Roman" w:hAnsi="Times New Roman" w:cs="Times New Roman"/>
                <w:bCs/>
                <w:color w:val="auto"/>
                <w:sz w:val="24"/>
                <w:highlight w:val="none"/>
                <w:lang w:val="en-US" w:eastAsia="zh-CN"/>
              </w:rPr>
              <w:t>1</w:t>
            </w:r>
            <w:r>
              <w:rPr>
                <w:rFonts w:hint="default" w:ascii="Times New Roman" w:hAnsi="Times New Roman" w:cs="Times New Roman"/>
                <w:bCs/>
                <w:color w:val="auto"/>
                <w:sz w:val="24"/>
                <w:highlight w:val="none"/>
              </w:rPr>
              <w:t>2月</w:t>
            </w:r>
            <w:r>
              <w:rPr>
                <w:rFonts w:hint="default" w:ascii="Times New Roman" w:hAnsi="Times New Roman" w:cs="Times New Roman"/>
                <w:bCs/>
                <w:color w:val="auto"/>
                <w:sz w:val="24"/>
                <w:highlight w:val="none"/>
                <w:lang w:val="en-US" w:eastAsia="zh-CN"/>
              </w:rPr>
              <w:t>21</w:t>
            </w:r>
            <w:r>
              <w:rPr>
                <w:rFonts w:hint="default" w:ascii="Times New Roman" w:hAnsi="Times New Roman" w:cs="Times New Roman"/>
                <w:bCs/>
                <w:color w:val="auto"/>
                <w:sz w:val="24"/>
                <w:highlight w:val="none"/>
              </w:rPr>
              <w:t>-</w:t>
            </w:r>
            <w:r>
              <w:rPr>
                <w:rFonts w:hint="default" w:ascii="Times New Roman" w:hAnsi="Times New Roman" w:cs="Times New Roman"/>
                <w:bCs/>
                <w:color w:val="auto"/>
                <w:sz w:val="24"/>
                <w:highlight w:val="none"/>
                <w:lang w:val="en-US" w:eastAsia="zh-CN"/>
              </w:rPr>
              <w:t>22</w:t>
            </w:r>
            <w:r>
              <w:rPr>
                <w:rFonts w:hint="default" w:ascii="Times New Roman" w:hAnsi="Times New Roman" w:cs="Times New Roman"/>
                <w:bCs/>
                <w:color w:val="auto"/>
                <w:sz w:val="24"/>
                <w:highlight w:val="none"/>
              </w:rPr>
              <w:t>日</w:t>
            </w:r>
            <w:r>
              <w:rPr>
                <w:rFonts w:ascii="Times New Roman" w:hAnsi="Times New Roman" w:eastAsia="宋体" w:cs="Times New Roman"/>
                <w:bCs/>
                <w:sz w:val="24"/>
              </w:rPr>
              <w:t>验收监测期间，项目</w:t>
            </w:r>
            <w:r>
              <w:rPr>
                <w:rFonts w:hint="eastAsia" w:ascii="Times New Roman" w:hAnsi="Times New Roman" w:eastAsia="宋体" w:cs="Times New Roman"/>
                <w:bCs/>
                <w:sz w:val="24"/>
              </w:rPr>
              <w:t>厂界</w:t>
            </w:r>
            <w:r>
              <w:rPr>
                <w:rFonts w:ascii="Times New Roman" w:hAnsi="Times New Roman" w:eastAsia="宋体" w:cs="Times New Roman"/>
                <w:bCs/>
                <w:sz w:val="24"/>
              </w:rPr>
              <w:t>上风向设置1个参照点，下风向设置3个</w:t>
            </w:r>
            <w:r>
              <w:rPr>
                <w:rFonts w:ascii="Times New Roman" w:hAnsi="Times New Roman" w:cs="Times New Roman"/>
                <w:sz w:val="24"/>
              </w:rPr>
              <w:t>监测点位</w:t>
            </w:r>
            <w:r>
              <w:rPr>
                <w:rFonts w:hint="eastAsia" w:ascii="Times New Roman" w:hAnsi="Times New Roman" w:cs="Times New Roman"/>
                <w:sz w:val="24"/>
                <w:lang w:eastAsia="zh-CN"/>
              </w:rPr>
              <w:t>，</w:t>
            </w:r>
            <w:r>
              <w:rPr>
                <w:rFonts w:ascii="Times New Roman" w:hAnsi="Times New Roman" w:eastAsia="宋体" w:cs="Times New Roman"/>
                <w:bCs/>
                <w:sz w:val="24"/>
              </w:rPr>
              <w:t>监测结果如下：</w:t>
            </w:r>
          </w:p>
          <w:p>
            <w:pPr>
              <w:pStyle w:val="2"/>
              <w:snapToGrid w:val="0"/>
              <w:spacing w:line="500" w:lineRule="exact"/>
              <w:jc w:val="center"/>
              <w:rPr>
                <w:rFonts w:ascii="Times New Roman"/>
                <w:b/>
                <w:bCs/>
                <w:color w:val="auto"/>
                <w:szCs w:val="24"/>
              </w:rPr>
            </w:pPr>
            <w:r>
              <w:rPr>
                <w:rFonts w:ascii="Times New Roman"/>
                <w:b/>
                <w:bCs/>
                <w:color w:val="auto"/>
                <w:szCs w:val="24"/>
              </w:rPr>
              <w:t>表7-</w:t>
            </w:r>
            <w:r>
              <w:rPr>
                <w:rFonts w:hint="eastAsia" w:ascii="Times New Roman"/>
                <w:b/>
                <w:bCs/>
                <w:color w:val="auto"/>
                <w:szCs w:val="24"/>
                <w:lang w:val="en-US" w:eastAsia="zh-CN"/>
              </w:rPr>
              <w:t>5</w:t>
            </w:r>
            <w:r>
              <w:rPr>
                <w:rFonts w:ascii="Times New Roman"/>
                <w:b/>
                <w:bCs/>
                <w:szCs w:val="24"/>
              </w:rPr>
              <w:t>气象条件</w:t>
            </w:r>
            <w:r>
              <w:rPr>
                <w:rFonts w:hint="eastAsia" w:ascii="Times New Roman"/>
                <w:b/>
                <w:bCs/>
                <w:szCs w:val="24"/>
              </w:rPr>
              <w:t>监测</w:t>
            </w:r>
            <w:r>
              <w:rPr>
                <w:rFonts w:ascii="Times New Roman"/>
                <w:b/>
                <w:bCs/>
                <w:szCs w:val="24"/>
              </w:rPr>
              <w:t>结果</w:t>
            </w:r>
          </w:p>
          <w:tbl>
            <w:tblPr>
              <w:tblStyle w:val="27"/>
              <w:tblW w:w="85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71"/>
              <w:gridCol w:w="1419"/>
              <w:gridCol w:w="1422"/>
              <w:gridCol w:w="1587"/>
              <w:gridCol w:w="1411"/>
              <w:gridCol w:w="139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restart"/>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监测日期</w:t>
                  </w:r>
                </w:p>
              </w:tc>
              <w:tc>
                <w:tcPr>
                  <w:tcW w:w="1555" w:type="dxa"/>
                  <w:vMerge w:val="restart"/>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监测频次</w:t>
                  </w:r>
                </w:p>
              </w:tc>
              <w:tc>
                <w:tcPr>
                  <w:tcW w:w="6374" w:type="dxa"/>
                  <w:gridSpan w:val="4"/>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监测结果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8" w:type="dxa"/>
                  <w:vAlign w:val="center"/>
                </w:tcPr>
                <w:p>
                  <w:pPr>
                    <w:tabs>
                      <w:tab w:val="left" w:pos="1980"/>
                    </w:tabs>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气温（℃）</w:t>
                  </w:r>
                </w:p>
              </w:tc>
              <w:tc>
                <w:tcPr>
                  <w:tcW w:w="1743" w:type="dxa"/>
                  <w:vAlign w:val="center"/>
                </w:tcPr>
                <w:p>
                  <w:pPr>
                    <w:tabs>
                      <w:tab w:val="left" w:pos="1980"/>
                    </w:tabs>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气压（kPa）</w:t>
                  </w:r>
                </w:p>
              </w:tc>
              <w:tc>
                <w:tcPr>
                  <w:tcW w:w="1546" w:type="dxa"/>
                  <w:vAlign w:val="center"/>
                </w:tcPr>
                <w:p>
                  <w:pPr>
                    <w:tabs>
                      <w:tab w:val="left" w:pos="1980"/>
                    </w:tabs>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风向</w:t>
                  </w:r>
                </w:p>
              </w:tc>
              <w:tc>
                <w:tcPr>
                  <w:tcW w:w="1527" w:type="dxa"/>
                  <w:vAlign w:val="center"/>
                </w:tcPr>
                <w:p>
                  <w:pPr>
                    <w:tabs>
                      <w:tab w:val="left" w:pos="1980"/>
                    </w:tabs>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sz w:val="21"/>
                      <w:szCs w:val="21"/>
                    </w:rPr>
                    <w:t>风速（m/s）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restart"/>
                  <w:vAlign w:val="center"/>
                </w:tcPr>
                <w:p>
                  <w:pPr>
                    <w:adjustRightInd w:val="0"/>
                    <w:snapToGrid w:val="0"/>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2023.02.16</w:t>
                  </w:r>
                </w:p>
              </w:tc>
              <w:tc>
                <w:tcPr>
                  <w:tcW w:w="1555" w:type="dxa"/>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第一次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14.5</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102.65</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3.6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第二次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17.4</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102.21 </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3.2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第三次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16.3</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102.35</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3.5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第四次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15.6</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102.55</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3.2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restart"/>
                  <w:vAlign w:val="center"/>
                </w:tcPr>
                <w:p>
                  <w:pPr>
                    <w:widowControl/>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2023.02.17</w:t>
                  </w:r>
                </w:p>
              </w:tc>
              <w:tc>
                <w:tcPr>
                  <w:tcW w:w="1555" w:type="dxa"/>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第一次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14.7</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102.62</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3.2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sz w:val="21"/>
                      <w:szCs w:val="21"/>
                    </w:rPr>
                  </w:pPr>
                  <w:r>
                    <w:rPr>
                      <w:rFonts w:ascii="Times New Roman" w:hAnsi="Times New Roman" w:eastAsia="宋体" w:cs="Times New Roman"/>
                      <w:kern w:val="0"/>
                      <w:sz w:val="21"/>
                      <w:szCs w:val="21"/>
                    </w:rPr>
                    <w:t>第二次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17.6</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102.25 </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3.4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第三次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16.4</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102.32</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3.4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91" w:type="dxa"/>
                  <w:vMerge w:val="continue"/>
                  <w:vAlign w:val="center"/>
                </w:tcPr>
                <w:p>
                  <w:pPr>
                    <w:adjustRightInd w:val="0"/>
                    <w:snapToGrid w:val="0"/>
                    <w:spacing w:line="260" w:lineRule="exact"/>
                    <w:jc w:val="center"/>
                    <w:rPr>
                      <w:rFonts w:ascii="Times New Roman" w:hAnsi="Times New Roman" w:eastAsia="宋体" w:cs="Times New Roman"/>
                      <w:sz w:val="21"/>
                      <w:szCs w:val="21"/>
                    </w:rPr>
                  </w:pPr>
                </w:p>
              </w:tc>
              <w:tc>
                <w:tcPr>
                  <w:tcW w:w="1555" w:type="dxa"/>
                  <w:vAlign w:val="center"/>
                </w:tcPr>
                <w:p>
                  <w:pPr>
                    <w:adjustRightInd w:val="0"/>
                    <w:snapToGrid w:val="0"/>
                    <w:spacing w:line="260" w:lineRule="exact"/>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第四次</w:t>
                  </w:r>
                </w:p>
              </w:tc>
              <w:tc>
                <w:tcPr>
                  <w:tcW w:w="1558"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15.</w:t>
                  </w:r>
                  <w:r>
                    <w:rPr>
                      <w:rFonts w:hint="eastAsia" w:ascii="Times New Roman" w:hAnsi="Times New Roman" w:eastAsia="等线" w:cs="Times New Roman"/>
                      <w:i w:val="0"/>
                      <w:iCs w:val="0"/>
                      <w:color w:val="auto"/>
                      <w:kern w:val="0"/>
                      <w:sz w:val="21"/>
                      <w:szCs w:val="21"/>
                      <w:u w:val="none"/>
                      <w:lang w:val="en-US" w:eastAsia="zh-CN" w:bidi="ar"/>
                    </w:rPr>
                    <w:t>8</w:t>
                  </w:r>
                </w:p>
              </w:tc>
              <w:tc>
                <w:tcPr>
                  <w:tcW w:w="1743"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102.58</w:t>
                  </w:r>
                </w:p>
              </w:tc>
              <w:tc>
                <w:tcPr>
                  <w:tcW w:w="1546"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eastAsia" w:ascii="宋体" w:hAnsi="宋体" w:eastAsia="宋体" w:cs="宋体"/>
                      <w:i w:val="0"/>
                      <w:iCs w:val="0"/>
                      <w:color w:val="auto"/>
                      <w:kern w:val="0"/>
                      <w:sz w:val="21"/>
                      <w:szCs w:val="21"/>
                      <w:u w:val="none"/>
                      <w:lang w:val="en-US" w:eastAsia="zh-CN" w:bidi="ar"/>
                    </w:rPr>
                    <w:t>北</w:t>
                  </w:r>
                </w:p>
              </w:tc>
              <w:tc>
                <w:tcPr>
                  <w:tcW w:w="1527" w:type="dxa"/>
                  <w:vAlign w:val="center"/>
                </w:tcPr>
                <w:p>
                  <w:pPr>
                    <w:keepNext w:val="0"/>
                    <w:keepLines w:val="0"/>
                    <w:widowControl/>
                    <w:suppressLineNumbers w:val="0"/>
                    <w:jc w:val="center"/>
                    <w:textAlignment w:val="center"/>
                    <w:rPr>
                      <w:rFonts w:ascii="Times New Roman" w:hAnsi="Times New Roman" w:eastAsia="宋体" w:cs="Times New Roman"/>
                      <w:sz w:val="21"/>
                      <w:szCs w:val="21"/>
                    </w:rPr>
                  </w:pPr>
                  <w:r>
                    <w:rPr>
                      <w:rFonts w:hint="default" w:ascii="Times New Roman" w:hAnsi="Times New Roman" w:eastAsia="等线" w:cs="Times New Roman"/>
                      <w:i w:val="0"/>
                      <w:iCs w:val="0"/>
                      <w:color w:val="auto"/>
                      <w:kern w:val="0"/>
                      <w:sz w:val="21"/>
                      <w:szCs w:val="21"/>
                      <w:u w:val="none"/>
                      <w:lang w:val="en-US" w:eastAsia="zh-CN" w:bidi="ar"/>
                    </w:rPr>
                    <w:t xml:space="preserve">3.3 </w:t>
                  </w:r>
                </w:p>
              </w:tc>
            </w:tr>
          </w:tbl>
          <w:p>
            <w:pPr>
              <w:pStyle w:val="2"/>
              <w:snapToGrid w:val="0"/>
              <w:spacing w:line="500" w:lineRule="exact"/>
              <w:jc w:val="center"/>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6</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szCs w:val="24"/>
              </w:rPr>
              <w:t>（氨、硫化氢、臭气浓度）单位mg/m</w:t>
            </w:r>
            <w:r>
              <w:rPr>
                <w:rFonts w:hint="eastAsia" w:ascii="Times New Roman"/>
                <w:b/>
                <w:bCs/>
                <w:szCs w:val="24"/>
                <w:vertAlign w:val="superscript"/>
              </w:rPr>
              <w:t>3</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407"/>
              <w:gridCol w:w="1412"/>
              <w:gridCol w:w="1239"/>
              <w:gridCol w:w="1428"/>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restart"/>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监测日期</w:t>
                  </w:r>
                </w:p>
              </w:tc>
              <w:tc>
                <w:tcPr>
                  <w:tcW w:w="1407" w:type="dxa"/>
                  <w:vMerge w:val="restart"/>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监测点位</w:t>
                  </w:r>
                </w:p>
              </w:tc>
              <w:tc>
                <w:tcPr>
                  <w:tcW w:w="1412" w:type="dxa"/>
                  <w:vMerge w:val="restart"/>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监测频次</w:t>
                  </w:r>
                </w:p>
              </w:tc>
              <w:tc>
                <w:tcPr>
                  <w:tcW w:w="4481" w:type="dxa"/>
                  <w:gridSpan w:val="3"/>
                  <w:vAlign w:val="center"/>
                </w:tcPr>
                <w:p>
                  <w:pPr>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 xml:space="preserve">监测项目及结果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spacing w:line="280" w:lineRule="exact"/>
                    <w:jc w:val="center"/>
                    <w:rPr>
                      <w:rFonts w:hint="default" w:ascii="Times New Roman" w:hAnsi="Times New Roman" w:eastAsia="宋体" w:cs="Times New Roman"/>
                      <w:kern w:val="0"/>
                      <w:sz w:val="21"/>
                      <w:szCs w:val="21"/>
                    </w:rPr>
                  </w:pPr>
                </w:p>
              </w:tc>
              <w:tc>
                <w:tcPr>
                  <w:tcW w:w="1407" w:type="dxa"/>
                  <w:vMerge w:val="continue"/>
                  <w:vAlign w:val="center"/>
                </w:tcPr>
                <w:p>
                  <w:pPr>
                    <w:widowControl/>
                    <w:spacing w:line="280" w:lineRule="exact"/>
                    <w:jc w:val="center"/>
                    <w:rPr>
                      <w:rFonts w:hint="default" w:ascii="Times New Roman" w:hAnsi="Times New Roman" w:eastAsia="宋体" w:cs="Times New Roman"/>
                      <w:kern w:val="0"/>
                      <w:sz w:val="21"/>
                      <w:szCs w:val="21"/>
                    </w:rPr>
                  </w:pPr>
                </w:p>
              </w:tc>
              <w:tc>
                <w:tcPr>
                  <w:tcW w:w="1412" w:type="dxa"/>
                  <w:vMerge w:val="continue"/>
                  <w:vAlign w:val="center"/>
                </w:tcPr>
                <w:p>
                  <w:pPr>
                    <w:widowControl/>
                    <w:spacing w:line="280" w:lineRule="exact"/>
                    <w:jc w:val="center"/>
                    <w:rPr>
                      <w:rFonts w:hint="default" w:ascii="Times New Roman" w:hAnsi="Times New Roman" w:eastAsia="宋体" w:cs="Times New Roman"/>
                      <w:kern w:val="0"/>
                      <w:sz w:val="21"/>
                      <w:szCs w:val="21"/>
                    </w:rPr>
                  </w:pPr>
                </w:p>
              </w:tc>
              <w:tc>
                <w:tcPr>
                  <w:tcW w:w="1239" w:type="dxa"/>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氨</w:t>
                  </w:r>
                </w:p>
              </w:tc>
              <w:tc>
                <w:tcPr>
                  <w:tcW w:w="1428" w:type="dxa"/>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硫化氢</w:t>
                  </w:r>
                </w:p>
              </w:tc>
              <w:tc>
                <w:tcPr>
                  <w:tcW w:w="1814" w:type="dxa"/>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臭气浓度</w:t>
                  </w:r>
                </w:p>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2023.12.21</w:t>
                  </w:r>
                </w:p>
              </w:tc>
              <w:tc>
                <w:tcPr>
                  <w:tcW w:w="1407" w:type="dxa"/>
                  <w:vMerge w:val="restart"/>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1#厂界上风向参照点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0.02</w:t>
                  </w:r>
                </w:p>
              </w:tc>
              <w:tc>
                <w:tcPr>
                  <w:tcW w:w="1428"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0.03</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0.04</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0.04</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2#厂界下风向监控点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0.07</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0.003</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0.07</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0.004</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0.09</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0.004</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0.10</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3#厂界下风向监控点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0.09</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0.006</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0.10</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0.007</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0.12</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0.007</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0.13</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0.008</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4#厂界下风向监控点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0.08</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0.007</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0.11</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0.009</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0.13</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0.010</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0.15</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0.011</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2819" w:type="dxa"/>
                  <w:gridSpan w:val="2"/>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周界外浓度最高点</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0.15</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0.011</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spacing w:line="280" w:lineRule="exact"/>
                    <w:jc w:val="center"/>
                    <w:rPr>
                      <w:rFonts w:hint="default" w:ascii="Times New Roman" w:hAnsi="Times New Roman" w:eastAsia="宋体" w:cs="Times New Roman"/>
                      <w:kern w:val="0"/>
                      <w:sz w:val="21"/>
                      <w:szCs w:val="21"/>
                    </w:rPr>
                  </w:pPr>
                </w:p>
              </w:tc>
              <w:tc>
                <w:tcPr>
                  <w:tcW w:w="2819" w:type="dxa"/>
                  <w:gridSpan w:val="2"/>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标准限值</w:t>
                  </w:r>
                </w:p>
              </w:tc>
              <w:tc>
                <w:tcPr>
                  <w:tcW w:w="1239"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w:t>
                  </w:r>
                </w:p>
              </w:tc>
              <w:tc>
                <w:tcPr>
                  <w:tcW w:w="1428"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0.06</w:t>
                  </w:r>
                </w:p>
              </w:tc>
              <w:tc>
                <w:tcPr>
                  <w:tcW w:w="1814"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spacing w:line="280" w:lineRule="exact"/>
                    <w:jc w:val="center"/>
                    <w:rPr>
                      <w:rFonts w:hint="default" w:ascii="Times New Roman" w:hAnsi="Times New Roman" w:eastAsia="宋体" w:cs="Times New Roman"/>
                      <w:kern w:val="0"/>
                      <w:sz w:val="21"/>
                      <w:szCs w:val="21"/>
                    </w:rPr>
                  </w:pPr>
                </w:p>
              </w:tc>
              <w:tc>
                <w:tcPr>
                  <w:tcW w:w="2819" w:type="dxa"/>
                  <w:gridSpan w:val="2"/>
                  <w:vAlign w:val="center"/>
                </w:tcPr>
                <w:p>
                  <w:pPr>
                    <w:widowControl/>
                    <w:spacing w:line="28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是否达标</w:t>
                  </w:r>
                </w:p>
              </w:tc>
              <w:tc>
                <w:tcPr>
                  <w:tcW w:w="1239"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c>
                <w:tcPr>
                  <w:tcW w:w="1428"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c>
                <w:tcPr>
                  <w:tcW w:w="1814"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2023.12.22</w:t>
                  </w:r>
                </w:p>
              </w:tc>
              <w:tc>
                <w:tcPr>
                  <w:tcW w:w="1407" w:type="dxa"/>
                  <w:vMerge w:val="restart"/>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1#厂界上风向参照点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0.02</w:t>
                  </w:r>
                </w:p>
              </w:tc>
              <w:tc>
                <w:tcPr>
                  <w:tcW w:w="1428"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0.03</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0.03</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0.04</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0.0005*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2#厂界下风向监控点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0.07</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0.004</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0.07</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0.003</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0.09</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0.005</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0.10</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0.004</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3#厂界下风向监控点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0.09</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0.006</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0.10</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0.006</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0.12</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0.006</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0.12</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0.007</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restart"/>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rPr>
                    <w:t>4#厂界下风向监控点</w:t>
                  </w: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第一次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0.10</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0.007</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第二次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0.11</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0.008</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第三次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0.15</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0.010</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1407" w:type="dxa"/>
                  <w:vMerge w:val="continue"/>
                  <w:vAlign w:val="center"/>
                </w:tcPr>
                <w:p>
                  <w:pPr>
                    <w:widowControl/>
                    <w:jc w:val="center"/>
                    <w:rPr>
                      <w:rFonts w:hint="default" w:ascii="Times New Roman" w:hAnsi="Times New Roman" w:eastAsia="宋体" w:cs="Times New Roman"/>
                      <w:kern w:val="0"/>
                      <w:sz w:val="21"/>
                      <w:szCs w:val="21"/>
                    </w:rPr>
                  </w:pPr>
                </w:p>
              </w:tc>
              <w:tc>
                <w:tcPr>
                  <w:tcW w:w="1412"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第四次</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0.14</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0.011</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vAlign w:val="center"/>
                </w:tcPr>
                <w:p>
                  <w:pPr>
                    <w:widowControl/>
                    <w:jc w:val="center"/>
                    <w:rPr>
                      <w:rFonts w:hint="default" w:ascii="Times New Roman" w:hAnsi="Times New Roman" w:eastAsia="宋体" w:cs="Times New Roman"/>
                      <w:kern w:val="0"/>
                      <w:sz w:val="21"/>
                      <w:szCs w:val="21"/>
                    </w:rPr>
                  </w:pPr>
                </w:p>
              </w:tc>
              <w:tc>
                <w:tcPr>
                  <w:tcW w:w="2819" w:type="dxa"/>
                  <w:gridSpan w:val="2"/>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rPr>
                    <w:t>周界外浓度最高点</w:t>
                  </w:r>
                </w:p>
              </w:tc>
              <w:tc>
                <w:tcPr>
                  <w:tcW w:w="1239"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0.15</w:t>
                  </w:r>
                </w:p>
              </w:tc>
              <w:tc>
                <w:tcPr>
                  <w:tcW w:w="1428"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0.011</w:t>
                  </w:r>
                </w:p>
              </w:tc>
              <w:tc>
                <w:tcPr>
                  <w:tcW w:w="1814" w:type="dxa"/>
                  <w:vAlign w:val="center"/>
                </w:tcPr>
                <w:p>
                  <w:pPr>
                    <w:widowControl/>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kern w:val="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tcPr>
                <w:p>
                  <w:pPr>
                    <w:widowControl/>
                    <w:spacing w:line="280" w:lineRule="exact"/>
                    <w:jc w:val="center"/>
                    <w:rPr>
                      <w:rFonts w:hint="default" w:ascii="Times New Roman" w:hAnsi="Times New Roman" w:eastAsia="宋体" w:cs="Times New Roman"/>
                      <w:kern w:val="0"/>
                      <w:sz w:val="21"/>
                      <w:szCs w:val="21"/>
                    </w:rPr>
                  </w:pPr>
                </w:p>
              </w:tc>
              <w:tc>
                <w:tcPr>
                  <w:tcW w:w="2819" w:type="dxa"/>
                  <w:gridSpan w:val="2"/>
                </w:tcPr>
                <w:p>
                  <w:pPr>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标准限值</w:t>
                  </w:r>
                </w:p>
              </w:tc>
              <w:tc>
                <w:tcPr>
                  <w:tcW w:w="1239"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w:t>
                  </w:r>
                </w:p>
              </w:tc>
              <w:tc>
                <w:tcPr>
                  <w:tcW w:w="1428"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0.06</w:t>
                  </w:r>
                </w:p>
              </w:tc>
              <w:tc>
                <w:tcPr>
                  <w:tcW w:w="1814"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04" w:type="dxa"/>
                  <w:vMerge w:val="continue"/>
                </w:tcPr>
                <w:p>
                  <w:pPr>
                    <w:widowControl/>
                    <w:spacing w:line="280" w:lineRule="exact"/>
                    <w:jc w:val="center"/>
                    <w:rPr>
                      <w:rFonts w:hint="default" w:ascii="Times New Roman" w:hAnsi="Times New Roman" w:eastAsia="宋体" w:cs="Times New Roman"/>
                      <w:kern w:val="0"/>
                      <w:sz w:val="21"/>
                      <w:szCs w:val="21"/>
                    </w:rPr>
                  </w:pPr>
                </w:p>
              </w:tc>
              <w:tc>
                <w:tcPr>
                  <w:tcW w:w="2819" w:type="dxa"/>
                  <w:gridSpan w:val="2"/>
                </w:tcPr>
                <w:p>
                  <w:pPr>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是否达标</w:t>
                  </w:r>
                </w:p>
              </w:tc>
              <w:tc>
                <w:tcPr>
                  <w:tcW w:w="1239"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c>
                <w:tcPr>
                  <w:tcW w:w="1428"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c>
                <w:tcPr>
                  <w:tcW w:w="1814" w:type="dxa"/>
                  <w:vAlign w:val="center"/>
                </w:tcPr>
                <w:p>
                  <w:pPr>
                    <w:widowControl/>
                    <w:spacing w:line="26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达标</w:t>
                  </w:r>
                </w:p>
              </w:tc>
            </w:tr>
          </w:tbl>
          <w:p>
            <w:pPr>
              <w:pStyle w:val="2"/>
              <w:snapToGrid w:val="0"/>
              <w:spacing w:line="500" w:lineRule="exact"/>
              <w:ind w:firstLine="480" w:firstLineChars="200"/>
              <w:rPr>
                <w:rFonts w:ascii="Times New Roman"/>
                <w:bCs/>
                <w:color w:val="auto"/>
                <w:szCs w:val="24"/>
              </w:rPr>
            </w:pPr>
            <w:r>
              <w:rPr>
                <w:rFonts w:hint="eastAsia" w:ascii="Times New Roman"/>
                <w:bCs/>
                <w:color w:val="auto"/>
                <w:szCs w:val="24"/>
              </w:rPr>
              <w:t>根据上表监测结果可知，项目</w:t>
            </w:r>
            <w:r>
              <w:rPr>
                <w:rFonts w:hint="eastAsia"/>
                <w:bCs/>
                <w:color w:val="auto"/>
                <w:szCs w:val="24"/>
              </w:rPr>
              <w:t>验收</w:t>
            </w:r>
            <w:r>
              <w:rPr>
                <w:rFonts w:hint="eastAsia" w:ascii="Times New Roman"/>
                <w:bCs/>
                <w:color w:val="auto"/>
                <w:szCs w:val="24"/>
              </w:rPr>
              <w:t>期间无组织废气污染物（氨、硫化氢、臭气浓度）排放均可满足</w:t>
            </w:r>
            <w:r>
              <w:rPr>
                <w:rFonts w:ascii="Times New Roman" w:eastAsiaTheme="minorEastAsia"/>
                <w:szCs w:val="24"/>
              </w:rPr>
              <w:t>《恶臭污染物综合排放标准》（GB14544-93）中</w:t>
            </w:r>
            <w:r>
              <w:rPr>
                <w:rFonts w:hint="eastAsia" w:ascii="Times New Roman"/>
                <w:szCs w:val="24"/>
              </w:rPr>
              <w:t>“</w:t>
            </w:r>
            <w:r>
              <w:rPr>
                <w:rFonts w:ascii="Times New Roman"/>
                <w:szCs w:val="24"/>
              </w:rPr>
              <w:t>表1二级标准</w:t>
            </w:r>
            <w:r>
              <w:rPr>
                <w:rFonts w:hint="eastAsia" w:ascii="Times New Roman"/>
                <w:szCs w:val="24"/>
              </w:rPr>
              <w:t>”限值</w:t>
            </w:r>
            <w:r>
              <w:rPr>
                <w:rFonts w:hint="eastAsia" w:ascii="Times New Roman"/>
                <w:bCs/>
                <w:color w:val="auto"/>
                <w:szCs w:val="24"/>
              </w:rPr>
              <w:t>。</w:t>
            </w:r>
          </w:p>
          <w:p>
            <w:pPr>
              <w:pStyle w:val="2"/>
              <w:snapToGrid w:val="0"/>
              <w:spacing w:line="500" w:lineRule="exact"/>
              <w:ind w:firstLine="482" w:firstLineChars="200"/>
              <w:rPr>
                <w:b/>
                <w:bCs/>
                <w:szCs w:val="24"/>
              </w:rPr>
            </w:pPr>
            <w:r>
              <w:rPr>
                <w:rFonts w:hint="eastAsia" w:ascii="Times New Roman"/>
                <w:b/>
                <w:bCs/>
                <w:szCs w:val="24"/>
                <w:lang w:val="en-US" w:eastAsia="zh-CN"/>
              </w:rPr>
              <w:t>3</w:t>
            </w:r>
            <w:r>
              <w:rPr>
                <w:rFonts w:ascii="Times New Roman"/>
                <w:b/>
                <w:bCs/>
                <w:szCs w:val="24"/>
              </w:rPr>
              <w:t>、</w:t>
            </w:r>
            <w:r>
              <w:rPr>
                <w:rFonts w:hint="eastAsia"/>
                <w:b/>
                <w:bCs/>
                <w:szCs w:val="24"/>
              </w:rPr>
              <w:t>噪声监测结果</w:t>
            </w:r>
          </w:p>
          <w:p>
            <w:pPr>
              <w:adjustRightInd w:val="0"/>
              <w:snapToGrid w:val="0"/>
              <w:spacing w:line="500" w:lineRule="exact"/>
              <w:ind w:firstLine="480" w:firstLineChars="200"/>
              <w:rPr>
                <w:rFonts w:ascii="Times New Roman" w:hAnsi="Times New Roman" w:eastAsia="宋体" w:cs="Times New Roman"/>
                <w:bCs/>
                <w:sz w:val="24"/>
              </w:rPr>
            </w:pPr>
            <w:r>
              <w:rPr>
                <w:rFonts w:hint="default" w:ascii="Times New Roman" w:hAnsi="Times New Roman" w:cs="Times New Roman"/>
                <w:bCs/>
                <w:color w:val="auto"/>
                <w:sz w:val="24"/>
                <w:highlight w:val="none"/>
              </w:rPr>
              <w:t>2023年</w:t>
            </w:r>
            <w:r>
              <w:rPr>
                <w:rFonts w:hint="default" w:ascii="Times New Roman" w:hAnsi="Times New Roman" w:cs="Times New Roman"/>
                <w:bCs/>
                <w:color w:val="auto"/>
                <w:sz w:val="24"/>
                <w:highlight w:val="none"/>
                <w:lang w:val="en-US" w:eastAsia="zh-CN"/>
              </w:rPr>
              <w:t>1</w:t>
            </w:r>
            <w:r>
              <w:rPr>
                <w:rFonts w:hint="default" w:ascii="Times New Roman" w:hAnsi="Times New Roman" w:cs="Times New Roman"/>
                <w:bCs/>
                <w:color w:val="auto"/>
                <w:sz w:val="24"/>
                <w:highlight w:val="none"/>
              </w:rPr>
              <w:t>2月</w:t>
            </w:r>
            <w:r>
              <w:rPr>
                <w:rFonts w:hint="default" w:ascii="Times New Roman" w:hAnsi="Times New Roman" w:cs="Times New Roman"/>
                <w:bCs/>
                <w:color w:val="auto"/>
                <w:sz w:val="24"/>
                <w:highlight w:val="none"/>
                <w:lang w:val="en-US" w:eastAsia="zh-CN"/>
              </w:rPr>
              <w:t>21</w:t>
            </w:r>
            <w:r>
              <w:rPr>
                <w:rFonts w:hint="default" w:ascii="Times New Roman" w:hAnsi="Times New Roman" w:cs="Times New Roman"/>
                <w:bCs/>
                <w:color w:val="auto"/>
                <w:sz w:val="24"/>
                <w:highlight w:val="none"/>
              </w:rPr>
              <w:t>-</w:t>
            </w:r>
            <w:r>
              <w:rPr>
                <w:rFonts w:hint="default" w:ascii="Times New Roman" w:hAnsi="Times New Roman" w:cs="Times New Roman"/>
                <w:bCs/>
                <w:color w:val="auto"/>
                <w:sz w:val="24"/>
                <w:highlight w:val="none"/>
                <w:lang w:val="en-US" w:eastAsia="zh-CN"/>
              </w:rPr>
              <w:t>22</w:t>
            </w:r>
            <w:r>
              <w:rPr>
                <w:rFonts w:hint="default" w:ascii="Times New Roman" w:hAnsi="Times New Roman" w:cs="Times New Roman"/>
                <w:bCs/>
                <w:color w:val="auto"/>
                <w:sz w:val="24"/>
                <w:highlight w:val="none"/>
              </w:rPr>
              <w:t>日</w:t>
            </w:r>
            <w:r>
              <w:rPr>
                <w:rFonts w:ascii="Times New Roman" w:hAnsi="Times New Roman" w:eastAsia="宋体" w:cs="Times New Roman"/>
                <w:bCs/>
                <w:sz w:val="24"/>
              </w:rPr>
              <w:t>验收监测期间，项目</w:t>
            </w:r>
            <w:r>
              <w:rPr>
                <w:rFonts w:hint="eastAsia" w:ascii="Times New Roman" w:hAnsi="Times New Roman" w:eastAsia="宋体" w:cs="Times New Roman"/>
                <w:bCs/>
                <w:sz w:val="24"/>
              </w:rPr>
              <w:t>厂界四周</w:t>
            </w:r>
            <w:r>
              <w:rPr>
                <w:rFonts w:ascii="Times New Roman" w:hAnsi="Times New Roman" w:eastAsia="宋体" w:cs="Times New Roman"/>
                <w:bCs/>
                <w:sz w:val="24"/>
              </w:rPr>
              <w:t>设置</w:t>
            </w:r>
            <w:r>
              <w:rPr>
                <w:rFonts w:hint="eastAsia" w:ascii="Times New Roman" w:hAnsi="Times New Roman" w:eastAsia="宋体" w:cs="Times New Roman"/>
                <w:bCs/>
                <w:sz w:val="24"/>
              </w:rPr>
              <w:t>4</w:t>
            </w:r>
            <w:r>
              <w:rPr>
                <w:rFonts w:ascii="Times New Roman" w:hAnsi="Times New Roman" w:eastAsia="宋体" w:cs="Times New Roman"/>
                <w:bCs/>
                <w:sz w:val="24"/>
              </w:rPr>
              <w:t>个</w:t>
            </w:r>
            <w:r>
              <w:rPr>
                <w:rFonts w:hint="eastAsia" w:ascii="Times New Roman" w:hAnsi="Times New Roman" w:eastAsia="宋体" w:cs="Times New Roman"/>
                <w:bCs/>
                <w:sz w:val="24"/>
              </w:rPr>
              <w:t>噪声</w:t>
            </w:r>
            <w:r>
              <w:rPr>
                <w:rFonts w:ascii="Times New Roman" w:hAnsi="Times New Roman" w:cs="Times New Roman"/>
                <w:sz w:val="24"/>
              </w:rPr>
              <w:t>监测点位</w:t>
            </w:r>
            <w:r>
              <w:rPr>
                <w:rFonts w:ascii="Times New Roman" w:hAnsi="Times New Roman" w:eastAsia="宋体" w:cs="Times New Roman"/>
                <w:bCs/>
                <w:sz w:val="24"/>
              </w:rPr>
              <w:t>，监测结果如下：</w:t>
            </w:r>
          </w:p>
          <w:p>
            <w:pPr>
              <w:pStyle w:val="11"/>
              <w:adjustRightInd w:val="0"/>
              <w:snapToGrid w:val="0"/>
              <w:spacing w:line="500" w:lineRule="exact"/>
              <w:ind w:firstLine="0" w:firstLineChars="0"/>
              <w:jc w:val="center"/>
              <w:rPr>
                <w:rFonts w:ascii="Times New Roman" w:hAnsi="Times New Roman" w:cs="Times New Roman"/>
                <w:sz w:val="24"/>
              </w:rPr>
            </w:pPr>
            <w:r>
              <w:rPr>
                <w:rFonts w:ascii="Times New Roman" w:hAnsi="Times New Roman" w:cs="Times New Roman"/>
                <w:b/>
                <w:bCs/>
                <w:sz w:val="24"/>
              </w:rPr>
              <w:t>表</w:t>
            </w:r>
            <w:r>
              <w:rPr>
                <w:rFonts w:hint="eastAsia" w:ascii="Times New Roman" w:hAnsi="Times New Roman" w:cs="Times New Roman"/>
                <w:b/>
                <w:bCs/>
                <w:sz w:val="24"/>
              </w:rPr>
              <w:t>7-</w:t>
            </w:r>
            <w:r>
              <w:rPr>
                <w:rFonts w:hint="eastAsia" w:ascii="Times New Roman" w:hAnsi="Times New Roman" w:cs="Times New Roman"/>
                <w:b/>
                <w:bCs/>
                <w:sz w:val="24"/>
                <w:lang w:val="en-US" w:eastAsia="zh-CN"/>
              </w:rPr>
              <w:t>7</w:t>
            </w:r>
            <w:r>
              <w:rPr>
                <w:rFonts w:hint="eastAsia" w:ascii="Times New Roman" w:hAnsi="Times New Roman" w:cs="Times New Roman"/>
                <w:b/>
                <w:bCs/>
                <w:sz w:val="24"/>
              </w:rPr>
              <w:t>噪声</w:t>
            </w:r>
            <w:r>
              <w:rPr>
                <w:rFonts w:ascii="Times New Roman" w:hAnsi="Times New Roman" w:cs="Times New Roman"/>
                <w:b/>
                <w:bCs/>
                <w:sz w:val="24"/>
              </w:rPr>
              <w:t>监测结果</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100"/>
              <w:gridCol w:w="1055"/>
              <w:gridCol w:w="1142"/>
              <w:gridCol w:w="954"/>
              <w:gridCol w:w="1025"/>
              <w:gridCol w:w="990"/>
              <w:gridCol w:w="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90" w:type="dxa"/>
                  <w:gridSpan w:val="8"/>
                  <w:vAlign w:val="center"/>
                </w:tcPr>
                <w:p>
                  <w:pPr>
                    <w:keepNext w:val="0"/>
                    <w:keepLines w:val="0"/>
                    <w:pageBreakBefore w:val="0"/>
                    <w:widowControl/>
                    <w:kinsoku/>
                    <w:wordWrap/>
                    <w:overflowPunct/>
                    <w:topLinePunct w:val="0"/>
                    <w:bidi w:val="0"/>
                    <w:spacing w:line="260" w:lineRule="exact"/>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2023年</w:t>
                  </w:r>
                  <w:r>
                    <w:rPr>
                      <w:rFonts w:hint="default" w:ascii="Times New Roman" w:hAnsi="Times New Roman" w:eastAsia="宋体" w:cs="Times New Roman"/>
                      <w:color w:val="auto"/>
                      <w:kern w:val="0"/>
                      <w:sz w:val="21"/>
                      <w:szCs w:val="21"/>
                      <w:lang w:val="en-US" w:eastAsia="zh-CN"/>
                    </w:rPr>
                    <w:t>12</w:t>
                  </w:r>
                  <w:r>
                    <w:rPr>
                      <w:rFonts w:hint="default" w:ascii="Times New Roman" w:hAnsi="Times New Roman" w:eastAsia="宋体" w:cs="Times New Roman"/>
                      <w:color w:val="auto"/>
                      <w:kern w:val="0"/>
                      <w:sz w:val="21"/>
                      <w:szCs w:val="21"/>
                    </w:rPr>
                    <w:t>月</w:t>
                  </w:r>
                  <w:r>
                    <w:rPr>
                      <w:rFonts w:hint="default" w:ascii="Times New Roman" w:hAnsi="Times New Roman" w:eastAsia="宋体" w:cs="Times New Roman"/>
                      <w:color w:val="auto"/>
                      <w:kern w:val="0"/>
                      <w:sz w:val="21"/>
                      <w:szCs w:val="21"/>
                      <w:lang w:val="en-US" w:eastAsia="zh-CN"/>
                    </w:rPr>
                    <w:t>21</w:t>
                  </w:r>
                  <w:r>
                    <w:rPr>
                      <w:rFonts w:hint="default" w:ascii="Times New Roman" w:hAnsi="Times New Roman" w:eastAsia="宋体" w:cs="Times New Roman"/>
                      <w:color w:val="auto"/>
                      <w:kern w:val="0"/>
                      <w:sz w:val="21"/>
                      <w:szCs w:val="21"/>
                    </w:rPr>
                    <w:t xml:space="preserve">日 </w:t>
                  </w:r>
                  <w:r>
                    <w:rPr>
                      <w:rFonts w:hint="default" w:ascii="Times New Roman" w:hAnsi="Times New Roman" w:eastAsia="宋体" w:cs="Times New Roman"/>
                      <w:color w:val="auto"/>
                      <w:sz w:val="21"/>
                      <w:szCs w:val="21"/>
                    </w:rPr>
                    <w:t>环境检测条件：天气：</w:t>
                  </w:r>
                  <w:r>
                    <w:rPr>
                      <w:rFonts w:hint="default" w:ascii="Times New Roman" w:hAnsi="Times New Roman" w:eastAsia="宋体" w:cs="Times New Roman"/>
                      <w:color w:val="auto"/>
                      <w:sz w:val="21"/>
                      <w:szCs w:val="21"/>
                      <w:lang w:val="en-US" w:eastAsia="zh-CN"/>
                    </w:rPr>
                    <w:t>晴</w:t>
                  </w:r>
                  <w:r>
                    <w:rPr>
                      <w:rFonts w:hint="default" w:ascii="Times New Roman" w:hAnsi="Times New Roman" w:eastAsia="宋体" w:cs="Times New Roman"/>
                      <w:color w:val="auto"/>
                      <w:sz w:val="21"/>
                      <w:szCs w:val="21"/>
                    </w:rPr>
                    <w:t>； 风速：&lt;5.0m/s</w:t>
                  </w:r>
                  <w:r>
                    <w:rPr>
                      <w:rFonts w:hint="default" w:ascii="Times New Roman" w:hAnsi="Times New Roman" w:eastAsia="宋体" w:cs="Times New Roman"/>
                      <w:color w:val="auto"/>
                      <w:kern w:val="0"/>
                      <w:sz w:val="21"/>
                      <w:szCs w:val="21"/>
                    </w:rPr>
                    <w:t>；</w:t>
                  </w:r>
                </w:p>
                <w:p>
                  <w:pPr>
                    <w:keepNext w:val="0"/>
                    <w:keepLines w:val="0"/>
                    <w:pageBreakBefore w:val="0"/>
                    <w:widowControl/>
                    <w:kinsoku/>
                    <w:wordWrap/>
                    <w:overflowPunct/>
                    <w:topLinePunct w:val="0"/>
                    <w:bidi w:val="0"/>
                    <w:spacing w:line="260" w:lineRule="exact"/>
                    <w:rPr>
                      <w:rFonts w:hint="eastAsia"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rPr>
                    <w:t>2023年</w:t>
                  </w:r>
                  <w:r>
                    <w:rPr>
                      <w:rFonts w:hint="default" w:ascii="Times New Roman" w:hAnsi="Times New Roman" w:eastAsia="宋体" w:cs="Times New Roman"/>
                      <w:color w:val="auto"/>
                      <w:kern w:val="0"/>
                      <w:sz w:val="21"/>
                      <w:szCs w:val="21"/>
                      <w:lang w:val="en-US" w:eastAsia="zh-CN"/>
                    </w:rPr>
                    <w:t>12</w:t>
                  </w:r>
                  <w:r>
                    <w:rPr>
                      <w:rFonts w:hint="default" w:ascii="Times New Roman" w:hAnsi="Times New Roman" w:eastAsia="宋体" w:cs="Times New Roman"/>
                      <w:color w:val="auto"/>
                      <w:kern w:val="0"/>
                      <w:sz w:val="21"/>
                      <w:szCs w:val="21"/>
                    </w:rPr>
                    <w:t>月</w:t>
                  </w:r>
                  <w:r>
                    <w:rPr>
                      <w:rFonts w:hint="default" w:ascii="Times New Roman" w:hAnsi="Times New Roman" w:eastAsia="宋体" w:cs="Times New Roman"/>
                      <w:color w:val="auto"/>
                      <w:kern w:val="0"/>
                      <w:sz w:val="21"/>
                      <w:szCs w:val="21"/>
                      <w:lang w:val="en-US" w:eastAsia="zh-CN"/>
                    </w:rPr>
                    <w:t>22</w:t>
                  </w:r>
                  <w:r>
                    <w:rPr>
                      <w:rFonts w:hint="default" w:ascii="Times New Roman" w:hAnsi="Times New Roman" w:eastAsia="宋体" w:cs="Times New Roman"/>
                      <w:color w:val="auto"/>
                      <w:kern w:val="0"/>
                      <w:sz w:val="21"/>
                      <w:szCs w:val="21"/>
                    </w:rPr>
                    <w:t xml:space="preserve">日 </w:t>
                  </w:r>
                  <w:r>
                    <w:rPr>
                      <w:rFonts w:hint="default" w:ascii="Times New Roman" w:hAnsi="Times New Roman" w:eastAsia="宋体" w:cs="Times New Roman"/>
                      <w:color w:val="auto"/>
                      <w:sz w:val="21"/>
                      <w:szCs w:val="21"/>
                    </w:rPr>
                    <w:t>环境检测条件：天气：</w:t>
                  </w:r>
                  <w:r>
                    <w:rPr>
                      <w:rFonts w:hint="default" w:ascii="Times New Roman" w:hAnsi="Times New Roman" w:eastAsia="宋体" w:cs="Times New Roman"/>
                      <w:color w:val="auto"/>
                      <w:sz w:val="21"/>
                      <w:szCs w:val="21"/>
                      <w:lang w:val="en-US" w:eastAsia="zh-CN"/>
                    </w:rPr>
                    <w:t>晴</w:t>
                  </w:r>
                  <w:r>
                    <w:rPr>
                      <w:rFonts w:hint="default" w:ascii="Times New Roman" w:hAnsi="Times New Roman" w:eastAsia="宋体" w:cs="Times New Roman"/>
                      <w:color w:val="auto"/>
                      <w:sz w:val="21"/>
                      <w:szCs w:val="21"/>
                    </w:rPr>
                    <w:t>； 风速：&lt;5.0m/s</w:t>
                  </w:r>
                  <w:r>
                    <w:rPr>
                      <w:rFonts w:hint="eastAsia"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189"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监测日期</w:t>
                  </w:r>
                </w:p>
              </w:tc>
              <w:tc>
                <w:tcPr>
                  <w:tcW w:w="1140"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236"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主要声源</w:t>
                  </w:r>
                </w:p>
              </w:tc>
              <w:tc>
                <w:tcPr>
                  <w:tcW w:w="1029"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测量值</w:t>
                  </w:r>
                </w:p>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Leq</w:t>
                  </w:r>
                </w:p>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dB(A)</w:t>
                  </w:r>
                </w:p>
              </w:tc>
              <w:tc>
                <w:tcPr>
                  <w:tcW w:w="1107"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结果Leq</w:t>
                  </w:r>
                </w:p>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dB(A)</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w:t>
                  </w:r>
                </w:p>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限值dB(A)</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w:t>
                  </w:r>
                </w:p>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东侧厂界N1</w:t>
                  </w:r>
                </w:p>
              </w:tc>
              <w:tc>
                <w:tcPr>
                  <w:tcW w:w="1189" w:type="dxa"/>
                  <w:vMerge w:val="restart"/>
                  <w:vAlign w:val="center"/>
                </w:tcPr>
                <w:p>
                  <w:pPr>
                    <w:keepNext w:val="0"/>
                    <w:keepLines w:val="0"/>
                    <w:pageBreakBefore w:val="0"/>
                    <w:kinsoku/>
                    <w:wordWrap/>
                    <w:overflowPunct/>
                    <w:topLinePunct w:val="0"/>
                    <w:bidi w:val="0"/>
                    <w:snapToGrid w:val="0"/>
                    <w:spacing w:line="2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2023.12.21</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54.9 </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44.8</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2023.12.22</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55.0</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45.4</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南侧厂界N2</w:t>
                  </w:r>
                </w:p>
              </w:tc>
              <w:tc>
                <w:tcPr>
                  <w:tcW w:w="1189" w:type="dxa"/>
                  <w:vMerge w:val="restart"/>
                  <w:vAlign w:val="center"/>
                </w:tcPr>
                <w:p>
                  <w:pPr>
                    <w:keepNext w:val="0"/>
                    <w:keepLines w:val="0"/>
                    <w:pageBreakBefore w:val="0"/>
                    <w:kinsoku/>
                    <w:wordWrap/>
                    <w:overflowPunct/>
                    <w:topLinePunct w:val="0"/>
                    <w:bidi w:val="0"/>
                    <w:snapToGrid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2023.12.21</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55.4 </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45.8 </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2023.12.22</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54.3 </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44.3 </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西侧厂界N3</w:t>
                  </w:r>
                </w:p>
              </w:tc>
              <w:tc>
                <w:tcPr>
                  <w:tcW w:w="1189" w:type="dxa"/>
                  <w:vMerge w:val="restart"/>
                  <w:vAlign w:val="center"/>
                </w:tcPr>
                <w:p>
                  <w:pPr>
                    <w:keepNext w:val="0"/>
                    <w:keepLines w:val="0"/>
                    <w:pageBreakBefore w:val="0"/>
                    <w:kinsoku/>
                    <w:wordWrap/>
                    <w:overflowPunct/>
                    <w:topLinePunct w:val="0"/>
                    <w:bidi w:val="0"/>
                    <w:snapToGrid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2023.12.21</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53.9</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44.3</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44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2023.12.22</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54.1</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46.0</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北侧厂界N4</w:t>
                  </w:r>
                </w:p>
              </w:tc>
              <w:tc>
                <w:tcPr>
                  <w:tcW w:w="1189" w:type="dxa"/>
                  <w:vMerge w:val="restart"/>
                  <w:vAlign w:val="center"/>
                </w:tcPr>
                <w:p>
                  <w:pPr>
                    <w:keepNext w:val="0"/>
                    <w:keepLines w:val="0"/>
                    <w:pageBreakBefore w:val="0"/>
                    <w:kinsoku/>
                    <w:wordWrap/>
                    <w:overflowPunct/>
                    <w:topLinePunct w:val="0"/>
                    <w:bidi w:val="0"/>
                    <w:snapToGrid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2023.12.21</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55.0</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45.9</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restart"/>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2023.12.22</w:t>
                  </w: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55.1</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89" w:type="dxa"/>
                  <w:vMerge w:val="continue"/>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bidi w:val="0"/>
                    <w:spacing w:line="260" w:lineRule="exact"/>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36"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29"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45.1</w:t>
                  </w:r>
                </w:p>
              </w:tc>
              <w:tc>
                <w:tcPr>
                  <w:tcW w:w="1107" w:type="dxa"/>
                  <w:vAlign w:val="center"/>
                </w:tcPr>
                <w:p>
                  <w:pPr>
                    <w:keepNext w:val="0"/>
                    <w:keepLines w:val="0"/>
                    <w:pageBreakBefore w:val="0"/>
                    <w:widowControl/>
                    <w:suppressLineNumbers w:val="0"/>
                    <w:kinsoku/>
                    <w:wordWrap/>
                    <w:overflowPunct/>
                    <w:topLinePunct w:val="0"/>
                    <w:bidi w:val="0"/>
                    <w:spacing w:line="26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45 </w:t>
                  </w:r>
                </w:p>
              </w:tc>
              <w:tc>
                <w:tcPr>
                  <w:tcW w:w="1068"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w:t>
                  </w:r>
                </w:p>
              </w:tc>
              <w:tc>
                <w:tcPr>
                  <w:tcW w:w="882" w:type="dxa"/>
                  <w:vAlign w:val="center"/>
                </w:tcPr>
                <w:p>
                  <w:pPr>
                    <w:keepNext w:val="0"/>
                    <w:keepLines w:val="0"/>
                    <w:pageBreakBefore w:val="0"/>
                    <w:kinsoku/>
                    <w:wordWrap/>
                    <w:overflowPunct/>
                    <w:topLinePunct w:val="0"/>
                    <w:bidi w:val="0"/>
                    <w:spacing w:line="2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pPr>
              <w:pStyle w:val="2"/>
              <w:snapToGrid w:val="0"/>
              <w:spacing w:line="500" w:lineRule="exact"/>
              <w:ind w:firstLine="480" w:firstLineChars="200"/>
              <w:rPr>
                <w:color w:val="auto"/>
                <w:kern w:val="0"/>
                <w:szCs w:val="24"/>
              </w:rPr>
            </w:pPr>
            <w:r>
              <w:rPr>
                <w:rFonts w:hint="eastAsia"/>
                <w:color w:val="auto"/>
              </w:rPr>
              <w:t>根据上表监测结果可知，</w:t>
            </w:r>
            <w:r>
              <w:rPr>
                <w:rFonts w:hint="eastAsia" w:ascii="Times New Roman"/>
                <w:color w:val="auto"/>
                <w:szCs w:val="24"/>
              </w:rPr>
              <w:t>项目验收期间</w:t>
            </w:r>
            <w:r>
              <w:rPr>
                <w:rFonts w:hint="eastAsia" w:ascii="Times New Roman"/>
                <w:bCs/>
                <w:color w:val="auto"/>
                <w:szCs w:val="24"/>
                <w:lang w:val="en-US" w:eastAsia="zh-CN"/>
              </w:rPr>
              <w:t>厂界</w:t>
            </w:r>
            <w:r>
              <w:rPr>
                <w:rFonts w:hint="eastAsia"/>
                <w:color w:val="auto"/>
                <w:szCs w:val="24"/>
              </w:rPr>
              <w:t>昼夜噪声排放均可满足</w:t>
            </w:r>
            <w:r>
              <w:rPr>
                <w:rFonts w:ascii="Times New Roman"/>
                <w:color w:val="auto"/>
                <w:kern w:val="0"/>
                <w:szCs w:val="24"/>
              </w:rPr>
              <w:t>《工业企业厂界环境噪声排放标准》（GB12348-2008）中2类标准</w:t>
            </w:r>
            <w:r>
              <w:rPr>
                <w:rFonts w:hint="eastAsia"/>
                <w:color w:val="auto"/>
                <w:kern w:val="0"/>
                <w:szCs w:val="24"/>
              </w:rPr>
              <w:t>限值。</w:t>
            </w:r>
          </w:p>
          <w:p>
            <w:pPr>
              <w:pStyle w:val="4"/>
              <w:rPr>
                <w:rFonts w:hAnsi="Times New Roman" w:cs="Times New Roman"/>
                <w:b w:val="0"/>
                <w:bCs w:val="0"/>
                <w:kern w:val="0"/>
                <w:sz w:val="24"/>
                <w:szCs w:val="24"/>
              </w:rPr>
            </w:pPr>
          </w:p>
          <w:p>
            <w:pPr>
              <w:rPr>
                <w:rFonts w:hAnsi="Times New Roman" w:cs="Times New Roman"/>
                <w:kern w:val="0"/>
                <w:sz w:val="24"/>
              </w:rPr>
            </w:pPr>
          </w:p>
          <w:p>
            <w:pPr>
              <w:pStyle w:val="2"/>
              <w:rPr>
                <w:color w:val="auto"/>
                <w:kern w:val="0"/>
                <w:szCs w:val="24"/>
              </w:rPr>
            </w:pPr>
          </w:p>
          <w:p>
            <w:pPr>
              <w:pStyle w:val="4"/>
              <w:rPr>
                <w:rFonts w:hAnsi="Times New Roman" w:cs="Times New Roman"/>
                <w:b w:val="0"/>
                <w:bCs w:val="0"/>
                <w:kern w:val="0"/>
                <w:sz w:val="24"/>
                <w:szCs w:val="24"/>
              </w:rPr>
            </w:pPr>
          </w:p>
          <w:p>
            <w:pPr>
              <w:rPr>
                <w:rFonts w:hAnsi="Times New Roman" w:cs="Times New Roman"/>
                <w:b w:val="0"/>
                <w:bCs w:val="0"/>
                <w:kern w:val="0"/>
                <w:sz w:val="24"/>
                <w:szCs w:val="24"/>
              </w:rPr>
            </w:pPr>
          </w:p>
          <w:p>
            <w:pPr>
              <w:pStyle w:val="11"/>
              <w:rPr>
                <w:rFonts w:hAnsi="Times New Roman" w:cs="Times New Roman"/>
                <w:b w:val="0"/>
                <w:bCs w:val="0"/>
                <w:kern w:val="0"/>
                <w:sz w:val="24"/>
                <w:szCs w:val="24"/>
              </w:rPr>
            </w:pPr>
          </w:p>
          <w:p/>
          <w:p>
            <w:pPr>
              <w:rPr>
                <w:rFonts w:hAnsi="Times New Roman" w:cs="Times New Roman"/>
                <w:kern w:val="0"/>
                <w:sz w:val="24"/>
              </w:rPr>
            </w:pPr>
          </w:p>
          <w:p>
            <w:pPr>
              <w:pStyle w:val="4"/>
            </w:pPr>
          </w:p>
          <w:p/>
          <w:p>
            <w:pPr>
              <w:pStyle w:val="2"/>
            </w:pPr>
          </w:p>
          <w:p>
            <w:pPr>
              <w:pStyle w:val="4"/>
            </w:pPr>
          </w:p>
          <w:p/>
          <w:p>
            <w:pPr>
              <w:pStyle w:val="2"/>
            </w:pPr>
          </w:p>
          <w:p>
            <w:pPr>
              <w:pStyle w:val="4"/>
            </w:pPr>
          </w:p>
          <w:p/>
          <w:p>
            <w:pPr>
              <w:pStyle w:val="2"/>
            </w:pPr>
          </w:p>
          <w:p>
            <w:pPr>
              <w:pStyle w:val="4"/>
            </w:pPr>
          </w:p>
          <w:p/>
          <w:p>
            <w:pPr>
              <w:pStyle w:val="4"/>
            </w:pPr>
          </w:p>
        </w:tc>
      </w:tr>
    </w:tbl>
    <w:p>
      <w:pPr>
        <w:pStyle w:val="26"/>
        <w:adjustRightInd w:val="0"/>
        <w:snapToGrid w:val="0"/>
        <w:spacing w:after="0" w:line="500" w:lineRule="exact"/>
        <w:ind w:left="0" w:leftChars="0" w:firstLine="0"/>
        <w:outlineLvl w:val="0"/>
        <w:rPr>
          <w:rFonts w:hAnsi="Times New Roman" w:cs="Times New Roman"/>
          <w:b/>
          <w:bCs/>
          <w:color w:val="auto"/>
          <w:sz w:val="28"/>
          <w:szCs w:val="28"/>
          <w:highlight w:val="none"/>
        </w:rPr>
      </w:pPr>
      <w:bookmarkStart w:id="19" w:name="_Toc15627900"/>
      <w:bookmarkStart w:id="20" w:name="_Toc19246"/>
      <w:bookmarkStart w:id="21" w:name="_Toc11376"/>
      <w:r>
        <w:rPr>
          <w:rFonts w:hint="eastAsia" w:hAnsi="Times New Roman" w:cs="Times New Roman"/>
          <w:b/>
          <w:bCs/>
          <w:color w:val="auto"/>
          <w:sz w:val="28"/>
          <w:szCs w:val="28"/>
          <w:highlight w:val="none"/>
        </w:rPr>
        <w:t>表八、验收监测结论</w:t>
      </w:r>
      <w:bookmarkEnd w:id="19"/>
      <w:bookmarkEnd w:id="20"/>
      <w:bookmarkEnd w:id="21"/>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ascii="Times New Roman" w:hAnsi="Times New Roman" w:cs="Times New Roman"/>
                <w:bCs/>
                <w:sz w:val="24"/>
              </w:rPr>
            </w:pPr>
            <w:r>
              <w:rPr>
                <w:rFonts w:ascii="Times New Roman" w:hAnsi="Times New Roman" w:eastAsia="宋体" w:cs="Times New Roman"/>
                <w:bCs/>
                <w:sz w:val="24"/>
                <w:highlight w:val="none"/>
              </w:rPr>
              <w:t>202</w:t>
            </w:r>
            <w:r>
              <w:rPr>
                <w:rFonts w:hint="eastAsia" w:ascii="Times New Roman" w:cs="Times New Roman"/>
                <w:bCs/>
                <w:sz w:val="24"/>
                <w:highlight w:val="none"/>
              </w:rPr>
              <w:t>3</w:t>
            </w:r>
            <w:r>
              <w:rPr>
                <w:rFonts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1</w:t>
            </w:r>
            <w:r>
              <w:rPr>
                <w:rFonts w:hint="eastAsia" w:ascii="Times New Roman" w:cs="Times New Roman"/>
                <w:bCs/>
                <w:sz w:val="24"/>
                <w:highlight w:val="none"/>
              </w:rPr>
              <w:t>2</w:t>
            </w:r>
            <w:r>
              <w:rPr>
                <w:rFonts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21</w:t>
            </w:r>
            <w:r>
              <w:rPr>
                <w:rFonts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22</w:t>
            </w:r>
            <w:r>
              <w:rPr>
                <w:rFonts w:ascii="Times New Roman" w:hAnsi="Times New Roman" w:eastAsia="宋体" w:cs="Times New Roman"/>
                <w:bCs/>
                <w:sz w:val="24"/>
                <w:highlight w:val="none"/>
              </w:rPr>
              <w:t>日</w:t>
            </w:r>
            <w:r>
              <w:rPr>
                <w:rFonts w:ascii="Times New Roman" w:hAnsi="Times New Roman" w:cs="Times New Roman"/>
                <w:bCs/>
                <w:sz w:val="24"/>
              </w:rPr>
              <w:t>，通过对</w:t>
            </w:r>
            <w:r>
              <w:rPr>
                <w:rFonts w:hint="eastAsia" w:ascii="Times New Roman" w:hAnsi="Times New Roman" w:eastAsia="宋体" w:cs="Times New Roman"/>
                <w:bCs/>
                <w:color w:val="000000"/>
                <w:sz w:val="24"/>
              </w:rPr>
              <w:t>文昌利捷食品加工有限公司椰奶加工车间项目</w:t>
            </w:r>
            <w:r>
              <w:rPr>
                <w:rFonts w:ascii="Times New Roman" w:hAnsi="Times New Roman" w:cs="Times New Roman"/>
                <w:bCs/>
                <w:sz w:val="24"/>
              </w:rPr>
              <w:t>进行</w:t>
            </w:r>
            <w:r>
              <w:rPr>
                <w:rFonts w:hint="eastAsia" w:ascii="Times New Roman" w:hAnsi="Times New Roman" w:cs="Times New Roman"/>
                <w:bCs/>
                <w:sz w:val="24"/>
              </w:rPr>
              <w:t>竣工</w:t>
            </w:r>
            <w:r>
              <w:rPr>
                <w:rFonts w:ascii="Times New Roman" w:hAnsi="Times New Roman" w:cs="Times New Roman"/>
                <w:bCs/>
                <w:sz w:val="24"/>
              </w:rPr>
              <w:t>环保验收，得出如下结论：</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1、项目基本情况</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40"/>
                <w:rFonts w:hint="default" w:ascii="Times New Roman" w:hAnsi="Times New Roman" w:eastAsia="宋体" w:cs="Times New Roman"/>
                <w:color w:val="auto"/>
                <w:sz w:val="24"/>
                <w:szCs w:val="24"/>
                <w:lang w:val="zh-TW" w:eastAsia="zh-TW"/>
              </w:rPr>
            </w:pPr>
            <w:r>
              <w:rPr>
                <w:rFonts w:hint="default" w:ascii="Times New Roman" w:hAnsi="Times New Roman" w:eastAsia="宋体" w:cs="Times New Roman"/>
                <w:color w:val="000000"/>
                <w:kern w:val="0"/>
                <w:sz w:val="24"/>
                <w:szCs w:val="24"/>
                <w:lang w:val="en-US" w:eastAsia="zh-CN" w:bidi="ar"/>
              </w:rPr>
              <w:t>项目建设地点位于</w:t>
            </w: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文昌</w:t>
            </w:r>
            <w:r>
              <w:rPr>
                <w:rFonts w:hint="default" w:ascii="Times New Roman" w:hAnsi="Times New Roman" w:eastAsia="宋体" w:cs="Times New Roman"/>
                <w:sz w:val="24"/>
                <w:szCs w:val="24"/>
                <w:u w:val="none"/>
              </w:rPr>
              <w:t>市</w:t>
            </w:r>
            <w:r>
              <w:rPr>
                <w:rFonts w:hint="default" w:ascii="Times New Roman" w:hAnsi="Times New Roman" w:eastAsia="宋体" w:cs="Times New Roman"/>
                <w:sz w:val="24"/>
                <w:szCs w:val="24"/>
                <w:u w:val="none"/>
                <w:lang w:val="en-US" w:eastAsia="zh-CN"/>
              </w:rPr>
              <w:t>东郊镇上坡村委会地方中村45号，</w:t>
            </w:r>
            <w:r>
              <w:rPr>
                <w:rFonts w:hint="default"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°52′55.492″</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rPr>
              <w:t>19</w:t>
            </w:r>
            <w:r>
              <w:rPr>
                <w:rFonts w:hint="default" w:ascii="Times New Roman" w:hAnsi="Times New Roman" w:eastAsia="宋体" w:cs="Times New Roman"/>
                <w:sz w:val="24"/>
                <w:szCs w:val="24"/>
                <w:u w:val="none"/>
                <w:lang w:val="en-US" w:eastAsia="zh-CN"/>
              </w:rPr>
              <w:t>°35′35.408″。</w:t>
            </w:r>
            <w:r>
              <w:rPr>
                <w:rFonts w:hint="default" w:ascii="Times New Roman" w:hAnsi="Times New Roman" w:eastAsia="宋体" w:cs="Times New Roman"/>
                <w:color w:val="000000"/>
                <w:sz w:val="24"/>
                <w:szCs w:val="24"/>
                <w:lang w:val="en-US" w:eastAsia="zh-CN"/>
              </w:rPr>
              <w:t>项目将厂内</w:t>
            </w:r>
            <w:r>
              <w:rPr>
                <w:rFonts w:hint="default" w:ascii="Times New Roman" w:hAnsi="Times New Roman" w:eastAsia="宋体" w:cs="Times New Roman"/>
                <w:sz w:val="24"/>
                <w:szCs w:val="24"/>
                <w:lang w:val="en-US" w:eastAsia="zh-CN"/>
              </w:rPr>
              <w:t>现有的一座闲置厂房建设成</w:t>
            </w:r>
            <w:r>
              <w:rPr>
                <w:rFonts w:hint="default" w:ascii="Times New Roman" w:hAnsi="Times New Roman" w:eastAsia="宋体" w:cs="Times New Roman"/>
                <w:sz w:val="24"/>
                <w:szCs w:val="24"/>
              </w:rPr>
              <w:t>椰奶加工车间</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总用地面积600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rPr>
              <w:t>，总建筑面积</w:t>
            </w:r>
            <w:r>
              <w:rPr>
                <w:rFonts w:hint="default" w:ascii="Times New Roman" w:hAnsi="Times New Roman" w:eastAsia="宋体" w:cs="Times New Roman"/>
                <w:sz w:val="24"/>
                <w:szCs w:val="24"/>
                <w:highlight w:val="none"/>
                <w:lang w:val="en-US" w:eastAsia="zh-CN"/>
              </w:rPr>
              <w:t>600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车间内已完成</w:t>
            </w:r>
            <w:r>
              <w:rPr>
                <w:rFonts w:hint="default" w:ascii="Times New Roman" w:hAnsi="Times New Roman" w:eastAsia="宋体" w:cs="Times New Roman"/>
                <w:color w:val="000000"/>
                <w:kern w:val="0"/>
                <w:sz w:val="24"/>
                <w:szCs w:val="24"/>
                <w:lang w:bidi="ar"/>
              </w:rPr>
              <w:t>主要建设内容：</w:t>
            </w:r>
            <w:r>
              <w:rPr>
                <w:rFonts w:hint="default" w:ascii="Times New Roman" w:hAnsi="Times New Roman" w:eastAsia="宋体" w:cs="Times New Roman"/>
                <w:color w:val="000000"/>
                <w:kern w:val="0"/>
                <w:sz w:val="24"/>
                <w:szCs w:val="24"/>
                <w:lang w:val="en-US" w:eastAsia="zh-CN" w:bidi="ar"/>
              </w:rPr>
              <w:t>原料暂存间、压榨</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烹煮</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含罐装区</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消毒</w:t>
            </w:r>
            <w:r>
              <w:rPr>
                <w:rFonts w:hint="default" w:ascii="Times New Roman" w:hAnsi="Times New Roman" w:eastAsia="宋体" w:cs="Times New Roman"/>
                <w:color w:val="000000"/>
                <w:kern w:val="0"/>
                <w:sz w:val="24"/>
                <w:szCs w:val="24"/>
                <w:lang w:bidi="ar"/>
              </w:rPr>
              <w:t>车间、</w:t>
            </w:r>
            <w:r>
              <w:rPr>
                <w:rFonts w:hint="default" w:ascii="Times New Roman" w:hAnsi="Times New Roman" w:eastAsia="宋体" w:cs="Times New Roman"/>
                <w:color w:val="000000"/>
                <w:kern w:val="0"/>
                <w:sz w:val="24"/>
                <w:szCs w:val="24"/>
                <w:lang w:val="en-US" w:eastAsia="zh-CN" w:bidi="ar"/>
              </w:rPr>
              <w:t>产品</w:t>
            </w:r>
            <w:r>
              <w:rPr>
                <w:rFonts w:hint="default" w:ascii="Times New Roman" w:hAnsi="Times New Roman" w:eastAsia="宋体" w:cs="Times New Roman"/>
                <w:color w:val="000000"/>
                <w:kern w:val="0"/>
                <w:sz w:val="24"/>
                <w:szCs w:val="24"/>
                <w:lang w:eastAsia="zh-CN" w:bidi="ar"/>
              </w:rPr>
              <w:t>库</w:t>
            </w:r>
            <w:r>
              <w:rPr>
                <w:rFonts w:hint="default" w:ascii="Times New Roman" w:hAnsi="Times New Roman" w:eastAsia="宋体" w:cs="Times New Roman"/>
                <w:color w:val="000000"/>
                <w:kern w:val="0"/>
                <w:sz w:val="24"/>
                <w:szCs w:val="24"/>
                <w:lang w:bidi="ar"/>
              </w:rPr>
              <w:t>、检验室以及相关配套设施等。项目</w:t>
            </w:r>
            <w:r>
              <w:rPr>
                <w:rFonts w:hint="default" w:ascii="Times New Roman" w:hAnsi="Times New Roman" w:eastAsia="宋体" w:cs="Times New Roman"/>
                <w:color w:val="000000"/>
                <w:kern w:val="0"/>
                <w:sz w:val="24"/>
                <w:szCs w:val="24"/>
                <w:lang w:val="en-US" w:eastAsia="zh-CN" w:bidi="ar"/>
              </w:rPr>
              <w:t>使用原料为新鲜椰肉（由外部直接供给），通过压榨、烹煮等工序得到主要产品为椰奶（初加工产品，交由下游厂家深加工），最大</w:t>
            </w:r>
            <w:r>
              <w:rPr>
                <w:rFonts w:hint="default" w:ascii="Times New Roman" w:hAnsi="Times New Roman" w:eastAsia="宋体" w:cs="Times New Roman"/>
                <w:color w:val="000000"/>
                <w:kern w:val="0"/>
                <w:sz w:val="24"/>
                <w:szCs w:val="24"/>
                <w:lang w:bidi="ar"/>
              </w:rPr>
              <w:t>生产规模：</w:t>
            </w:r>
            <w:r>
              <w:rPr>
                <w:rFonts w:hint="default" w:ascii="Times New Roman" w:hAnsi="Times New Roman" w:eastAsia="宋体" w:cs="Times New Roman"/>
                <w:color w:val="000000"/>
                <w:kern w:val="0"/>
                <w:sz w:val="24"/>
                <w:szCs w:val="24"/>
                <w:lang w:val="en-US" w:eastAsia="zh-CN" w:bidi="ar"/>
              </w:rPr>
              <w:t>椰奶</w:t>
            </w:r>
            <w:r>
              <w:rPr>
                <w:rFonts w:hint="default" w:ascii="Times New Roman" w:hAnsi="Times New Roman" w:eastAsia="宋体" w:cs="Times New Roman"/>
                <w:color w:val="000000"/>
                <w:kern w:val="0"/>
                <w:sz w:val="24"/>
                <w:szCs w:val="24"/>
                <w:highlight w:val="none"/>
                <w:lang w:val="en-US" w:eastAsia="zh-CN" w:bidi="ar"/>
              </w:rPr>
              <w:t>80</w:t>
            </w:r>
            <w:r>
              <w:rPr>
                <w:rFonts w:hint="default" w:ascii="Times New Roman" w:hAnsi="Times New Roman" w:eastAsia="宋体" w:cs="Times New Roman"/>
                <w:color w:val="000000"/>
                <w:kern w:val="0"/>
                <w:sz w:val="24"/>
                <w:szCs w:val="24"/>
                <w:highlight w:val="none"/>
                <w:lang w:bidi="ar"/>
              </w:rPr>
              <w:t>0t/a</w:t>
            </w:r>
            <w:r>
              <w:rPr>
                <w:rFonts w:hint="default" w:ascii="Times New Roman" w:hAnsi="Times New Roman" w:eastAsia="宋体" w:cs="Times New Roman"/>
                <w:color w:val="000000"/>
                <w:kern w:val="0"/>
                <w:sz w:val="24"/>
                <w:szCs w:val="24"/>
                <w:highlight w:val="none"/>
                <w:lang w:eastAsia="zh-CN" w:bidi="ar"/>
              </w:rPr>
              <w:t>。</w:t>
            </w:r>
            <w:r>
              <w:rPr>
                <w:rFonts w:hint="default" w:ascii="Times New Roman" w:hAnsi="Times New Roman" w:eastAsia="宋体" w:cs="Times New Roman"/>
                <w:color w:val="000000"/>
                <w:kern w:val="0"/>
                <w:sz w:val="24"/>
                <w:szCs w:val="24"/>
                <w:highlight w:val="none"/>
                <w:lang w:val="en-US" w:eastAsia="zh-CN" w:bidi="ar"/>
              </w:rPr>
              <w:t>项目实际</w:t>
            </w:r>
            <w:r>
              <w:rPr>
                <w:rFonts w:hint="default" w:ascii="Times New Roman" w:hAnsi="Times New Roman" w:eastAsia="宋体" w:cs="Times New Roman"/>
                <w:color w:val="000000"/>
                <w:kern w:val="0"/>
                <w:sz w:val="24"/>
                <w:szCs w:val="24"/>
                <w:lang w:bidi="ar"/>
              </w:rPr>
              <w:t>总投资</w:t>
            </w:r>
            <w:r>
              <w:rPr>
                <w:rFonts w:hint="default" w:ascii="Times New Roman" w:hAnsi="Times New Roman" w:eastAsia="宋体" w:cs="Times New Roman"/>
                <w:color w:val="000000"/>
                <w:kern w:val="0"/>
                <w:sz w:val="24"/>
                <w:szCs w:val="24"/>
                <w:lang w:val="en-US" w:eastAsia="zh-CN" w:bidi="ar"/>
              </w:rPr>
              <w:t>650.00</w:t>
            </w:r>
            <w:r>
              <w:rPr>
                <w:rFonts w:hint="default" w:ascii="Times New Roman" w:hAnsi="Times New Roman" w:eastAsia="宋体" w:cs="Times New Roman"/>
                <w:color w:val="000000"/>
                <w:kern w:val="0"/>
                <w:sz w:val="24"/>
                <w:szCs w:val="24"/>
                <w:lang w:bidi="ar"/>
              </w:rPr>
              <w:t>万元，其中环保投资</w:t>
            </w:r>
            <w:r>
              <w:rPr>
                <w:rFonts w:hint="default" w:ascii="Times New Roman" w:hAnsi="Times New Roman" w:eastAsia="宋体" w:cs="Times New Roman"/>
                <w:color w:val="000000"/>
                <w:kern w:val="0"/>
                <w:sz w:val="24"/>
                <w:szCs w:val="24"/>
                <w:lang w:val="en-US" w:eastAsia="zh-CN" w:bidi="ar"/>
              </w:rPr>
              <w:t>30.00</w:t>
            </w:r>
            <w:r>
              <w:rPr>
                <w:rFonts w:hint="default" w:ascii="Times New Roman" w:hAnsi="Times New Roman" w:eastAsia="宋体" w:cs="Times New Roman"/>
                <w:color w:val="000000"/>
                <w:kern w:val="0"/>
                <w:sz w:val="24"/>
                <w:szCs w:val="24"/>
                <w:lang w:bidi="ar"/>
              </w:rPr>
              <w:t>万元，环保投资占总投资的</w:t>
            </w:r>
            <w:r>
              <w:rPr>
                <w:rFonts w:hint="default" w:ascii="Times New Roman" w:hAnsi="Times New Roman" w:eastAsia="宋体" w:cs="Times New Roman"/>
                <w:color w:val="000000"/>
                <w:kern w:val="0"/>
                <w:sz w:val="24"/>
                <w:szCs w:val="24"/>
                <w:lang w:val="en-US" w:eastAsia="zh-CN" w:bidi="ar"/>
              </w:rPr>
              <w:t>4.6</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sz w:val="24"/>
                <w:szCs w:val="24"/>
              </w:rPr>
              <w:t>项目实际建设情况与</w:t>
            </w:r>
            <w:r>
              <w:rPr>
                <w:rFonts w:hint="default" w:ascii="Times New Roman" w:hAnsi="Times New Roman" w:eastAsia="宋体" w:cs="Times New Roman"/>
                <w:color w:val="auto"/>
                <w:sz w:val="24"/>
                <w:szCs w:val="24"/>
              </w:rPr>
              <w:t>环评报告及批复的建设内容基本相符，部分工程量按照实际情况进行调整。</w:t>
            </w:r>
            <w:r>
              <w:rPr>
                <w:rStyle w:val="40"/>
                <w:rFonts w:hint="default" w:ascii="Times New Roman" w:hAnsi="Times New Roman" w:eastAsia="宋体" w:cs="Times New Roman"/>
                <w:color w:val="auto"/>
                <w:sz w:val="24"/>
                <w:szCs w:val="24"/>
                <w:lang w:val="zh-TW" w:eastAsia="zh-TW"/>
              </w:rPr>
              <w:t>目前，</w:t>
            </w:r>
            <w:r>
              <w:rPr>
                <w:rFonts w:hint="default" w:ascii="Times New Roman" w:hAnsi="Times New Roman" w:eastAsia="宋体" w:cs="Times New Roman"/>
                <w:color w:val="auto"/>
                <w:sz w:val="24"/>
                <w:szCs w:val="24"/>
              </w:rPr>
              <w:t>项目已完工并投入试运营，</w:t>
            </w:r>
            <w:r>
              <w:rPr>
                <w:rStyle w:val="40"/>
                <w:rFonts w:hint="default" w:ascii="Times New Roman" w:hAnsi="Times New Roman" w:eastAsia="宋体" w:cs="Times New Roman"/>
                <w:color w:val="auto"/>
                <w:sz w:val="24"/>
                <w:szCs w:val="24"/>
                <w:lang w:val="zh-TW" w:eastAsia="zh-TW"/>
              </w:rPr>
              <w:t>配套的环保设施基本符合竣工环境保护验收的条件。</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000000" w:themeColor="text1"/>
                <w:sz w:val="24"/>
                <w:highlight w:val="none"/>
                <w14:textFill>
                  <w14:solidFill>
                    <w14:schemeClr w14:val="tx1"/>
                  </w14:solidFill>
                </w14:textFill>
              </w:rPr>
            </w:pPr>
            <w:r>
              <w:rPr>
                <w:rFonts w:hAnsi="Times New Roman" w:cs="Times New Roman" w:eastAsiaTheme="minorEastAsia"/>
                <w:b/>
                <w:color w:val="000000" w:themeColor="text1"/>
                <w:sz w:val="24"/>
                <w:highlight w:val="none"/>
                <w14:textFill>
                  <w14:solidFill>
                    <w14:schemeClr w14:val="tx1"/>
                  </w14:solidFill>
                </w14:textFill>
              </w:rPr>
              <w:t>2、</w:t>
            </w:r>
            <w:r>
              <w:rPr>
                <w:rFonts w:hint="eastAsia" w:hAnsi="Times New Roman" w:cs="Times New Roman" w:eastAsiaTheme="minorEastAsia"/>
                <w:b/>
                <w:color w:val="000000" w:themeColor="text1"/>
                <w:sz w:val="24"/>
                <w:highlight w:val="none"/>
                <w14:textFill>
                  <w14:solidFill>
                    <w14:schemeClr w14:val="tx1"/>
                  </w14:solidFill>
                </w14:textFill>
              </w:rPr>
              <w:t>验收</w:t>
            </w:r>
            <w:r>
              <w:rPr>
                <w:rFonts w:hAnsi="Times New Roman" w:cs="Times New Roman" w:eastAsiaTheme="minorEastAsia"/>
                <w:b/>
                <w:color w:val="000000" w:themeColor="text1"/>
                <w:sz w:val="24"/>
                <w:highlight w:val="none"/>
                <w14:textFill>
                  <w14:solidFill>
                    <w14:schemeClr w14:val="tx1"/>
                  </w14:solidFill>
                </w14:textFill>
              </w:rPr>
              <w:t>结果</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
                <w:color w:val="000000" w:themeColor="text1"/>
                <w:sz w:val="24"/>
                <w14:textFill>
                  <w14:solidFill>
                    <w14:schemeClr w14:val="tx1"/>
                  </w14:solidFill>
                </w14:textFill>
              </w:rPr>
            </w:pPr>
            <w:r>
              <w:rPr>
                <w:rFonts w:hAnsi="Times New Roman" w:cs="Times New Roman" w:eastAsiaTheme="minorEastAsia"/>
                <w:color w:val="000000" w:themeColor="text1"/>
                <w:sz w:val="24"/>
                <w14:textFill>
                  <w14:solidFill>
                    <w14:schemeClr w14:val="tx1"/>
                  </w14:solidFill>
                </w14:textFill>
              </w:rPr>
              <w:t>通过对</w:t>
            </w:r>
            <w:r>
              <w:rPr>
                <w:rFonts w:hint="eastAsia" w:hAnsi="Times New Roman" w:cs="Times New Roman"/>
                <w:bCs/>
                <w:color w:val="000000" w:themeColor="text1"/>
                <w:sz w:val="24"/>
                <w14:textFill>
                  <w14:solidFill>
                    <w14:schemeClr w14:val="tx1"/>
                  </w14:solidFill>
                </w14:textFill>
              </w:rPr>
              <w:t>项目</w:t>
            </w:r>
            <w:r>
              <w:rPr>
                <w:rFonts w:hAnsi="Times New Roman" w:cs="Times New Roman" w:eastAsiaTheme="minorEastAsia"/>
                <w:color w:val="000000" w:themeColor="text1"/>
                <w:sz w:val="24"/>
                <w14:textFill>
                  <w14:solidFill>
                    <w14:schemeClr w14:val="tx1"/>
                  </w14:solidFill>
                </w14:textFill>
              </w:rPr>
              <w:t>营运期产生的废水</w:t>
            </w:r>
            <w:r>
              <w:rPr>
                <w:rFonts w:hint="eastAsia" w:hAnsi="Times New Roman" w:cs="Times New Roman" w:eastAsiaTheme="minorEastAsia"/>
                <w:color w:val="000000" w:themeColor="text1"/>
                <w:sz w:val="24"/>
                <w:lang w:eastAsia="zh-CN"/>
                <w14:textFill>
                  <w14:solidFill>
                    <w14:schemeClr w14:val="tx1"/>
                  </w14:solidFill>
                </w14:textFill>
              </w:rPr>
              <w:t>、</w:t>
            </w:r>
            <w:r>
              <w:rPr>
                <w:rFonts w:hAnsi="Times New Roman" w:cs="Times New Roman" w:eastAsiaTheme="minorEastAsia"/>
                <w:color w:val="000000" w:themeColor="text1"/>
                <w:sz w:val="24"/>
                <w14:textFill>
                  <w14:solidFill>
                    <w14:schemeClr w14:val="tx1"/>
                  </w14:solidFill>
                </w14:textFill>
              </w:rPr>
              <w:t>废气、噪声和固废处置情况等进行监测</w:t>
            </w:r>
            <w:r>
              <w:rPr>
                <w:rFonts w:hint="eastAsia" w:hAnsi="Times New Roman" w:cs="Times New Roman" w:eastAsiaTheme="minorEastAsia"/>
                <w:color w:val="000000" w:themeColor="text1"/>
                <w:sz w:val="24"/>
                <w14:textFill>
                  <w14:solidFill>
                    <w14:schemeClr w14:val="tx1"/>
                  </w14:solidFill>
                </w14:textFill>
              </w:rPr>
              <w:t>/调查</w:t>
            </w:r>
            <w:r>
              <w:rPr>
                <w:rFonts w:hAnsi="Times New Roman" w:cs="Times New Roman" w:eastAsiaTheme="minorEastAsia"/>
                <w:color w:val="000000" w:themeColor="text1"/>
                <w:sz w:val="24"/>
                <w14:textFill>
                  <w14:solidFill>
                    <w14:schemeClr w14:val="tx1"/>
                  </w14:solidFill>
                </w14:textFill>
              </w:rPr>
              <w:t>后</w:t>
            </w:r>
            <w:r>
              <w:rPr>
                <w:rFonts w:hint="eastAsia" w:hAnsi="Times New Roman" w:cs="Times New Roman" w:eastAsiaTheme="minorEastAsia"/>
                <w:color w:val="000000" w:themeColor="text1"/>
                <w:sz w:val="24"/>
                <w:lang w:eastAsia="zh-CN"/>
                <w14:textFill>
                  <w14:solidFill>
                    <w14:schemeClr w14:val="tx1"/>
                  </w14:solidFill>
                </w14:textFill>
              </w:rPr>
              <w:t>，</w:t>
            </w:r>
            <w:r>
              <w:rPr>
                <w:rFonts w:hint="eastAsia" w:hAnsi="Times New Roman" w:cs="Times New Roman" w:eastAsiaTheme="minorEastAsia"/>
                <w:color w:val="000000" w:themeColor="text1"/>
                <w:sz w:val="24"/>
                <w:lang w:val="en-US" w:eastAsia="zh-CN"/>
                <w14:textFill>
                  <w14:solidFill>
                    <w14:schemeClr w14:val="tx1"/>
                  </w14:solidFill>
                </w14:textFill>
              </w:rPr>
              <w:t>得出验收</w:t>
            </w:r>
            <w:r>
              <w:rPr>
                <w:rFonts w:hAnsi="Times New Roman" w:cs="Times New Roman" w:eastAsiaTheme="minorEastAsia"/>
                <w:color w:val="000000" w:themeColor="text1"/>
                <w:sz w:val="24"/>
                <w14:textFill>
                  <w14:solidFill>
                    <w14:schemeClr w14:val="tx1"/>
                  </w14:solidFill>
                </w14:textFill>
              </w:rPr>
              <w:t>结果如下。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int="eastAsia" w:hAnsi="Times New Roman" w:cs="Times New Roman" w:eastAsiaTheme="minorEastAsia"/>
                <w:color w:val="000000" w:themeColor="text1"/>
                <w:sz w:val="24"/>
                <w:lang w:val="en-US" w:eastAsia="zh-CN"/>
                <w14:textFill>
                  <w14:solidFill>
                    <w14:schemeClr w14:val="tx1"/>
                  </w14:solidFill>
                </w14:textFill>
              </w:rPr>
            </w:pPr>
            <w:r>
              <w:rPr>
                <w:rFonts w:hint="eastAsia" w:hAnsi="Times New Roman" w:cs="Times New Roman" w:eastAsiaTheme="minorEastAsia"/>
                <w:color w:val="000000" w:themeColor="text1"/>
                <w:sz w:val="24"/>
                <w:lang w:val="en-US" w:eastAsia="zh-CN"/>
                <w14:textFill>
                  <w14:solidFill>
                    <w14:schemeClr w14:val="tx1"/>
                  </w14:solidFill>
                </w14:textFill>
              </w:rPr>
              <w:t>（1）废水监测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int="eastAsia" w:hAnsi="Times New Roman" w:cs="Times New Roman" w:eastAsiaTheme="minorEastAsia"/>
                <w:color w:val="000000" w:themeColor="text1"/>
                <w:sz w:val="24"/>
                <w:lang w:val="en-US" w:eastAsia="zh-CN"/>
                <w14:textFill>
                  <w14:solidFill>
                    <w14:schemeClr w14:val="tx1"/>
                  </w14:solidFill>
                </w14:textFill>
              </w:rPr>
            </w:pPr>
            <w:r>
              <w:rPr>
                <w:rFonts w:hint="eastAsia" w:hAnsi="Times New Roman" w:cs="Times New Roman" w:eastAsiaTheme="minorEastAsia"/>
                <w:color w:val="000000" w:themeColor="text1"/>
                <w:sz w:val="24"/>
                <w:lang w:val="en-US" w:eastAsia="zh-CN"/>
                <w14:textFill>
                  <w14:solidFill>
                    <w14:schemeClr w14:val="tx1"/>
                  </w14:solidFill>
                </w14:textFill>
              </w:rPr>
              <w:t>2023年12月21日～22日验收监测期间，废水水质满足委托处置协议中的指标限制要求，可抽运至海南春光食品有限公司厂区污水处理站处理。</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
                <w:color w:val="000000" w:themeColor="text1"/>
                <w:sz w:val="24"/>
                <w14:textFill>
                  <w14:solidFill>
                    <w14:schemeClr w14:val="tx1"/>
                  </w14:solidFill>
                </w14:textFill>
              </w:rPr>
            </w:pPr>
            <w:r>
              <w:rPr>
                <w:rFonts w:hint="eastAsia" w:hAnsi="Times New Roman" w:cs="Times New Roman" w:eastAsiaTheme="minorEastAsia"/>
                <w:color w:val="000000" w:themeColor="text1"/>
                <w:sz w:val="24"/>
                <w14:textFill>
                  <w14:solidFill>
                    <w14:schemeClr w14:val="tx1"/>
                  </w14:solidFill>
                </w14:textFill>
              </w:rPr>
              <w:t>（</w:t>
            </w:r>
            <w:r>
              <w:rPr>
                <w:rFonts w:hint="eastAsia" w:hAnsi="Times New Roman" w:cs="Times New Roman" w:eastAsiaTheme="minorEastAsia"/>
                <w:color w:val="000000" w:themeColor="text1"/>
                <w:sz w:val="24"/>
                <w:lang w:val="en-US" w:eastAsia="zh-CN"/>
                <w14:textFill>
                  <w14:solidFill>
                    <w14:schemeClr w14:val="tx1"/>
                  </w14:solidFill>
                </w14:textFill>
              </w:rPr>
              <w:t>2</w:t>
            </w:r>
            <w:r>
              <w:rPr>
                <w:rFonts w:hint="eastAsia" w:hAnsi="Times New Roman" w:cs="Times New Roman" w:eastAsiaTheme="minorEastAsia"/>
                <w:color w:val="000000" w:themeColor="text1"/>
                <w:sz w:val="24"/>
                <w14:textFill>
                  <w14:solidFill>
                    <w14:schemeClr w14:val="tx1"/>
                  </w14:solidFill>
                </w14:textFill>
              </w:rPr>
              <w:t>）</w:t>
            </w:r>
            <w:r>
              <w:rPr>
                <w:rFonts w:hAnsi="Times New Roman" w:cs="Times New Roman" w:eastAsiaTheme="minorEastAsia"/>
                <w:color w:val="000000" w:themeColor="text1"/>
                <w:sz w:val="24"/>
                <w14:textFill>
                  <w14:solidFill>
                    <w14:schemeClr w14:val="tx1"/>
                  </w14:solidFill>
                </w14:textFill>
              </w:rPr>
              <w:t>废气监测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int="default" w:ascii="Times New Roman" w:hAnsi="Times New Roman" w:eastAsia="宋体" w:cs="Times New Roman"/>
                <w:bCs/>
                <w:color w:val="000000" w:themeColor="text1"/>
                <w:sz w:val="24"/>
                <w:lang w:val="en-US" w:eastAsia="zh-CN"/>
                <w14:textFill>
                  <w14:solidFill>
                    <w14:schemeClr w14:val="tx1"/>
                  </w14:solidFill>
                </w14:textFill>
              </w:rPr>
            </w:pPr>
            <w:r>
              <w:rPr>
                <w:rFonts w:hAnsi="Times New Roman" w:cs="Times New Roman" w:eastAsiaTheme="minorEastAsia"/>
                <w:color w:val="000000" w:themeColor="text1"/>
                <w:sz w:val="24"/>
                <w14:textFill>
                  <w14:solidFill>
                    <w14:schemeClr w14:val="tx1"/>
                  </w14:solidFill>
                </w14:textFill>
              </w:rPr>
              <w:t>202</w:t>
            </w:r>
            <w:r>
              <w:rPr>
                <w:rFonts w:hint="eastAsia" w:hAnsi="Times New Roman" w:cs="Times New Roman" w:eastAsiaTheme="minorEastAsia"/>
                <w:color w:val="000000" w:themeColor="text1"/>
                <w:sz w:val="24"/>
                <w14:textFill>
                  <w14:solidFill>
                    <w14:schemeClr w14:val="tx1"/>
                  </w14:solidFill>
                </w14:textFill>
              </w:rPr>
              <w:t>3</w:t>
            </w:r>
            <w:r>
              <w:rPr>
                <w:rFonts w:hAnsi="Times New Roman" w:cs="Times New Roman" w:eastAsiaTheme="minorEastAsia"/>
                <w:color w:val="000000" w:themeColor="text1"/>
                <w:sz w:val="24"/>
                <w14:textFill>
                  <w14:solidFill>
                    <w14:schemeClr w14:val="tx1"/>
                  </w14:solidFill>
                </w14:textFill>
              </w:rPr>
              <w:t>年</w:t>
            </w:r>
            <w:r>
              <w:rPr>
                <w:rFonts w:hint="eastAsia" w:hAnsi="Times New Roman" w:cs="Times New Roman" w:eastAsiaTheme="minorEastAsia"/>
                <w:color w:val="000000" w:themeColor="text1"/>
                <w:sz w:val="24"/>
                <w:lang w:val="en-US" w:eastAsia="zh-CN"/>
                <w14:textFill>
                  <w14:solidFill>
                    <w14:schemeClr w14:val="tx1"/>
                  </w14:solidFill>
                </w14:textFill>
              </w:rPr>
              <w:t>1</w:t>
            </w:r>
            <w:r>
              <w:rPr>
                <w:rFonts w:hint="eastAsia" w:hAnsi="Times New Roman" w:cs="Times New Roman" w:eastAsiaTheme="minorEastAsia"/>
                <w:color w:val="000000" w:themeColor="text1"/>
                <w:sz w:val="24"/>
                <w14:textFill>
                  <w14:solidFill>
                    <w14:schemeClr w14:val="tx1"/>
                  </w14:solidFill>
                </w14:textFill>
              </w:rPr>
              <w:t>2</w:t>
            </w:r>
            <w:r>
              <w:rPr>
                <w:rFonts w:hAnsi="Times New Roman" w:cs="Times New Roman" w:eastAsiaTheme="minorEastAsia"/>
                <w:color w:val="000000" w:themeColor="text1"/>
                <w:sz w:val="24"/>
                <w14:textFill>
                  <w14:solidFill>
                    <w14:schemeClr w14:val="tx1"/>
                  </w14:solidFill>
                </w14:textFill>
              </w:rPr>
              <w:t>月</w:t>
            </w:r>
            <w:r>
              <w:rPr>
                <w:rFonts w:hint="eastAsia" w:hAnsi="Times New Roman" w:cs="Times New Roman" w:eastAsiaTheme="minorEastAsia"/>
                <w:color w:val="000000" w:themeColor="text1"/>
                <w:sz w:val="24"/>
                <w:lang w:val="en-US" w:eastAsia="zh-CN"/>
                <w14:textFill>
                  <w14:solidFill>
                    <w14:schemeClr w14:val="tx1"/>
                  </w14:solidFill>
                </w14:textFill>
              </w:rPr>
              <w:t>21</w:t>
            </w:r>
            <w:r>
              <w:rPr>
                <w:rFonts w:hAnsi="Times New Roman" w:cs="Times New Roman" w:eastAsiaTheme="minorEastAsia"/>
                <w:color w:val="000000" w:themeColor="text1"/>
                <w:sz w:val="24"/>
                <w14:textFill>
                  <w14:solidFill>
                    <w14:schemeClr w14:val="tx1"/>
                  </w14:solidFill>
                </w14:textFill>
              </w:rPr>
              <w:t>日～</w:t>
            </w:r>
            <w:r>
              <w:rPr>
                <w:rFonts w:hint="eastAsia" w:hAnsi="Times New Roman" w:cs="Times New Roman" w:eastAsiaTheme="minorEastAsia"/>
                <w:color w:val="000000" w:themeColor="text1"/>
                <w:sz w:val="24"/>
                <w:lang w:val="en-US" w:eastAsia="zh-CN"/>
                <w14:textFill>
                  <w14:solidFill>
                    <w14:schemeClr w14:val="tx1"/>
                  </w14:solidFill>
                </w14:textFill>
              </w:rPr>
              <w:t>22</w:t>
            </w:r>
            <w:r>
              <w:rPr>
                <w:rFonts w:hAnsi="Times New Roman" w:cs="Times New Roman" w:eastAsiaTheme="minorEastAsia"/>
                <w:color w:val="000000" w:themeColor="text1"/>
                <w:sz w:val="24"/>
                <w14:textFill>
                  <w14:solidFill>
                    <w14:schemeClr w14:val="tx1"/>
                  </w14:solidFill>
                </w14:textFill>
              </w:rPr>
              <w:t>日验收监测期间，</w:t>
            </w:r>
            <w:r>
              <w:rPr>
                <w:rFonts w:hint="eastAsia" w:ascii="Times New Roman" w:hAnsi="Times New Roman" w:eastAsia="宋体" w:cs="Times New Roman"/>
                <w:bCs/>
                <w:color w:val="000000" w:themeColor="text1"/>
                <w:sz w:val="24"/>
                <w:lang w:val="en-US" w:eastAsia="zh-CN"/>
                <w14:textFill>
                  <w14:solidFill>
                    <w14:schemeClr w14:val="tx1"/>
                  </w14:solidFill>
                </w14:textFill>
              </w:rPr>
              <w:t>锅炉烟气排放可满足</w:t>
            </w:r>
            <w:r>
              <w:rPr>
                <w:rFonts w:hint="default" w:ascii="Times New Roman" w:hAnsi="Times New Roman" w:eastAsia="宋体" w:cs="Times New Roman"/>
                <w:bCs/>
                <w:color w:val="000000" w:themeColor="text1"/>
                <w:sz w:val="24"/>
                <w:lang w:val="en-US" w:eastAsia="zh-CN"/>
                <w14:textFill>
                  <w14:solidFill>
                    <w14:schemeClr w14:val="tx1"/>
                  </w14:solidFill>
                </w14:textFill>
              </w:rPr>
              <w:t>《锅炉大气污染物排放标准》（GB13271-2014）中“表</w:t>
            </w:r>
            <w:r>
              <w:rPr>
                <w:rFonts w:hint="eastAsia" w:ascii="Times New Roman" w:hAnsi="Times New Roman" w:eastAsia="宋体" w:cs="Times New Roman"/>
                <w:bCs/>
                <w:color w:val="000000" w:themeColor="text1"/>
                <w:sz w:val="24"/>
                <w:lang w:val="en-US" w:eastAsia="zh-CN"/>
                <w14:textFill>
                  <w14:solidFill>
                    <w14:schemeClr w14:val="tx1"/>
                  </w14:solidFill>
                </w14:textFill>
              </w:rPr>
              <w:t>2新建锅炉大气污染物排放浓度限值</w:t>
            </w:r>
            <w:r>
              <w:rPr>
                <w:rFonts w:hint="default" w:ascii="Times New Roman" w:hAnsi="Times New Roman" w:eastAsia="宋体" w:cs="Times New Roman"/>
                <w:bCs/>
                <w:color w:val="000000" w:themeColor="text1"/>
                <w:sz w:val="24"/>
                <w:lang w:val="en-US" w:eastAsia="zh-CN"/>
                <w14:textFill>
                  <w14:solidFill>
                    <w14:schemeClr w14:val="tx1"/>
                  </w14:solidFill>
                </w14:textFill>
              </w:rPr>
              <w:t>”的燃气锅炉标准</w:t>
            </w:r>
            <w:r>
              <w:rPr>
                <w:rFonts w:hint="eastAsia" w:ascii="Times New Roman" w:hAnsi="Times New Roman" w:eastAsia="宋体" w:cs="Times New Roman"/>
                <w:bCs/>
                <w:color w:val="000000" w:themeColor="text1"/>
                <w:sz w:val="24"/>
                <w:lang w:val="en-US" w:eastAsia="zh-CN"/>
                <w14:textFill>
                  <w14:solidFill>
                    <w14:schemeClr w14:val="tx1"/>
                  </w14:solidFill>
                </w14:textFill>
              </w:rPr>
              <w:t>限值</w:t>
            </w:r>
            <w:r>
              <w:rPr>
                <w:rFonts w:hint="eastAsia" w:hAnsi="Times New Roman" w:eastAsia="宋体" w:cs="Times New Roman"/>
                <w:bCs/>
                <w:color w:val="000000" w:themeColor="text1"/>
                <w:sz w:val="24"/>
                <w:lang w:val="en-US" w:eastAsia="zh-CN"/>
                <w14:textFill>
                  <w14:solidFill>
                    <w14:schemeClr w14:val="tx1"/>
                  </w14:solidFill>
                </w14:textFill>
              </w:rPr>
              <w:t>；</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0" w:firstLineChars="0"/>
              <w:textAlignment w:val="auto"/>
              <w:rPr>
                <w:rFonts w:hAnsi="Times New Roman" w:cs="Times New Roman" w:eastAsiaTheme="minorEastAsia"/>
                <w:color w:val="000000" w:themeColor="text1"/>
                <w:sz w:val="24"/>
                <w14:textFill>
                  <w14:solidFill>
                    <w14:schemeClr w14:val="tx1"/>
                  </w14:solidFill>
                </w14:textFill>
              </w:rPr>
            </w:pPr>
            <w:r>
              <w:rPr>
                <w:rFonts w:hint="eastAsia" w:ascii="Times New Roman"/>
                <w:bCs/>
                <w:color w:val="000000" w:themeColor="text1"/>
                <w:szCs w:val="24"/>
                <w14:textFill>
                  <w14:solidFill>
                    <w14:schemeClr w14:val="tx1"/>
                  </w14:solidFill>
                </w14:textFill>
              </w:rPr>
              <w:t>无组织废气污染物（氨、硫化氢、臭气浓度）排放均可满足</w:t>
            </w:r>
            <w:r>
              <w:rPr>
                <w:rFonts w:ascii="Times New Roman" w:eastAsiaTheme="minorEastAsia"/>
                <w:color w:val="000000" w:themeColor="text1"/>
                <w:szCs w:val="24"/>
                <w14:textFill>
                  <w14:solidFill>
                    <w14:schemeClr w14:val="tx1"/>
                  </w14:solidFill>
                </w14:textFill>
              </w:rPr>
              <w:t>《恶臭污染物综合排放标准》（GB14544-93）中</w:t>
            </w:r>
            <w:r>
              <w:rPr>
                <w:rFonts w:hint="eastAsia" w:ascii="Times New Roman"/>
                <w:color w:val="000000" w:themeColor="text1"/>
                <w:szCs w:val="24"/>
                <w14:textFill>
                  <w14:solidFill>
                    <w14:schemeClr w14:val="tx1"/>
                  </w14:solidFill>
                </w14:textFill>
              </w:rPr>
              <w:t>“</w:t>
            </w:r>
            <w:r>
              <w:rPr>
                <w:rFonts w:ascii="Times New Roman"/>
                <w:color w:val="000000" w:themeColor="text1"/>
                <w:szCs w:val="24"/>
                <w14:textFill>
                  <w14:solidFill>
                    <w14:schemeClr w14:val="tx1"/>
                  </w14:solidFill>
                </w14:textFill>
              </w:rPr>
              <w:t>表1二级标准</w:t>
            </w:r>
            <w:r>
              <w:rPr>
                <w:rFonts w:hint="eastAsia" w:ascii="Times New Roman"/>
                <w:color w:val="000000" w:themeColor="text1"/>
                <w:szCs w:val="24"/>
                <w14:textFill>
                  <w14:solidFill>
                    <w14:schemeClr w14:val="tx1"/>
                  </w14:solidFill>
                </w14:textFill>
              </w:rPr>
              <w:t>”限值</w:t>
            </w:r>
            <w:r>
              <w:rPr>
                <w:rFonts w:hint="eastAsia" w:hAnsi="Times New Roman" w:cs="Times New Roman"/>
                <w:bCs/>
                <w:color w:val="000000" w:themeColor="text1"/>
                <w:sz w:val="24"/>
                <w14:textFill>
                  <w14:solidFill>
                    <w14:schemeClr w14:val="tx1"/>
                  </w14:solidFill>
                </w14:textFill>
              </w:rPr>
              <w:t>。</w:t>
            </w:r>
            <w:r>
              <w:rPr>
                <w:rFonts w:hint="eastAsia" w:cs="Times New Roman"/>
                <w:bCs/>
                <w:color w:val="000000" w:themeColor="text1"/>
                <w:sz w:val="24"/>
                <w14:textFill>
                  <w14:solidFill>
                    <w14:schemeClr w14:val="tx1"/>
                  </w14:solidFill>
                </w14:textFill>
              </w:rPr>
              <w:t>因此，</w:t>
            </w:r>
            <w:r>
              <w:rPr>
                <w:rFonts w:hint="eastAsia" w:hAnsi="Times New Roman" w:cs="Times New Roman"/>
                <w:color w:val="000000" w:themeColor="text1"/>
                <w:kern w:val="0"/>
                <w:sz w:val="24"/>
                <w:lang w:bidi="ar"/>
                <w14:textFill>
                  <w14:solidFill>
                    <w14:schemeClr w14:val="tx1"/>
                  </w14:solidFill>
                </w14:textFill>
              </w:rPr>
              <w:t>本项目</w:t>
            </w:r>
            <w:r>
              <w:rPr>
                <w:rFonts w:hint="eastAsia" w:hAnsi="Times New Roman" w:cs="Times New Roman"/>
                <w:color w:val="000000" w:themeColor="text1"/>
                <w:kern w:val="0"/>
                <w:sz w:val="24"/>
                <w:lang w:val="en-US" w:eastAsia="zh-CN" w:bidi="ar"/>
                <w14:textFill>
                  <w14:solidFill>
                    <w14:schemeClr w14:val="tx1"/>
                  </w14:solidFill>
                </w14:textFill>
              </w:rPr>
              <w:t>锅炉烟气和厂界臭气均</w:t>
            </w:r>
            <w:r>
              <w:rPr>
                <w:rFonts w:hint="eastAsia" w:hAnsi="Times New Roman" w:cs="Times New Roman"/>
                <w:color w:val="000000" w:themeColor="text1"/>
                <w:kern w:val="0"/>
                <w:sz w:val="24"/>
                <w:lang w:bidi="ar"/>
                <w14:textFill>
                  <w14:solidFill>
                    <w14:schemeClr w14:val="tx1"/>
                  </w14:solidFill>
                </w14:textFill>
              </w:rPr>
              <w:t>可达标排放，对周边环境影响较小。</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Ansi="Times New Roman" w:cs="Times New Roman" w:eastAsiaTheme="minorEastAsia"/>
                <w:b/>
                <w:color w:val="auto"/>
                <w:sz w:val="24"/>
              </w:rPr>
            </w:pPr>
            <w:r>
              <w:rPr>
                <w:rFonts w:hAnsi="Times New Roman" w:cs="Times New Roman" w:eastAsiaTheme="minorEastAsia"/>
                <w:color w:val="auto"/>
                <w:sz w:val="24"/>
              </w:rPr>
              <w:t>（</w:t>
            </w:r>
            <w:r>
              <w:rPr>
                <w:rFonts w:hint="eastAsia" w:hAnsi="Times New Roman" w:cs="Times New Roman" w:eastAsiaTheme="minorEastAsia"/>
                <w:color w:val="auto"/>
                <w:sz w:val="24"/>
                <w:lang w:val="en-US" w:eastAsia="zh-CN"/>
              </w:rPr>
              <w:t>3</w:t>
            </w:r>
            <w:r>
              <w:rPr>
                <w:rFonts w:hAnsi="Times New Roman" w:cs="Times New Roman" w:eastAsiaTheme="minorEastAsia"/>
                <w:color w:val="auto"/>
                <w:sz w:val="24"/>
              </w:rPr>
              <w:t>）噪声监测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Ansi="Times New Roman" w:cs="Times New Roman"/>
                <w:color w:val="000000"/>
                <w:kern w:val="0"/>
                <w:sz w:val="24"/>
                <w:lang w:bidi="ar"/>
              </w:rPr>
            </w:pPr>
            <w:r>
              <w:rPr>
                <w:rFonts w:hAnsi="Times New Roman" w:cs="Times New Roman" w:eastAsiaTheme="minorEastAsia"/>
                <w:color w:val="000000" w:themeColor="text1"/>
                <w:sz w:val="24"/>
                <w14:textFill>
                  <w14:solidFill>
                    <w14:schemeClr w14:val="tx1"/>
                  </w14:solidFill>
                </w14:textFill>
              </w:rPr>
              <w:t>202</w:t>
            </w:r>
            <w:r>
              <w:rPr>
                <w:rFonts w:hint="eastAsia" w:hAnsi="Times New Roman" w:cs="Times New Roman" w:eastAsiaTheme="minorEastAsia"/>
                <w:color w:val="000000" w:themeColor="text1"/>
                <w:sz w:val="24"/>
                <w14:textFill>
                  <w14:solidFill>
                    <w14:schemeClr w14:val="tx1"/>
                  </w14:solidFill>
                </w14:textFill>
              </w:rPr>
              <w:t>3</w:t>
            </w:r>
            <w:r>
              <w:rPr>
                <w:rFonts w:hAnsi="Times New Roman" w:cs="Times New Roman" w:eastAsiaTheme="minorEastAsia"/>
                <w:color w:val="000000" w:themeColor="text1"/>
                <w:sz w:val="24"/>
                <w14:textFill>
                  <w14:solidFill>
                    <w14:schemeClr w14:val="tx1"/>
                  </w14:solidFill>
                </w14:textFill>
              </w:rPr>
              <w:t>年</w:t>
            </w:r>
            <w:r>
              <w:rPr>
                <w:rFonts w:hint="eastAsia" w:hAnsi="Times New Roman" w:cs="Times New Roman" w:eastAsiaTheme="minorEastAsia"/>
                <w:color w:val="000000" w:themeColor="text1"/>
                <w:sz w:val="24"/>
                <w:lang w:val="en-US" w:eastAsia="zh-CN"/>
                <w14:textFill>
                  <w14:solidFill>
                    <w14:schemeClr w14:val="tx1"/>
                  </w14:solidFill>
                </w14:textFill>
              </w:rPr>
              <w:t>1</w:t>
            </w:r>
            <w:r>
              <w:rPr>
                <w:rFonts w:hint="eastAsia" w:hAnsi="Times New Roman" w:cs="Times New Roman" w:eastAsiaTheme="minorEastAsia"/>
                <w:color w:val="000000" w:themeColor="text1"/>
                <w:sz w:val="24"/>
                <w14:textFill>
                  <w14:solidFill>
                    <w14:schemeClr w14:val="tx1"/>
                  </w14:solidFill>
                </w14:textFill>
              </w:rPr>
              <w:t>2</w:t>
            </w:r>
            <w:r>
              <w:rPr>
                <w:rFonts w:hAnsi="Times New Roman" w:cs="Times New Roman" w:eastAsiaTheme="minorEastAsia"/>
                <w:color w:val="000000" w:themeColor="text1"/>
                <w:sz w:val="24"/>
                <w14:textFill>
                  <w14:solidFill>
                    <w14:schemeClr w14:val="tx1"/>
                  </w14:solidFill>
                </w14:textFill>
              </w:rPr>
              <w:t>月</w:t>
            </w:r>
            <w:r>
              <w:rPr>
                <w:rFonts w:hint="eastAsia" w:hAnsi="Times New Roman" w:cs="Times New Roman" w:eastAsiaTheme="minorEastAsia"/>
                <w:color w:val="000000" w:themeColor="text1"/>
                <w:sz w:val="24"/>
                <w:lang w:val="en-US" w:eastAsia="zh-CN"/>
                <w14:textFill>
                  <w14:solidFill>
                    <w14:schemeClr w14:val="tx1"/>
                  </w14:solidFill>
                </w14:textFill>
              </w:rPr>
              <w:t>21</w:t>
            </w:r>
            <w:r>
              <w:rPr>
                <w:rFonts w:hAnsi="Times New Roman" w:cs="Times New Roman" w:eastAsiaTheme="minorEastAsia"/>
                <w:color w:val="000000" w:themeColor="text1"/>
                <w:sz w:val="24"/>
                <w14:textFill>
                  <w14:solidFill>
                    <w14:schemeClr w14:val="tx1"/>
                  </w14:solidFill>
                </w14:textFill>
              </w:rPr>
              <w:t>日～</w:t>
            </w:r>
            <w:r>
              <w:rPr>
                <w:rFonts w:hint="eastAsia" w:hAnsi="Times New Roman" w:cs="Times New Roman" w:eastAsiaTheme="minorEastAsia"/>
                <w:color w:val="000000" w:themeColor="text1"/>
                <w:sz w:val="24"/>
                <w:lang w:val="en-US" w:eastAsia="zh-CN"/>
                <w14:textFill>
                  <w14:solidFill>
                    <w14:schemeClr w14:val="tx1"/>
                  </w14:solidFill>
                </w14:textFill>
              </w:rPr>
              <w:t>22</w:t>
            </w:r>
            <w:r>
              <w:rPr>
                <w:rFonts w:hAnsi="Times New Roman" w:cs="Times New Roman" w:eastAsiaTheme="minorEastAsia"/>
                <w:color w:val="000000" w:themeColor="text1"/>
                <w:sz w:val="24"/>
                <w14:textFill>
                  <w14:solidFill>
                    <w14:schemeClr w14:val="tx1"/>
                  </w14:solidFill>
                </w14:textFill>
              </w:rPr>
              <w:t>日</w:t>
            </w:r>
            <w:r>
              <w:rPr>
                <w:rFonts w:hAnsi="Times New Roman" w:cs="Times New Roman" w:eastAsiaTheme="minorEastAsia"/>
                <w:color w:val="auto"/>
                <w:sz w:val="24"/>
              </w:rPr>
              <w:t>验收监测期间</w:t>
            </w:r>
            <w:r>
              <w:rPr>
                <w:rFonts w:hint="eastAsia" w:hAnsi="Times New Roman" w:cs="Times New Roman" w:eastAsiaTheme="minorEastAsia"/>
                <w:color w:val="auto"/>
                <w:sz w:val="24"/>
              </w:rPr>
              <w:t>，</w:t>
            </w:r>
            <w:r>
              <w:rPr>
                <w:rFonts w:hint="eastAsia" w:hAnsi="Times New Roman" w:cs="Times New Roman"/>
                <w:color w:val="auto"/>
                <w:sz w:val="24"/>
              </w:rPr>
              <w:t>项目</w:t>
            </w:r>
            <w:r>
              <w:rPr>
                <w:rFonts w:hint="eastAsia" w:hAnsi="Times New Roman" w:cs="Times New Roman"/>
                <w:color w:val="auto"/>
                <w:sz w:val="24"/>
                <w:lang w:val="en-US" w:eastAsia="zh-CN"/>
              </w:rPr>
              <w:t>厂界</w:t>
            </w:r>
            <w:r>
              <w:rPr>
                <w:rFonts w:hint="eastAsia" w:hAnsi="Times New Roman" w:cs="Times New Roman"/>
                <w:color w:val="auto"/>
                <w:sz w:val="24"/>
              </w:rPr>
              <w:t>昼夜噪声排放均可满足</w:t>
            </w:r>
            <w:r>
              <w:rPr>
                <w:rFonts w:hAnsi="Times New Roman" w:cs="Times New Roman"/>
                <w:color w:val="auto"/>
                <w:kern w:val="0"/>
                <w:sz w:val="24"/>
              </w:rPr>
              <w:t>《工业企业厂界环境噪声排放标准》（GB12348-2008）中2类标准</w:t>
            </w:r>
            <w:r>
              <w:rPr>
                <w:rFonts w:hint="eastAsia" w:hAnsi="Times New Roman" w:cs="Times New Roman"/>
                <w:color w:val="auto"/>
                <w:kern w:val="0"/>
                <w:sz w:val="24"/>
              </w:rPr>
              <w:t>限值。</w:t>
            </w:r>
            <w:r>
              <w:rPr>
                <w:rFonts w:hint="eastAsia" w:hAnsi="Times New Roman" w:cs="Times New Roman"/>
                <w:color w:val="000000"/>
                <w:kern w:val="0"/>
                <w:sz w:val="24"/>
                <w:lang w:bidi="ar"/>
              </w:rPr>
              <w:t>因此，本项目噪声可达标排放，对周边环境影响较小。</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Cs/>
                <w:color w:val="auto"/>
                <w:sz w:val="24"/>
              </w:rPr>
            </w:pPr>
            <w:r>
              <w:rPr>
                <w:rFonts w:hAnsi="Times New Roman" w:cs="Times New Roman" w:eastAsiaTheme="minorEastAsia"/>
                <w:bCs/>
                <w:color w:val="auto"/>
                <w:sz w:val="24"/>
              </w:rPr>
              <w:t>（</w:t>
            </w:r>
            <w:r>
              <w:rPr>
                <w:rFonts w:hint="eastAsia" w:hAnsi="Times New Roman" w:cs="Times New Roman" w:eastAsiaTheme="minorEastAsia"/>
                <w:bCs/>
                <w:color w:val="auto"/>
                <w:sz w:val="24"/>
                <w:lang w:val="en-US" w:eastAsia="zh-CN"/>
              </w:rPr>
              <w:t>4</w:t>
            </w:r>
            <w:r>
              <w:rPr>
                <w:rFonts w:hAnsi="Times New Roman" w:cs="Times New Roman" w:eastAsiaTheme="minorEastAsia"/>
                <w:bCs/>
                <w:color w:val="auto"/>
                <w:sz w:val="24"/>
              </w:rPr>
              <w:t>）固废处置情况</w:t>
            </w:r>
          </w:p>
          <w:p>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color w:val="000000"/>
                <w:sz w:val="24"/>
                <w:szCs w:val="24"/>
                <w:lang w:val="en-US" w:eastAsia="zh-CN"/>
              </w:rPr>
            </w:pPr>
            <w:r>
              <w:rPr>
                <w:rFonts w:hint="default" w:ascii="Times New Roman" w:hAnsi="Times New Roman" w:cs="Times New Roman"/>
                <w:b w:val="0"/>
                <w:bCs w:val="0"/>
                <w:sz w:val="24"/>
                <w:szCs w:val="24"/>
                <w:lang w:val="zh-CN"/>
              </w:rPr>
              <w:t>项目营运期</w:t>
            </w:r>
            <w:r>
              <w:rPr>
                <w:rFonts w:hint="default" w:ascii="Times New Roman" w:hAnsi="Times New Roman" w:cs="Times New Roman"/>
                <w:b w:val="0"/>
                <w:bCs w:val="0"/>
                <w:sz w:val="24"/>
                <w:szCs w:val="24"/>
              </w:rPr>
              <w:t>生活垃圾经统一收集于垃圾收集点后由当地环卫部门清运</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废椰渣收集至密闭废桶，交由下游厂家回收加工利用，可加工为椰蓉；锅炉炉渣</w:t>
            </w:r>
            <w:r>
              <w:rPr>
                <w:rFonts w:hint="default" w:ascii="Times New Roman" w:hAnsi="Times New Roman" w:eastAsia="宋体" w:cs="Times New Roman"/>
                <w:b w:val="0"/>
                <w:bCs w:val="0"/>
                <w:color w:val="000000"/>
                <w:kern w:val="0"/>
                <w:sz w:val="24"/>
                <w:szCs w:val="24"/>
                <w:lang w:val="en-US" w:eastAsia="zh-CN" w:bidi="ar"/>
              </w:rPr>
              <w:t>用包装袋收集后</w:t>
            </w:r>
            <w:r>
              <w:rPr>
                <w:rFonts w:hint="default" w:ascii="Times New Roman" w:hAnsi="Times New Roman" w:cs="Times New Roman"/>
                <w:b w:val="0"/>
                <w:bCs w:val="0"/>
                <w:color w:val="000000"/>
                <w:kern w:val="0"/>
                <w:sz w:val="24"/>
                <w:szCs w:val="24"/>
                <w:lang w:val="en-US" w:eastAsia="zh-CN" w:bidi="ar"/>
              </w:rPr>
              <w:t>可外售</w:t>
            </w:r>
            <w:r>
              <w:rPr>
                <w:rFonts w:hint="default" w:ascii="Times New Roman" w:hAnsi="Times New Roman" w:eastAsia="宋体" w:cs="Times New Roman"/>
                <w:b w:val="0"/>
                <w:bCs w:val="0"/>
                <w:color w:val="000000"/>
                <w:kern w:val="0"/>
                <w:sz w:val="24"/>
                <w:szCs w:val="24"/>
                <w:lang w:val="en-US" w:eastAsia="zh-CN" w:bidi="ar"/>
              </w:rPr>
              <w:t>给附近</w:t>
            </w:r>
            <w:r>
              <w:rPr>
                <w:rFonts w:hint="default" w:ascii="Times New Roman" w:hAnsi="Times New Roman" w:cs="Times New Roman"/>
                <w:b w:val="0"/>
                <w:bCs w:val="0"/>
                <w:color w:val="000000"/>
                <w:kern w:val="0"/>
                <w:sz w:val="24"/>
                <w:szCs w:val="24"/>
                <w:lang w:val="en-US" w:eastAsia="zh-CN" w:bidi="ar"/>
              </w:rPr>
              <w:t>农户用</w:t>
            </w:r>
            <w:r>
              <w:rPr>
                <w:rFonts w:hint="default" w:ascii="Times New Roman" w:hAnsi="Times New Roman" w:eastAsia="宋体" w:cs="Times New Roman"/>
                <w:b w:val="0"/>
                <w:bCs w:val="0"/>
                <w:color w:val="000000"/>
                <w:kern w:val="0"/>
                <w:sz w:val="24"/>
                <w:szCs w:val="24"/>
                <w:lang w:val="en-US" w:eastAsia="zh-CN" w:bidi="ar"/>
              </w:rPr>
              <w:t>作</w:t>
            </w:r>
            <w:r>
              <w:rPr>
                <w:rFonts w:hint="default" w:ascii="Times New Roman" w:hAnsi="Times New Roman" w:cs="Times New Roman"/>
                <w:b w:val="0"/>
                <w:bCs w:val="0"/>
                <w:color w:val="000000"/>
                <w:kern w:val="0"/>
                <w:sz w:val="24"/>
                <w:szCs w:val="24"/>
                <w:lang w:val="en-US" w:eastAsia="zh-CN" w:bidi="ar"/>
              </w:rPr>
              <w:t>肥料；除尘器</w:t>
            </w:r>
            <w:r>
              <w:rPr>
                <w:rFonts w:hint="default" w:ascii="Times New Roman" w:hAnsi="Times New Roman" w:cs="Times New Roman"/>
                <w:b w:val="0"/>
                <w:bCs w:val="0"/>
                <w:sz w:val="24"/>
                <w:szCs w:val="24"/>
                <w:lang w:val="en-US" w:eastAsia="zh-CN"/>
              </w:rPr>
              <w:t>粉尘</w:t>
            </w:r>
            <w:r>
              <w:rPr>
                <w:rFonts w:hint="default" w:ascii="Times New Roman" w:hAnsi="Times New Roman" w:eastAsia="宋体" w:cs="Times New Roman"/>
                <w:b w:val="0"/>
                <w:bCs w:val="0"/>
                <w:color w:val="000000"/>
                <w:kern w:val="0"/>
                <w:sz w:val="24"/>
                <w:szCs w:val="24"/>
                <w:lang w:val="en-US" w:eastAsia="zh-CN" w:bidi="ar"/>
              </w:rPr>
              <w:t>用包装袋收集后</w:t>
            </w:r>
            <w:r>
              <w:rPr>
                <w:rFonts w:hint="default" w:ascii="Times New Roman" w:hAnsi="Times New Roman" w:cs="Times New Roman"/>
                <w:b w:val="0"/>
                <w:bCs w:val="0"/>
                <w:color w:val="000000"/>
                <w:kern w:val="0"/>
                <w:sz w:val="24"/>
                <w:szCs w:val="24"/>
                <w:lang w:val="en-US" w:eastAsia="zh-CN" w:bidi="ar"/>
              </w:rPr>
              <w:t>可外售</w:t>
            </w:r>
            <w:r>
              <w:rPr>
                <w:rFonts w:hint="default" w:ascii="Times New Roman" w:hAnsi="Times New Roman" w:eastAsia="宋体" w:cs="Times New Roman"/>
                <w:b w:val="0"/>
                <w:bCs w:val="0"/>
                <w:color w:val="000000"/>
                <w:kern w:val="0"/>
                <w:sz w:val="24"/>
                <w:szCs w:val="24"/>
                <w:lang w:val="en-US" w:eastAsia="zh-CN" w:bidi="ar"/>
              </w:rPr>
              <w:t>给附近</w:t>
            </w:r>
            <w:r>
              <w:rPr>
                <w:rFonts w:hint="default" w:ascii="Times New Roman" w:hAnsi="Times New Roman" w:cs="Times New Roman"/>
                <w:b w:val="0"/>
                <w:bCs w:val="0"/>
                <w:color w:val="000000"/>
                <w:kern w:val="0"/>
                <w:sz w:val="24"/>
                <w:szCs w:val="24"/>
                <w:lang w:val="en-US" w:eastAsia="zh-CN" w:bidi="ar"/>
              </w:rPr>
              <w:t>农户用</w:t>
            </w:r>
            <w:r>
              <w:rPr>
                <w:rFonts w:hint="default" w:ascii="Times New Roman" w:hAnsi="Times New Roman" w:eastAsia="宋体" w:cs="Times New Roman"/>
                <w:b w:val="0"/>
                <w:bCs w:val="0"/>
                <w:color w:val="000000"/>
                <w:kern w:val="0"/>
                <w:sz w:val="24"/>
                <w:szCs w:val="24"/>
                <w:lang w:val="en-US" w:eastAsia="zh-CN" w:bidi="ar"/>
              </w:rPr>
              <w:t>作</w:t>
            </w:r>
            <w:r>
              <w:rPr>
                <w:rFonts w:hint="default" w:ascii="Times New Roman" w:hAnsi="Times New Roman" w:cs="Times New Roman"/>
                <w:b w:val="0"/>
                <w:bCs w:val="0"/>
                <w:color w:val="000000"/>
                <w:kern w:val="0"/>
                <w:sz w:val="24"/>
                <w:szCs w:val="24"/>
                <w:lang w:val="en-US" w:eastAsia="zh-CN" w:bidi="ar"/>
              </w:rPr>
              <w:t>肥料</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cs="Times New Roman"/>
                <w:b w:val="0"/>
                <w:bCs w:val="0"/>
                <w:sz w:val="24"/>
                <w:szCs w:val="24"/>
              </w:rPr>
              <w:t>检验室废培养基</w:t>
            </w:r>
            <w:r>
              <w:rPr>
                <w:rFonts w:hint="default" w:ascii="Times New Roman" w:hAnsi="Times New Roman" w:cs="Times New Roman"/>
                <w:b w:val="0"/>
                <w:bCs w:val="0"/>
                <w:sz w:val="24"/>
                <w:szCs w:val="24"/>
                <w:lang w:val="en-US" w:eastAsia="zh-CN"/>
              </w:rPr>
              <w:t>不纳入危险废物管理，可</w:t>
            </w:r>
            <w:r>
              <w:rPr>
                <w:rFonts w:hint="default" w:ascii="Times New Roman" w:hAnsi="Times New Roman" w:cs="Times New Roman"/>
                <w:b w:val="0"/>
                <w:bCs w:val="0"/>
                <w:sz w:val="24"/>
                <w:szCs w:val="24"/>
              </w:rPr>
              <w:t>经高温杀菌灭活后封存，交当地环卫部门统一清运</w:t>
            </w:r>
            <w:r>
              <w:rPr>
                <w:rFonts w:hint="default" w:ascii="Times New Roman" w:hAnsi="Times New Roman" w:cs="Times New Roman"/>
                <w:b w:val="0"/>
                <w:bCs w:val="0"/>
                <w:sz w:val="24"/>
                <w:szCs w:val="24"/>
                <w:lang w:eastAsia="zh-CN"/>
              </w:rPr>
              <w:t>；</w:t>
            </w:r>
            <w:r>
              <w:rPr>
                <w:rFonts w:hint="default" w:ascii="Times New Roman" w:hAnsi="Times New Roman" w:eastAsia="宋体" w:cs="Times New Roman"/>
                <w:b w:val="0"/>
                <w:bCs w:val="0"/>
                <w:color w:val="000000"/>
                <w:sz w:val="24"/>
                <w:szCs w:val="24"/>
                <w:lang w:val="en-US" w:eastAsia="zh-CN"/>
              </w:rPr>
              <w:t>废离子交换树脂</w:t>
            </w:r>
            <w:r>
              <w:rPr>
                <w:rFonts w:hint="default" w:ascii="Times New Roman" w:hAnsi="Times New Roman" w:eastAsia="宋体" w:cs="Times New Roman"/>
                <w:b w:val="0"/>
                <w:bCs w:val="0"/>
                <w:color w:val="000000"/>
                <w:kern w:val="0"/>
                <w:sz w:val="24"/>
                <w:szCs w:val="24"/>
                <w:lang w:val="en-US" w:eastAsia="zh-CN" w:bidi="ar"/>
              </w:rPr>
              <w:t>由厂家进行更换回收处置</w:t>
            </w:r>
            <w:r>
              <w:rPr>
                <w:rFonts w:hint="default" w:ascii="Times New Roman" w:hAnsi="Times New Roman" w:cs="Times New Roman"/>
                <w:b w:val="0"/>
                <w:bCs w:val="0"/>
                <w:sz w:val="24"/>
              </w:rPr>
              <w:t>，</w:t>
            </w:r>
            <w:r>
              <w:rPr>
                <w:rFonts w:hint="default" w:ascii="Times New Roman" w:hAnsi="Times New Roman" w:cs="Times New Roman"/>
                <w:b w:val="0"/>
                <w:bCs w:val="0"/>
                <w:sz w:val="24"/>
                <w:lang w:val="en-US" w:eastAsia="zh-CN"/>
              </w:rPr>
              <w:t>不在厂内存放；</w:t>
            </w:r>
            <w:r>
              <w:rPr>
                <w:rFonts w:hint="default" w:ascii="Times New Roman" w:hAnsi="Times New Roman" w:cs="Times New Roman"/>
                <w:b w:val="0"/>
                <w:bCs w:val="0"/>
                <w:sz w:val="24"/>
              </w:rPr>
              <w:t>废机油暂存于危</w:t>
            </w:r>
            <w:r>
              <w:rPr>
                <w:rFonts w:hint="default" w:ascii="Times New Roman" w:hAnsi="Times New Roman" w:cs="Times New Roman"/>
                <w:b w:val="0"/>
                <w:bCs w:val="0"/>
                <w:sz w:val="24"/>
                <w:lang w:val="en-US" w:eastAsia="zh-CN"/>
              </w:rPr>
              <w:t>废</w:t>
            </w:r>
            <w:r>
              <w:rPr>
                <w:rFonts w:hint="default" w:ascii="Times New Roman" w:hAnsi="Times New Roman" w:cs="Times New Roman"/>
                <w:b w:val="0"/>
                <w:bCs w:val="0"/>
                <w:sz w:val="24"/>
              </w:rPr>
              <w:t>间，委托海南维尚辉生态发展有限公司（已签订协议，见附件）处置</w:t>
            </w:r>
            <w:r>
              <w:rPr>
                <w:rFonts w:hint="default" w:ascii="Times New Roman" w:hAnsi="Times New Roman" w:cs="Times New Roman"/>
                <w:b w:val="0"/>
                <w:bCs w:val="0"/>
                <w:color w:val="auto"/>
                <w:sz w:val="24"/>
                <w:szCs w:val="24"/>
              </w:rPr>
              <w:t>。</w:t>
            </w:r>
            <w:r>
              <w:rPr>
                <w:rFonts w:hint="eastAsia" w:ascii="Times New Roman" w:hAnsi="Times New Roman" w:cs="Times New Roman"/>
                <w:b w:val="0"/>
                <w:bCs w:val="0"/>
                <w:color w:val="auto"/>
                <w:sz w:val="24"/>
                <w:szCs w:val="24"/>
                <w:lang w:val="en-US" w:eastAsia="zh-CN"/>
              </w:rPr>
              <w:t>固废处置合理，无乱丢乱弃。</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3、综合结论</w:t>
            </w:r>
          </w:p>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ascii="Times New Roman" w:hAnsi="Times New Roman" w:cs="Times New Roman"/>
                <w:sz w:val="24"/>
              </w:rPr>
            </w:pPr>
            <w:r>
              <w:rPr>
                <w:rFonts w:ascii="Times New Roman" w:hAnsi="Times New Roman" w:cs="Times New Roman"/>
                <w:sz w:val="24"/>
              </w:rPr>
              <w:t>项目在设计、施工和试生产过程中，执行“三同时”制度，环境影响报告表及批复文件要求的环境保护措施得到较好落实，有关环保设施已建成并投入正常运行，有效减缓环境不利影响，各项污染物达标排放。综上，</w:t>
            </w:r>
            <w:r>
              <w:rPr>
                <w:rFonts w:hint="eastAsia" w:ascii="Times New Roman" w:hAnsi="Times New Roman" w:cs="Times New Roman"/>
                <w:sz w:val="24"/>
                <w:lang w:val="en-US" w:eastAsia="zh-CN"/>
              </w:rPr>
              <w:t>本</w:t>
            </w:r>
            <w:r>
              <w:rPr>
                <w:rFonts w:ascii="Times New Roman" w:hAnsi="Times New Roman" w:cs="Times New Roman"/>
                <w:sz w:val="24"/>
              </w:rPr>
              <w:t>项目竣工环境保护验收结论为合格。</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4、建议</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（1）</w:t>
            </w:r>
            <w:r>
              <w:rPr>
                <w:rFonts w:hint="eastAsia" w:ascii="Times New Roman" w:hAnsi="Times New Roman" w:eastAsia="宋体" w:cs="Times New Roman"/>
                <w:color w:val="000000"/>
                <w:sz w:val="24"/>
                <w:lang w:val="en-US" w:eastAsia="zh-CN"/>
              </w:rPr>
              <w:t>加强排水沟和污水收集池防渗、密闭措施维护，确保污水有效收集</w:t>
            </w:r>
            <w:r>
              <w:rPr>
                <w:rFonts w:ascii="Times New Roman" w:hAnsi="Times New Roman" w:eastAsia="宋体" w:cs="Times New Roman"/>
                <w:color w:val="000000"/>
                <w:sz w:val="24"/>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（2）规范</w:t>
            </w:r>
            <w:r>
              <w:rPr>
                <w:rFonts w:hint="eastAsia" w:ascii="Times New Roman" w:hAnsi="Times New Roman" w:eastAsia="宋体" w:cs="Times New Roman"/>
                <w:color w:val="000000"/>
                <w:sz w:val="24"/>
                <w:lang w:val="en-US" w:eastAsia="zh-CN"/>
              </w:rPr>
              <w:t>废水、</w:t>
            </w:r>
            <w:r>
              <w:rPr>
                <w:rFonts w:ascii="Times New Roman" w:hAnsi="Times New Roman" w:eastAsia="宋体" w:cs="Times New Roman"/>
                <w:color w:val="000000"/>
                <w:sz w:val="24"/>
              </w:rPr>
              <w:t>固废管理，做好废物的收集、暂存和转移处置工作，建立</w:t>
            </w:r>
            <w:r>
              <w:rPr>
                <w:rFonts w:hint="eastAsia" w:ascii="Times New Roman" w:hAnsi="Times New Roman" w:eastAsia="宋体" w:cs="Times New Roman"/>
                <w:color w:val="000000"/>
                <w:sz w:val="24"/>
                <w:lang w:val="en-US" w:eastAsia="zh-CN"/>
              </w:rPr>
              <w:t>转运</w:t>
            </w:r>
            <w:r>
              <w:rPr>
                <w:rFonts w:ascii="Times New Roman" w:hAnsi="Times New Roman" w:eastAsia="宋体" w:cs="Times New Roman"/>
                <w:color w:val="000000"/>
                <w:sz w:val="24"/>
              </w:rPr>
              <w:t>台账；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（3）加强设备维护，预留备用设备，确保项目环保设施正常运行与污染物持续稳定达标，缩短事故维修期间；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（4）补充编制环境突发事件应急预案，完善事故应急规范性建设</w:t>
            </w:r>
            <w:r>
              <w:rPr>
                <w:rFonts w:hint="eastAsia" w:ascii="Times New Roman" w:hAnsi="Times New Roman" w:eastAsia="宋体" w:cs="Times New Roman"/>
                <w:color w:val="000000"/>
                <w:sz w:val="24"/>
                <w:lang w:eastAsia="zh-CN"/>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5</w:t>
            </w: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完善环境管理制度，按照相关规范设置排污标识。</w:t>
            </w: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pStyle w:val="2"/>
              <w:rPr>
                <w:rFonts w:ascii="Times New Roman"/>
                <w:szCs w:val="24"/>
              </w:rPr>
            </w:pPr>
          </w:p>
          <w:p>
            <w:pPr>
              <w:pStyle w:val="4"/>
              <w:rPr>
                <w:rFonts w:ascii="Times New Roman" w:hAnsi="Times New Roman" w:eastAsia="宋体" w:cs="Times New Roman"/>
                <w:color w:val="000000"/>
                <w:sz w:val="24"/>
                <w:szCs w:val="24"/>
              </w:rPr>
            </w:pPr>
          </w:p>
          <w:p>
            <w:pPr>
              <w:rPr>
                <w:rFonts w:ascii="Times New Roman" w:hAnsi="Times New Roman" w:eastAsia="宋体" w:cs="Times New Roman"/>
                <w:color w:val="000000"/>
                <w:sz w:val="24"/>
              </w:rPr>
            </w:pPr>
          </w:p>
          <w:p>
            <w:pPr>
              <w:pStyle w:val="2"/>
              <w:rPr>
                <w:rFonts w:ascii="Times New Roman"/>
                <w:szCs w:val="24"/>
              </w:rPr>
            </w:pPr>
          </w:p>
          <w:p>
            <w:pPr>
              <w:autoSpaceDE w:val="0"/>
              <w:autoSpaceDN w:val="0"/>
              <w:adjustRightInd w:val="0"/>
              <w:snapToGrid w:val="0"/>
              <w:spacing w:line="480" w:lineRule="exact"/>
              <w:outlineLvl w:val="0"/>
            </w:pPr>
          </w:p>
        </w:tc>
      </w:tr>
    </w:tbl>
    <w:p>
      <w:pPr>
        <w:sectPr>
          <w:footerReference r:id="rId7" w:type="default"/>
          <w:pgSz w:w="11906" w:h="16838"/>
          <w:pgMar w:top="1440" w:right="1800" w:bottom="1440" w:left="1800" w:header="851" w:footer="992" w:gutter="0"/>
          <w:cols w:space="425" w:num="1"/>
          <w:docGrid w:type="lines" w:linePitch="312" w:charSpace="0"/>
        </w:sectPr>
      </w:pPr>
    </w:p>
    <w:tbl>
      <w:tblPr>
        <w:tblStyle w:val="27"/>
        <w:tblW w:w="15885" w:type="dxa"/>
        <w:jc w:val="center"/>
        <w:tblLayout w:type="fixed"/>
        <w:tblCellMar>
          <w:top w:w="15" w:type="dxa"/>
          <w:left w:w="15" w:type="dxa"/>
          <w:bottom w:w="15" w:type="dxa"/>
          <w:right w:w="15" w:type="dxa"/>
        </w:tblCellMar>
      </w:tblPr>
      <w:tblGrid>
        <w:gridCol w:w="976"/>
        <w:gridCol w:w="1168"/>
        <w:gridCol w:w="422"/>
        <w:gridCol w:w="1525"/>
        <w:gridCol w:w="1385"/>
        <w:gridCol w:w="1004"/>
        <w:gridCol w:w="616"/>
        <w:gridCol w:w="374"/>
        <w:gridCol w:w="315"/>
        <w:gridCol w:w="780"/>
        <w:gridCol w:w="130"/>
        <w:gridCol w:w="28"/>
        <w:gridCol w:w="757"/>
        <w:gridCol w:w="410"/>
        <w:gridCol w:w="281"/>
        <w:gridCol w:w="281"/>
        <w:gridCol w:w="1264"/>
        <w:gridCol w:w="1050"/>
        <w:gridCol w:w="239"/>
        <w:gridCol w:w="676"/>
        <w:gridCol w:w="1299"/>
        <w:gridCol w:w="105"/>
        <w:gridCol w:w="800"/>
      </w:tblGrid>
      <w:tr>
        <w:tblPrEx>
          <w:tblCellMar>
            <w:top w:w="15" w:type="dxa"/>
            <w:left w:w="15" w:type="dxa"/>
            <w:bottom w:w="15" w:type="dxa"/>
            <w:right w:w="15" w:type="dxa"/>
          </w:tblCellMar>
        </w:tblPrEx>
        <w:trPr>
          <w:trHeight w:val="119" w:hRule="atLeast"/>
          <w:jc w:val="center"/>
        </w:trPr>
        <w:tc>
          <w:tcPr>
            <w:tcW w:w="15885" w:type="dxa"/>
            <w:gridSpan w:val="23"/>
            <w:vAlign w:val="bottom"/>
          </w:tcPr>
          <w:p>
            <w:pPr>
              <w:widowControl/>
              <w:adjustRightInd w:val="0"/>
              <w:snapToGrid w:val="0"/>
              <w:jc w:val="center"/>
              <w:textAlignment w:val="center"/>
              <w:rPr>
                <w:rFonts w:ascii="Tahoma" w:hAnsi="Tahoma" w:eastAsia="微软雅黑" w:cs="Times New Roman"/>
                <w:b/>
                <w:color w:val="000000"/>
                <w:kern w:val="0"/>
                <w:sz w:val="15"/>
                <w:szCs w:val="15"/>
              </w:rPr>
            </w:pPr>
            <w:r>
              <w:rPr>
                <w:rFonts w:ascii="Tahoma" w:hAnsi="Tahoma" w:eastAsia="微软雅黑" w:cs="Times New Roman"/>
                <w:b/>
                <w:bCs/>
                <w:color w:val="000000"/>
                <w:kern w:val="0"/>
                <w:sz w:val="28"/>
                <w:szCs w:val="28"/>
                <w:highlight w:val="none"/>
              </w:rPr>
              <w:t>建设项目工程竣工环境保护“三同时”验收登记表</w:t>
            </w:r>
          </w:p>
        </w:tc>
      </w:tr>
      <w:tr>
        <w:tblPrEx>
          <w:tblCellMar>
            <w:top w:w="15" w:type="dxa"/>
            <w:left w:w="15" w:type="dxa"/>
            <w:bottom w:w="15" w:type="dxa"/>
            <w:right w:w="15" w:type="dxa"/>
          </w:tblCellMar>
        </w:tblPrEx>
        <w:trPr>
          <w:trHeight w:val="187" w:hRule="atLeast"/>
          <w:jc w:val="center"/>
        </w:trPr>
        <w:tc>
          <w:tcPr>
            <w:tcW w:w="976" w:type="dxa"/>
            <w:shd w:val="clear" w:color="auto" w:fill="FF9900"/>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填表单位（盖章）*</w:t>
            </w:r>
          </w:p>
        </w:tc>
        <w:tc>
          <w:tcPr>
            <w:tcW w:w="5999" w:type="dxa"/>
            <w:gridSpan w:val="7"/>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文昌利捷食品加工有限公司</w:t>
            </w:r>
          </w:p>
        </w:tc>
        <w:tc>
          <w:tcPr>
            <w:tcW w:w="1325" w:type="dxa"/>
            <w:gridSpan w:val="4"/>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填表人（签字）*</w:t>
            </w:r>
          </w:p>
        </w:tc>
        <w:tc>
          <w:tcPr>
            <w:tcW w:w="1826"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c>
          <w:tcPr>
            <w:tcW w:w="1965" w:type="dxa"/>
            <w:gridSpan w:val="3"/>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项目经办人（签字）*</w:t>
            </w:r>
          </w:p>
        </w:tc>
        <w:tc>
          <w:tcPr>
            <w:tcW w:w="2204"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7"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项目名称*</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文昌利捷食品加工有限公司椰奶加工车间项目</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建设地点*</w:t>
            </w:r>
          </w:p>
        </w:tc>
        <w:tc>
          <w:tcPr>
            <w:tcW w:w="5714" w:type="dxa"/>
            <w:gridSpan w:val="8"/>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drawing>
                <wp:inline distT="0" distB="0" distL="114300" distR="114300">
                  <wp:extent cx="3604260" cy="208280"/>
                  <wp:effectExtent l="0" t="0" r="0" b="0"/>
                  <wp:docPr id="36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23"/>
                          <pic:cNvPicPr>
                            <a:picLocks noChangeAspect="1"/>
                          </pic:cNvPicPr>
                        </pic:nvPicPr>
                        <pic:blipFill>
                          <a:blip r:embed="rId14"/>
                          <a:stretch>
                            <a:fillRect/>
                          </a:stretch>
                        </pic:blipFill>
                        <pic:spPr>
                          <a:xfrm>
                            <a:off x="0" y="0"/>
                            <a:ext cx="3604260" cy="208280"/>
                          </a:xfrm>
                          <a:prstGeom prst="rect">
                            <a:avLst/>
                          </a:prstGeom>
                          <a:noFill/>
                          <a:ln>
                            <a:noFill/>
                          </a:ln>
                        </pic:spPr>
                      </pic:pic>
                    </a:graphicData>
                  </a:graphic>
                </wp:inline>
              </w:drawing>
            </w:r>
          </w:p>
        </w:tc>
      </w:tr>
      <w:tr>
        <w:tblPrEx>
          <w:tblCellMar>
            <w:top w:w="15" w:type="dxa"/>
            <w:left w:w="15" w:type="dxa"/>
            <w:bottom w:w="15" w:type="dxa"/>
            <w:right w:w="15" w:type="dxa"/>
          </w:tblCellMar>
        </w:tblPrEx>
        <w:trPr>
          <w:trHeight w:val="19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行业类别*</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eastAsia" w:ascii="Times New Roman" w:hAnsi="Times New Roman" w:eastAsia="微软雅黑" w:cs="Times New Roman"/>
                <w:sz w:val="15"/>
                <w:szCs w:val="15"/>
              </w:rPr>
            </w:pPr>
            <w:r>
              <w:rPr>
                <w:rFonts w:hint="eastAsia" w:ascii="Times New Roman" w:hAnsi="Times New Roman" w:eastAsia="微软雅黑" w:cs="Times New Roman"/>
                <w:sz w:val="15"/>
                <w:szCs w:val="15"/>
              </w:rPr>
              <w:t>C1399其他未列明农副食品加工；</w:t>
            </w:r>
          </w:p>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C1524含乳饮料和植物蛋白饮料制造</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4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建设性质</w:t>
            </w:r>
          </w:p>
        </w:tc>
        <w:tc>
          <w:tcPr>
            <w:tcW w:w="154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扩</w:t>
            </w:r>
            <w:r>
              <w:rPr>
                <w:rFonts w:ascii="Times New Roman" w:hAnsi="Times New Roman" w:eastAsia="微软雅黑" w:cs="Times New Roman"/>
                <w:sz w:val="15"/>
                <w:szCs w:val="15"/>
              </w:rPr>
              <w:t>建</w:t>
            </w:r>
          </w:p>
        </w:tc>
        <w:tc>
          <w:tcPr>
            <w:tcW w:w="196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ab/>
            </w:r>
          </w:p>
        </w:tc>
      </w:tr>
      <w:tr>
        <w:tblPrEx>
          <w:tblCellMar>
            <w:top w:w="15" w:type="dxa"/>
            <w:left w:w="15" w:type="dxa"/>
            <w:bottom w:w="15" w:type="dxa"/>
            <w:right w:w="15" w:type="dxa"/>
          </w:tblCellMar>
        </w:tblPrEx>
        <w:trPr>
          <w:trHeight w:val="318"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设计生产能力</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椰奶800t/a</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建设项目开工日期</w:t>
            </w:r>
          </w:p>
        </w:tc>
        <w:tc>
          <w:tcPr>
            <w:tcW w:w="1469" w:type="dxa"/>
            <w:gridSpan w:val="3"/>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lang w:val="en-US" w:eastAsia="zh-CN"/>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11</w:t>
            </w:r>
            <w:r>
              <w:rPr>
                <w:rFonts w:ascii="Times New Roman" w:hAnsi="Times New Roman" w:eastAsia="微软雅黑" w:cs="Times New Roman"/>
                <w:sz w:val="15"/>
                <w:szCs w:val="15"/>
              </w:rPr>
              <w:t>月</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实际生产能力</w:t>
            </w:r>
          </w:p>
        </w:tc>
        <w:tc>
          <w:tcPr>
            <w:tcW w:w="35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椰奶800t/a</w:t>
            </w:r>
          </w:p>
        </w:tc>
        <w:tc>
          <w:tcPr>
            <w:tcW w:w="129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12</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86"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投资总概算（万元）</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600</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环保投资总概算（万元）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22</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3.7</w:t>
            </w:r>
          </w:p>
        </w:tc>
      </w:tr>
      <w:tr>
        <w:tblPrEx>
          <w:tblCellMar>
            <w:top w:w="15" w:type="dxa"/>
            <w:left w:w="15" w:type="dxa"/>
            <w:bottom w:w="15" w:type="dxa"/>
            <w:right w:w="15" w:type="dxa"/>
          </w:tblCellMar>
        </w:tblPrEx>
        <w:trPr>
          <w:trHeight w:val="39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文昌市行政审批服务局</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shd w:val="clear" w:color="auto" w:fill="auto"/>
            <w:vAlign w:val="center"/>
          </w:tcPr>
          <w:p>
            <w:pPr>
              <w:widowControl/>
              <w:adjustRightInd w:val="0"/>
              <w:snapToGrid w:val="0"/>
              <w:jc w:val="center"/>
              <w:rPr>
                <w:rFonts w:hint="eastAsia"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文审批〔2023〕354号</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w:t>
            </w:r>
            <w:r>
              <w:rPr>
                <w:rFonts w:ascii="Times New Roman" w:hAnsi="Times New Roman" w:eastAsia="微软雅黑" w:cs="Times New Roman"/>
                <w:sz w:val="15"/>
                <w:szCs w:val="15"/>
              </w:rPr>
              <w:t>02</w:t>
            </w:r>
            <w:r>
              <w:rPr>
                <w:rFonts w:hint="eastAsia" w:ascii="Times New Roman" w:hAnsi="Times New Roman" w:eastAsia="微软雅黑" w:cs="Times New Roman"/>
                <w:sz w:val="15"/>
                <w:szCs w:val="15"/>
                <w:lang w:val="en-US" w:eastAsia="zh-CN"/>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10</w:t>
            </w:r>
            <w:r>
              <w:rPr>
                <w:rFonts w:ascii="Times New Roman" w:hAnsi="Times New Roman" w:eastAsia="微软雅黑" w:cs="Times New Roman"/>
                <w:sz w:val="15"/>
                <w:szCs w:val="15"/>
              </w:rPr>
              <w:t>月</w:t>
            </w:r>
            <w:r>
              <w:rPr>
                <w:rFonts w:hint="eastAsia" w:ascii="Times New Roman" w:hAnsi="Times New Roman" w:eastAsia="微软雅黑" w:cs="Times New Roman"/>
                <w:sz w:val="15"/>
                <w:szCs w:val="15"/>
                <w:lang w:val="en-US" w:eastAsia="zh-CN"/>
              </w:rPr>
              <w:t>25日</w:t>
            </w:r>
          </w:p>
        </w:tc>
      </w:tr>
      <w:tr>
        <w:tblPrEx>
          <w:tblCellMar>
            <w:top w:w="15" w:type="dxa"/>
            <w:left w:w="15" w:type="dxa"/>
            <w:bottom w:w="15" w:type="dxa"/>
            <w:right w:w="15" w:type="dxa"/>
          </w:tblCellMar>
        </w:tblPrEx>
        <w:trPr>
          <w:trHeight w:val="25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初步设计审批部门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7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环保验收审批部门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510"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环保设施设计单位</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2309"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环保设施施工单位</w:t>
            </w:r>
          </w:p>
        </w:tc>
        <w:tc>
          <w:tcPr>
            <w:tcW w:w="393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环保设施检测单位</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海南中成检测技术有限公司</w:t>
            </w:r>
          </w:p>
        </w:tc>
      </w:tr>
      <w:tr>
        <w:tblPrEx>
          <w:tblCellMar>
            <w:top w:w="15" w:type="dxa"/>
            <w:left w:w="15" w:type="dxa"/>
            <w:bottom w:w="15" w:type="dxa"/>
            <w:right w:w="15" w:type="dxa"/>
          </w:tblCellMar>
        </w:tblPrEx>
        <w:trPr>
          <w:trHeight w:val="270"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实际总投资（万元）</w:t>
            </w:r>
          </w:p>
        </w:tc>
        <w:tc>
          <w:tcPr>
            <w:tcW w:w="612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650</w:t>
            </w:r>
          </w:p>
        </w:tc>
        <w:tc>
          <w:tcPr>
            <w:tcW w:w="1476"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实际环保投资（万元）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30</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4.6</w:t>
            </w:r>
          </w:p>
        </w:tc>
      </w:tr>
      <w:tr>
        <w:tblPrEx>
          <w:tblCellMar>
            <w:top w:w="15" w:type="dxa"/>
            <w:left w:w="15" w:type="dxa"/>
            <w:bottom w:w="15" w:type="dxa"/>
            <w:right w:w="15" w:type="dxa"/>
          </w:tblCellMar>
        </w:tblPrEx>
        <w:trPr>
          <w:trHeight w:val="125"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废水治理（万元）</w:t>
            </w: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6</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废气治理（万元）</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14</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噪声治理（万元）</w:t>
            </w:r>
          </w:p>
        </w:tc>
        <w:tc>
          <w:tcPr>
            <w:tcW w:w="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w:t>
            </w:r>
          </w:p>
        </w:tc>
        <w:tc>
          <w:tcPr>
            <w:tcW w:w="1476"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固废治理（万元）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3</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绿化及生态（万元）</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129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w:t>
            </w:r>
          </w:p>
        </w:tc>
      </w:tr>
      <w:tr>
        <w:tblPrEx>
          <w:tblCellMar>
            <w:top w:w="15" w:type="dxa"/>
            <w:left w:w="15" w:type="dxa"/>
            <w:bottom w:w="15" w:type="dxa"/>
            <w:right w:w="15" w:type="dxa"/>
          </w:tblCellMar>
        </w:tblPrEx>
        <w:trPr>
          <w:trHeight w:val="24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新增废水处理设施能力（m3/d）</w:t>
            </w:r>
          </w:p>
        </w:tc>
        <w:tc>
          <w:tcPr>
            <w:tcW w:w="391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221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新增废气处理设施能力(万m3/a)</w:t>
            </w:r>
          </w:p>
        </w:tc>
        <w:tc>
          <w:tcPr>
            <w:tcW w:w="30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年平均工作时(h/a)</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99"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建设单位*</w:t>
            </w:r>
          </w:p>
        </w:tc>
        <w:tc>
          <w:tcPr>
            <w:tcW w:w="391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文昌利捷食品加工有限公司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邮政编码</w:t>
            </w:r>
          </w:p>
        </w:tc>
        <w:tc>
          <w:tcPr>
            <w:tcW w:w="9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571334</w:t>
            </w:r>
          </w:p>
        </w:tc>
        <w:tc>
          <w:tcPr>
            <w:tcW w:w="1448"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联系电话</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13907508878</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环评单位*</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长沙慕川环保有限公司</w:t>
            </w:r>
          </w:p>
        </w:tc>
      </w:tr>
      <w:tr>
        <w:tblPrEx>
          <w:tblCellMar>
            <w:top w:w="15" w:type="dxa"/>
            <w:left w:w="15" w:type="dxa"/>
            <w:bottom w:w="15" w:type="dxa"/>
            <w:right w:w="15" w:type="dxa"/>
          </w:tblCellMar>
        </w:tblPrEx>
        <w:trPr>
          <w:trHeight w:val="310"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污染物排放达标与总量控制(工业建设项目详填）</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w:t>
            </w:r>
          </w:p>
        </w:tc>
        <w:tc>
          <w:tcPr>
            <w:tcW w:w="152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原有排放量（1）</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本期工程实际排放浓度（2）</w:t>
            </w:r>
          </w:p>
        </w:tc>
        <w:tc>
          <w:tcPr>
            <w:tcW w:w="100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本期工程自身削减量（5）</w:t>
            </w:r>
          </w:p>
        </w:tc>
        <w:tc>
          <w:tcPr>
            <w:tcW w:w="91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本期工程"以新带老"削减量（8）</w:t>
            </w:r>
          </w:p>
        </w:tc>
        <w:tc>
          <w:tcPr>
            <w:tcW w:w="1050"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全厂实际排放总量（9）</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全厂核定排放总量（10）</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排放增减量（12）</w:t>
            </w: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化学需氧量</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氨氮</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石油类</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二氧化硫</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烟尘</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工业粉尘</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氮氧化物</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left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工业固体废物</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与项目有关的其它特征污染物</w:t>
            </w:r>
          </w:p>
        </w:tc>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40" w:hRule="atLeast"/>
          <w:jc w:val="center"/>
        </w:trPr>
        <w:tc>
          <w:tcPr>
            <w:tcW w:w="15885" w:type="dxa"/>
            <w:gridSpan w:val="23"/>
            <w:tcBorders>
              <w:top w:val="single" w:color="000000" w:sz="4" w:space="0"/>
            </w:tcBorders>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tblPrEx>
          <w:tblCellMar>
            <w:top w:w="15" w:type="dxa"/>
            <w:left w:w="15" w:type="dxa"/>
            <w:bottom w:w="15" w:type="dxa"/>
            <w:right w:w="15" w:type="dxa"/>
          </w:tblCellMar>
        </w:tblPrEx>
        <w:trPr>
          <w:trHeight w:val="225" w:hRule="atLeast"/>
          <w:jc w:val="center"/>
        </w:trPr>
        <w:tc>
          <w:tcPr>
            <w:tcW w:w="15885" w:type="dxa"/>
            <w:gridSpan w:val="23"/>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2. </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12</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6</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8</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11</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9</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4</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5</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8</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11</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w:t>
            </w:r>
            <w:r>
              <w:rPr>
                <w:rStyle w:val="55"/>
                <w:rFonts w:hint="default" w:ascii="Times New Roman" w:hAnsi="Times New Roman" w:eastAsia="微软雅黑" w:cs="Times New Roman"/>
                <w:kern w:val="0"/>
                <w:sz w:val="15"/>
                <w:szCs w:val="15"/>
              </w:rPr>
              <w:t>）</w:t>
            </w:r>
          </w:p>
        </w:tc>
      </w:tr>
      <w:tr>
        <w:tblPrEx>
          <w:tblCellMar>
            <w:top w:w="15" w:type="dxa"/>
            <w:left w:w="15" w:type="dxa"/>
            <w:bottom w:w="15" w:type="dxa"/>
            <w:right w:w="15" w:type="dxa"/>
          </w:tblCellMar>
        </w:tblPrEx>
        <w:trPr>
          <w:trHeight w:val="255" w:hRule="atLeast"/>
          <w:jc w:val="center"/>
        </w:trPr>
        <w:tc>
          <w:tcPr>
            <w:tcW w:w="15885" w:type="dxa"/>
            <w:gridSpan w:val="23"/>
            <w:vAlign w:val="center"/>
          </w:tcPr>
          <w:p>
            <w:pPr>
              <w:widowControl/>
              <w:adjustRightInd w:val="0"/>
              <w:snapToGrid w:val="0"/>
              <w:ind w:firstLine="16" w:firstLineChars="11"/>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3.  </w:t>
            </w:r>
            <w:r>
              <w:rPr>
                <w:rStyle w:val="55"/>
                <w:rFonts w:hint="default" w:ascii="Times New Roman" w:hAnsi="Times New Roman" w:eastAsia="微软雅黑" w:cs="Times New Roman"/>
                <w:kern w:val="0"/>
                <w:sz w:val="15"/>
                <w:szCs w:val="15"/>
              </w:rPr>
              <w:t>计量单位：废水排放量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年；废气排放量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万标立方米</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年；工业固体废物排放量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年；水污染物排放浓度</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毫克</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升；大气污染物排放浓度</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毫克</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立方米；水污染物排放量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年；大气污染物排放量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w:t>
            </w:r>
          </w:p>
        </w:tc>
      </w:tr>
    </w:tbl>
    <w:p>
      <w:pPr>
        <w:widowControl/>
        <w:adjustRightInd w:val="0"/>
        <w:snapToGrid w:val="0"/>
        <w:jc w:val="center"/>
        <w:textAlignment w:val="center"/>
        <w:rPr>
          <w:rFonts w:ascii="Tahoma" w:hAnsi="Tahoma" w:eastAsia="微软雅黑" w:cs="Times New Roman"/>
          <w:b/>
          <w:bCs/>
          <w:color w:val="000000"/>
          <w:kern w:val="0"/>
          <w:sz w:val="28"/>
          <w:szCs w:val="28"/>
          <w:highlight w:val="yellow"/>
        </w:rPr>
        <w:sectPr>
          <w:footerReference r:id="rId8" w:type="default"/>
          <w:pgSz w:w="16838" w:h="11906" w:orient="landscape"/>
          <w:pgMar w:top="850" w:right="1440" w:bottom="850" w:left="1440" w:header="737" w:footer="737" w:gutter="0"/>
          <w:cols w:space="0" w:num="1"/>
          <w:docGrid w:type="lines" w:linePitch="318" w:charSpace="0"/>
        </w:sectPr>
      </w:pPr>
    </w:p>
    <w:p>
      <w:bookmarkStart w:id="22" w:name="_GoBack"/>
      <w:bookmarkEnd w:id="22"/>
    </w:p>
    <w:sectPr>
      <w:footerReference r:id="rId9" w:type="default"/>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JI98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JI98tAgAAWQQAAA4AAAAAAAAAAQAgAAAAHwEAAGRycy9lMm9Eb2MueG1sUEsFBgAAAAAG&#10;AAYAWQEAAL4FAAAAAA==&#10;">
              <v:fill on="f" focussize="0,0"/>
              <v:stroke on="f" weight="0.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AEUEs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EARQSwCAABZBAAADgAAAAAAAAABACAAAAAfAQAAZHJzL2Uyb0RvYy54bWxQSwUGAAAAAAYA&#10;BgBZAQAAvQUAAAAA&#10;">
              <v:fill on="f" focussize="0,0"/>
              <v:stroke on="f" weight="0.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jc w:val="center"/>
      <w:rPr>
        <w:rFonts w:ascii="宋体" w:hAnsi="Times New Roman" w:eastAsia="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075D04"/>
    <w:rsid w:val="000A26A8"/>
    <w:rsid w:val="00156FFE"/>
    <w:rsid w:val="002F3845"/>
    <w:rsid w:val="0042456D"/>
    <w:rsid w:val="00532617"/>
    <w:rsid w:val="006E4A62"/>
    <w:rsid w:val="0098716C"/>
    <w:rsid w:val="009B5FC8"/>
    <w:rsid w:val="00C16030"/>
    <w:rsid w:val="00CC2546"/>
    <w:rsid w:val="00DB2A25"/>
    <w:rsid w:val="00DE5743"/>
    <w:rsid w:val="00F74A57"/>
    <w:rsid w:val="01260E98"/>
    <w:rsid w:val="012F6B89"/>
    <w:rsid w:val="01574816"/>
    <w:rsid w:val="01576820"/>
    <w:rsid w:val="01626696"/>
    <w:rsid w:val="016D6AC7"/>
    <w:rsid w:val="017C6D0A"/>
    <w:rsid w:val="01830099"/>
    <w:rsid w:val="01B666C0"/>
    <w:rsid w:val="01C74429"/>
    <w:rsid w:val="01E20522"/>
    <w:rsid w:val="01E943A0"/>
    <w:rsid w:val="01FC3B59"/>
    <w:rsid w:val="023B6BC5"/>
    <w:rsid w:val="024261A6"/>
    <w:rsid w:val="026738CC"/>
    <w:rsid w:val="02AE7397"/>
    <w:rsid w:val="02CE3596"/>
    <w:rsid w:val="03323B24"/>
    <w:rsid w:val="03465822"/>
    <w:rsid w:val="03604B36"/>
    <w:rsid w:val="03685798"/>
    <w:rsid w:val="036A7762"/>
    <w:rsid w:val="03A52548"/>
    <w:rsid w:val="03AE6ADD"/>
    <w:rsid w:val="03E2379C"/>
    <w:rsid w:val="03E5328D"/>
    <w:rsid w:val="03EF0D75"/>
    <w:rsid w:val="03F86B1C"/>
    <w:rsid w:val="04096F7B"/>
    <w:rsid w:val="040B43E4"/>
    <w:rsid w:val="04133956"/>
    <w:rsid w:val="0413543B"/>
    <w:rsid w:val="04581CB1"/>
    <w:rsid w:val="04654BD7"/>
    <w:rsid w:val="046D3CFF"/>
    <w:rsid w:val="047D01E7"/>
    <w:rsid w:val="04984BC6"/>
    <w:rsid w:val="04D13E12"/>
    <w:rsid w:val="04D330E5"/>
    <w:rsid w:val="04DF7CDC"/>
    <w:rsid w:val="04EF43C3"/>
    <w:rsid w:val="05022343"/>
    <w:rsid w:val="050341A1"/>
    <w:rsid w:val="051607AD"/>
    <w:rsid w:val="051C66ED"/>
    <w:rsid w:val="052676B9"/>
    <w:rsid w:val="05692EC3"/>
    <w:rsid w:val="05760640"/>
    <w:rsid w:val="057F73E0"/>
    <w:rsid w:val="05802F33"/>
    <w:rsid w:val="05D818C3"/>
    <w:rsid w:val="05E5077C"/>
    <w:rsid w:val="05F20553"/>
    <w:rsid w:val="060774EA"/>
    <w:rsid w:val="06084344"/>
    <w:rsid w:val="061F43B1"/>
    <w:rsid w:val="06355738"/>
    <w:rsid w:val="063D2F0C"/>
    <w:rsid w:val="0661309E"/>
    <w:rsid w:val="06613C48"/>
    <w:rsid w:val="06692358"/>
    <w:rsid w:val="06702C75"/>
    <w:rsid w:val="06717200"/>
    <w:rsid w:val="06732DD2"/>
    <w:rsid w:val="067D62F5"/>
    <w:rsid w:val="068C2144"/>
    <w:rsid w:val="069E5952"/>
    <w:rsid w:val="06B07B82"/>
    <w:rsid w:val="06C64E19"/>
    <w:rsid w:val="06D22B82"/>
    <w:rsid w:val="06FF7686"/>
    <w:rsid w:val="071E2D3E"/>
    <w:rsid w:val="07300E82"/>
    <w:rsid w:val="073067D4"/>
    <w:rsid w:val="07384479"/>
    <w:rsid w:val="07846919"/>
    <w:rsid w:val="078D7EC3"/>
    <w:rsid w:val="07966D78"/>
    <w:rsid w:val="0798704F"/>
    <w:rsid w:val="07A64AE1"/>
    <w:rsid w:val="07AA45D1"/>
    <w:rsid w:val="07AC0CC5"/>
    <w:rsid w:val="07B87C90"/>
    <w:rsid w:val="07BC2758"/>
    <w:rsid w:val="07CD6512"/>
    <w:rsid w:val="07D96C64"/>
    <w:rsid w:val="080B13B0"/>
    <w:rsid w:val="08126BAC"/>
    <w:rsid w:val="081377FA"/>
    <w:rsid w:val="08184DA3"/>
    <w:rsid w:val="082F4AD6"/>
    <w:rsid w:val="0865499C"/>
    <w:rsid w:val="08677A7C"/>
    <w:rsid w:val="088F4CEC"/>
    <w:rsid w:val="089177BB"/>
    <w:rsid w:val="08C01BD2"/>
    <w:rsid w:val="08E37F3C"/>
    <w:rsid w:val="08F33D56"/>
    <w:rsid w:val="09267C87"/>
    <w:rsid w:val="093305F6"/>
    <w:rsid w:val="095551B2"/>
    <w:rsid w:val="09592EE2"/>
    <w:rsid w:val="095952FD"/>
    <w:rsid w:val="096748F3"/>
    <w:rsid w:val="099C619C"/>
    <w:rsid w:val="09CE3D42"/>
    <w:rsid w:val="09D36BFF"/>
    <w:rsid w:val="09E22DE2"/>
    <w:rsid w:val="0A2D3298"/>
    <w:rsid w:val="0A2E4A91"/>
    <w:rsid w:val="0A3665F0"/>
    <w:rsid w:val="0A4800D1"/>
    <w:rsid w:val="0A5C02E1"/>
    <w:rsid w:val="0A6D7B38"/>
    <w:rsid w:val="0ABE332A"/>
    <w:rsid w:val="0AD11A8D"/>
    <w:rsid w:val="0AD95DB9"/>
    <w:rsid w:val="0B313A47"/>
    <w:rsid w:val="0B462863"/>
    <w:rsid w:val="0B974E6D"/>
    <w:rsid w:val="0BB07C8D"/>
    <w:rsid w:val="0BB53545"/>
    <w:rsid w:val="0C265064"/>
    <w:rsid w:val="0C29784F"/>
    <w:rsid w:val="0C2A7FE6"/>
    <w:rsid w:val="0C405504"/>
    <w:rsid w:val="0C547201"/>
    <w:rsid w:val="0C676F35"/>
    <w:rsid w:val="0C847E6A"/>
    <w:rsid w:val="0C8A2C23"/>
    <w:rsid w:val="0CA775E7"/>
    <w:rsid w:val="0CAC0DEC"/>
    <w:rsid w:val="0CC0529A"/>
    <w:rsid w:val="0CC2416B"/>
    <w:rsid w:val="0CCB10CA"/>
    <w:rsid w:val="0D2F2807"/>
    <w:rsid w:val="0D586637"/>
    <w:rsid w:val="0D594C61"/>
    <w:rsid w:val="0D5E5D28"/>
    <w:rsid w:val="0D660371"/>
    <w:rsid w:val="0D7511DD"/>
    <w:rsid w:val="0D8256A8"/>
    <w:rsid w:val="0D894C89"/>
    <w:rsid w:val="0D8D1BD1"/>
    <w:rsid w:val="0DFD346A"/>
    <w:rsid w:val="0E2A646C"/>
    <w:rsid w:val="0E5668DD"/>
    <w:rsid w:val="0E6D45AA"/>
    <w:rsid w:val="0EBD63F5"/>
    <w:rsid w:val="0EE114D4"/>
    <w:rsid w:val="0EE709B3"/>
    <w:rsid w:val="0EF80318"/>
    <w:rsid w:val="0EFB5712"/>
    <w:rsid w:val="0F0071CD"/>
    <w:rsid w:val="0F1862C4"/>
    <w:rsid w:val="0F43664D"/>
    <w:rsid w:val="0F473CE4"/>
    <w:rsid w:val="0F4B48EC"/>
    <w:rsid w:val="0F4E1CE6"/>
    <w:rsid w:val="0F6A6BA9"/>
    <w:rsid w:val="0F7F4595"/>
    <w:rsid w:val="0F87344A"/>
    <w:rsid w:val="0F931AA9"/>
    <w:rsid w:val="0FA7589A"/>
    <w:rsid w:val="0FC652DD"/>
    <w:rsid w:val="10023C69"/>
    <w:rsid w:val="1069091A"/>
    <w:rsid w:val="10696077"/>
    <w:rsid w:val="107A21B2"/>
    <w:rsid w:val="107C2883"/>
    <w:rsid w:val="10A5002C"/>
    <w:rsid w:val="10BA3F7D"/>
    <w:rsid w:val="10F13271"/>
    <w:rsid w:val="11170395"/>
    <w:rsid w:val="112E6273"/>
    <w:rsid w:val="11364D89"/>
    <w:rsid w:val="115B2DE0"/>
    <w:rsid w:val="11617C49"/>
    <w:rsid w:val="11E76422"/>
    <w:rsid w:val="12096017"/>
    <w:rsid w:val="12143173"/>
    <w:rsid w:val="121C60CC"/>
    <w:rsid w:val="12843C71"/>
    <w:rsid w:val="12895F55"/>
    <w:rsid w:val="129E2F84"/>
    <w:rsid w:val="12B75DF4"/>
    <w:rsid w:val="12E75B7B"/>
    <w:rsid w:val="13444A8D"/>
    <w:rsid w:val="139F5D9C"/>
    <w:rsid w:val="13AB7F78"/>
    <w:rsid w:val="13F245A1"/>
    <w:rsid w:val="14092680"/>
    <w:rsid w:val="14110F69"/>
    <w:rsid w:val="141A570C"/>
    <w:rsid w:val="144761E1"/>
    <w:rsid w:val="144910B6"/>
    <w:rsid w:val="145A0BD3"/>
    <w:rsid w:val="147C5547"/>
    <w:rsid w:val="14D47430"/>
    <w:rsid w:val="150D43F1"/>
    <w:rsid w:val="151A3F0B"/>
    <w:rsid w:val="15247A70"/>
    <w:rsid w:val="157C3C79"/>
    <w:rsid w:val="157E0939"/>
    <w:rsid w:val="158741A4"/>
    <w:rsid w:val="159468C1"/>
    <w:rsid w:val="159A3ED7"/>
    <w:rsid w:val="15AC3C0A"/>
    <w:rsid w:val="15AE1938"/>
    <w:rsid w:val="15B0031F"/>
    <w:rsid w:val="15D3277A"/>
    <w:rsid w:val="15E05662"/>
    <w:rsid w:val="15E34464"/>
    <w:rsid w:val="160457F4"/>
    <w:rsid w:val="161377E5"/>
    <w:rsid w:val="16141C9A"/>
    <w:rsid w:val="1615288D"/>
    <w:rsid w:val="161812A0"/>
    <w:rsid w:val="162311CA"/>
    <w:rsid w:val="164125A5"/>
    <w:rsid w:val="16490889"/>
    <w:rsid w:val="164D63FF"/>
    <w:rsid w:val="16546ACA"/>
    <w:rsid w:val="165D7CDB"/>
    <w:rsid w:val="166E2C6E"/>
    <w:rsid w:val="16704C38"/>
    <w:rsid w:val="168A07B8"/>
    <w:rsid w:val="16A4022A"/>
    <w:rsid w:val="16AB2114"/>
    <w:rsid w:val="16AF39B2"/>
    <w:rsid w:val="16C136E5"/>
    <w:rsid w:val="16C64AA9"/>
    <w:rsid w:val="170512F9"/>
    <w:rsid w:val="1709155D"/>
    <w:rsid w:val="17127AB3"/>
    <w:rsid w:val="171952CF"/>
    <w:rsid w:val="17214F86"/>
    <w:rsid w:val="173D57FF"/>
    <w:rsid w:val="1760184C"/>
    <w:rsid w:val="176302F9"/>
    <w:rsid w:val="17B038A3"/>
    <w:rsid w:val="17D64F6F"/>
    <w:rsid w:val="1804077B"/>
    <w:rsid w:val="18090E6E"/>
    <w:rsid w:val="180A033A"/>
    <w:rsid w:val="18100DE6"/>
    <w:rsid w:val="18167A61"/>
    <w:rsid w:val="181D2B9D"/>
    <w:rsid w:val="18303B82"/>
    <w:rsid w:val="183C20AD"/>
    <w:rsid w:val="183F0D66"/>
    <w:rsid w:val="18693A62"/>
    <w:rsid w:val="187B7976"/>
    <w:rsid w:val="188A2C93"/>
    <w:rsid w:val="18A80C72"/>
    <w:rsid w:val="18AC3ACE"/>
    <w:rsid w:val="18B34DCD"/>
    <w:rsid w:val="18BD7EDC"/>
    <w:rsid w:val="18D470DB"/>
    <w:rsid w:val="18D852C7"/>
    <w:rsid w:val="18DA283C"/>
    <w:rsid w:val="18EE3B2B"/>
    <w:rsid w:val="18F80091"/>
    <w:rsid w:val="192D5062"/>
    <w:rsid w:val="19344544"/>
    <w:rsid w:val="193E2DCB"/>
    <w:rsid w:val="195513E1"/>
    <w:rsid w:val="19871AEA"/>
    <w:rsid w:val="199D21E8"/>
    <w:rsid w:val="19CC658F"/>
    <w:rsid w:val="19D01BEB"/>
    <w:rsid w:val="19DB061A"/>
    <w:rsid w:val="19E113FC"/>
    <w:rsid w:val="1A047A1D"/>
    <w:rsid w:val="1A052972"/>
    <w:rsid w:val="1A23029D"/>
    <w:rsid w:val="1A2521DD"/>
    <w:rsid w:val="1A3F50D5"/>
    <w:rsid w:val="1A685564"/>
    <w:rsid w:val="1A6D7EDC"/>
    <w:rsid w:val="1AA11436"/>
    <w:rsid w:val="1B393B94"/>
    <w:rsid w:val="1B695F8E"/>
    <w:rsid w:val="1B8847D2"/>
    <w:rsid w:val="1B9B10B4"/>
    <w:rsid w:val="1BB80074"/>
    <w:rsid w:val="1BD777CD"/>
    <w:rsid w:val="1BD9502D"/>
    <w:rsid w:val="1BE35EAC"/>
    <w:rsid w:val="1BE51C24"/>
    <w:rsid w:val="1C0A3439"/>
    <w:rsid w:val="1C1000DE"/>
    <w:rsid w:val="1C140DA2"/>
    <w:rsid w:val="1C16002F"/>
    <w:rsid w:val="1C1E0C92"/>
    <w:rsid w:val="1C7363AC"/>
    <w:rsid w:val="1C872CDB"/>
    <w:rsid w:val="1C960EA3"/>
    <w:rsid w:val="1CCF708F"/>
    <w:rsid w:val="1CF42061"/>
    <w:rsid w:val="1D306ECF"/>
    <w:rsid w:val="1D4B20A2"/>
    <w:rsid w:val="1D53370C"/>
    <w:rsid w:val="1D6946A5"/>
    <w:rsid w:val="1D992FDF"/>
    <w:rsid w:val="1DDB32DF"/>
    <w:rsid w:val="1DF12ED7"/>
    <w:rsid w:val="1DF919B7"/>
    <w:rsid w:val="1E1D38F7"/>
    <w:rsid w:val="1E2E78B2"/>
    <w:rsid w:val="1E321569"/>
    <w:rsid w:val="1E5D0198"/>
    <w:rsid w:val="1E707ECB"/>
    <w:rsid w:val="1EBE4B5F"/>
    <w:rsid w:val="1ED603F3"/>
    <w:rsid w:val="1EF02F13"/>
    <w:rsid w:val="1F0C74C8"/>
    <w:rsid w:val="1F460C2C"/>
    <w:rsid w:val="1F553895"/>
    <w:rsid w:val="1F6410B2"/>
    <w:rsid w:val="1F9676A9"/>
    <w:rsid w:val="1F9A0F77"/>
    <w:rsid w:val="1FA140B4"/>
    <w:rsid w:val="1FBA72B8"/>
    <w:rsid w:val="1FBF453A"/>
    <w:rsid w:val="1FDB75C6"/>
    <w:rsid w:val="1FE25D27"/>
    <w:rsid w:val="1FF97E52"/>
    <w:rsid w:val="1FFF59F6"/>
    <w:rsid w:val="20176124"/>
    <w:rsid w:val="20230F6D"/>
    <w:rsid w:val="20450EE3"/>
    <w:rsid w:val="204B4838"/>
    <w:rsid w:val="205858FF"/>
    <w:rsid w:val="205B074C"/>
    <w:rsid w:val="20717F2A"/>
    <w:rsid w:val="208A0FEC"/>
    <w:rsid w:val="209B633D"/>
    <w:rsid w:val="20B83463"/>
    <w:rsid w:val="20DD111C"/>
    <w:rsid w:val="211D1A33"/>
    <w:rsid w:val="2140044F"/>
    <w:rsid w:val="214C0CDF"/>
    <w:rsid w:val="21833DF1"/>
    <w:rsid w:val="218643BE"/>
    <w:rsid w:val="2190727A"/>
    <w:rsid w:val="219A0259"/>
    <w:rsid w:val="21B26104"/>
    <w:rsid w:val="21B6230F"/>
    <w:rsid w:val="21DA38AD"/>
    <w:rsid w:val="21EE1107"/>
    <w:rsid w:val="21EF7359"/>
    <w:rsid w:val="22034BB2"/>
    <w:rsid w:val="22093531"/>
    <w:rsid w:val="22107F61"/>
    <w:rsid w:val="221634C8"/>
    <w:rsid w:val="223D0996"/>
    <w:rsid w:val="224F1BA5"/>
    <w:rsid w:val="2273731D"/>
    <w:rsid w:val="22AA7723"/>
    <w:rsid w:val="22AC524A"/>
    <w:rsid w:val="22D340BB"/>
    <w:rsid w:val="22EC3898"/>
    <w:rsid w:val="230C5CE8"/>
    <w:rsid w:val="236A716D"/>
    <w:rsid w:val="236C6787"/>
    <w:rsid w:val="23906919"/>
    <w:rsid w:val="23DA5DE6"/>
    <w:rsid w:val="24076A55"/>
    <w:rsid w:val="240F5A90"/>
    <w:rsid w:val="24112AE9"/>
    <w:rsid w:val="241D36B7"/>
    <w:rsid w:val="244514B2"/>
    <w:rsid w:val="244F40DF"/>
    <w:rsid w:val="246C2EE2"/>
    <w:rsid w:val="248964C3"/>
    <w:rsid w:val="249229A4"/>
    <w:rsid w:val="24A50322"/>
    <w:rsid w:val="24DA56C9"/>
    <w:rsid w:val="251100CC"/>
    <w:rsid w:val="25180974"/>
    <w:rsid w:val="252140CA"/>
    <w:rsid w:val="25534608"/>
    <w:rsid w:val="25893620"/>
    <w:rsid w:val="25A77F4A"/>
    <w:rsid w:val="25B54415"/>
    <w:rsid w:val="25BC3F31"/>
    <w:rsid w:val="25CC3C28"/>
    <w:rsid w:val="25E57B60"/>
    <w:rsid w:val="25F44F43"/>
    <w:rsid w:val="25F753DA"/>
    <w:rsid w:val="25FF7189"/>
    <w:rsid w:val="260929B3"/>
    <w:rsid w:val="260A57A5"/>
    <w:rsid w:val="260E3B25"/>
    <w:rsid w:val="26113E84"/>
    <w:rsid w:val="2613602E"/>
    <w:rsid w:val="26571B56"/>
    <w:rsid w:val="265C48F3"/>
    <w:rsid w:val="265F77A9"/>
    <w:rsid w:val="266320C3"/>
    <w:rsid w:val="269B1114"/>
    <w:rsid w:val="26A06E73"/>
    <w:rsid w:val="26D277F7"/>
    <w:rsid w:val="26D82109"/>
    <w:rsid w:val="26E1123A"/>
    <w:rsid w:val="26EF1869"/>
    <w:rsid w:val="27160EE4"/>
    <w:rsid w:val="27286E69"/>
    <w:rsid w:val="27606603"/>
    <w:rsid w:val="277210FE"/>
    <w:rsid w:val="27791FBE"/>
    <w:rsid w:val="27B578F0"/>
    <w:rsid w:val="27D570BF"/>
    <w:rsid w:val="27E2419F"/>
    <w:rsid w:val="27EB05C2"/>
    <w:rsid w:val="27F82CDF"/>
    <w:rsid w:val="27FA0805"/>
    <w:rsid w:val="28250DE0"/>
    <w:rsid w:val="282D6582"/>
    <w:rsid w:val="284F6DA3"/>
    <w:rsid w:val="28523182"/>
    <w:rsid w:val="28814A83"/>
    <w:rsid w:val="289F19F0"/>
    <w:rsid w:val="28A4200A"/>
    <w:rsid w:val="28A80261"/>
    <w:rsid w:val="28B323E7"/>
    <w:rsid w:val="28F03FC1"/>
    <w:rsid w:val="28FA3134"/>
    <w:rsid w:val="2973261D"/>
    <w:rsid w:val="297A0D40"/>
    <w:rsid w:val="29A22F02"/>
    <w:rsid w:val="29B24ED2"/>
    <w:rsid w:val="29CE3CF8"/>
    <w:rsid w:val="29D05CC2"/>
    <w:rsid w:val="2A2E3675"/>
    <w:rsid w:val="2A374D71"/>
    <w:rsid w:val="2A477042"/>
    <w:rsid w:val="2A894302"/>
    <w:rsid w:val="2A8D00D2"/>
    <w:rsid w:val="2AB925A2"/>
    <w:rsid w:val="2AC42C4E"/>
    <w:rsid w:val="2AD03A9F"/>
    <w:rsid w:val="2AFC6642"/>
    <w:rsid w:val="2B0E5A06"/>
    <w:rsid w:val="2B115F34"/>
    <w:rsid w:val="2B2841EE"/>
    <w:rsid w:val="2B3D7387"/>
    <w:rsid w:val="2B461886"/>
    <w:rsid w:val="2B4F4C2E"/>
    <w:rsid w:val="2BAA42F0"/>
    <w:rsid w:val="2C0E15D9"/>
    <w:rsid w:val="2C183950"/>
    <w:rsid w:val="2C1874AC"/>
    <w:rsid w:val="2C1C071F"/>
    <w:rsid w:val="2C46078F"/>
    <w:rsid w:val="2C4722A1"/>
    <w:rsid w:val="2C4E1120"/>
    <w:rsid w:val="2C506C46"/>
    <w:rsid w:val="2CA83F76"/>
    <w:rsid w:val="2CD815CE"/>
    <w:rsid w:val="2D0D6C14"/>
    <w:rsid w:val="2D2D342B"/>
    <w:rsid w:val="2D3E1194"/>
    <w:rsid w:val="2D551E6B"/>
    <w:rsid w:val="2D6E7673"/>
    <w:rsid w:val="2D820877"/>
    <w:rsid w:val="2DCC49F2"/>
    <w:rsid w:val="2DE75388"/>
    <w:rsid w:val="2DF80B6D"/>
    <w:rsid w:val="2E100D83"/>
    <w:rsid w:val="2E232138"/>
    <w:rsid w:val="2E310CF9"/>
    <w:rsid w:val="2E693FEF"/>
    <w:rsid w:val="2E8157DC"/>
    <w:rsid w:val="2E951288"/>
    <w:rsid w:val="2EA15E7F"/>
    <w:rsid w:val="2EF3517C"/>
    <w:rsid w:val="2F012479"/>
    <w:rsid w:val="2F12257F"/>
    <w:rsid w:val="2F1A79DF"/>
    <w:rsid w:val="2F4607D4"/>
    <w:rsid w:val="2F462582"/>
    <w:rsid w:val="2F5702EB"/>
    <w:rsid w:val="2F6828EB"/>
    <w:rsid w:val="2FE24172"/>
    <w:rsid w:val="300C16E8"/>
    <w:rsid w:val="301C0FF4"/>
    <w:rsid w:val="30295846"/>
    <w:rsid w:val="304F2ACD"/>
    <w:rsid w:val="305111DE"/>
    <w:rsid w:val="308E2433"/>
    <w:rsid w:val="309072E9"/>
    <w:rsid w:val="30E67B79"/>
    <w:rsid w:val="30F71D86"/>
    <w:rsid w:val="31197F4E"/>
    <w:rsid w:val="3126266B"/>
    <w:rsid w:val="312950A9"/>
    <w:rsid w:val="312D1C4B"/>
    <w:rsid w:val="313B4C99"/>
    <w:rsid w:val="313C473A"/>
    <w:rsid w:val="314D5E4A"/>
    <w:rsid w:val="3159659D"/>
    <w:rsid w:val="31793425"/>
    <w:rsid w:val="319A331C"/>
    <w:rsid w:val="31CC7580"/>
    <w:rsid w:val="31D45954"/>
    <w:rsid w:val="31F32F2F"/>
    <w:rsid w:val="320048DA"/>
    <w:rsid w:val="323968A1"/>
    <w:rsid w:val="323D1A1A"/>
    <w:rsid w:val="324211D9"/>
    <w:rsid w:val="324A5EA9"/>
    <w:rsid w:val="326555F6"/>
    <w:rsid w:val="32AB35F3"/>
    <w:rsid w:val="32B34B34"/>
    <w:rsid w:val="32B67A1F"/>
    <w:rsid w:val="32DF6F75"/>
    <w:rsid w:val="32F80037"/>
    <w:rsid w:val="32FB3683"/>
    <w:rsid w:val="332532E0"/>
    <w:rsid w:val="335064C8"/>
    <w:rsid w:val="33641229"/>
    <w:rsid w:val="33A00BD6"/>
    <w:rsid w:val="33CC013F"/>
    <w:rsid w:val="33CE61C9"/>
    <w:rsid w:val="33D731CE"/>
    <w:rsid w:val="33DB1F35"/>
    <w:rsid w:val="33E41CF4"/>
    <w:rsid w:val="34142C4F"/>
    <w:rsid w:val="342804A8"/>
    <w:rsid w:val="34403438"/>
    <w:rsid w:val="344277BC"/>
    <w:rsid w:val="346C4839"/>
    <w:rsid w:val="34852F61"/>
    <w:rsid w:val="34880F47"/>
    <w:rsid w:val="34986CAF"/>
    <w:rsid w:val="34A44E70"/>
    <w:rsid w:val="35132F06"/>
    <w:rsid w:val="353F26ED"/>
    <w:rsid w:val="35442F99"/>
    <w:rsid w:val="3549376D"/>
    <w:rsid w:val="35611CEA"/>
    <w:rsid w:val="35611EC4"/>
    <w:rsid w:val="356419B4"/>
    <w:rsid w:val="356B2D42"/>
    <w:rsid w:val="356E2833"/>
    <w:rsid w:val="35B2271F"/>
    <w:rsid w:val="35BC359E"/>
    <w:rsid w:val="35C47088"/>
    <w:rsid w:val="35FA5E74"/>
    <w:rsid w:val="36015455"/>
    <w:rsid w:val="36212172"/>
    <w:rsid w:val="362D171B"/>
    <w:rsid w:val="3636543E"/>
    <w:rsid w:val="363C648D"/>
    <w:rsid w:val="36453593"/>
    <w:rsid w:val="365657A0"/>
    <w:rsid w:val="366903AB"/>
    <w:rsid w:val="368E4F3A"/>
    <w:rsid w:val="36AF6B34"/>
    <w:rsid w:val="36C06D82"/>
    <w:rsid w:val="36EF5828"/>
    <w:rsid w:val="37021484"/>
    <w:rsid w:val="37276FF1"/>
    <w:rsid w:val="3744384B"/>
    <w:rsid w:val="3747333B"/>
    <w:rsid w:val="375A12C0"/>
    <w:rsid w:val="37935827"/>
    <w:rsid w:val="3796690E"/>
    <w:rsid w:val="37A03206"/>
    <w:rsid w:val="37B7401D"/>
    <w:rsid w:val="37F12E2B"/>
    <w:rsid w:val="37F358B0"/>
    <w:rsid w:val="37F7766E"/>
    <w:rsid w:val="37FE39FA"/>
    <w:rsid w:val="382611A3"/>
    <w:rsid w:val="38286CC9"/>
    <w:rsid w:val="3841569F"/>
    <w:rsid w:val="384B2FB3"/>
    <w:rsid w:val="386B4E07"/>
    <w:rsid w:val="387A573C"/>
    <w:rsid w:val="38AC0E8C"/>
    <w:rsid w:val="38BD1477"/>
    <w:rsid w:val="38DA6CC0"/>
    <w:rsid w:val="38E075A3"/>
    <w:rsid w:val="38E56968"/>
    <w:rsid w:val="39082F5F"/>
    <w:rsid w:val="39203E44"/>
    <w:rsid w:val="393D32E3"/>
    <w:rsid w:val="395835DE"/>
    <w:rsid w:val="395F370D"/>
    <w:rsid w:val="397E2107"/>
    <w:rsid w:val="39810D86"/>
    <w:rsid w:val="39D16F89"/>
    <w:rsid w:val="39F41558"/>
    <w:rsid w:val="39FE4185"/>
    <w:rsid w:val="3A1329B9"/>
    <w:rsid w:val="3A1439A9"/>
    <w:rsid w:val="3A291F83"/>
    <w:rsid w:val="3A322081"/>
    <w:rsid w:val="3A5E2E76"/>
    <w:rsid w:val="3A6164C2"/>
    <w:rsid w:val="3A802DEC"/>
    <w:rsid w:val="3A881CA1"/>
    <w:rsid w:val="3A8C74FA"/>
    <w:rsid w:val="3AA33E39"/>
    <w:rsid w:val="3AB42A96"/>
    <w:rsid w:val="3AE43196"/>
    <w:rsid w:val="3B0670B7"/>
    <w:rsid w:val="3B20637D"/>
    <w:rsid w:val="3B232BF5"/>
    <w:rsid w:val="3B3C675D"/>
    <w:rsid w:val="3B443E1A"/>
    <w:rsid w:val="3B545A90"/>
    <w:rsid w:val="3B732C23"/>
    <w:rsid w:val="3BA657D5"/>
    <w:rsid w:val="3BD55CFB"/>
    <w:rsid w:val="3BF5142E"/>
    <w:rsid w:val="3BFA4E20"/>
    <w:rsid w:val="3BFC42D5"/>
    <w:rsid w:val="3C017F5D"/>
    <w:rsid w:val="3C0E1AD7"/>
    <w:rsid w:val="3C243C4B"/>
    <w:rsid w:val="3C305ED8"/>
    <w:rsid w:val="3C335A36"/>
    <w:rsid w:val="3C3420E0"/>
    <w:rsid w:val="3C343FFB"/>
    <w:rsid w:val="3C4C1339"/>
    <w:rsid w:val="3C5E1BBC"/>
    <w:rsid w:val="3C5E2BBA"/>
    <w:rsid w:val="3C7E335B"/>
    <w:rsid w:val="3C920381"/>
    <w:rsid w:val="3C926E07"/>
    <w:rsid w:val="3C9568F7"/>
    <w:rsid w:val="3CA37266"/>
    <w:rsid w:val="3CCD075B"/>
    <w:rsid w:val="3CDE42C3"/>
    <w:rsid w:val="3D322C63"/>
    <w:rsid w:val="3D381DED"/>
    <w:rsid w:val="3D5E521A"/>
    <w:rsid w:val="3DDE5589"/>
    <w:rsid w:val="3DF15DAF"/>
    <w:rsid w:val="3E0755D2"/>
    <w:rsid w:val="3E2219EC"/>
    <w:rsid w:val="3E351CCC"/>
    <w:rsid w:val="3E495BEB"/>
    <w:rsid w:val="3E511969"/>
    <w:rsid w:val="3E6F3C7C"/>
    <w:rsid w:val="3E854E75"/>
    <w:rsid w:val="3EB47508"/>
    <w:rsid w:val="3EEA2F2A"/>
    <w:rsid w:val="3F285800"/>
    <w:rsid w:val="3F413F3D"/>
    <w:rsid w:val="3F865F71"/>
    <w:rsid w:val="3F94536E"/>
    <w:rsid w:val="3FB74C40"/>
    <w:rsid w:val="404E3D42"/>
    <w:rsid w:val="40582115"/>
    <w:rsid w:val="406D3E12"/>
    <w:rsid w:val="40A435AC"/>
    <w:rsid w:val="40CF0629"/>
    <w:rsid w:val="411C75E7"/>
    <w:rsid w:val="41201F83"/>
    <w:rsid w:val="412D5350"/>
    <w:rsid w:val="414C6354"/>
    <w:rsid w:val="41605725"/>
    <w:rsid w:val="41676AA7"/>
    <w:rsid w:val="416A65A4"/>
    <w:rsid w:val="418E2292"/>
    <w:rsid w:val="41B51E6C"/>
    <w:rsid w:val="41F477F5"/>
    <w:rsid w:val="41FE4006"/>
    <w:rsid w:val="41FF0FC2"/>
    <w:rsid w:val="42770F78"/>
    <w:rsid w:val="429733C9"/>
    <w:rsid w:val="42DB721C"/>
    <w:rsid w:val="42E61C5A"/>
    <w:rsid w:val="42E67F5B"/>
    <w:rsid w:val="430049A5"/>
    <w:rsid w:val="43122A4F"/>
    <w:rsid w:val="435968D0"/>
    <w:rsid w:val="43BD0C0D"/>
    <w:rsid w:val="43DD24BB"/>
    <w:rsid w:val="442361FE"/>
    <w:rsid w:val="444F731C"/>
    <w:rsid w:val="445164AF"/>
    <w:rsid w:val="4456273F"/>
    <w:rsid w:val="446F588F"/>
    <w:rsid w:val="4491386E"/>
    <w:rsid w:val="449C4CC6"/>
    <w:rsid w:val="44C2110D"/>
    <w:rsid w:val="44DF2E05"/>
    <w:rsid w:val="44E62DC8"/>
    <w:rsid w:val="44F00B6E"/>
    <w:rsid w:val="44F808F9"/>
    <w:rsid w:val="45555312"/>
    <w:rsid w:val="456A23C9"/>
    <w:rsid w:val="457572C5"/>
    <w:rsid w:val="458A4B1F"/>
    <w:rsid w:val="458D460F"/>
    <w:rsid w:val="459B6E42"/>
    <w:rsid w:val="459E4A6E"/>
    <w:rsid w:val="45C81AEB"/>
    <w:rsid w:val="45CC02F9"/>
    <w:rsid w:val="45FB77CB"/>
    <w:rsid w:val="4645313C"/>
    <w:rsid w:val="466E5512"/>
    <w:rsid w:val="4670640B"/>
    <w:rsid w:val="46935C55"/>
    <w:rsid w:val="469C7F5F"/>
    <w:rsid w:val="46DF04E9"/>
    <w:rsid w:val="46E87928"/>
    <w:rsid w:val="46F06CD8"/>
    <w:rsid w:val="46F54708"/>
    <w:rsid w:val="46FB4521"/>
    <w:rsid w:val="470E514E"/>
    <w:rsid w:val="47252745"/>
    <w:rsid w:val="472D7E58"/>
    <w:rsid w:val="4732546E"/>
    <w:rsid w:val="47797541"/>
    <w:rsid w:val="479C4FDD"/>
    <w:rsid w:val="47A84F28"/>
    <w:rsid w:val="47B440D5"/>
    <w:rsid w:val="47B729F9"/>
    <w:rsid w:val="480E5EDB"/>
    <w:rsid w:val="48110E20"/>
    <w:rsid w:val="48193F7B"/>
    <w:rsid w:val="483E495E"/>
    <w:rsid w:val="485B1EF2"/>
    <w:rsid w:val="485D3EA7"/>
    <w:rsid w:val="48790E7B"/>
    <w:rsid w:val="487A531F"/>
    <w:rsid w:val="488702E8"/>
    <w:rsid w:val="48934632"/>
    <w:rsid w:val="48965E5C"/>
    <w:rsid w:val="489B658A"/>
    <w:rsid w:val="48FC21D7"/>
    <w:rsid w:val="493E3BD5"/>
    <w:rsid w:val="493E459E"/>
    <w:rsid w:val="495A0CAC"/>
    <w:rsid w:val="49740DF0"/>
    <w:rsid w:val="498E0956"/>
    <w:rsid w:val="499A72FA"/>
    <w:rsid w:val="49A63942"/>
    <w:rsid w:val="49C74687"/>
    <w:rsid w:val="49E30CA1"/>
    <w:rsid w:val="49E60792"/>
    <w:rsid w:val="49EC56C4"/>
    <w:rsid w:val="49EE2675"/>
    <w:rsid w:val="49F23751"/>
    <w:rsid w:val="49F44C5D"/>
    <w:rsid w:val="4A266DE0"/>
    <w:rsid w:val="4A565917"/>
    <w:rsid w:val="4A6C3C32"/>
    <w:rsid w:val="4A794811"/>
    <w:rsid w:val="4AA14463"/>
    <w:rsid w:val="4ABC1023"/>
    <w:rsid w:val="4AC72371"/>
    <w:rsid w:val="4AC76815"/>
    <w:rsid w:val="4B0233A9"/>
    <w:rsid w:val="4B166E55"/>
    <w:rsid w:val="4B3A2B43"/>
    <w:rsid w:val="4B533C05"/>
    <w:rsid w:val="4B622121"/>
    <w:rsid w:val="4B827582"/>
    <w:rsid w:val="4BA25710"/>
    <w:rsid w:val="4BB5041C"/>
    <w:rsid w:val="4BBC5C4E"/>
    <w:rsid w:val="4C3B3017"/>
    <w:rsid w:val="4C4F6AC2"/>
    <w:rsid w:val="4C744A82"/>
    <w:rsid w:val="4C9D5A7F"/>
    <w:rsid w:val="4CA935B5"/>
    <w:rsid w:val="4CAA1F4A"/>
    <w:rsid w:val="4CDB2104"/>
    <w:rsid w:val="4CFF3BA7"/>
    <w:rsid w:val="4D19055F"/>
    <w:rsid w:val="4D3A1520"/>
    <w:rsid w:val="4D4952BF"/>
    <w:rsid w:val="4D731492"/>
    <w:rsid w:val="4D782CDE"/>
    <w:rsid w:val="4DA30C25"/>
    <w:rsid w:val="4DE60579"/>
    <w:rsid w:val="4DFA480C"/>
    <w:rsid w:val="4E03596D"/>
    <w:rsid w:val="4E0B3564"/>
    <w:rsid w:val="4E1C29D4"/>
    <w:rsid w:val="4E1C7F0F"/>
    <w:rsid w:val="4E2B6DB5"/>
    <w:rsid w:val="4E37780E"/>
    <w:rsid w:val="4E467A51"/>
    <w:rsid w:val="4E5403C0"/>
    <w:rsid w:val="4E6A373F"/>
    <w:rsid w:val="4E6D566A"/>
    <w:rsid w:val="4E72119B"/>
    <w:rsid w:val="4E961730"/>
    <w:rsid w:val="4E9746F2"/>
    <w:rsid w:val="4EA01857"/>
    <w:rsid w:val="4EA56E6D"/>
    <w:rsid w:val="4EA74993"/>
    <w:rsid w:val="4EC61781"/>
    <w:rsid w:val="4ECA68D4"/>
    <w:rsid w:val="4ECD3CCE"/>
    <w:rsid w:val="4ED80FF1"/>
    <w:rsid w:val="4F135273"/>
    <w:rsid w:val="4F1B2C8C"/>
    <w:rsid w:val="4F3F6934"/>
    <w:rsid w:val="4F430C36"/>
    <w:rsid w:val="4F455A0A"/>
    <w:rsid w:val="4F5B34FA"/>
    <w:rsid w:val="4F5C74AF"/>
    <w:rsid w:val="4F6D74DD"/>
    <w:rsid w:val="4F8D51A1"/>
    <w:rsid w:val="4FA709C3"/>
    <w:rsid w:val="4FB07878"/>
    <w:rsid w:val="4FB07E9A"/>
    <w:rsid w:val="4FE319FB"/>
    <w:rsid w:val="4FE44895"/>
    <w:rsid w:val="4FE87012"/>
    <w:rsid w:val="4FEF6E0F"/>
    <w:rsid w:val="4FFA6D45"/>
    <w:rsid w:val="4FFC114C"/>
    <w:rsid w:val="502B02F9"/>
    <w:rsid w:val="504D50C7"/>
    <w:rsid w:val="50771731"/>
    <w:rsid w:val="5099487F"/>
    <w:rsid w:val="50D01914"/>
    <w:rsid w:val="5116195C"/>
    <w:rsid w:val="517A638F"/>
    <w:rsid w:val="517B5C63"/>
    <w:rsid w:val="518C7E71"/>
    <w:rsid w:val="51BA678C"/>
    <w:rsid w:val="51EB1E5F"/>
    <w:rsid w:val="51F1116B"/>
    <w:rsid w:val="51F42B99"/>
    <w:rsid w:val="51F838FB"/>
    <w:rsid w:val="520C2C8B"/>
    <w:rsid w:val="52650DED"/>
    <w:rsid w:val="527614E7"/>
    <w:rsid w:val="52C61B79"/>
    <w:rsid w:val="52CA6EA2"/>
    <w:rsid w:val="52E2243E"/>
    <w:rsid w:val="52EA12F3"/>
    <w:rsid w:val="52F65EE9"/>
    <w:rsid w:val="52F932E4"/>
    <w:rsid w:val="5336343B"/>
    <w:rsid w:val="534E1882"/>
    <w:rsid w:val="534E5DDE"/>
    <w:rsid w:val="535449BE"/>
    <w:rsid w:val="535518A5"/>
    <w:rsid w:val="53A45945"/>
    <w:rsid w:val="53AC65A8"/>
    <w:rsid w:val="53CE78AA"/>
    <w:rsid w:val="53E53868"/>
    <w:rsid w:val="53E54CC3"/>
    <w:rsid w:val="54163F97"/>
    <w:rsid w:val="54176117"/>
    <w:rsid w:val="541A5C08"/>
    <w:rsid w:val="541D74A6"/>
    <w:rsid w:val="5423455A"/>
    <w:rsid w:val="5449029B"/>
    <w:rsid w:val="544B5DC1"/>
    <w:rsid w:val="5494357F"/>
    <w:rsid w:val="54947768"/>
    <w:rsid w:val="54BD6534"/>
    <w:rsid w:val="54F86715"/>
    <w:rsid w:val="55264138"/>
    <w:rsid w:val="55281E1A"/>
    <w:rsid w:val="553056FF"/>
    <w:rsid w:val="553455F4"/>
    <w:rsid w:val="55463390"/>
    <w:rsid w:val="55482300"/>
    <w:rsid w:val="557E3F74"/>
    <w:rsid w:val="5580177E"/>
    <w:rsid w:val="55984700"/>
    <w:rsid w:val="55CC2F32"/>
    <w:rsid w:val="55DC35A5"/>
    <w:rsid w:val="55FD133D"/>
    <w:rsid w:val="56303B4F"/>
    <w:rsid w:val="565B560B"/>
    <w:rsid w:val="5661367A"/>
    <w:rsid w:val="566273F2"/>
    <w:rsid w:val="567D422C"/>
    <w:rsid w:val="567F4B62"/>
    <w:rsid w:val="569B7124"/>
    <w:rsid w:val="56A33C92"/>
    <w:rsid w:val="56A93273"/>
    <w:rsid w:val="56AD2E61"/>
    <w:rsid w:val="56D32D0D"/>
    <w:rsid w:val="56E542AB"/>
    <w:rsid w:val="56FD3682"/>
    <w:rsid w:val="56FE1CA2"/>
    <w:rsid w:val="57156B42"/>
    <w:rsid w:val="57632AF2"/>
    <w:rsid w:val="579161E1"/>
    <w:rsid w:val="57A31A70"/>
    <w:rsid w:val="57D66D4F"/>
    <w:rsid w:val="57DA73A0"/>
    <w:rsid w:val="58331046"/>
    <w:rsid w:val="586D09FC"/>
    <w:rsid w:val="58A5500B"/>
    <w:rsid w:val="58BD6B62"/>
    <w:rsid w:val="58D5034F"/>
    <w:rsid w:val="58EA1FEB"/>
    <w:rsid w:val="58F17A3B"/>
    <w:rsid w:val="59170968"/>
    <w:rsid w:val="593257A1"/>
    <w:rsid w:val="59341731"/>
    <w:rsid w:val="593D49E8"/>
    <w:rsid w:val="594159E5"/>
    <w:rsid w:val="595645AA"/>
    <w:rsid w:val="59600FBD"/>
    <w:rsid w:val="59620A30"/>
    <w:rsid w:val="59671F0E"/>
    <w:rsid w:val="59914516"/>
    <w:rsid w:val="5999137D"/>
    <w:rsid w:val="59B06639"/>
    <w:rsid w:val="59B30690"/>
    <w:rsid w:val="59B937AF"/>
    <w:rsid w:val="59C77C98"/>
    <w:rsid w:val="59EF3594"/>
    <w:rsid w:val="5A1D5B0A"/>
    <w:rsid w:val="5A2A6479"/>
    <w:rsid w:val="5A2C29C6"/>
    <w:rsid w:val="5A3F0176"/>
    <w:rsid w:val="5A557999"/>
    <w:rsid w:val="5A7D5DC6"/>
    <w:rsid w:val="5A955FE8"/>
    <w:rsid w:val="5AB346C0"/>
    <w:rsid w:val="5ABF4E13"/>
    <w:rsid w:val="5AE26D53"/>
    <w:rsid w:val="5AE9178C"/>
    <w:rsid w:val="5AEE677A"/>
    <w:rsid w:val="5B04316E"/>
    <w:rsid w:val="5B237608"/>
    <w:rsid w:val="5B2C7E15"/>
    <w:rsid w:val="5B316F3A"/>
    <w:rsid w:val="5B4A51D5"/>
    <w:rsid w:val="5B6A1223"/>
    <w:rsid w:val="5B914A01"/>
    <w:rsid w:val="5BA67D81"/>
    <w:rsid w:val="5BD75C00"/>
    <w:rsid w:val="5BED3C02"/>
    <w:rsid w:val="5C0E147F"/>
    <w:rsid w:val="5C1949F7"/>
    <w:rsid w:val="5C2A2760"/>
    <w:rsid w:val="5C410FA9"/>
    <w:rsid w:val="5C6C4BA1"/>
    <w:rsid w:val="5C7C0086"/>
    <w:rsid w:val="5C82434A"/>
    <w:rsid w:val="5C855BE8"/>
    <w:rsid w:val="5C875741"/>
    <w:rsid w:val="5C91458D"/>
    <w:rsid w:val="5CBF65BF"/>
    <w:rsid w:val="5CC93CFC"/>
    <w:rsid w:val="5CE83512"/>
    <w:rsid w:val="5CF66FA6"/>
    <w:rsid w:val="5CFE48B5"/>
    <w:rsid w:val="5D094A6B"/>
    <w:rsid w:val="5D0B1731"/>
    <w:rsid w:val="5D22489C"/>
    <w:rsid w:val="5D236042"/>
    <w:rsid w:val="5D4E5EDC"/>
    <w:rsid w:val="5D5165E2"/>
    <w:rsid w:val="5D521F6E"/>
    <w:rsid w:val="5D62354B"/>
    <w:rsid w:val="5D871ADC"/>
    <w:rsid w:val="5D975169"/>
    <w:rsid w:val="5DAA1F8C"/>
    <w:rsid w:val="5DF23751"/>
    <w:rsid w:val="5DF72B16"/>
    <w:rsid w:val="5DF86AEB"/>
    <w:rsid w:val="5DFB2F83"/>
    <w:rsid w:val="5E79177D"/>
    <w:rsid w:val="5E895E64"/>
    <w:rsid w:val="5E930A90"/>
    <w:rsid w:val="5E981191"/>
    <w:rsid w:val="5EA04F5B"/>
    <w:rsid w:val="5EB5779B"/>
    <w:rsid w:val="5EEA34FF"/>
    <w:rsid w:val="5EF13A09"/>
    <w:rsid w:val="5F021772"/>
    <w:rsid w:val="5F225970"/>
    <w:rsid w:val="5F3C4C84"/>
    <w:rsid w:val="5F4E49B7"/>
    <w:rsid w:val="5F5579E9"/>
    <w:rsid w:val="5F680DC4"/>
    <w:rsid w:val="5F69359F"/>
    <w:rsid w:val="5F852E37"/>
    <w:rsid w:val="5FB923CE"/>
    <w:rsid w:val="5FC353A5"/>
    <w:rsid w:val="5FEA686D"/>
    <w:rsid w:val="60073BF4"/>
    <w:rsid w:val="60114363"/>
    <w:rsid w:val="60310561"/>
    <w:rsid w:val="604B70DF"/>
    <w:rsid w:val="60714FAC"/>
    <w:rsid w:val="607B64B4"/>
    <w:rsid w:val="608C5797"/>
    <w:rsid w:val="6094744A"/>
    <w:rsid w:val="60956D42"/>
    <w:rsid w:val="60BA2F35"/>
    <w:rsid w:val="60C538AC"/>
    <w:rsid w:val="60C767CF"/>
    <w:rsid w:val="60DD2497"/>
    <w:rsid w:val="610F0176"/>
    <w:rsid w:val="61A42FB4"/>
    <w:rsid w:val="61B70ED4"/>
    <w:rsid w:val="61C36B0B"/>
    <w:rsid w:val="61C96577"/>
    <w:rsid w:val="61FF01EB"/>
    <w:rsid w:val="621D7BB3"/>
    <w:rsid w:val="622552E5"/>
    <w:rsid w:val="62390E75"/>
    <w:rsid w:val="6263798B"/>
    <w:rsid w:val="628252C3"/>
    <w:rsid w:val="62A0377C"/>
    <w:rsid w:val="62D358FF"/>
    <w:rsid w:val="62EF025F"/>
    <w:rsid w:val="6327724A"/>
    <w:rsid w:val="63557BD4"/>
    <w:rsid w:val="635A392B"/>
    <w:rsid w:val="636F74A5"/>
    <w:rsid w:val="637308FD"/>
    <w:rsid w:val="63770202"/>
    <w:rsid w:val="63770981"/>
    <w:rsid w:val="63FE07CD"/>
    <w:rsid w:val="640A35A3"/>
    <w:rsid w:val="640B10C9"/>
    <w:rsid w:val="641C7553"/>
    <w:rsid w:val="64345715"/>
    <w:rsid w:val="646C570F"/>
    <w:rsid w:val="6474044C"/>
    <w:rsid w:val="64CF6025"/>
    <w:rsid w:val="64F9713C"/>
    <w:rsid w:val="64FC1215"/>
    <w:rsid w:val="651346D9"/>
    <w:rsid w:val="65485215"/>
    <w:rsid w:val="655F1E3D"/>
    <w:rsid w:val="65674A25"/>
    <w:rsid w:val="65764C68"/>
    <w:rsid w:val="657A0A6A"/>
    <w:rsid w:val="65956E9C"/>
    <w:rsid w:val="65A85275"/>
    <w:rsid w:val="65C43C25"/>
    <w:rsid w:val="66012783"/>
    <w:rsid w:val="6602074B"/>
    <w:rsid w:val="6605244B"/>
    <w:rsid w:val="661A24CB"/>
    <w:rsid w:val="662A76E1"/>
    <w:rsid w:val="663F14FE"/>
    <w:rsid w:val="66413BA0"/>
    <w:rsid w:val="665128E3"/>
    <w:rsid w:val="66804F5B"/>
    <w:rsid w:val="66E12A39"/>
    <w:rsid w:val="670354E7"/>
    <w:rsid w:val="670903AB"/>
    <w:rsid w:val="67110A95"/>
    <w:rsid w:val="671654FB"/>
    <w:rsid w:val="671B77F5"/>
    <w:rsid w:val="67342FA0"/>
    <w:rsid w:val="675F3C06"/>
    <w:rsid w:val="67995B1D"/>
    <w:rsid w:val="67B6759E"/>
    <w:rsid w:val="67CD5684"/>
    <w:rsid w:val="67D5211A"/>
    <w:rsid w:val="67ED044E"/>
    <w:rsid w:val="67FF2CF3"/>
    <w:rsid w:val="682C160E"/>
    <w:rsid w:val="68464DC5"/>
    <w:rsid w:val="68475805"/>
    <w:rsid w:val="688A7398"/>
    <w:rsid w:val="689773CF"/>
    <w:rsid w:val="689A323A"/>
    <w:rsid w:val="68DC4DE2"/>
    <w:rsid w:val="68EC771B"/>
    <w:rsid w:val="68F6059A"/>
    <w:rsid w:val="69054339"/>
    <w:rsid w:val="69065582"/>
    <w:rsid w:val="691B57A3"/>
    <w:rsid w:val="69205616"/>
    <w:rsid w:val="6931623A"/>
    <w:rsid w:val="694C1F68"/>
    <w:rsid w:val="69677A83"/>
    <w:rsid w:val="696E0130"/>
    <w:rsid w:val="69735746"/>
    <w:rsid w:val="697B4764"/>
    <w:rsid w:val="698A2CFF"/>
    <w:rsid w:val="69F66377"/>
    <w:rsid w:val="6A06480C"/>
    <w:rsid w:val="6A0E546F"/>
    <w:rsid w:val="6A1255CE"/>
    <w:rsid w:val="6A1567FD"/>
    <w:rsid w:val="6A276BC1"/>
    <w:rsid w:val="6A4E1F04"/>
    <w:rsid w:val="6A595D45"/>
    <w:rsid w:val="6A7D6D67"/>
    <w:rsid w:val="6A904C80"/>
    <w:rsid w:val="6AE34B4E"/>
    <w:rsid w:val="6AF040F6"/>
    <w:rsid w:val="6AFE7291"/>
    <w:rsid w:val="6B142F59"/>
    <w:rsid w:val="6B334670"/>
    <w:rsid w:val="6B5E37B8"/>
    <w:rsid w:val="6B7C283D"/>
    <w:rsid w:val="6BA02A3F"/>
    <w:rsid w:val="6BA73DCD"/>
    <w:rsid w:val="6BB7755F"/>
    <w:rsid w:val="6BC77FCB"/>
    <w:rsid w:val="6C1124E1"/>
    <w:rsid w:val="6C2B5E21"/>
    <w:rsid w:val="6C7C7008"/>
    <w:rsid w:val="6C895281"/>
    <w:rsid w:val="6C906E00"/>
    <w:rsid w:val="6CA5158A"/>
    <w:rsid w:val="6CAE2CA0"/>
    <w:rsid w:val="6CAE4CE7"/>
    <w:rsid w:val="6CB60ACE"/>
    <w:rsid w:val="6CBF5146"/>
    <w:rsid w:val="6CD71579"/>
    <w:rsid w:val="6CE34991"/>
    <w:rsid w:val="6CFA7F2C"/>
    <w:rsid w:val="6D051992"/>
    <w:rsid w:val="6D08089B"/>
    <w:rsid w:val="6D3E250F"/>
    <w:rsid w:val="6D4419EA"/>
    <w:rsid w:val="6D4573FA"/>
    <w:rsid w:val="6D67098C"/>
    <w:rsid w:val="6D741A8D"/>
    <w:rsid w:val="6DA04B5A"/>
    <w:rsid w:val="6DC824AD"/>
    <w:rsid w:val="6DE47C82"/>
    <w:rsid w:val="6DFA1B4D"/>
    <w:rsid w:val="6E421B8B"/>
    <w:rsid w:val="6E7066F8"/>
    <w:rsid w:val="6E7874C1"/>
    <w:rsid w:val="6E8302B8"/>
    <w:rsid w:val="6E865F1C"/>
    <w:rsid w:val="6E9E0496"/>
    <w:rsid w:val="6EB5235D"/>
    <w:rsid w:val="6EC425A0"/>
    <w:rsid w:val="6ED12D03"/>
    <w:rsid w:val="6EE06DEF"/>
    <w:rsid w:val="6F0F3856"/>
    <w:rsid w:val="6F224990"/>
    <w:rsid w:val="6F2E3EBD"/>
    <w:rsid w:val="6F567F5D"/>
    <w:rsid w:val="6F651FD5"/>
    <w:rsid w:val="6F7B013B"/>
    <w:rsid w:val="6F7E6BF3"/>
    <w:rsid w:val="6FA721C8"/>
    <w:rsid w:val="6FB72D48"/>
    <w:rsid w:val="6FD35191"/>
    <w:rsid w:val="6FE0165C"/>
    <w:rsid w:val="6FE078AE"/>
    <w:rsid w:val="6FF4154B"/>
    <w:rsid w:val="702744E3"/>
    <w:rsid w:val="702D62CA"/>
    <w:rsid w:val="707A1AB0"/>
    <w:rsid w:val="707D6EAA"/>
    <w:rsid w:val="709E1A33"/>
    <w:rsid w:val="70C1323B"/>
    <w:rsid w:val="70E71F93"/>
    <w:rsid w:val="712E5A62"/>
    <w:rsid w:val="7141437C"/>
    <w:rsid w:val="71435858"/>
    <w:rsid w:val="717B788E"/>
    <w:rsid w:val="718274E2"/>
    <w:rsid w:val="71B7463E"/>
    <w:rsid w:val="72030152"/>
    <w:rsid w:val="720A21CE"/>
    <w:rsid w:val="721727B2"/>
    <w:rsid w:val="722706F3"/>
    <w:rsid w:val="72272987"/>
    <w:rsid w:val="724A7260"/>
    <w:rsid w:val="726A7902"/>
    <w:rsid w:val="727C1A1C"/>
    <w:rsid w:val="72815874"/>
    <w:rsid w:val="728C5ACB"/>
    <w:rsid w:val="72964253"/>
    <w:rsid w:val="72A36962"/>
    <w:rsid w:val="72AB3F1E"/>
    <w:rsid w:val="731F4C86"/>
    <w:rsid w:val="735C724B"/>
    <w:rsid w:val="736B7731"/>
    <w:rsid w:val="73724CC1"/>
    <w:rsid w:val="73905147"/>
    <w:rsid w:val="739A7D73"/>
    <w:rsid w:val="739C7F8F"/>
    <w:rsid w:val="73C372CA"/>
    <w:rsid w:val="73CD1EF7"/>
    <w:rsid w:val="73CD639B"/>
    <w:rsid w:val="73CF5C6F"/>
    <w:rsid w:val="73D414D7"/>
    <w:rsid w:val="73F41B79"/>
    <w:rsid w:val="73F97190"/>
    <w:rsid w:val="741B0EB4"/>
    <w:rsid w:val="74221807"/>
    <w:rsid w:val="74253AE1"/>
    <w:rsid w:val="74262DDD"/>
    <w:rsid w:val="742F3DB3"/>
    <w:rsid w:val="7443040B"/>
    <w:rsid w:val="74650381"/>
    <w:rsid w:val="746960C4"/>
    <w:rsid w:val="746A4D11"/>
    <w:rsid w:val="74700EB9"/>
    <w:rsid w:val="74750BE2"/>
    <w:rsid w:val="74952944"/>
    <w:rsid w:val="74A76BEC"/>
    <w:rsid w:val="74BD49E1"/>
    <w:rsid w:val="74E05C5A"/>
    <w:rsid w:val="74E514C2"/>
    <w:rsid w:val="74F80E66"/>
    <w:rsid w:val="75022074"/>
    <w:rsid w:val="75151D5D"/>
    <w:rsid w:val="75555280"/>
    <w:rsid w:val="75581C94"/>
    <w:rsid w:val="758B206A"/>
    <w:rsid w:val="75A83B4F"/>
    <w:rsid w:val="75B0387E"/>
    <w:rsid w:val="75BF2756"/>
    <w:rsid w:val="75EA2FB0"/>
    <w:rsid w:val="75F06371"/>
    <w:rsid w:val="75F145C2"/>
    <w:rsid w:val="75F23E97"/>
    <w:rsid w:val="75FE382B"/>
    <w:rsid w:val="761A519B"/>
    <w:rsid w:val="76335C9A"/>
    <w:rsid w:val="764144F4"/>
    <w:rsid w:val="764C660A"/>
    <w:rsid w:val="76530DD9"/>
    <w:rsid w:val="765B1A3C"/>
    <w:rsid w:val="76781FF4"/>
    <w:rsid w:val="76926387"/>
    <w:rsid w:val="76931D3B"/>
    <w:rsid w:val="76C968BC"/>
    <w:rsid w:val="76D04113"/>
    <w:rsid w:val="76EC08E6"/>
    <w:rsid w:val="76F679B7"/>
    <w:rsid w:val="775A2269"/>
    <w:rsid w:val="776760C2"/>
    <w:rsid w:val="77691719"/>
    <w:rsid w:val="77AA079E"/>
    <w:rsid w:val="77AB008F"/>
    <w:rsid w:val="77E371CA"/>
    <w:rsid w:val="781520BE"/>
    <w:rsid w:val="78175E36"/>
    <w:rsid w:val="78213724"/>
    <w:rsid w:val="78216CB5"/>
    <w:rsid w:val="78252301"/>
    <w:rsid w:val="7828412D"/>
    <w:rsid w:val="782F0445"/>
    <w:rsid w:val="787606BD"/>
    <w:rsid w:val="78770388"/>
    <w:rsid w:val="787E5EB6"/>
    <w:rsid w:val="78880AE2"/>
    <w:rsid w:val="788D308E"/>
    <w:rsid w:val="78A0611A"/>
    <w:rsid w:val="78CA10FB"/>
    <w:rsid w:val="78D15A25"/>
    <w:rsid w:val="78DB50B6"/>
    <w:rsid w:val="78E403B9"/>
    <w:rsid w:val="78F97BAF"/>
    <w:rsid w:val="78FB5758"/>
    <w:rsid w:val="790E2C4D"/>
    <w:rsid w:val="79102FB2"/>
    <w:rsid w:val="79206F6D"/>
    <w:rsid w:val="792F326A"/>
    <w:rsid w:val="794D3CC1"/>
    <w:rsid w:val="79771CD1"/>
    <w:rsid w:val="79850DC6"/>
    <w:rsid w:val="799C4845"/>
    <w:rsid w:val="79BC4EE7"/>
    <w:rsid w:val="79DA711C"/>
    <w:rsid w:val="79EA7DF1"/>
    <w:rsid w:val="7A016D9E"/>
    <w:rsid w:val="7A3909BC"/>
    <w:rsid w:val="7A8A28F0"/>
    <w:rsid w:val="7A8A6D94"/>
    <w:rsid w:val="7AB9445D"/>
    <w:rsid w:val="7AC4447A"/>
    <w:rsid w:val="7ADB0024"/>
    <w:rsid w:val="7ADC43A7"/>
    <w:rsid w:val="7AF10BC1"/>
    <w:rsid w:val="7B0326A2"/>
    <w:rsid w:val="7B0F54EB"/>
    <w:rsid w:val="7B1A0118"/>
    <w:rsid w:val="7B1F1E73"/>
    <w:rsid w:val="7B7F2C68"/>
    <w:rsid w:val="7BB0282A"/>
    <w:rsid w:val="7BC54710"/>
    <w:rsid w:val="7C3D235F"/>
    <w:rsid w:val="7C43369E"/>
    <w:rsid w:val="7C4411C4"/>
    <w:rsid w:val="7C561272"/>
    <w:rsid w:val="7C5A0B1B"/>
    <w:rsid w:val="7C6C2A3F"/>
    <w:rsid w:val="7C7708CD"/>
    <w:rsid w:val="7CA103C5"/>
    <w:rsid w:val="7CED360A"/>
    <w:rsid w:val="7CFE79CD"/>
    <w:rsid w:val="7D11554A"/>
    <w:rsid w:val="7D1C6666"/>
    <w:rsid w:val="7D4475CF"/>
    <w:rsid w:val="7D4F53F2"/>
    <w:rsid w:val="7D5553AB"/>
    <w:rsid w:val="7D69622F"/>
    <w:rsid w:val="7D79462A"/>
    <w:rsid w:val="7DA20E9C"/>
    <w:rsid w:val="7DAC0DCF"/>
    <w:rsid w:val="7DAC5273"/>
    <w:rsid w:val="7DB163E5"/>
    <w:rsid w:val="7DB26777"/>
    <w:rsid w:val="7DB55ED6"/>
    <w:rsid w:val="7DBD15B5"/>
    <w:rsid w:val="7DC16442"/>
    <w:rsid w:val="7DD520D4"/>
    <w:rsid w:val="7DDC215F"/>
    <w:rsid w:val="7DF333D3"/>
    <w:rsid w:val="7E1075B0"/>
    <w:rsid w:val="7E413C0D"/>
    <w:rsid w:val="7E571BFA"/>
    <w:rsid w:val="7EA128FE"/>
    <w:rsid w:val="7EB73ECF"/>
    <w:rsid w:val="7EB75C7D"/>
    <w:rsid w:val="7ED76320"/>
    <w:rsid w:val="7EDA14F1"/>
    <w:rsid w:val="7EE954CC"/>
    <w:rsid w:val="7F364DF4"/>
    <w:rsid w:val="7F41018A"/>
    <w:rsid w:val="7F4A4D43"/>
    <w:rsid w:val="7F6A0F42"/>
    <w:rsid w:val="7F7664EC"/>
    <w:rsid w:val="7F7A714D"/>
    <w:rsid w:val="7F9F55D9"/>
    <w:rsid w:val="7FBA5A25"/>
    <w:rsid w:val="7FD41E39"/>
    <w:rsid w:val="7FE93FE5"/>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iPriority="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1"/>
    <w:basedOn w:val="1"/>
    <w:next w:val="1"/>
    <w:autoRedefine/>
    <w:qFormat/>
    <w:uiPriority w:val="9"/>
    <w:pPr>
      <w:keepNext/>
      <w:keepLines/>
      <w:jc w:val="left"/>
      <w:outlineLvl w:val="0"/>
    </w:pPr>
    <w:rPr>
      <w:rFonts w:ascii="Tahoma" w:hAnsi="Tahoma"/>
      <w:b/>
      <w:bCs/>
      <w:kern w:val="44"/>
      <w:szCs w:val="44"/>
    </w:rPr>
  </w:style>
  <w:style w:type="paragraph" w:styleId="8">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9">
    <w:name w:val="heading 3"/>
    <w:basedOn w:val="1"/>
    <w:next w:val="1"/>
    <w:autoRedefine/>
    <w:qFormat/>
    <w:uiPriority w:val="9"/>
    <w:pPr>
      <w:keepNext/>
      <w:keepLines/>
      <w:jc w:val="left"/>
      <w:outlineLvl w:val="2"/>
    </w:pPr>
    <w:rPr>
      <w:rFonts w:ascii="Tahoma" w:hAnsi="Tahoma"/>
      <w:b/>
      <w:bCs/>
      <w:szCs w:val="32"/>
    </w:rPr>
  </w:style>
  <w:style w:type="paragraph" w:styleId="10">
    <w:name w:val="heading 4"/>
    <w:basedOn w:val="1"/>
    <w:next w:val="1"/>
    <w:autoRedefine/>
    <w:semiHidden/>
    <w:unhideWhenUsed/>
    <w:qFormat/>
    <w:uiPriority w:val="0"/>
    <w:pPr>
      <w:keepNext/>
      <w:keepLines/>
      <w:spacing w:before="280" w:beforeLines="0" w:after="290" w:afterLines="0" w:line="376" w:lineRule="auto"/>
      <w:outlineLvl w:val="3"/>
    </w:pPr>
    <w:rPr>
      <w:rFonts w:hint="default" w:ascii="Cambria" w:hAnsi="Cambria"/>
      <w:b/>
      <w:kern w:val="0"/>
      <w:sz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3"/>
    <w:next w:val="4"/>
    <w:autoRedefine/>
    <w:qFormat/>
    <w:uiPriority w:val="0"/>
    <w:pPr>
      <w:autoSpaceDE w:val="0"/>
      <w:autoSpaceDN w:val="0"/>
    </w:pPr>
    <w:rPr>
      <w:rFonts w:ascii="黑体" w:hAnsi="Times New Roman" w:eastAsia="宋体" w:cs="Times New Roman"/>
      <w:color w:val="000000"/>
      <w:sz w:val="24"/>
      <w:szCs w:val="22"/>
    </w:rPr>
  </w:style>
  <w:style w:type="paragraph" w:customStyle="1" w:styleId="3">
    <w:name w:val="纯文本1"/>
    <w:basedOn w:val="1"/>
    <w:autoRedefine/>
    <w:qFormat/>
    <w:uiPriority w:val="0"/>
    <w:pPr>
      <w:adjustRightInd w:val="0"/>
    </w:pPr>
    <w:rPr>
      <w:rFonts w:ascii="宋体" w:hAnsi="Courier New"/>
      <w:szCs w:val="20"/>
    </w:rPr>
  </w:style>
  <w:style w:type="paragraph" w:customStyle="1" w:styleId="4">
    <w:name w:val="样式1"/>
    <w:basedOn w:val="5"/>
    <w:next w:val="1"/>
    <w:autoRedefine/>
    <w:qFormat/>
    <w:uiPriority w:val="0"/>
    <w:rPr>
      <w:sz w:val="28"/>
      <w:szCs w:val="28"/>
    </w:rPr>
  </w:style>
  <w:style w:type="paragraph" w:styleId="5">
    <w:name w:val="index heading"/>
    <w:basedOn w:val="1"/>
    <w:next w:val="6"/>
    <w:autoRedefine/>
    <w:semiHidden/>
    <w:qFormat/>
    <w:uiPriority w:val="0"/>
    <w:rPr>
      <w:rFonts w:ascii="Arial" w:hAnsi="Arial" w:cs="Arial"/>
      <w:b/>
      <w:bCs/>
    </w:rPr>
  </w:style>
  <w:style w:type="paragraph" w:styleId="6">
    <w:name w:val="index 1"/>
    <w:basedOn w:val="1"/>
    <w:next w:val="1"/>
    <w:autoRedefine/>
    <w:semiHidden/>
    <w:qFormat/>
    <w:uiPriority w:val="0"/>
  </w:style>
  <w:style w:type="paragraph" w:styleId="11">
    <w:name w:val="Normal Indent"/>
    <w:basedOn w:val="1"/>
    <w:next w:val="1"/>
    <w:autoRedefine/>
    <w:qFormat/>
    <w:uiPriority w:val="0"/>
    <w:pPr>
      <w:ind w:firstLine="420" w:firstLineChars="200"/>
    </w:pPr>
    <w:rPr>
      <w:rFonts w:eastAsia="宋体"/>
    </w:rPr>
  </w:style>
  <w:style w:type="paragraph" w:styleId="12">
    <w:name w:val="annotation text"/>
    <w:basedOn w:val="1"/>
    <w:link w:val="65"/>
    <w:autoRedefine/>
    <w:qFormat/>
    <w:uiPriority w:val="0"/>
    <w:pPr>
      <w:jc w:val="left"/>
    </w:pPr>
  </w:style>
  <w:style w:type="paragraph" w:styleId="13">
    <w:name w:val="Body Text"/>
    <w:basedOn w:val="1"/>
    <w:next w:val="1"/>
    <w:autoRedefine/>
    <w:qFormat/>
    <w:uiPriority w:val="0"/>
    <w:pPr>
      <w:spacing w:line="220" w:lineRule="exact"/>
      <w:jc w:val="center"/>
    </w:pPr>
  </w:style>
  <w:style w:type="paragraph" w:styleId="14">
    <w:name w:val="Body Text Indent"/>
    <w:basedOn w:val="1"/>
    <w:autoRedefine/>
    <w:qFormat/>
    <w:uiPriority w:val="0"/>
    <w:pPr>
      <w:spacing w:line="360" w:lineRule="auto"/>
      <w:ind w:firstLine="480"/>
    </w:pPr>
    <w:rPr>
      <w:rFonts w:ascii="宋体" w:hAnsi="宋体"/>
      <w:color w:val="FF6600"/>
      <w:sz w:val="24"/>
    </w:rPr>
  </w:style>
  <w:style w:type="paragraph" w:styleId="15">
    <w:name w:val="Plain Text"/>
    <w:basedOn w:val="1"/>
    <w:autoRedefine/>
    <w:qFormat/>
    <w:uiPriority w:val="0"/>
    <w:rPr>
      <w:rFonts w:ascii="宋体" w:hAnsi="Courier New" w:eastAsia="宋体" w:cs="Courier New"/>
      <w:szCs w:val="21"/>
    </w:rPr>
  </w:style>
  <w:style w:type="paragraph" w:styleId="16">
    <w:name w:val="Date"/>
    <w:basedOn w:val="1"/>
    <w:next w:val="1"/>
    <w:autoRedefine/>
    <w:qFormat/>
    <w:uiPriority w:val="0"/>
    <w:rPr>
      <w:b/>
      <w:sz w:val="36"/>
      <w:szCs w:val="36"/>
    </w:rPr>
  </w:style>
  <w:style w:type="paragraph" w:styleId="17">
    <w:name w:val="Body Text Indent 2"/>
    <w:basedOn w:val="1"/>
    <w:autoRedefine/>
    <w:qFormat/>
    <w:uiPriority w:val="0"/>
    <w:pPr>
      <w:spacing w:line="288" w:lineRule="auto"/>
      <w:ind w:firstLine="495"/>
    </w:pPr>
    <w:rPr>
      <w:rFonts w:ascii="宋体"/>
      <w:color w:val="FF0000"/>
      <w:sz w:val="24"/>
    </w:rPr>
  </w:style>
  <w:style w:type="paragraph" w:styleId="18">
    <w:name w:val="footer"/>
    <w:basedOn w:val="1"/>
    <w:autoRedefine/>
    <w:unhideWhenUsed/>
    <w:qFormat/>
    <w:uiPriority w:val="99"/>
    <w:pPr>
      <w:tabs>
        <w:tab w:val="center" w:pos="4153"/>
        <w:tab w:val="right" w:pos="8306"/>
      </w:tabs>
      <w:snapToGrid w:val="0"/>
      <w:jc w:val="left"/>
    </w:pPr>
    <w:rPr>
      <w:rFonts w:ascii="Calibri" w:hAnsi="Calibri"/>
      <w:sz w:val="18"/>
      <w:szCs w:val="18"/>
    </w:rPr>
  </w:style>
  <w:style w:type="paragraph" w:styleId="19">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20">
    <w:name w:val="toc 1"/>
    <w:basedOn w:val="1"/>
    <w:next w:val="1"/>
    <w:autoRedefine/>
    <w:unhideWhenUsed/>
    <w:qFormat/>
    <w:uiPriority w:val="39"/>
  </w:style>
  <w:style w:type="paragraph" w:styleId="21">
    <w:name w:val="List"/>
    <w:basedOn w:val="1"/>
    <w:next w:val="1"/>
    <w:autoRedefine/>
    <w:qFormat/>
    <w:uiPriority w:val="0"/>
    <w:pPr>
      <w:ind w:left="200" w:hanging="200" w:hangingChars="200"/>
      <w:contextualSpacing/>
    </w:pPr>
  </w:style>
  <w:style w:type="paragraph" w:styleId="22">
    <w:name w:val="Body Text Indent 3"/>
    <w:basedOn w:val="1"/>
    <w:autoRedefine/>
    <w:qFormat/>
    <w:uiPriority w:val="0"/>
    <w:pPr>
      <w:spacing w:line="320" w:lineRule="exact"/>
      <w:ind w:firstLine="420" w:firstLineChars="200"/>
    </w:pPr>
    <w:rPr>
      <w:rFonts w:ascii="楷体_GB2312" w:hAnsi="宋体" w:eastAsia="楷体_GB2312"/>
    </w:rPr>
  </w:style>
  <w:style w:type="paragraph" w:styleId="23">
    <w:name w:val="table of figures"/>
    <w:basedOn w:val="1"/>
    <w:next w:val="1"/>
    <w:autoRedefine/>
    <w:semiHidden/>
    <w:unhideWhenUsed/>
    <w:qFormat/>
    <w:uiPriority w:val="99"/>
    <w:pPr>
      <w:ind w:left="200" w:leftChars="200" w:hanging="200" w:hangingChars="200"/>
    </w:pPr>
    <w:rPr>
      <w:rFonts w:ascii="Calibri" w:hAnsi="Calibri"/>
    </w:rPr>
  </w:style>
  <w:style w:type="paragraph" w:styleId="24">
    <w:name w:val="Normal (Web)"/>
    <w:basedOn w:val="1"/>
    <w:autoRedefine/>
    <w:qFormat/>
    <w:uiPriority w:val="99"/>
    <w:rPr>
      <w:sz w:val="24"/>
      <w:szCs w:val="20"/>
    </w:rPr>
  </w:style>
  <w:style w:type="paragraph" w:styleId="25">
    <w:name w:val="annotation subject"/>
    <w:basedOn w:val="12"/>
    <w:next w:val="12"/>
    <w:link w:val="66"/>
    <w:autoRedefine/>
    <w:qFormat/>
    <w:uiPriority w:val="0"/>
    <w:rPr>
      <w:b/>
      <w:bCs/>
    </w:rPr>
  </w:style>
  <w:style w:type="paragraph" w:styleId="26">
    <w:name w:val="Body Text First Indent 2"/>
    <w:basedOn w:val="14"/>
    <w:next w:val="1"/>
    <w:autoRedefine/>
    <w:qFormat/>
    <w:uiPriority w:val="0"/>
    <w:pPr>
      <w:spacing w:after="120" w:line="240" w:lineRule="auto"/>
      <w:ind w:left="420" w:leftChars="200" w:firstLine="420"/>
    </w:pPr>
    <w:rPr>
      <w:rFonts w:ascii="Times New Roman" w:eastAsia="宋体"/>
      <w:sz w:val="21"/>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autoRedefine/>
    <w:qFormat/>
    <w:uiPriority w:val="0"/>
  </w:style>
  <w:style w:type="character" w:styleId="31">
    <w:name w:val="Hyperlink"/>
    <w:autoRedefine/>
    <w:unhideWhenUsed/>
    <w:qFormat/>
    <w:uiPriority w:val="99"/>
    <w:rPr>
      <w:color w:val="0000FF"/>
      <w:u w:val="single"/>
    </w:rPr>
  </w:style>
  <w:style w:type="character" w:styleId="32">
    <w:name w:val="annotation reference"/>
    <w:basedOn w:val="29"/>
    <w:autoRedefine/>
    <w:qFormat/>
    <w:uiPriority w:val="0"/>
    <w:rPr>
      <w:sz w:val="21"/>
      <w:szCs w:val="21"/>
    </w:rPr>
  </w:style>
  <w:style w:type="paragraph" w:customStyle="1" w:styleId="33">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34">
    <w:name w:val="_Style 2"/>
    <w:basedOn w:val="7"/>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35">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36">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37">
    <w:name w:val="表格"/>
    <w:basedOn w:val="23"/>
    <w:next w:val="1"/>
    <w:autoRedefine/>
    <w:qFormat/>
    <w:uiPriority w:val="0"/>
    <w:rPr>
      <w:szCs w:val="21"/>
    </w:rPr>
  </w:style>
  <w:style w:type="paragraph" w:customStyle="1" w:styleId="38">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39">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0">
    <w:name w:val="正文文本 (2)_"/>
    <w:basedOn w:val="29"/>
    <w:link w:val="41"/>
    <w:autoRedefine/>
    <w:qFormat/>
    <w:uiPriority w:val="0"/>
    <w:rPr>
      <w:rFonts w:ascii="MingLiU" w:hAnsi="MingLiU" w:eastAsia="MingLiU" w:cs="MingLiU"/>
      <w:sz w:val="22"/>
      <w:szCs w:val="22"/>
      <w:u w:val="none"/>
    </w:rPr>
  </w:style>
  <w:style w:type="paragraph" w:customStyle="1" w:styleId="41">
    <w:name w:val="正文文本 (2)9"/>
    <w:basedOn w:val="1"/>
    <w:link w:val="40"/>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2">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3">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44">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45">
    <w:name w:val="陈光的正文"/>
    <w:basedOn w:val="1"/>
    <w:autoRedefine/>
    <w:qFormat/>
    <w:uiPriority w:val="0"/>
    <w:pPr>
      <w:spacing w:line="360" w:lineRule="auto"/>
      <w:ind w:firstLine="567"/>
    </w:pPr>
    <w:rPr>
      <w:sz w:val="28"/>
    </w:rPr>
  </w:style>
  <w:style w:type="paragraph" w:customStyle="1" w:styleId="46">
    <w:name w:val="Normal Indent1"/>
    <w:basedOn w:val="1"/>
    <w:autoRedefine/>
    <w:qFormat/>
    <w:uiPriority w:val="0"/>
    <w:pPr>
      <w:ind w:firstLine="420" w:firstLineChars="200"/>
    </w:pPr>
    <w:rPr>
      <w:rFonts w:ascii="Calibri" w:hAnsi="Calibri" w:eastAsia="宋体" w:cs="Times New Roman"/>
    </w:rPr>
  </w:style>
  <w:style w:type="paragraph" w:customStyle="1" w:styleId="47">
    <w:name w:val="报告表"/>
    <w:basedOn w:val="1"/>
    <w:autoRedefine/>
    <w:qFormat/>
    <w:uiPriority w:val="0"/>
    <w:pPr>
      <w:adjustRightInd w:val="0"/>
      <w:snapToGrid w:val="0"/>
      <w:spacing w:line="520" w:lineRule="atLeast"/>
      <w:ind w:firstLine="560" w:firstLineChars="200"/>
    </w:pPr>
    <w:rPr>
      <w:rFonts w:eastAsia="仿宋_GB2312"/>
      <w:sz w:val="28"/>
    </w:rPr>
  </w:style>
  <w:style w:type="paragraph" w:customStyle="1" w:styleId="48">
    <w:name w:val="填表内容"/>
    <w:basedOn w:val="1"/>
    <w:autoRedefine/>
    <w:qFormat/>
    <w:uiPriority w:val="0"/>
    <w:pPr>
      <w:adjustRightInd w:val="0"/>
      <w:spacing w:line="480" w:lineRule="exact"/>
      <w:ind w:firstLine="560" w:firstLineChars="200"/>
      <w:jc w:val="left"/>
      <w:textAlignment w:val="baseline"/>
    </w:pPr>
    <w:rPr>
      <w:rFonts w:ascii="楷体_GB2312" w:eastAsia="楷体_GB2312"/>
      <w:sz w:val="28"/>
      <w:szCs w:val="20"/>
    </w:rPr>
  </w:style>
  <w:style w:type="paragraph" w:customStyle="1" w:styleId="49">
    <w:name w:val="我的正文"/>
    <w:basedOn w:val="1"/>
    <w:autoRedefine/>
    <w:qFormat/>
    <w:uiPriority w:val="0"/>
    <w:pPr>
      <w:spacing w:line="540" w:lineRule="exact"/>
      <w:ind w:firstLine="560" w:firstLineChars="200"/>
    </w:pPr>
    <w:rPr>
      <w:sz w:val="28"/>
      <w:szCs w:val="21"/>
    </w:rPr>
  </w:style>
  <w:style w:type="paragraph" w:customStyle="1" w:styleId="50">
    <w:name w:val="普通(网站)1"/>
    <w:basedOn w:val="1"/>
    <w:autoRedefine/>
    <w:qFormat/>
    <w:uiPriority w:val="0"/>
    <w:pPr>
      <w:spacing w:beforeAutospacing="1" w:afterAutospacing="1"/>
    </w:pPr>
    <w:rPr>
      <w:rFonts w:ascii="宋体" w:hAnsi="宋体" w:eastAsia="宋体" w:cs="宋体"/>
      <w:sz w:val="24"/>
    </w:rPr>
  </w:style>
  <w:style w:type="paragraph" w:customStyle="1" w:styleId="51">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2">
    <w:name w:val="font81"/>
    <w:autoRedefine/>
    <w:qFormat/>
    <w:uiPriority w:val="0"/>
    <w:rPr>
      <w:rFonts w:hint="eastAsia" w:ascii="宋体" w:hAnsi="宋体" w:eastAsia="宋体" w:cs="宋体"/>
      <w:color w:val="FF0000"/>
      <w:sz w:val="20"/>
      <w:szCs w:val="20"/>
      <w:u w:val="none"/>
    </w:rPr>
  </w:style>
  <w:style w:type="character" w:customStyle="1" w:styleId="53">
    <w:name w:val="font11"/>
    <w:autoRedefine/>
    <w:qFormat/>
    <w:uiPriority w:val="0"/>
    <w:rPr>
      <w:rFonts w:hint="eastAsia" w:ascii="宋体" w:hAnsi="宋体" w:eastAsia="宋体" w:cs="宋体"/>
      <w:color w:val="000000"/>
      <w:sz w:val="20"/>
      <w:szCs w:val="20"/>
      <w:u w:val="none"/>
      <w:vertAlign w:val="superscript"/>
    </w:rPr>
  </w:style>
  <w:style w:type="character" w:customStyle="1" w:styleId="54">
    <w:name w:val="font51"/>
    <w:autoRedefine/>
    <w:qFormat/>
    <w:uiPriority w:val="0"/>
    <w:rPr>
      <w:rFonts w:hint="eastAsia" w:ascii="宋体" w:hAnsi="宋体" w:eastAsia="宋体" w:cs="宋体"/>
      <w:color w:val="000000"/>
      <w:sz w:val="20"/>
      <w:szCs w:val="20"/>
      <w:u w:val="none"/>
    </w:rPr>
  </w:style>
  <w:style w:type="character" w:customStyle="1" w:styleId="55">
    <w:name w:val="font61"/>
    <w:autoRedefine/>
    <w:qFormat/>
    <w:uiPriority w:val="0"/>
    <w:rPr>
      <w:rFonts w:hint="eastAsia" w:ascii="宋体" w:hAnsi="宋体" w:eastAsia="宋体" w:cs="宋体"/>
      <w:color w:val="000000"/>
      <w:sz w:val="18"/>
      <w:szCs w:val="18"/>
      <w:u w:val="none"/>
    </w:rPr>
  </w:style>
  <w:style w:type="character" w:customStyle="1" w:styleId="56">
    <w:name w:val="font71"/>
    <w:autoRedefine/>
    <w:qFormat/>
    <w:uiPriority w:val="0"/>
    <w:rPr>
      <w:rFonts w:ascii="Arial" w:hAnsi="Arial" w:cs="Arial"/>
      <w:color w:val="000000"/>
      <w:sz w:val="18"/>
      <w:szCs w:val="18"/>
      <w:u w:val="none"/>
    </w:rPr>
  </w:style>
  <w:style w:type="paragraph" w:customStyle="1" w:styleId="57">
    <w:name w:val="Table Paragraph"/>
    <w:basedOn w:val="1"/>
    <w:autoRedefine/>
    <w:qFormat/>
    <w:uiPriority w:val="0"/>
    <w:pPr>
      <w:autoSpaceDE w:val="0"/>
      <w:autoSpaceDN w:val="0"/>
      <w:jc w:val="center"/>
    </w:pPr>
    <w:rPr>
      <w:rFonts w:ascii="宋体" w:hAnsi="宋体" w:cs="宋体"/>
      <w:lang w:eastAsia="en-US"/>
    </w:rPr>
  </w:style>
  <w:style w:type="paragraph" w:customStyle="1" w:styleId="58">
    <w:name w:val="xl22"/>
    <w:basedOn w:val="1"/>
    <w:autoRedefine/>
    <w:qFormat/>
    <w:uiPriority w:val="0"/>
    <w:pPr>
      <w:widowControl/>
      <w:spacing w:before="100" w:beforeAutospacing="1" w:after="100" w:afterAutospacing="1"/>
      <w:jc w:val="center"/>
    </w:pPr>
    <w:rPr>
      <w:rFonts w:ascii="宋体" w:hAnsi="宋体"/>
      <w:kern w:val="0"/>
      <w:sz w:val="24"/>
    </w:rPr>
  </w:style>
  <w:style w:type="paragraph" w:customStyle="1" w:styleId="59">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character" w:customStyle="1" w:styleId="60">
    <w:name w:val="font01"/>
    <w:basedOn w:val="29"/>
    <w:autoRedefine/>
    <w:qFormat/>
    <w:uiPriority w:val="0"/>
    <w:rPr>
      <w:rFonts w:hint="eastAsia" w:ascii="宋体" w:hAnsi="宋体" w:eastAsia="宋体" w:cs="宋体"/>
      <w:color w:val="000000"/>
      <w:sz w:val="22"/>
      <w:szCs w:val="22"/>
      <w:u w:val="none"/>
    </w:rPr>
  </w:style>
  <w:style w:type="character" w:customStyle="1" w:styleId="61">
    <w:name w:val="font31"/>
    <w:basedOn w:val="29"/>
    <w:autoRedefine/>
    <w:qFormat/>
    <w:uiPriority w:val="0"/>
    <w:rPr>
      <w:rFonts w:hint="default" w:ascii="Times New Roman" w:hAnsi="Times New Roman" w:cs="Times New Roman"/>
      <w:color w:val="000000"/>
      <w:sz w:val="22"/>
      <w:szCs w:val="22"/>
      <w:u w:val="none"/>
    </w:rPr>
  </w:style>
  <w:style w:type="character" w:customStyle="1" w:styleId="62">
    <w:name w:val="font21"/>
    <w:basedOn w:val="29"/>
    <w:autoRedefine/>
    <w:qFormat/>
    <w:uiPriority w:val="0"/>
    <w:rPr>
      <w:rFonts w:hint="default" w:ascii="Times New Roman" w:hAnsi="Times New Roman" w:cs="Times New Roman"/>
      <w:color w:val="000000"/>
      <w:sz w:val="22"/>
      <w:szCs w:val="22"/>
      <w:u w:val="none"/>
    </w:rPr>
  </w:style>
  <w:style w:type="character" w:customStyle="1" w:styleId="63">
    <w:name w:val="font41"/>
    <w:basedOn w:val="29"/>
    <w:autoRedefine/>
    <w:qFormat/>
    <w:uiPriority w:val="0"/>
    <w:rPr>
      <w:rFonts w:hint="default" w:ascii="Times New Roman" w:hAnsi="Times New Roman" w:cs="Times New Roman"/>
      <w:color w:val="000000"/>
      <w:sz w:val="22"/>
      <w:szCs w:val="22"/>
      <w:u w:val="none"/>
      <w:vertAlign w:val="subscript"/>
    </w:rPr>
  </w:style>
  <w:style w:type="character" w:customStyle="1" w:styleId="64">
    <w:name w:val="font91"/>
    <w:basedOn w:val="29"/>
    <w:autoRedefine/>
    <w:qFormat/>
    <w:uiPriority w:val="0"/>
    <w:rPr>
      <w:rFonts w:hint="default" w:ascii="Times New Roman" w:hAnsi="Times New Roman" w:cs="Times New Roman"/>
      <w:color w:val="000000"/>
      <w:sz w:val="22"/>
      <w:szCs w:val="22"/>
      <w:u w:val="none"/>
      <w:vertAlign w:val="superscript"/>
    </w:rPr>
  </w:style>
  <w:style w:type="character" w:customStyle="1" w:styleId="65">
    <w:name w:val="批注文字 字符"/>
    <w:basedOn w:val="29"/>
    <w:link w:val="12"/>
    <w:autoRedefine/>
    <w:qFormat/>
    <w:uiPriority w:val="0"/>
    <w:rPr>
      <w:rFonts w:asciiTheme="minorHAnsi" w:hAnsiTheme="minorHAnsi" w:eastAsiaTheme="minorEastAsia" w:cstheme="minorBidi"/>
      <w:kern w:val="2"/>
      <w:sz w:val="21"/>
      <w:szCs w:val="24"/>
    </w:rPr>
  </w:style>
  <w:style w:type="character" w:customStyle="1" w:styleId="66">
    <w:name w:val="批注主题 字符"/>
    <w:basedOn w:val="65"/>
    <w:link w:val="25"/>
    <w:autoRedefine/>
    <w:qFormat/>
    <w:uiPriority w:val="0"/>
    <w:rPr>
      <w:rFonts w:asciiTheme="minorHAnsi" w:hAnsiTheme="minorHAnsi" w:eastAsiaTheme="minorEastAsia" w:cstheme="minorBidi"/>
      <w:b/>
      <w:bCs/>
      <w:kern w:val="2"/>
      <w:sz w:val="21"/>
      <w:szCs w:val="24"/>
    </w:rPr>
  </w:style>
  <w:style w:type="paragraph" w:customStyle="1" w:styleId="67">
    <w:name w:val="表格内容"/>
    <w:basedOn w:val="37"/>
    <w:autoRedefine/>
    <w:qFormat/>
    <w:uiPriority w:val="0"/>
    <w:pPr>
      <w:spacing w:line="240" w:lineRule="auto"/>
      <w:ind w:left="0" w:leftChars="0" w:firstLine="0" w:firstLineChars="0"/>
    </w:pPr>
    <w:rPr>
      <w:rFonts w:ascii="Times New Roman"/>
    </w:rPr>
  </w:style>
  <w:style w:type="paragraph" w:styleId="68">
    <w:name w:val="List Paragraph"/>
    <w:basedOn w:val="1"/>
    <w:autoRedefine/>
    <w:qFormat/>
    <w:uiPriority w:val="34"/>
    <w:pPr>
      <w:ind w:firstLine="420"/>
    </w:pPr>
  </w:style>
  <w:style w:type="paragraph" w:customStyle="1" w:styleId="69">
    <w:name w:val="表"/>
    <w:basedOn w:val="1"/>
    <w:next w:val="21"/>
    <w:autoRedefine/>
    <w:qFormat/>
    <w:uiPriority w:val="99"/>
    <w:pPr>
      <w:jc w:val="center"/>
    </w:pPr>
    <w:rPr>
      <w:rFonts w:ascii="宋体" w:hAnsi="Arial Black" w:eastAsia="仿宋_GB2312"/>
      <w:spacing w:val="-20"/>
      <w:kern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4.emf"/><Relationship Id="rId13" Type="http://schemas.openxmlformats.org/officeDocument/2006/relationships/image" Target="media/image3.jpe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20390</Words>
  <Characters>23620</Characters>
  <Lines>311</Lines>
  <Paragraphs>87</Paragraphs>
  <TotalTime>0</TotalTime>
  <ScaleCrop>false</ScaleCrop>
  <LinksUpToDate>false</LinksUpToDate>
  <CharactersWithSpaces>24538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2024-01-22T00:42:43Z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AF24EA176C3F499AA456B58ED233FC9D</vt:lpwstr>
  </property>
</Properties>
</file>