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281" w:lineRule="auto"/>
        <w:jc w:val="both"/>
        <w:rPr>
          <w:rFonts w:hint="default" w:ascii="Times New Roman" w:hAnsi="Times New Roman" w:cs="Times New Roman"/>
        </w:rPr>
      </w:pPr>
    </w:p>
    <w:p>
      <w:pPr>
        <w:pStyle w:val="7"/>
        <w:spacing w:line="281" w:lineRule="auto"/>
        <w:jc w:val="both"/>
        <w:rPr>
          <w:rFonts w:hint="default" w:ascii="Times New Roman" w:hAnsi="Times New Roman" w:cs="Times New Roman"/>
        </w:rPr>
      </w:pPr>
    </w:p>
    <w:p>
      <w:pPr>
        <w:pStyle w:val="7"/>
        <w:spacing w:line="282" w:lineRule="auto"/>
        <w:jc w:val="both"/>
        <w:rPr>
          <w:rFonts w:hint="default" w:ascii="Times New Roman" w:hAnsi="Times New Roman" w:cs="Times New Roman"/>
        </w:rPr>
      </w:pPr>
    </w:p>
    <w:p>
      <w:pPr>
        <w:pStyle w:val="7"/>
        <w:spacing w:line="282" w:lineRule="auto"/>
        <w:jc w:val="both"/>
        <w:rPr>
          <w:rFonts w:hint="default" w:ascii="Times New Roman" w:hAnsi="Times New Roman" w:cs="Times New Roman"/>
        </w:rPr>
      </w:pPr>
    </w:p>
    <w:p>
      <w:pPr>
        <w:spacing w:before="35" w:line="213" w:lineRule="auto"/>
        <w:ind w:firstLine="1260" w:firstLineChars="600"/>
        <w:jc w:val="both"/>
        <w:rPr>
          <w:rFonts w:hint="default" w:ascii="Times New Roman" w:hAnsi="Times New Roman" w:cs="Times New Roman"/>
        </w:rPr>
      </w:pPr>
    </w:p>
    <w:p>
      <w:pPr>
        <w:spacing w:before="35" w:line="213" w:lineRule="auto"/>
        <w:ind w:firstLine="1260" w:firstLineChars="600"/>
        <w:jc w:val="both"/>
        <w:rPr>
          <w:rFonts w:hint="default" w:ascii="Times New Roman" w:hAnsi="Times New Roman" w:cs="Times New Roman"/>
        </w:rPr>
      </w:pPr>
    </w:p>
    <w:p>
      <w:pPr>
        <w:spacing w:before="35" w:line="213" w:lineRule="auto"/>
        <w:ind w:firstLine="1260" w:firstLineChars="600"/>
        <w:jc w:val="both"/>
        <w:rPr>
          <w:rFonts w:hint="default" w:ascii="Times New Roman" w:hAnsi="Times New Roman" w:cs="Times New Roman"/>
        </w:rPr>
      </w:pPr>
    </w:p>
    <w:p>
      <w:pPr>
        <w:pStyle w:val="7"/>
        <w:spacing w:line="282" w:lineRule="auto"/>
        <w:jc w:val="both"/>
        <w:rPr>
          <w:rFonts w:hint="default" w:ascii="Times New Roman" w:hAnsi="Times New Roman" w:cs="Times New Roman"/>
        </w:rPr>
      </w:pPr>
    </w:p>
    <w:p>
      <w:pPr>
        <w:jc w:val="both"/>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p>
    <w:p>
      <w:pPr>
        <w:jc w:val="both"/>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p>
    <w:p>
      <w:pPr>
        <w:pStyle w:val="2"/>
        <w:jc w:val="both"/>
        <w:rPr>
          <w:rFonts w:hint="default"/>
        </w:rPr>
      </w:pPr>
    </w:p>
    <w:p>
      <w:pPr>
        <w:spacing w:before="169" w:line="313" w:lineRule="auto"/>
        <w:ind w:left="1124" w:right="962" w:firstLine="12"/>
        <w:jc w:val="both"/>
        <w:outlineLvl w:val="0"/>
        <w:rPr>
          <w:rFonts w:hint="default" w:ascii="Times New Roman" w:hAnsi="Times New Roman" w:eastAsia="黑体" w:cs="Times New Roman"/>
          <w:sz w:val="52"/>
          <w:szCs w:val="52"/>
        </w:rPr>
      </w:pPr>
      <w:r>
        <w:rPr>
          <w:rFonts w:hint="default" w:ascii="Times New Roman" w:hAnsi="Times New Roman" w:eastAsia="黑体" w:cs="Times New Roman"/>
          <w:spacing w:val="-1"/>
          <w:sz w:val="52"/>
          <w:szCs w:val="52"/>
          <w:lang w:eastAsia="zh-CN"/>
          <w14:textOutline w14:w="9461" w14:cap="sq" w14:cmpd="sng">
            <w14:solidFill>
              <w14:srgbClr w14:val="000000"/>
            </w14:solidFill>
            <w14:prstDash w14:val="solid"/>
            <w14:bevel/>
          </w14:textOutline>
        </w:rPr>
        <w:t>临沭安东医院医疗服务项目</w:t>
      </w:r>
      <w:r>
        <w:rPr>
          <w:rFonts w:hint="default" w:ascii="Times New Roman" w:hAnsi="Times New Roman" w:eastAsia="黑体" w:cs="Times New Roman"/>
          <w:sz w:val="52"/>
          <w:szCs w:val="52"/>
        </w:rPr>
        <w:t xml:space="preserve">  </w:t>
      </w:r>
      <w:r>
        <w:rPr>
          <w:rFonts w:hint="default" w:ascii="Times New Roman" w:hAnsi="Times New Roman" w:eastAsia="黑体" w:cs="Times New Roman"/>
          <w:sz w:val="52"/>
          <w:szCs w:val="52"/>
          <w14:textOutline w14:w="9461" w14:cap="sq" w14:cmpd="sng">
            <w14:solidFill>
              <w14:srgbClr w14:val="000000"/>
            </w14:solidFill>
            <w14:prstDash w14:val="solid"/>
            <w14:bevel/>
          </w14:textOutline>
        </w:rPr>
        <w:t>竣工环境保护验收监测报告</w:t>
      </w: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8"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pStyle w:val="7"/>
        <w:spacing w:line="249" w:lineRule="auto"/>
        <w:jc w:val="both"/>
        <w:rPr>
          <w:rFonts w:hint="default" w:ascii="Times New Roman" w:hAnsi="Times New Roman" w:cs="Times New Roman"/>
        </w:rPr>
      </w:pPr>
    </w:p>
    <w:p>
      <w:pPr>
        <w:spacing w:before="100" w:line="225" w:lineRule="auto"/>
        <w:ind w:left="1527"/>
        <w:jc w:val="both"/>
        <w:rPr>
          <w:rFonts w:hint="eastAsia" w:ascii="黑体" w:hAnsi="黑体" w:eastAsia="黑体" w:cs="黑体"/>
          <w:sz w:val="31"/>
          <w:szCs w:val="31"/>
          <w:lang w:eastAsia="zh-CN"/>
        </w:rPr>
      </w:pPr>
      <w:r>
        <w:rPr>
          <w:rFonts w:hint="eastAsia" w:ascii="黑体" w:hAnsi="黑体" w:eastAsia="黑体" w:cs="黑体"/>
          <w:spacing w:val="10"/>
          <w:sz w:val="31"/>
          <w:szCs w:val="31"/>
          <w14:textOutline w14:w="5793" w14:cap="sq" w14:cmpd="sng">
            <w14:solidFill>
              <w14:srgbClr w14:val="000000"/>
            </w14:solidFill>
            <w14:prstDash w14:val="solid"/>
            <w14:bevel/>
          </w14:textOutline>
        </w:rPr>
        <w:t>建设单位：</w:t>
      </w:r>
      <w:r>
        <w:rPr>
          <w:rFonts w:hint="eastAsia" w:ascii="黑体" w:hAnsi="黑体" w:eastAsia="黑体" w:cs="黑体"/>
          <w:spacing w:val="10"/>
          <w:sz w:val="31"/>
          <w:szCs w:val="31"/>
          <w:lang w:eastAsia="zh-CN"/>
          <w14:textOutline w14:w="5793" w14:cap="sq" w14:cmpd="sng">
            <w14:solidFill>
              <w14:srgbClr w14:val="000000"/>
            </w14:solidFill>
            <w14:prstDash w14:val="solid"/>
            <w14:bevel/>
          </w14:textOutline>
        </w:rPr>
        <w:t>临沭安东医院医疗服务项目</w:t>
      </w:r>
    </w:p>
    <w:p>
      <w:pPr>
        <w:spacing w:before="246" w:line="225" w:lineRule="auto"/>
        <w:ind w:left="1526"/>
        <w:jc w:val="both"/>
        <w:rPr>
          <w:rFonts w:hint="eastAsia" w:ascii="黑体" w:hAnsi="黑体" w:eastAsia="黑体" w:cs="黑体"/>
          <w:sz w:val="31"/>
          <w:szCs w:val="31"/>
          <w:lang w:eastAsia="zh-CN"/>
        </w:rPr>
      </w:pPr>
      <w:r>
        <w:rPr>
          <w:rFonts w:hint="eastAsia" w:ascii="黑体" w:hAnsi="黑体" w:eastAsia="黑体" w:cs="黑体"/>
          <w:spacing w:val="10"/>
          <w:sz w:val="31"/>
          <w:szCs w:val="31"/>
          <w14:textOutline w14:w="5793" w14:cap="sq" w14:cmpd="sng">
            <w14:solidFill>
              <w14:srgbClr w14:val="000000"/>
            </w14:solidFill>
            <w14:prstDash w14:val="solid"/>
            <w14:bevel/>
          </w14:textOutline>
        </w:rPr>
        <w:t>编制单位：</w:t>
      </w:r>
      <w:r>
        <w:rPr>
          <w:rFonts w:hint="eastAsia" w:ascii="黑体" w:hAnsi="黑体" w:eastAsia="黑体" w:cs="黑体"/>
          <w:spacing w:val="10"/>
          <w:sz w:val="31"/>
          <w:szCs w:val="31"/>
          <w:lang w:eastAsia="zh-CN"/>
          <w14:textOutline w14:w="5793" w14:cap="sq" w14:cmpd="sng">
            <w14:solidFill>
              <w14:srgbClr w14:val="000000"/>
            </w14:solidFill>
            <w14:prstDash w14:val="solid"/>
            <w14:bevel/>
          </w14:textOutline>
        </w:rPr>
        <w:t>临沭安东医院医疗服务项目</w:t>
      </w:r>
    </w:p>
    <w:p>
      <w:pPr>
        <w:pStyle w:val="7"/>
        <w:spacing w:line="345" w:lineRule="auto"/>
        <w:jc w:val="both"/>
        <w:rPr>
          <w:rFonts w:hint="eastAsia" w:ascii="黑体" w:hAnsi="黑体" w:eastAsia="黑体" w:cs="黑体"/>
        </w:rPr>
      </w:pPr>
    </w:p>
    <w:p>
      <w:pPr>
        <w:spacing w:before="101" w:line="225" w:lineRule="auto"/>
        <w:ind w:left="2928"/>
        <w:jc w:val="both"/>
        <w:rPr>
          <w:rFonts w:hint="eastAsia" w:ascii="Times New Roman" w:hAnsi="Times New Roman" w:eastAsia="宋体" w:cs="Times New Roman"/>
          <w:sz w:val="31"/>
          <w:szCs w:val="31"/>
          <w:lang w:eastAsia="zh-CN"/>
        </w:rPr>
      </w:pPr>
      <w:r>
        <w:rPr>
          <w:rFonts w:hint="eastAsia" w:ascii="Times New Roman" w:hAnsi="Times New Roman" w:eastAsia="宋体" w:cs="Times New Roman"/>
          <w:spacing w:val="7"/>
          <w:sz w:val="31"/>
          <w:szCs w:val="31"/>
          <w:lang w:eastAsia="zh-CN"/>
          <w14:textOutline w14:w="5793" w14:cap="sq" w14:cmpd="sng">
            <w14:solidFill>
              <w14:srgbClr w14:val="000000"/>
            </w14:solidFill>
            <w14:prstDash w14:val="solid"/>
            <w14:bevel/>
          </w14:textOutline>
        </w:rPr>
        <w:t>二 O 二四年二月</w:t>
      </w:r>
    </w:p>
    <w:p>
      <w:pPr>
        <w:spacing w:line="225" w:lineRule="auto"/>
        <w:jc w:val="both"/>
        <w:rPr>
          <w:rFonts w:hint="default" w:ascii="Times New Roman" w:hAnsi="Times New Roman" w:eastAsia="宋体" w:cs="Times New Roman"/>
          <w:sz w:val="31"/>
          <w:szCs w:val="31"/>
        </w:rPr>
        <w:sectPr>
          <w:pgSz w:w="11907" w:h="16840"/>
          <w:pgMar w:top="1431" w:right="1786" w:bottom="0" w:left="1786" w:header="0" w:footer="0" w:gutter="0"/>
          <w:cols w:space="720" w:num="1"/>
        </w:sectPr>
      </w:pPr>
    </w:p>
    <w:p>
      <w:pPr>
        <w:spacing w:before="91" w:line="220" w:lineRule="auto"/>
        <w:ind w:left="3"/>
        <w:jc w:val="both"/>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p>
    <w:p>
      <w:pPr>
        <w:spacing w:before="91" w:line="220" w:lineRule="auto"/>
        <w:ind w:left="3"/>
        <w:jc w:val="both"/>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p>
    <w:p>
      <w:pPr>
        <w:spacing w:before="91" w:line="220" w:lineRule="auto"/>
        <w:ind w:left="3"/>
        <w:jc w:val="both"/>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p>
    <w:p>
      <w:pPr>
        <w:spacing w:before="91" w:line="360" w:lineRule="auto"/>
        <w:ind w:left="3"/>
        <w:jc w:val="both"/>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t>建设单位:  临沭安东医院医疗服务项目</w:t>
      </w:r>
    </w:p>
    <w:p>
      <w:pPr>
        <w:spacing w:before="91" w:line="360" w:lineRule="auto"/>
        <w:ind w:left="3"/>
        <w:jc w:val="both"/>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t>编制单位:  临沭安东医院医疗服务项目</w:t>
      </w:r>
    </w:p>
    <w:p>
      <w:pPr>
        <w:spacing w:before="91" w:line="360" w:lineRule="auto"/>
        <w:ind w:left="3"/>
        <w:jc w:val="both"/>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t>法人代表:  张沭</w:t>
      </w:r>
    </w:p>
    <w:p>
      <w:pPr>
        <w:pStyle w:val="7"/>
        <w:jc w:val="both"/>
        <w:rPr>
          <w:rFonts w:hint="default" w:ascii="Times New Roman" w:hAnsi="Times New Roman" w:cs="Times New Roman"/>
        </w:rPr>
      </w:pPr>
    </w:p>
    <w:p>
      <w:pPr>
        <w:pStyle w:val="7"/>
        <w:jc w:val="both"/>
        <w:rPr>
          <w:rFonts w:hint="default" w:ascii="Times New Roman" w:hAnsi="Times New Roman" w:cs="Times New Roman"/>
        </w:rPr>
      </w:pPr>
    </w:p>
    <w:p>
      <w:pPr>
        <w:pStyle w:val="7"/>
        <w:jc w:val="both"/>
        <w:rPr>
          <w:rFonts w:hint="default" w:ascii="Times New Roman" w:hAnsi="Times New Roman" w:cs="Times New Roman"/>
        </w:rPr>
      </w:pPr>
    </w:p>
    <w:p>
      <w:pPr>
        <w:pStyle w:val="7"/>
        <w:jc w:val="both"/>
        <w:rPr>
          <w:rFonts w:hint="default" w:ascii="Times New Roman" w:hAnsi="Times New Roman" w:cs="Times New Roman"/>
        </w:rPr>
      </w:pPr>
    </w:p>
    <w:p>
      <w:pPr>
        <w:pStyle w:val="7"/>
        <w:jc w:val="both"/>
        <w:rPr>
          <w:rFonts w:hint="default" w:ascii="Times New Roman" w:hAnsi="Times New Roman" w:cs="Times New Roman"/>
        </w:rPr>
      </w:pPr>
    </w:p>
    <w:p>
      <w:pPr>
        <w:pStyle w:val="7"/>
        <w:jc w:val="both"/>
        <w:rPr>
          <w:rFonts w:hint="default" w:ascii="Times New Roman" w:hAnsi="Times New Roman" w:cs="Times New Roman"/>
        </w:rPr>
      </w:pPr>
    </w:p>
    <w:p>
      <w:pPr>
        <w:pStyle w:val="7"/>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pStyle w:val="7"/>
        <w:spacing w:line="241" w:lineRule="auto"/>
        <w:jc w:val="both"/>
        <w:rPr>
          <w:rFonts w:hint="default" w:ascii="Times New Roman" w:hAnsi="Times New Roman" w:cs="Times New Roman"/>
        </w:rPr>
      </w:pPr>
    </w:p>
    <w:p>
      <w:pPr>
        <w:spacing w:before="207" w:line="360" w:lineRule="auto"/>
        <w:ind w:left="20"/>
        <w:jc w:val="both"/>
        <w:rPr>
          <w:rFonts w:hint="default" w:ascii="Times New Roman" w:hAnsi="Times New Roman" w:eastAsia="宋体" w:cs="Times New Roman"/>
          <w:spacing w:val="-1"/>
          <w:sz w:val="28"/>
          <w:szCs w:val="28"/>
          <w:lang w:eastAsia="zh-CN"/>
          <w14:textOutline w14:w="5103" w14:cap="sq" w14:cmpd="sng">
            <w14:solidFill>
              <w14:srgbClr w14:val="000000"/>
            </w14:solidFill>
            <w14:prstDash w14:val="solid"/>
            <w14:bevel/>
          </w14:textOutline>
        </w:rPr>
      </w:pP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联系人：</w:t>
      </w:r>
      <w:r>
        <w:rPr>
          <w:rFonts w:hint="default" w:ascii="Times New Roman" w:hAnsi="Times New Roman" w:eastAsia="宋体" w:cs="Times New Roman"/>
          <w:spacing w:val="-1"/>
          <w:sz w:val="28"/>
          <w:szCs w:val="28"/>
          <w:lang w:eastAsia="zh-CN"/>
          <w14:textOutline w14:w="5103" w14:cap="sq" w14:cmpd="sng">
            <w14:solidFill>
              <w14:srgbClr w14:val="000000"/>
            </w14:solidFill>
            <w14:prstDash w14:val="solid"/>
            <w14:bevel/>
          </w14:textOutline>
        </w:rPr>
        <w:t>张沭</w:t>
      </w:r>
    </w:p>
    <w:p>
      <w:pPr>
        <w:spacing w:before="91" w:line="360" w:lineRule="auto"/>
        <w:ind w:left="3"/>
        <w:jc w:val="both"/>
        <w:rPr>
          <w:rFonts w:hint="default"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t>电话：1</w:t>
      </w:r>
      <w:r>
        <w:rPr>
          <w:rFonts w:hint="default"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9</w:t>
      </w:r>
      <w:r>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t>5</w:t>
      </w:r>
      <w:r>
        <w:rPr>
          <w:rFonts w:hint="default"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10366522</w:t>
      </w:r>
    </w:p>
    <w:p>
      <w:pPr>
        <w:spacing w:before="91" w:line="360" w:lineRule="auto"/>
        <w:ind w:left="842" w:leftChars="1" w:hanging="840" w:hangingChars="300"/>
        <w:jc w:val="both"/>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sectPr>
          <w:pgSz w:w="11907" w:h="16840"/>
          <w:pgMar w:top="1431" w:right="1786" w:bottom="0" w:left="1734" w:header="0" w:footer="0" w:gutter="0"/>
          <w:cols w:space="720" w:num="1"/>
        </w:sectPr>
      </w:pPr>
      <w:r>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t>地</w:t>
      </w:r>
      <w:r>
        <w:rPr>
          <w:rFonts w:hint="default"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 xml:space="preserve">  </w:t>
      </w:r>
      <w:r>
        <w:rPr>
          <w:rFonts w:hint="default" w:ascii="Times New Roman" w:hAnsi="Times New Roman" w:eastAsia="宋体" w:cs="Times New Roman"/>
          <w:sz w:val="28"/>
          <w:szCs w:val="28"/>
          <w:lang w:eastAsia="zh-CN"/>
          <w14:textOutline w14:w="5103" w14:cap="sq" w14:cmpd="sng">
            <w14:solidFill>
              <w14:srgbClr w14:val="000000"/>
            </w14:solidFill>
            <w14:prstDash w14:val="solid"/>
            <w14:bevel/>
          </w14:textOutline>
        </w:rPr>
        <w:t>址：山东省临沂市临沭县临沭街道顺河路与文化街交汇处东南侧（史丹利河东岸小区北沿街）</w:t>
      </w:r>
    </w:p>
    <w:p>
      <w:pPr>
        <w:spacing w:before="113" w:line="225" w:lineRule="auto"/>
        <w:ind w:left="3196"/>
        <w:jc w:val="both"/>
        <w:outlineLvl w:val="0"/>
        <w:rPr>
          <w:rFonts w:hint="default" w:ascii="Times New Roman" w:hAnsi="Times New Roman" w:eastAsia="宋体" w:cs="Times New Roman"/>
          <w:sz w:val="35"/>
          <w:szCs w:val="35"/>
        </w:rPr>
      </w:pPr>
      <w:r>
        <w:rPr>
          <w:rFonts w:hint="default" w:ascii="Times New Roman" w:hAnsi="Times New Roman" w:eastAsia="Times New Roman" w:cs="Times New Roman"/>
          <w:b/>
          <w:bCs/>
          <w:spacing w:val="-47"/>
          <w:sz w:val="35"/>
          <w:szCs w:val="35"/>
        </w:rPr>
        <w:t xml:space="preserve">第一章 </w:t>
      </w:r>
      <w:r>
        <w:rPr>
          <w:rFonts w:hint="eastAsia" w:ascii="Times New Roman" w:hAnsi="Times New Roman" w:eastAsia="宋体" w:cs="Times New Roman"/>
          <w:b/>
          <w:bCs/>
          <w:spacing w:val="-47"/>
          <w:sz w:val="35"/>
          <w:szCs w:val="35"/>
          <w:lang w:val="en-US" w:eastAsia="zh-CN"/>
        </w:rPr>
        <w:t xml:space="preserve">        </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项目概况</w:t>
      </w:r>
    </w:p>
    <w:p>
      <w:pPr>
        <w:spacing w:line="360" w:lineRule="auto"/>
        <w:ind w:right="0"/>
        <w:jc w:val="both"/>
        <w:outlineLvl w:val="1"/>
        <w:rPr>
          <w:rFonts w:hint="default" w:ascii="Times New Roman" w:hAnsi="Times New Roman" w:eastAsia="宋体" w:cs="Times New Roman"/>
          <w:spacing w:val="-1"/>
          <w:sz w:val="28"/>
          <w:szCs w:val="28"/>
          <w:lang w:val="en-US" w:eastAsia="en-US"/>
          <w14:textOutline w14:w="5103" w14:cap="sq" w14:cmpd="sng">
            <w14:solidFill>
              <w14:srgbClr w14:val="000000"/>
            </w14:solidFill>
            <w14:prstDash w14:val="solid"/>
            <w14:bevel/>
          </w14:textOutline>
        </w:rPr>
      </w:pPr>
      <w:r>
        <w:rPr>
          <w:rFonts w:hint="eastAsia" w:ascii="Times New Roman" w:hAnsi="Times New Roman" w:eastAsia="宋体" w:cs="Times New Roman"/>
          <w:spacing w:val="-1"/>
          <w:sz w:val="28"/>
          <w:szCs w:val="28"/>
          <w:lang w:val="en-US" w:eastAsia="zh-CN"/>
          <w14:textOutline w14:w="5103" w14:cap="sq" w14:cmpd="sng">
            <w14:solidFill>
              <w14:srgbClr w14:val="000000"/>
            </w14:solidFill>
            <w14:prstDash w14:val="solid"/>
            <w14:bevel/>
          </w14:textOutline>
        </w:rPr>
        <w:t xml:space="preserve">1.1  </w:t>
      </w:r>
      <w:r>
        <w:rPr>
          <w:rFonts w:hint="default" w:ascii="Times New Roman" w:hAnsi="Times New Roman" w:eastAsia="宋体" w:cs="Times New Roman"/>
          <w:spacing w:val="-1"/>
          <w:sz w:val="28"/>
          <w:szCs w:val="28"/>
          <w:lang w:val="en-US" w:eastAsia="en-US"/>
          <w14:textOutline w14:w="5103" w14:cap="sq" w14:cmpd="sng">
            <w14:solidFill>
              <w14:srgbClr w14:val="000000"/>
            </w14:solidFill>
            <w14:prstDash w14:val="solid"/>
            <w14:bevel/>
          </w14:textOutline>
        </w:rPr>
        <w:t>项目基本情况</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0" w:leftChars="100" w:right="0" w:firstLine="0"/>
        <w:jc w:val="both"/>
        <w:textAlignment w:val="baseline"/>
        <w:rPr>
          <w:rFonts w:hint="default" w:ascii="Times New Roman" w:hAnsi="Times New Roman" w:eastAsia="宋体" w:cs="Times New Roman"/>
          <w:spacing w:val="-4"/>
          <w:sz w:val="28"/>
          <w:szCs w:val="28"/>
        </w:rPr>
      </w:pPr>
      <w:r>
        <w:rPr>
          <w:rFonts w:hint="default" w:ascii="Times New Roman" w:hAnsi="Times New Roman" w:eastAsia="宋体" w:cs="Times New Roman"/>
          <w:spacing w:val="-4"/>
          <w:sz w:val="28"/>
          <w:szCs w:val="28"/>
          <w:lang w:val="en-US" w:eastAsia="zh-CN"/>
        </w:rPr>
        <w:t xml:space="preserve">项目名称：临沭安东医院医疗服务项目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0" w:leftChars="100" w:right="0" w:firstLine="0"/>
        <w:jc w:val="both"/>
        <w:textAlignment w:val="baseline"/>
        <w:rPr>
          <w:rFonts w:hint="default" w:ascii="Times New Roman" w:hAnsi="Times New Roman" w:eastAsia="宋体" w:cs="Times New Roman"/>
          <w:spacing w:val="-4"/>
          <w:sz w:val="28"/>
          <w:szCs w:val="28"/>
        </w:rPr>
      </w:pPr>
      <w:r>
        <w:rPr>
          <w:rFonts w:hint="default" w:ascii="Times New Roman" w:hAnsi="Times New Roman" w:eastAsia="宋体" w:cs="Times New Roman"/>
          <w:spacing w:val="-4"/>
          <w:sz w:val="28"/>
          <w:szCs w:val="28"/>
          <w:lang w:val="en-US" w:eastAsia="zh-CN"/>
        </w:rPr>
        <w:t xml:space="preserve">建设单位：临沭安东医院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0" w:leftChars="100" w:right="0" w:firstLine="0"/>
        <w:jc w:val="both"/>
        <w:textAlignment w:val="baseline"/>
        <w:rPr>
          <w:rFonts w:hint="default" w:ascii="Times New Roman" w:hAnsi="Times New Roman" w:eastAsia="宋体" w:cs="Times New Roman"/>
          <w:spacing w:val="-4"/>
          <w:sz w:val="28"/>
          <w:szCs w:val="28"/>
        </w:rPr>
      </w:pPr>
      <w:r>
        <w:rPr>
          <w:rFonts w:hint="default" w:ascii="Times New Roman" w:hAnsi="Times New Roman" w:eastAsia="宋体" w:cs="Times New Roman"/>
          <w:spacing w:val="-4"/>
          <w:sz w:val="28"/>
          <w:szCs w:val="28"/>
          <w:lang w:val="en-US" w:eastAsia="zh-CN"/>
        </w:rPr>
        <w:t xml:space="preserve">建设性质：新建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3" w:leftChars="0" w:right="0" w:firstLine="0"/>
        <w:jc w:val="both"/>
        <w:textAlignment w:val="baseline"/>
        <w:rPr>
          <w:rFonts w:hint="default" w:ascii="Times New Roman" w:hAnsi="Times New Roman" w:eastAsia="宋体" w:cs="Times New Roman"/>
          <w:spacing w:val="2"/>
          <w:sz w:val="28"/>
          <w:szCs w:val="28"/>
          <w:lang w:val="en-US" w:eastAsia="zh-CN"/>
        </w:rPr>
      </w:pPr>
      <w:r>
        <w:rPr>
          <w:rFonts w:hint="default" w:ascii="Times New Roman" w:hAnsi="Times New Roman" w:eastAsia="宋体" w:cs="Times New Roman"/>
          <w:spacing w:val="-4"/>
          <w:sz w:val="28"/>
          <w:szCs w:val="28"/>
          <w:lang w:val="en-US" w:eastAsia="zh-CN"/>
        </w:rPr>
        <w:t>地理位置及周边关系：项目位于临沂市临沭县临沭街道顺河路与文化街交汇 处东南侧（史丹利河东岸小区北沿街），地理位置坐标为 E 118°37′53.523″，N 34°56′15.994″。厂区东侧南侧为史丹利河东岸小区居民楼，北侧隔文化街为金明寓盛德 御园小区，西侧隔商铺、顺</w:t>
      </w:r>
      <w:r>
        <w:rPr>
          <w:rFonts w:hint="default" w:ascii="Times New Roman" w:hAnsi="Times New Roman" w:eastAsia="宋体" w:cs="Times New Roman"/>
          <w:spacing w:val="2"/>
          <w:sz w:val="28"/>
          <w:szCs w:val="28"/>
          <w:lang w:val="en-US" w:eastAsia="zh-CN"/>
        </w:rPr>
        <w:t xml:space="preserve">河路为苍源河省级湿地公园，距离项目最近环境保护目标为项目东侧南侧约 15m 的史丹利河东岸小区。 </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8" w:firstLineChars="200"/>
        <w:jc w:val="both"/>
        <w:textAlignment w:val="baseline"/>
        <w:rPr>
          <w:rFonts w:hint="default" w:ascii="Times New Roman" w:hAnsi="Times New Roman" w:eastAsia="宋体" w:cs="Times New Roman"/>
          <w:spacing w:val="2"/>
          <w:sz w:val="28"/>
          <w:szCs w:val="28"/>
          <w:lang w:val="en-US" w:eastAsia="zh-CN"/>
        </w:rPr>
      </w:pPr>
      <w:r>
        <w:rPr>
          <w:rFonts w:hint="default" w:ascii="Times New Roman" w:hAnsi="Times New Roman" w:eastAsia="宋体" w:cs="Times New Roman"/>
          <w:spacing w:val="2"/>
          <w:sz w:val="28"/>
          <w:szCs w:val="28"/>
          <w:lang w:val="en-US" w:eastAsia="zh-CN"/>
        </w:rPr>
        <w:t xml:space="preserve">建设地点：山东省临沂市临沭县临沭街道顺河路与文化街交汇处东南侧（史丹利河东岸小区北沿街）项目为新建项目，项目总占地面积为 15000m2，项目总投资 2000  万元，其中环保投资 </w:t>
      </w:r>
      <w:r>
        <w:rPr>
          <w:rFonts w:hint="eastAsia" w:ascii="Times New Roman" w:hAnsi="Times New Roman" w:eastAsia="宋体" w:cs="Times New Roman"/>
          <w:spacing w:val="2"/>
          <w:sz w:val="28"/>
          <w:szCs w:val="28"/>
          <w:lang w:val="en-US" w:eastAsia="zh-CN"/>
        </w:rPr>
        <w:t>3</w:t>
      </w:r>
      <w:r>
        <w:rPr>
          <w:rFonts w:hint="default" w:ascii="Times New Roman" w:hAnsi="Times New Roman" w:eastAsia="宋体" w:cs="Times New Roman"/>
          <w:spacing w:val="2"/>
          <w:sz w:val="28"/>
          <w:szCs w:val="28"/>
          <w:lang w:val="en-US" w:eastAsia="zh-CN"/>
        </w:rPr>
        <w:t>0 万元，占总投资约 1.5%</w:t>
      </w:r>
      <w:r>
        <w:rPr>
          <w:rFonts w:hint="eastAsia" w:ascii="Times New Roman" w:hAnsi="Times New Roman" w:eastAsia="宋体" w:cs="Times New Roman"/>
          <w:spacing w:val="2"/>
          <w:sz w:val="28"/>
          <w:szCs w:val="28"/>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8" w:firstLineChars="200"/>
        <w:jc w:val="both"/>
        <w:textAlignment w:val="baseline"/>
        <w:rPr>
          <w:rFonts w:hint="eastAsia" w:ascii="Times New Roman" w:hAnsi="Times New Roman" w:eastAsia="宋体" w:cs="Times New Roman"/>
          <w:spacing w:val="-5"/>
          <w:sz w:val="28"/>
          <w:szCs w:val="28"/>
          <w:lang w:val="en-US" w:eastAsia="zh-CN"/>
        </w:rPr>
      </w:pPr>
      <w:r>
        <w:rPr>
          <w:rFonts w:hint="eastAsia" w:ascii="Times New Roman" w:hAnsi="Times New Roman" w:eastAsia="宋体" w:cs="Times New Roman"/>
          <w:spacing w:val="2"/>
          <w:sz w:val="28"/>
          <w:szCs w:val="28"/>
          <w:lang w:val="en-US" w:eastAsia="zh-CN"/>
        </w:rPr>
        <w:t>临沭安东医院是经临沭县卫生健康局批准设立的一家民营综合性一级医院，医院利用史丹利河东岸小区北沿街现有房屋（</w:t>
      </w:r>
      <w:r>
        <w:rPr>
          <w:rFonts w:hint="default" w:ascii="Times New Roman" w:hAnsi="Times New Roman" w:eastAsia="宋体" w:cs="Times New Roman"/>
          <w:spacing w:val="2"/>
          <w:sz w:val="28"/>
          <w:szCs w:val="28"/>
          <w:lang w:val="en-US" w:eastAsia="zh-CN"/>
        </w:rPr>
        <w:t xml:space="preserve">101 </w:t>
      </w:r>
      <w:r>
        <w:rPr>
          <w:rFonts w:hint="eastAsia" w:ascii="Times New Roman" w:hAnsi="Times New Roman" w:eastAsia="宋体" w:cs="Times New Roman"/>
          <w:spacing w:val="2"/>
          <w:sz w:val="28"/>
          <w:szCs w:val="28"/>
          <w:lang w:val="en-US" w:eastAsia="zh-CN"/>
        </w:rPr>
        <w:t>室</w:t>
      </w:r>
      <w:r>
        <w:rPr>
          <w:rFonts w:hint="default" w:ascii="Times New Roman" w:hAnsi="Times New Roman" w:eastAsia="宋体" w:cs="Times New Roman"/>
          <w:spacing w:val="2"/>
          <w:sz w:val="28"/>
          <w:szCs w:val="28"/>
          <w:lang w:val="en-US" w:eastAsia="zh-CN"/>
        </w:rPr>
        <w:t xml:space="preserve">~108 </w:t>
      </w:r>
      <w:r>
        <w:rPr>
          <w:rFonts w:hint="eastAsia" w:ascii="Times New Roman" w:hAnsi="Times New Roman" w:eastAsia="宋体" w:cs="Times New Roman"/>
          <w:spacing w:val="2"/>
          <w:sz w:val="28"/>
          <w:szCs w:val="28"/>
          <w:lang w:val="en-US" w:eastAsia="zh-CN"/>
        </w:rPr>
        <w:t xml:space="preserve">室）新建医疗卫生服务项目。项目新建住院床位 </w:t>
      </w:r>
      <w:r>
        <w:rPr>
          <w:rFonts w:hint="default" w:ascii="Times New Roman" w:hAnsi="Times New Roman" w:eastAsia="宋体" w:cs="Times New Roman"/>
          <w:spacing w:val="2"/>
          <w:sz w:val="28"/>
          <w:szCs w:val="28"/>
          <w:lang w:val="en-US" w:eastAsia="zh-CN"/>
        </w:rPr>
        <w:t xml:space="preserve">20 </w:t>
      </w:r>
      <w:r>
        <w:rPr>
          <w:rFonts w:hint="eastAsia" w:ascii="Times New Roman" w:hAnsi="Times New Roman" w:eastAsia="宋体" w:cs="Times New Roman"/>
          <w:spacing w:val="2"/>
          <w:sz w:val="28"/>
          <w:szCs w:val="28"/>
          <w:lang w:val="en-US" w:eastAsia="zh-CN"/>
        </w:rPr>
        <w:t>张，主要设置内科、外科、妇科、儿科、中医科、急诊科、预防保健科、</w:t>
      </w:r>
      <w:r>
        <w:rPr>
          <w:rFonts w:hint="eastAsia" w:ascii="Times New Roman" w:hAnsi="Times New Roman" w:eastAsia="宋体" w:cs="Times New Roman"/>
          <w:spacing w:val="-5"/>
          <w:sz w:val="28"/>
          <w:szCs w:val="28"/>
          <w:lang w:val="en-US" w:eastAsia="zh-CN"/>
        </w:rPr>
        <w:t>放射科、检验化验科等科室，购置必要的医疗器械设备药品并配套污水处理站、固体废物贮存间等环保设施设备。</w:t>
      </w:r>
    </w:p>
    <w:p>
      <w:pPr>
        <w:pStyle w:val="16"/>
        <w:spacing w:line="360" w:lineRule="auto"/>
        <w:ind w:firstLine="540" w:firstLineChars="200"/>
        <w:jc w:val="both"/>
        <w:rPr>
          <w:rFonts w:hint="default" w:ascii="Times New Roman" w:hAnsi="Times New Roman" w:eastAsia="宋体" w:cs="Times New Roman"/>
          <w:spacing w:val="-4"/>
          <w:sz w:val="28"/>
          <w:szCs w:val="28"/>
        </w:rPr>
      </w:pPr>
      <w:r>
        <w:rPr>
          <w:rFonts w:hint="default" w:ascii="Times New Roman" w:hAnsi="Times New Roman" w:eastAsia="宋体" w:cs="Times New Roman"/>
          <w:spacing w:val="-5"/>
          <w:sz w:val="28"/>
          <w:szCs w:val="28"/>
          <w:lang w:val="en-US" w:eastAsia="zh-CN"/>
        </w:rPr>
        <w:t>项目建成后</w:t>
      </w:r>
      <w:r>
        <w:rPr>
          <w:rFonts w:hint="eastAsia" w:ascii="Times New Roman" w:hAnsi="Times New Roman" w:eastAsia="宋体" w:cs="Times New Roman"/>
          <w:spacing w:val="-5"/>
          <w:sz w:val="28"/>
          <w:szCs w:val="28"/>
          <w:lang w:val="en-US" w:eastAsia="zh-CN"/>
        </w:rPr>
        <w:t xml:space="preserve">接待门（急）诊接待 人数 </w:t>
      </w:r>
      <w:r>
        <w:rPr>
          <w:rFonts w:hint="default" w:ascii="Times New Roman" w:hAnsi="Times New Roman" w:eastAsia="宋体" w:cs="Times New Roman"/>
          <w:spacing w:val="-5"/>
          <w:sz w:val="28"/>
          <w:szCs w:val="28"/>
          <w:lang w:val="en-US" w:eastAsia="zh-CN"/>
        </w:rPr>
        <w:t xml:space="preserve">50 </w:t>
      </w:r>
      <w:r>
        <w:rPr>
          <w:rFonts w:hint="eastAsia" w:ascii="Times New Roman" w:hAnsi="Times New Roman" w:eastAsia="宋体" w:cs="Times New Roman"/>
          <w:spacing w:val="-5"/>
          <w:sz w:val="28"/>
          <w:szCs w:val="28"/>
          <w:lang w:val="en-US" w:eastAsia="zh-CN"/>
        </w:rPr>
        <w:t>人次</w:t>
      </w:r>
      <w:r>
        <w:rPr>
          <w:rFonts w:hint="default" w:ascii="Times New Roman" w:hAnsi="Times New Roman" w:eastAsia="宋体" w:cs="Times New Roman"/>
          <w:spacing w:val="-5"/>
          <w:sz w:val="28"/>
          <w:szCs w:val="28"/>
          <w:lang w:val="en-US" w:eastAsia="zh-CN"/>
        </w:rPr>
        <w:t>/d</w:t>
      </w:r>
      <w:r>
        <w:rPr>
          <w:rFonts w:hint="eastAsia" w:ascii="Times New Roman" w:hAnsi="Times New Roman" w:eastAsia="宋体" w:cs="Times New Roman"/>
          <w:spacing w:val="-5"/>
          <w:sz w:val="28"/>
          <w:szCs w:val="28"/>
          <w:lang w:val="en-US" w:eastAsia="zh-CN"/>
        </w:rPr>
        <w:t xml:space="preserve">，住院床位 </w:t>
      </w:r>
      <w:r>
        <w:rPr>
          <w:rFonts w:hint="default" w:ascii="Times New Roman" w:hAnsi="Times New Roman" w:eastAsia="宋体" w:cs="Times New Roman"/>
          <w:spacing w:val="-5"/>
          <w:sz w:val="28"/>
          <w:szCs w:val="28"/>
          <w:lang w:val="en-US" w:eastAsia="zh-CN"/>
        </w:rPr>
        <w:t xml:space="preserve">20 </w:t>
      </w:r>
      <w:r>
        <w:rPr>
          <w:rFonts w:hint="eastAsia" w:ascii="Times New Roman" w:hAnsi="Times New Roman" w:eastAsia="宋体" w:cs="Times New Roman"/>
          <w:spacing w:val="-5"/>
          <w:sz w:val="28"/>
          <w:szCs w:val="28"/>
          <w:lang w:val="en-US" w:eastAsia="zh-CN"/>
        </w:rPr>
        <w:t>张。</w:t>
      </w:r>
      <w:r>
        <w:rPr>
          <w:rFonts w:hint="default" w:ascii="Times New Roman" w:hAnsi="Times New Roman" w:eastAsia="宋体" w:cs="Times New Roman"/>
          <w:spacing w:val="-5"/>
          <w:sz w:val="28"/>
          <w:szCs w:val="28"/>
          <w:lang w:val="en-US" w:eastAsia="zh-CN"/>
        </w:rPr>
        <w:t xml:space="preserve">本项目职 工定员 </w:t>
      </w:r>
      <w:r>
        <w:rPr>
          <w:rFonts w:hint="eastAsia" w:ascii="Times New Roman" w:hAnsi="Times New Roman" w:eastAsia="宋体" w:cs="Times New Roman"/>
          <w:spacing w:val="-5"/>
          <w:sz w:val="28"/>
          <w:szCs w:val="28"/>
          <w:lang w:val="en-US" w:eastAsia="zh-CN"/>
        </w:rPr>
        <w:t>医护人员 25</w:t>
      </w:r>
      <w:r>
        <w:rPr>
          <w:rFonts w:hint="default" w:ascii="Times New Roman" w:hAnsi="Times New Roman" w:eastAsia="宋体" w:cs="Times New Roman"/>
          <w:spacing w:val="-5"/>
          <w:sz w:val="28"/>
          <w:szCs w:val="28"/>
          <w:lang w:val="en-US" w:eastAsia="zh-CN"/>
        </w:rPr>
        <w:t>人，</w:t>
      </w:r>
      <w:r>
        <w:rPr>
          <w:rFonts w:hint="default" w:ascii="Times New Roman" w:hAnsi="Times New Roman" w:eastAsia="宋体" w:cs="Times New Roman"/>
          <w:spacing w:val="-4"/>
          <w:sz w:val="28"/>
          <w:szCs w:val="28"/>
          <w:lang w:val="en-US" w:eastAsia="zh-CN"/>
        </w:rPr>
        <w:t>后勤人员 5 人</w:t>
      </w:r>
      <w:r>
        <w:rPr>
          <w:rFonts w:hint="eastAsia" w:ascii="Times New Roman" w:hAnsi="Times New Roman" w:eastAsia="宋体" w:cs="Times New Roman"/>
          <w:spacing w:val="-4"/>
          <w:sz w:val="28"/>
          <w:szCs w:val="28"/>
          <w:lang w:val="en-US" w:eastAsia="zh-CN"/>
        </w:rPr>
        <w:t>；</w:t>
      </w:r>
      <w:r>
        <w:rPr>
          <w:rFonts w:hint="default" w:ascii="Times New Roman" w:hAnsi="Times New Roman" w:eastAsia="宋体" w:cs="Times New Roman"/>
          <w:spacing w:val="-4"/>
          <w:sz w:val="28"/>
          <w:szCs w:val="28"/>
        </w:rPr>
        <w:t>每天三班倒 8 小时工作制，年工作日 365 天</w:t>
      </w:r>
      <w:r>
        <w:rPr>
          <w:rFonts w:hint="default" w:ascii="Times New Roman" w:hAnsi="Times New Roman" w:eastAsia="宋体" w:cs="Times New Roman"/>
          <w:spacing w:val="-4"/>
          <w:sz w:val="28"/>
          <w:szCs w:val="28"/>
          <w:lang w:val="en-US" w:eastAsia="zh-CN"/>
        </w:rPr>
        <w:t>项目 24h 运行，年运行 365d，年工作时数 8760h</w:t>
      </w:r>
      <w:r>
        <w:rPr>
          <w:rFonts w:hint="default" w:ascii="Times New Roman" w:hAnsi="Times New Roman" w:eastAsia="宋体" w:cs="Times New Roman"/>
          <w:spacing w:val="-4"/>
          <w:sz w:val="28"/>
          <w:szCs w:val="28"/>
        </w:rPr>
        <w:t>。本</w:t>
      </w:r>
      <w:r>
        <w:rPr>
          <w:rFonts w:hint="eastAsia" w:ascii="Times New Roman" w:hAnsi="Times New Roman" w:eastAsia="宋体" w:cs="Times New Roman"/>
          <w:snapToGrid w:val="0"/>
          <w:color w:val="000000"/>
          <w:spacing w:val="-5"/>
          <w:kern w:val="0"/>
          <w:sz w:val="28"/>
          <w:szCs w:val="28"/>
          <w:lang w:val="en-US" w:eastAsia="zh-CN" w:bidi="ar-SA"/>
        </w:rPr>
        <w:t>项目于 2023年06月开始建设，主要建设内容为</w:t>
      </w:r>
      <w:r>
        <w:rPr>
          <w:rFonts w:hint="default" w:ascii="Times New Roman" w:hAnsi="Times New Roman" w:eastAsia="宋体" w:cs="Times New Roman"/>
          <w:spacing w:val="-4"/>
          <w:sz w:val="28"/>
          <w:szCs w:val="28"/>
        </w:rPr>
        <w:t>主体工程及配套的辅助工程、公用工程和环保工程</w:t>
      </w:r>
      <w:r>
        <w:rPr>
          <w:rFonts w:hint="eastAsia" w:ascii="Times New Roman" w:hAnsi="Times New Roman" w:eastAsia="宋体" w:cs="Times New Roman"/>
          <w:snapToGrid w:val="0"/>
          <w:color w:val="000000"/>
          <w:spacing w:val="-5"/>
          <w:kern w:val="0"/>
          <w:sz w:val="28"/>
          <w:szCs w:val="28"/>
          <w:lang w:val="en-US" w:eastAsia="zh-CN" w:bidi="ar-SA"/>
        </w:rPr>
        <w:t>等，2023 年12 月建成后进行调试。</w:t>
      </w:r>
    </w:p>
    <w:p>
      <w:pPr>
        <w:spacing w:line="360" w:lineRule="auto"/>
        <w:ind w:left="0" w:right="0" w:firstLine="568" w:firstLineChars="200"/>
        <w:jc w:val="both"/>
        <w:rPr>
          <w:rFonts w:hint="default" w:ascii="Times New Roman" w:hAnsi="Times New Roman" w:eastAsia="宋体" w:cs="Times New Roman"/>
          <w:spacing w:val="-10"/>
          <w:sz w:val="28"/>
          <w:szCs w:val="28"/>
        </w:rPr>
      </w:pPr>
      <w:r>
        <w:rPr>
          <w:rFonts w:hint="default" w:ascii="Times New Roman" w:hAnsi="Times New Roman" w:eastAsia="宋体" w:cs="Times New Roman"/>
          <w:spacing w:val="2"/>
          <w:sz w:val="28"/>
          <w:szCs w:val="28"/>
        </w:rPr>
        <w:t>项目环评及审批：</w:t>
      </w:r>
      <w:r>
        <w:rPr>
          <w:rFonts w:hint="default" w:ascii="Times New Roman" w:hAnsi="Times New Roman" w:eastAsia="Times New Roman" w:cs="Times New Roman"/>
          <w:spacing w:val="2"/>
          <w:sz w:val="28"/>
          <w:szCs w:val="28"/>
        </w:rPr>
        <w:t>202</w:t>
      </w:r>
      <w:r>
        <w:rPr>
          <w:rFonts w:hint="eastAsia" w:ascii="Times New Roman" w:hAnsi="Times New Roman" w:eastAsia="宋体" w:cs="Times New Roman"/>
          <w:spacing w:val="2"/>
          <w:sz w:val="28"/>
          <w:szCs w:val="28"/>
          <w:lang w:val="en-US" w:eastAsia="zh-CN"/>
        </w:rPr>
        <w:t>3</w:t>
      </w:r>
      <w:r>
        <w:rPr>
          <w:rFonts w:hint="default" w:ascii="Times New Roman" w:hAnsi="Times New Roman" w:eastAsia="Times New Roman" w:cs="Times New Roman"/>
          <w:spacing w:val="2"/>
          <w:sz w:val="28"/>
          <w:szCs w:val="28"/>
        </w:rPr>
        <w:t xml:space="preserve"> </w:t>
      </w:r>
      <w:r>
        <w:rPr>
          <w:rFonts w:hint="default" w:ascii="Times New Roman" w:hAnsi="Times New Roman" w:eastAsia="宋体" w:cs="Times New Roman"/>
          <w:spacing w:val="2"/>
          <w:sz w:val="28"/>
          <w:szCs w:val="28"/>
        </w:rPr>
        <w:t>年</w:t>
      </w:r>
      <w:r>
        <w:rPr>
          <w:rFonts w:hint="eastAsia" w:ascii="Times New Roman" w:hAnsi="Times New Roman" w:eastAsia="Times New Roman" w:cs="Times New Roman"/>
          <w:spacing w:val="2"/>
          <w:sz w:val="28"/>
          <w:szCs w:val="28"/>
          <w:lang w:val="en-US" w:eastAsia="zh-CN"/>
        </w:rPr>
        <w:t>01</w:t>
      </w:r>
      <w:r>
        <w:rPr>
          <w:rFonts w:hint="default" w:ascii="Times New Roman" w:hAnsi="Times New Roman" w:eastAsia="Times New Roman" w:cs="Times New Roman"/>
          <w:spacing w:val="2"/>
          <w:sz w:val="28"/>
          <w:szCs w:val="28"/>
        </w:rPr>
        <w:t>月</w:t>
      </w:r>
      <w:r>
        <w:rPr>
          <w:rFonts w:hint="default" w:ascii="Times New Roman" w:hAnsi="Times New Roman" w:eastAsia="宋体" w:cs="Times New Roman"/>
          <w:spacing w:val="2"/>
          <w:sz w:val="28"/>
          <w:szCs w:val="28"/>
        </w:rPr>
        <w:t>，</w:t>
      </w:r>
      <w:r>
        <w:rPr>
          <w:rFonts w:hint="default" w:ascii="Times New Roman" w:hAnsi="Times New Roman" w:eastAsia="宋体" w:cs="Times New Roman"/>
          <w:spacing w:val="2"/>
          <w:sz w:val="28"/>
          <w:szCs w:val="28"/>
          <w:lang w:eastAsia="zh-CN"/>
        </w:rPr>
        <w:t>临沭安东医院医疗服务项目</w:t>
      </w:r>
      <w:r>
        <w:rPr>
          <w:rFonts w:hint="default" w:ascii="Times New Roman" w:hAnsi="Times New Roman" w:eastAsia="宋体" w:cs="Times New Roman"/>
          <w:spacing w:val="2"/>
          <w:sz w:val="28"/>
          <w:szCs w:val="28"/>
        </w:rPr>
        <w:t>委</w:t>
      </w:r>
      <w:r>
        <w:rPr>
          <w:rFonts w:hint="default" w:ascii="Times New Roman" w:hAnsi="Times New Roman" w:eastAsia="宋体" w:cs="Times New Roman"/>
          <w:sz w:val="28"/>
          <w:szCs w:val="28"/>
        </w:rPr>
        <w:t xml:space="preserve"> </w:t>
      </w:r>
      <w:r>
        <w:rPr>
          <w:rFonts w:hint="default" w:ascii="Times New Roman" w:hAnsi="Times New Roman" w:eastAsia="宋体" w:cs="Times New Roman"/>
          <w:spacing w:val="-5"/>
          <w:sz w:val="28"/>
          <w:szCs w:val="28"/>
        </w:rPr>
        <w:t>托</w:t>
      </w:r>
      <w:r>
        <w:rPr>
          <w:rFonts w:hint="default" w:ascii="Times New Roman" w:hAnsi="Times New Roman" w:eastAsia="宋体" w:cs="Times New Roman"/>
          <w:spacing w:val="-5"/>
          <w:sz w:val="28"/>
          <w:szCs w:val="28"/>
          <w:lang w:eastAsia="zh-CN"/>
        </w:rPr>
        <w:t>山东润君环保咨询有限公司</w:t>
      </w:r>
      <w:r>
        <w:rPr>
          <w:rFonts w:hint="default" w:ascii="Times New Roman" w:hAnsi="Times New Roman" w:eastAsia="宋体" w:cs="Times New Roman"/>
          <w:spacing w:val="-5"/>
          <w:sz w:val="28"/>
          <w:szCs w:val="28"/>
        </w:rPr>
        <w:t>对“</w:t>
      </w:r>
      <w:r>
        <w:rPr>
          <w:rFonts w:hint="default" w:ascii="Times New Roman" w:hAnsi="Times New Roman" w:eastAsia="宋体" w:cs="Times New Roman"/>
          <w:spacing w:val="-5"/>
          <w:sz w:val="28"/>
          <w:szCs w:val="28"/>
          <w:lang w:eastAsia="zh-CN"/>
        </w:rPr>
        <w:t>临沭安东医院医疗服务项目</w:t>
      </w:r>
      <w:r>
        <w:rPr>
          <w:rFonts w:hint="default" w:ascii="Times New Roman" w:hAnsi="Times New Roman" w:eastAsia="宋体" w:cs="Times New Roman"/>
          <w:spacing w:val="-91"/>
          <w:sz w:val="28"/>
          <w:szCs w:val="28"/>
        </w:rPr>
        <w:t xml:space="preserve"> </w:t>
      </w:r>
      <w:r>
        <w:rPr>
          <w:rFonts w:hint="default" w:ascii="Times New Roman" w:hAnsi="Times New Roman" w:eastAsia="宋体" w:cs="Times New Roman"/>
          <w:spacing w:val="-5"/>
          <w:sz w:val="28"/>
          <w:szCs w:val="28"/>
        </w:rPr>
        <w:t>”进行了</w:t>
      </w:r>
      <w:r>
        <w:rPr>
          <w:rFonts w:hint="default" w:ascii="Times New Roman" w:hAnsi="Times New Roman" w:eastAsia="宋体" w:cs="Times New Roman"/>
          <w:spacing w:val="-4"/>
          <w:sz w:val="28"/>
          <w:szCs w:val="28"/>
        </w:rPr>
        <w:t>环境影响评价，并编制了环境影响报告表。</w:t>
      </w:r>
      <w:r>
        <w:rPr>
          <w:rFonts w:hint="eastAsia" w:ascii="Times New Roman" w:hAnsi="Times New Roman" w:eastAsia="宋体" w:cs="Times New Roman"/>
          <w:spacing w:val="-4"/>
          <w:sz w:val="28"/>
          <w:szCs w:val="28"/>
          <w:lang w:eastAsia="zh-CN"/>
        </w:rPr>
        <w:t>2023 年2 月13 日</w:t>
      </w:r>
      <w:r>
        <w:rPr>
          <w:rFonts w:hint="default" w:ascii="Times New Roman" w:hAnsi="Times New Roman" w:eastAsia="宋体" w:cs="Times New Roman"/>
          <w:spacing w:val="-4"/>
          <w:sz w:val="28"/>
          <w:szCs w:val="28"/>
        </w:rPr>
        <w:t>，</w:t>
      </w:r>
      <w:r>
        <w:rPr>
          <w:rFonts w:hint="default" w:ascii="Times New Roman" w:hAnsi="Times New Roman" w:eastAsia="宋体" w:cs="Times New Roman"/>
          <w:spacing w:val="-4"/>
          <w:sz w:val="28"/>
          <w:szCs w:val="28"/>
          <w:lang w:eastAsia="zh-CN"/>
        </w:rPr>
        <w:t>临沭县行政审批服务局</w:t>
      </w:r>
      <w:r>
        <w:rPr>
          <w:rFonts w:hint="default" w:ascii="Times New Roman" w:hAnsi="Times New Roman" w:eastAsia="宋体" w:cs="Times New Roman"/>
          <w:spacing w:val="-1"/>
          <w:sz w:val="28"/>
          <w:szCs w:val="28"/>
        </w:rPr>
        <w:t>对本项目进行了批复</w:t>
      </w:r>
      <w:r>
        <w:rPr>
          <w:rFonts w:hint="default" w:ascii="Times New Roman" w:hAnsi="Times New Roman" w:eastAsia="宋体" w:cs="Times New Roman"/>
          <w:spacing w:val="-1"/>
          <w:sz w:val="28"/>
          <w:szCs w:val="28"/>
          <w:lang w:eastAsia="zh-CN"/>
        </w:rPr>
        <w:t>沭审服投资许字【202321003号</w:t>
      </w:r>
      <w:r>
        <w:rPr>
          <w:rFonts w:hint="default" w:ascii="Times New Roman" w:hAnsi="Times New Roman" w:eastAsia="宋体" w:cs="Times New Roman"/>
          <w:spacing w:val="-1"/>
          <w:sz w:val="28"/>
          <w:szCs w:val="28"/>
        </w:rPr>
        <w:t>。</w:t>
      </w:r>
      <w:r>
        <w:rPr>
          <w:rFonts w:hint="default" w:ascii="Times New Roman" w:hAnsi="Times New Roman" w:eastAsia="宋体" w:cs="Times New Roman"/>
          <w:spacing w:val="-5"/>
          <w:sz w:val="28"/>
          <w:szCs w:val="28"/>
          <w:lang w:eastAsia="zh-CN"/>
        </w:rPr>
        <w:t>并于2023年</w:t>
      </w:r>
      <w:r>
        <w:rPr>
          <w:rFonts w:hint="eastAsia" w:ascii="Times New Roman" w:hAnsi="Times New Roman" w:eastAsia="宋体" w:cs="Times New Roman"/>
          <w:spacing w:val="-5"/>
          <w:sz w:val="28"/>
          <w:szCs w:val="28"/>
          <w:lang w:val="en-US" w:eastAsia="zh-CN"/>
        </w:rPr>
        <w:t>12</w:t>
      </w:r>
      <w:r>
        <w:rPr>
          <w:rFonts w:hint="default" w:ascii="Times New Roman" w:hAnsi="Times New Roman" w:eastAsia="宋体" w:cs="Times New Roman"/>
          <w:spacing w:val="-5"/>
          <w:sz w:val="28"/>
          <w:szCs w:val="28"/>
          <w:lang w:eastAsia="zh-CN"/>
        </w:rPr>
        <w:t>月</w:t>
      </w:r>
      <w:r>
        <w:rPr>
          <w:rFonts w:hint="eastAsia" w:ascii="Times New Roman" w:hAnsi="Times New Roman" w:eastAsia="宋体" w:cs="Times New Roman"/>
          <w:spacing w:val="-5"/>
          <w:sz w:val="28"/>
          <w:szCs w:val="28"/>
          <w:lang w:val="en-US" w:eastAsia="zh-CN"/>
        </w:rPr>
        <w:t>12</w:t>
      </w:r>
      <w:r>
        <w:rPr>
          <w:rFonts w:hint="default" w:ascii="Times New Roman" w:hAnsi="Times New Roman" w:eastAsia="宋体" w:cs="Times New Roman"/>
          <w:spacing w:val="-5"/>
          <w:sz w:val="28"/>
          <w:szCs w:val="28"/>
          <w:lang w:eastAsia="zh-CN"/>
        </w:rPr>
        <w:t>日</w:t>
      </w:r>
      <w:r>
        <w:rPr>
          <w:rFonts w:hint="eastAsia" w:ascii="Times New Roman" w:hAnsi="Times New Roman" w:eastAsia="宋体" w:cs="Times New Roman"/>
          <w:spacing w:val="-4"/>
          <w:sz w:val="28"/>
          <w:szCs w:val="28"/>
          <w:lang w:val="en-US" w:eastAsia="zh-CN"/>
        </w:rPr>
        <w:t>完成固定污染源排 污 登 记 表 填 报</w:t>
      </w:r>
      <w:r>
        <w:rPr>
          <w:rFonts w:hint="eastAsia" w:ascii="Times New Roman" w:hAnsi="Times New Roman" w:eastAsia="宋体" w:cs="Times New Roman"/>
          <w:spacing w:val="-5"/>
          <w:sz w:val="28"/>
          <w:szCs w:val="28"/>
          <w:lang w:val="en-US" w:eastAsia="zh-CN"/>
        </w:rPr>
        <w:t>，登记</w:t>
      </w:r>
      <w:r>
        <w:rPr>
          <w:rFonts w:hint="default" w:ascii="Times New Roman" w:hAnsi="Times New Roman" w:eastAsia="宋体" w:cs="Times New Roman"/>
          <w:spacing w:val="-5"/>
          <w:sz w:val="28"/>
          <w:szCs w:val="28"/>
          <w:lang w:eastAsia="zh-CN"/>
        </w:rPr>
        <w:t xml:space="preserve">编号： </w:t>
      </w:r>
      <w:r>
        <w:rPr>
          <w:rFonts w:hint="eastAsia" w:ascii="Times New Roman" w:hAnsi="Times New Roman" w:eastAsia="宋体" w:cs="Times New Roman"/>
          <w:spacing w:val="-1"/>
          <w:sz w:val="28"/>
          <w:szCs w:val="28"/>
          <w:lang w:eastAsia="zh-CN"/>
        </w:rPr>
        <w:t>91371329MA3QTTFH8R002Y</w:t>
      </w:r>
      <w:r>
        <w:rPr>
          <w:rFonts w:hint="default" w:ascii="Times New Roman" w:hAnsi="Times New Roman" w:eastAsia="宋体" w:cs="Times New Roman"/>
          <w:spacing w:val="-1"/>
          <w:sz w:val="28"/>
          <w:szCs w:val="28"/>
        </w:rPr>
        <w:t xml:space="preserve"> ，</w:t>
      </w:r>
      <w:r>
        <w:rPr>
          <w:rFonts w:hint="default" w:ascii="Times New Roman" w:hAnsi="Times New Roman" w:eastAsia="宋体" w:cs="Times New Roman"/>
          <w:spacing w:val="-1"/>
          <w:sz w:val="28"/>
          <w:szCs w:val="28"/>
          <w:lang w:val="en-US" w:eastAsia="zh-CN"/>
        </w:rPr>
        <w:t>登记表</w:t>
      </w:r>
      <w:r>
        <w:rPr>
          <w:rFonts w:hint="default" w:ascii="Times New Roman" w:hAnsi="Times New Roman" w:eastAsia="宋体" w:cs="Times New Roman"/>
          <w:spacing w:val="-1"/>
          <w:sz w:val="28"/>
          <w:szCs w:val="28"/>
        </w:rPr>
        <w:t>有效期限：自 2</w:t>
      </w:r>
      <w:r>
        <w:rPr>
          <w:rFonts w:hint="default" w:ascii="Times New Roman" w:hAnsi="Times New Roman" w:eastAsia="Times New Roman" w:cs="Times New Roman"/>
          <w:spacing w:val="-2"/>
          <w:sz w:val="28"/>
          <w:szCs w:val="28"/>
        </w:rPr>
        <w:t>023</w:t>
      </w:r>
      <w:r>
        <w:rPr>
          <w:rFonts w:hint="default" w:ascii="Times New Roman" w:hAnsi="Times New Roman" w:eastAsia="Times New Roman" w:cs="Times New Roman"/>
          <w:spacing w:val="25"/>
          <w:sz w:val="28"/>
          <w:szCs w:val="28"/>
        </w:rPr>
        <w:t xml:space="preserve"> </w:t>
      </w:r>
      <w:r>
        <w:rPr>
          <w:rFonts w:hint="default" w:ascii="Times New Roman" w:hAnsi="Times New Roman" w:eastAsia="宋体" w:cs="Times New Roman"/>
          <w:spacing w:val="-2"/>
          <w:sz w:val="28"/>
          <w:szCs w:val="28"/>
        </w:rPr>
        <w:t>年</w:t>
      </w:r>
      <w:r>
        <w:rPr>
          <w:rFonts w:hint="default" w:ascii="Times New Roman" w:hAnsi="Times New Roman" w:eastAsia="宋体" w:cs="Times New Roman"/>
          <w:spacing w:val="-44"/>
          <w:sz w:val="28"/>
          <w:szCs w:val="28"/>
        </w:rPr>
        <w:t xml:space="preserve"> </w:t>
      </w:r>
      <w:r>
        <w:rPr>
          <w:rFonts w:hint="eastAsia" w:ascii="Times New Roman" w:hAnsi="Times New Roman" w:eastAsia="宋体" w:cs="Times New Roman"/>
          <w:spacing w:val="-2"/>
          <w:sz w:val="28"/>
          <w:szCs w:val="28"/>
          <w:lang w:val="en-US" w:eastAsia="zh-CN"/>
        </w:rPr>
        <w:t>12</w:t>
      </w:r>
      <w:r>
        <w:rPr>
          <w:rFonts w:hint="default" w:ascii="Times New Roman" w:hAnsi="Times New Roman" w:eastAsia="宋体" w:cs="Times New Roman"/>
          <w:spacing w:val="-2"/>
          <w:sz w:val="28"/>
          <w:szCs w:val="28"/>
        </w:rPr>
        <w:t>月</w:t>
      </w:r>
      <w:r>
        <w:rPr>
          <w:rFonts w:hint="default" w:ascii="Times New Roman" w:hAnsi="Times New Roman" w:eastAsia="宋体" w:cs="Times New Roman"/>
          <w:spacing w:val="-50"/>
          <w:sz w:val="28"/>
          <w:szCs w:val="28"/>
        </w:rPr>
        <w:t xml:space="preserve"> </w:t>
      </w:r>
      <w:r>
        <w:rPr>
          <w:rFonts w:hint="eastAsia" w:ascii="Times New Roman" w:hAnsi="Times New Roman" w:eastAsia="宋体" w:cs="Times New Roman"/>
          <w:spacing w:val="-2"/>
          <w:sz w:val="28"/>
          <w:szCs w:val="28"/>
          <w:lang w:val="en-US" w:eastAsia="zh-CN"/>
        </w:rPr>
        <w:t>12</w:t>
      </w:r>
      <w:r>
        <w:rPr>
          <w:rFonts w:hint="default" w:ascii="Times New Roman" w:hAnsi="Times New Roman" w:eastAsia="宋体" w:cs="Times New Roman"/>
          <w:spacing w:val="-10"/>
          <w:sz w:val="28"/>
          <w:szCs w:val="28"/>
        </w:rPr>
        <w:t>日至</w:t>
      </w:r>
      <w:r>
        <w:rPr>
          <w:rFonts w:hint="default" w:ascii="Times New Roman" w:hAnsi="Times New Roman" w:eastAsia="宋体" w:cs="Times New Roman"/>
          <w:spacing w:val="-51"/>
          <w:sz w:val="28"/>
          <w:szCs w:val="28"/>
        </w:rPr>
        <w:t xml:space="preserve"> </w:t>
      </w:r>
      <w:r>
        <w:rPr>
          <w:rFonts w:hint="default" w:ascii="Times New Roman" w:hAnsi="Times New Roman" w:eastAsia="Times New Roman" w:cs="Times New Roman"/>
          <w:spacing w:val="-10"/>
          <w:sz w:val="28"/>
          <w:szCs w:val="28"/>
        </w:rPr>
        <w:t xml:space="preserve">2028 </w:t>
      </w:r>
      <w:r>
        <w:rPr>
          <w:rFonts w:hint="default" w:ascii="Times New Roman" w:hAnsi="Times New Roman" w:eastAsia="宋体" w:cs="Times New Roman"/>
          <w:spacing w:val="-10"/>
          <w:sz w:val="28"/>
          <w:szCs w:val="28"/>
        </w:rPr>
        <w:t>年</w:t>
      </w:r>
      <w:r>
        <w:rPr>
          <w:rFonts w:hint="default" w:ascii="Times New Roman" w:hAnsi="Times New Roman" w:eastAsia="宋体" w:cs="Times New Roman"/>
          <w:spacing w:val="-60"/>
          <w:sz w:val="28"/>
          <w:szCs w:val="28"/>
        </w:rPr>
        <w:t xml:space="preserve"> </w:t>
      </w:r>
      <w:r>
        <w:rPr>
          <w:rFonts w:hint="eastAsia" w:ascii="Times New Roman" w:hAnsi="Times New Roman" w:eastAsia="宋体" w:cs="Times New Roman"/>
          <w:spacing w:val="-10"/>
          <w:sz w:val="28"/>
          <w:szCs w:val="28"/>
          <w:lang w:val="en-US" w:eastAsia="zh-CN"/>
        </w:rPr>
        <w:t>12</w:t>
      </w:r>
      <w:r>
        <w:rPr>
          <w:rFonts w:hint="default" w:ascii="Times New Roman" w:hAnsi="Times New Roman" w:eastAsia="Times New Roman" w:cs="Times New Roman"/>
          <w:spacing w:val="16"/>
          <w:sz w:val="28"/>
          <w:szCs w:val="28"/>
        </w:rPr>
        <w:t xml:space="preserve"> </w:t>
      </w:r>
      <w:r>
        <w:rPr>
          <w:rFonts w:hint="default" w:ascii="Times New Roman" w:hAnsi="Times New Roman" w:eastAsia="宋体" w:cs="Times New Roman"/>
          <w:spacing w:val="-10"/>
          <w:sz w:val="28"/>
          <w:szCs w:val="28"/>
        </w:rPr>
        <w:t>月</w:t>
      </w:r>
      <w:r>
        <w:rPr>
          <w:rFonts w:hint="eastAsia" w:ascii="Times New Roman" w:hAnsi="Times New Roman" w:eastAsia="宋体" w:cs="Times New Roman"/>
          <w:spacing w:val="-65"/>
          <w:sz w:val="28"/>
          <w:szCs w:val="28"/>
          <w:lang w:val="en-US" w:eastAsia="zh-CN"/>
        </w:rPr>
        <w:t>11</w:t>
      </w:r>
      <w:r>
        <w:rPr>
          <w:rFonts w:hint="default" w:ascii="Times New Roman" w:hAnsi="Times New Roman" w:eastAsia="Times New Roman" w:cs="Times New Roman"/>
          <w:spacing w:val="-10"/>
          <w:sz w:val="28"/>
          <w:szCs w:val="28"/>
        </w:rPr>
        <w:t xml:space="preserve">  </w:t>
      </w:r>
      <w:r>
        <w:rPr>
          <w:rFonts w:hint="default" w:ascii="Times New Roman" w:hAnsi="Times New Roman" w:eastAsia="宋体" w:cs="Times New Roman"/>
          <w:spacing w:val="-10"/>
          <w:sz w:val="28"/>
          <w:szCs w:val="28"/>
        </w:rPr>
        <w:t>日止。</w:t>
      </w:r>
    </w:p>
    <w:p>
      <w:pPr>
        <w:spacing w:before="91" w:line="360" w:lineRule="auto"/>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 xml:space="preserve">1.2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验收范围及内容</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本次验收范围是</w:t>
      </w:r>
      <w:r>
        <w:rPr>
          <w:rFonts w:hint="default" w:ascii="Times New Roman" w:hAnsi="Times New Roman" w:eastAsia="宋体" w:cs="Times New Roman"/>
          <w:spacing w:val="6"/>
          <w:sz w:val="28"/>
          <w:szCs w:val="28"/>
          <w:lang w:eastAsia="zh-CN"/>
        </w:rPr>
        <w:t>临沭安东医院</w:t>
      </w:r>
      <w:r>
        <w:rPr>
          <w:rFonts w:hint="default" w:ascii="Times New Roman" w:hAnsi="Times New Roman" w:eastAsia="宋体" w:cs="Times New Roman"/>
          <w:spacing w:val="6"/>
          <w:sz w:val="28"/>
          <w:szCs w:val="28"/>
        </w:rPr>
        <w:t>实际建成的内容，包括项目主体工程、辅助工程、公用工程以及废气、废水、噪声和固废处理处置措施等环保工程。</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本次验收项目为“</w:t>
      </w: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 xml:space="preserve"> ”，通过对项目的实 际建设内容进行调查，核实本项目工程的产品内容以及实际生产能力</w:t>
      </w:r>
      <w:r>
        <w:rPr>
          <w:rFonts w:hint="eastAsia" w:ascii="Times New Roman" w:hAnsi="Times New Roman" w:eastAsia="宋体" w:cs="Times New Roman"/>
          <w:spacing w:val="6"/>
          <w:sz w:val="28"/>
          <w:szCs w:val="28"/>
          <w:lang w:eastAsia="zh-CN"/>
        </w:rPr>
        <w:t>）。（</w:t>
      </w:r>
      <w:r>
        <w:rPr>
          <w:rFonts w:hint="eastAsia" w:ascii="Times New Roman" w:hAnsi="Times New Roman" w:eastAsia="宋体" w:cs="Times New Roman"/>
          <w:spacing w:val="6"/>
          <w:sz w:val="28"/>
          <w:szCs w:val="28"/>
          <w:lang w:val="en-US" w:eastAsia="zh-CN"/>
        </w:rPr>
        <w:t>本环评验收不包括 CT 机等医疗设备的辐射环境影响评价验收，建设单位另行委托其他单位 ，对涉及辐射的内容进行单独的环境影响评价验收</w:t>
      </w:r>
      <w:r>
        <w:rPr>
          <w:rFonts w:hint="eastAsia" w:ascii="Times New Roman" w:hAnsi="Times New Roman" w:eastAsia="宋体" w:cs="Times New Roman"/>
          <w:spacing w:val="6"/>
          <w:sz w:val="28"/>
          <w:szCs w:val="28"/>
          <w:lang w:eastAsia="zh-CN"/>
        </w:rPr>
        <w:t>）</w:t>
      </w:r>
      <w:r>
        <w:rPr>
          <w:rFonts w:hint="default" w:ascii="Times New Roman" w:hAnsi="Times New Roman" w:eastAsia="宋体" w:cs="Times New Roman"/>
          <w:spacing w:val="6"/>
          <w:sz w:val="28"/>
          <w:szCs w:val="28"/>
        </w:rPr>
        <w:t>。</w:t>
      </w:r>
    </w:p>
    <w:p>
      <w:pPr>
        <w:spacing w:line="360" w:lineRule="auto"/>
        <w:ind w:left="0" w:right="0" w:firstLine="584" w:firstLineChars="200"/>
        <w:jc w:val="both"/>
        <w:rPr>
          <w:rFonts w:hint="default" w:ascii="Times New Roman" w:hAnsi="Times New Roman" w:eastAsia="宋体" w:cs="Times New Roman"/>
          <w:sz w:val="28"/>
          <w:szCs w:val="28"/>
        </w:rPr>
      </w:pPr>
      <w:r>
        <w:rPr>
          <w:rFonts w:hint="default" w:ascii="Times New Roman" w:hAnsi="Times New Roman" w:eastAsia="宋体" w:cs="Times New Roman"/>
          <w:spacing w:val="6"/>
          <w:sz w:val="28"/>
          <w:szCs w:val="28"/>
        </w:rPr>
        <w:t xml:space="preserve">对照本项目环境影响报告表以及环保行政主管部门的批复意见 要求，核查项目工程的建设内容、建设规模以及各项环保治理设施建 </w:t>
      </w:r>
      <w:r>
        <w:rPr>
          <w:rFonts w:hint="default" w:ascii="Times New Roman" w:hAnsi="Times New Roman" w:eastAsia="宋体" w:cs="Times New Roman"/>
          <w:spacing w:val="-4"/>
          <w:sz w:val="28"/>
          <w:szCs w:val="28"/>
        </w:rPr>
        <w:t>设完成情况。对环境影响报告表以及环保行政主管部门的批复中提及</w:t>
      </w:r>
      <w:r>
        <w:rPr>
          <w:rFonts w:hint="default" w:ascii="Times New Roman" w:hAnsi="Times New Roman" w:eastAsia="宋体" w:cs="Times New Roman"/>
          <w:spacing w:val="18"/>
          <w:sz w:val="28"/>
          <w:szCs w:val="28"/>
        </w:rPr>
        <w:t xml:space="preserve"> </w:t>
      </w:r>
      <w:r>
        <w:rPr>
          <w:rFonts w:hint="default" w:ascii="Times New Roman" w:hAnsi="Times New Roman" w:eastAsia="宋体" w:cs="Times New Roman"/>
          <w:spacing w:val="-4"/>
          <w:sz w:val="28"/>
          <w:szCs w:val="28"/>
        </w:rPr>
        <w:t>的有关废气、废水、噪声和固体废物的产生、排放情况进行监测、统</w:t>
      </w:r>
      <w:r>
        <w:rPr>
          <w:rFonts w:hint="default" w:ascii="Times New Roman" w:hAnsi="Times New Roman" w:eastAsia="宋体" w:cs="Times New Roman"/>
          <w:spacing w:val="-5"/>
          <w:sz w:val="28"/>
          <w:szCs w:val="28"/>
        </w:rPr>
        <w:t>计。</w:t>
      </w:r>
    </w:p>
    <w:p>
      <w:pPr>
        <w:spacing w:line="360" w:lineRule="auto"/>
        <w:ind w:left="0" w:right="0" w:firstLine="548" w:firstLineChars="200"/>
        <w:jc w:val="both"/>
        <w:rPr>
          <w:rFonts w:hint="default" w:ascii="Times New Roman" w:hAnsi="Times New Roman" w:eastAsia="宋体" w:cs="Times New Roman"/>
          <w:sz w:val="28"/>
          <w:szCs w:val="28"/>
        </w:rPr>
      </w:pPr>
      <w:r>
        <w:rPr>
          <w:rFonts w:hint="default" w:ascii="Times New Roman" w:hAnsi="Times New Roman" w:eastAsia="宋体" w:cs="Times New Roman"/>
          <w:spacing w:val="-3"/>
          <w:sz w:val="28"/>
          <w:szCs w:val="28"/>
        </w:rPr>
        <w:t>按照</w:t>
      </w:r>
      <w:r>
        <w:rPr>
          <w:rFonts w:hint="default" w:ascii="Times New Roman" w:hAnsi="Times New Roman" w:eastAsia="Times New Roman" w:cs="Times New Roman"/>
          <w:spacing w:val="-3"/>
          <w:sz w:val="28"/>
          <w:szCs w:val="28"/>
        </w:rPr>
        <w:t>“</w:t>
      </w:r>
      <w:r>
        <w:rPr>
          <w:rFonts w:hint="default" w:ascii="Times New Roman" w:hAnsi="Times New Roman" w:eastAsia="宋体" w:cs="Times New Roman"/>
          <w:spacing w:val="-3"/>
          <w:sz w:val="28"/>
          <w:szCs w:val="28"/>
        </w:rPr>
        <w:t>三同时</w:t>
      </w:r>
      <w:r>
        <w:rPr>
          <w:rFonts w:hint="default" w:ascii="Times New Roman" w:hAnsi="Times New Roman" w:eastAsia="Times New Roman" w:cs="Times New Roman"/>
          <w:spacing w:val="-3"/>
          <w:sz w:val="28"/>
          <w:szCs w:val="28"/>
        </w:rPr>
        <w:t>”</w:t>
      </w:r>
      <w:r>
        <w:rPr>
          <w:rFonts w:hint="default" w:ascii="Times New Roman" w:hAnsi="Times New Roman" w:eastAsia="宋体" w:cs="Times New Roman"/>
          <w:spacing w:val="-3"/>
          <w:sz w:val="28"/>
          <w:szCs w:val="28"/>
        </w:rPr>
        <w:t>要求，调查工程各项环保设施是否安装到位，调查</w:t>
      </w:r>
      <w:r>
        <w:rPr>
          <w:rFonts w:hint="default" w:ascii="Times New Roman" w:hAnsi="Times New Roman" w:eastAsia="宋体" w:cs="Times New Roman"/>
          <w:spacing w:val="18"/>
          <w:sz w:val="28"/>
          <w:szCs w:val="28"/>
        </w:rPr>
        <w:t xml:space="preserve"> </w:t>
      </w:r>
      <w:r>
        <w:rPr>
          <w:rFonts w:hint="default" w:ascii="Times New Roman" w:hAnsi="Times New Roman" w:eastAsia="宋体" w:cs="Times New Roman"/>
          <w:spacing w:val="6"/>
          <w:sz w:val="28"/>
          <w:szCs w:val="28"/>
        </w:rPr>
        <w:t>工程各个生产工段的污染物的实际产生情况以及相应的环保设施是</w:t>
      </w:r>
    </w:p>
    <w:p>
      <w:pPr>
        <w:spacing w:line="360" w:lineRule="auto"/>
        <w:ind w:right="0"/>
        <w:jc w:val="both"/>
        <w:rPr>
          <w:rFonts w:hint="default" w:ascii="Times New Roman" w:hAnsi="Times New Roman" w:eastAsia="宋体" w:cs="Times New Roman"/>
          <w:sz w:val="28"/>
          <w:szCs w:val="28"/>
        </w:rPr>
      </w:pPr>
      <w:r>
        <w:rPr>
          <w:rFonts w:hint="default" w:ascii="Times New Roman" w:hAnsi="Times New Roman" w:eastAsia="宋体" w:cs="Times New Roman"/>
          <w:spacing w:val="-2"/>
          <w:sz w:val="28"/>
          <w:szCs w:val="28"/>
        </w:rPr>
        <w:t>否建设到位和实际运行情况；</w:t>
      </w:r>
    </w:p>
    <w:p>
      <w:pPr>
        <w:spacing w:before="210" w:line="220" w:lineRule="auto"/>
        <w:ind w:left="584"/>
        <w:jc w:val="both"/>
        <w:rPr>
          <w:rFonts w:hint="default" w:ascii="Times New Roman" w:hAnsi="Times New Roman" w:eastAsia="宋体" w:cs="Times New Roman"/>
          <w:sz w:val="28"/>
          <w:szCs w:val="28"/>
        </w:rPr>
      </w:pPr>
      <w:r>
        <w:rPr>
          <w:rFonts w:hint="default" w:ascii="Times New Roman" w:hAnsi="Times New Roman" w:eastAsia="宋体" w:cs="Times New Roman"/>
          <w:spacing w:val="-1"/>
          <w:sz w:val="28"/>
          <w:szCs w:val="28"/>
        </w:rPr>
        <w:t>调查环评批复的落实情况、污染物排放总量的落实情况等。</w:t>
      </w:r>
    </w:p>
    <w:p>
      <w:pPr>
        <w:spacing w:before="212" w:line="219" w:lineRule="auto"/>
        <w:ind w:left="585"/>
        <w:jc w:val="both"/>
        <w:rPr>
          <w:rFonts w:hint="default" w:ascii="Times New Roman" w:hAnsi="Times New Roman" w:eastAsia="宋体" w:cs="Times New Roman"/>
          <w:sz w:val="28"/>
          <w:szCs w:val="28"/>
        </w:rPr>
      </w:pPr>
      <w:r>
        <w:rPr>
          <w:rFonts w:hint="default" w:ascii="Times New Roman" w:hAnsi="Times New Roman" w:eastAsia="宋体" w:cs="Times New Roman"/>
          <w:spacing w:val="-1"/>
          <w:sz w:val="28"/>
          <w:szCs w:val="28"/>
        </w:rPr>
        <w:t>核查周围敏感保护目标分布及受影响情况。</w:t>
      </w:r>
    </w:p>
    <w:p>
      <w:pPr>
        <w:spacing w:before="209" w:line="360" w:lineRule="auto"/>
        <w:ind w:left="26" w:right="11" w:firstLine="555"/>
        <w:jc w:val="both"/>
        <w:rPr>
          <w:rFonts w:hint="default" w:ascii="Times New Roman" w:hAnsi="Times New Roman" w:eastAsia="宋体" w:cs="Times New Roman"/>
          <w:sz w:val="28"/>
          <w:szCs w:val="28"/>
        </w:rPr>
      </w:pPr>
      <w:r>
        <w:rPr>
          <w:rFonts w:hint="default" w:ascii="Times New Roman" w:hAnsi="Times New Roman" w:eastAsia="宋体" w:cs="Times New Roman"/>
          <w:spacing w:val="6"/>
          <w:sz w:val="28"/>
          <w:szCs w:val="28"/>
        </w:rPr>
        <w:t>通过对本项目工程外排污染物的监测及对本项目工程环境管理</w:t>
      </w:r>
      <w:r>
        <w:rPr>
          <w:rFonts w:hint="default" w:ascii="Times New Roman" w:hAnsi="Times New Roman" w:eastAsia="宋体" w:cs="Times New Roman"/>
          <w:spacing w:val="18"/>
          <w:sz w:val="28"/>
          <w:szCs w:val="28"/>
        </w:rPr>
        <w:t xml:space="preserve"> </w:t>
      </w:r>
      <w:r>
        <w:rPr>
          <w:rFonts w:hint="default" w:ascii="Times New Roman" w:hAnsi="Times New Roman" w:eastAsia="宋体" w:cs="Times New Roman"/>
          <w:spacing w:val="-4"/>
          <w:sz w:val="28"/>
          <w:szCs w:val="28"/>
        </w:rPr>
        <w:t>水平检查等，综合分析、评价得出结论，以验收报告的形式提供建设</w:t>
      </w:r>
    </w:p>
    <w:p>
      <w:pPr>
        <w:spacing w:before="1" w:line="219" w:lineRule="auto"/>
        <w:ind w:left="27"/>
        <w:jc w:val="both"/>
        <w:rPr>
          <w:rFonts w:hint="default" w:ascii="Times New Roman" w:hAnsi="Times New Roman" w:eastAsia="宋体" w:cs="Times New Roman"/>
          <w:sz w:val="28"/>
          <w:szCs w:val="28"/>
        </w:rPr>
      </w:pPr>
      <w:r>
        <w:rPr>
          <w:rFonts w:hint="default" w:ascii="Times New Roman" w:hAnsi="Times New Roman" w:eastAsia="宋体" w:cs="Times New Roman"/>
          <w:spacing w:val="-1"/>
          <w:sz w:val="28"/>
          <w:szCs w:val="28"/>
        </w:rPr>
        <w:t>项目竣工环境保护验收及验收后日常监督管理的技术依据。</w:t>
      </w:r>
    </w:p>
    <w:p>
      <w:pPr>
        <w:spacing w:before="210" w:line="360" w:lineRule="auto"/>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 xml:space="preserve">1.3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验收工作由来及过程</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临沭安东医院医疗服务项目于2023 年 1</w:t>
      </w:r>
      <w:r>
        <w:rPr>
          <w:rFonts w:hint="eastAsia" w:ascii="Times New Roman" w:hAnsi="Times New Roman" w:eastAsia="宋体" w:cs="Times New Roman"/>
          <w:spacing w:val="6"/>
          <w:sz w:val="28"/>
          <w:szCs w:val="28"/>
          <w:lang w:val="en-US" w:eastAsia="zh-CN"/>
        </w:rPr>
        <w:t>2</w:t>
      </w:r>
      <w:r>
        <w:rPr>
          <w:rFonts w:hint="default" w:ascii="Times New Roman" w:hAnsi="Times New Roman" w:eastAsia="宋体" w:cs="Times New Roman"/>
          <w:spacing w:val="6"/>
          <w:sz w:val="28"/>
          <w:szCs w:val="28"/>
          <w:lang w:eastAsia="zh-CN"/>
        </w:rPr>
        <w:t>月组织启动本项目工程 验收工作，并委托山东求真检测技术有限公司对本项目工程进行环境 保护验收监测。监测技术人员在进行了现场勘查的基础上，根据本项目工程实际情况编制了验收监测方案，于</w:t>
      </w:r>
      <w:r>
        <w:rPr>
          <w:rFonts w:hint="eastAsia" w:ascii="Times New Roman" w:hAnsi="Times New Roman" w:eastAsia="宋体" w:cs="Times New Roman"/>
          <w:spacing w:val="6"/>
          <w:sz w:val="28"/>
          <w:szCs w:val="28"/>
          <w:lang w:eastAsia="zh-CN"/>
        </w:rPr>
        <w:t xml:space="preserve"> 2024年01月29日到30日</w:t>
      </w:r>
      <w:r>
        <w:rPr>
          <w:rFonts w:hint="default" w:ascii="Times New Roman" w:hAnsi="Times New Roman" w:eastAsia="宋体" w:cs="Times New Roman"/>
          <w:spacing w:val="6"/>
          <w:sz w:val="28"/>
          <w:szCs w:val="28"/>
          <w:lang w:eastAsia="zh-CN"/>
        </w:rPr>
        <w:t>进行了现场采样和监测。</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根据国家和山东省有关法律、法规和技术规范要求，并依据监测 结果和现场调查情况，临沭安东医院编制完成了本项目工程竣工环境保护验收监测报告。</w:t>
      </w:r>
    </w:p>
    <w:p>
      <w:pPr>
        <w:spacing w:line="218" w:lineRule="auto"/>
        <w:jc w:val="both"/>
        <w:rPr>
          <w:rFonts w:hint="default" w:ascii="Times New Roman" w:hAnsi="Times New Roman" w:eastAsia="宋体" w:cs="Times New Roman"/>
          <w:sz w:val="28"/>
          <w:szCs w:val="28"/>
        </w:rPr>
      </w:pPr>
    </w:p>
    <w:p>
      <w:pPr>
        <w:spacing w:before="114" w:line="224" w:lineRule="auto"/>
        <w:ind w:left="3181"/>
        <w:jc w:val="both"/>
        <w:outlineLvl w:val="0"/>
        <w:rPr>
          <w:rFonts w:hint="default" w:ascii="Times New Roman" w:hAnsi="Times New Roman" w:eastAsia="Times New Roman" w:cs="Times New Roman"/>
          <w:b/>
          <w:bCs/>
          <w:spacing w:val="1"/>
          <w:sz w:val="35"/>
          <w:szCs w:val="35"/>
        </w:rPr>
      </w:pPr>
    </w:p>
    <w:p>
      <w:pPr>
        <w:spacing w:before="114" w:line="224" w:lineRule="auto"/>
        <w:ind w:left="3181"/>
        <w:jc w:val="both"/>
        <w:outlineLvl w:val="0"/>
        <w:rPr>
          <w:rFonts w:hint="default" w:ascii="Times New Roman" w:hAnsi="Times New Roman" w:eastAsia="Times New Roman" w:cs="Times New Roman"/>
          <w:b/>
          <w:bCs/>
          <w:spacing w:val="1"/>
          <w:sz w:val="35"/>
          <w:szCs w:val="35"/>
        </w:rPr>
      </w:pPr>
    </w:p>
    <w:p>
      <w:pPr>
        <w:spacing w:before="114" w:line="224" w:lineRule="auto"/>
        <w:ind w:left="3181"/>
        <w:jc w:val="both"/>
        <w:outlineLvl w:val="0"/>
        <w:rPr>
          <w:rFonts w:hint="default" w:ascii="Times New Roman" w:hAnsi="Times New Roman" w:eastAsia="Times New Roman" w:cs="Times New Roman"/>
          <w:b/>
          <w:bCs/>
          <w:spacing w:val="1"/>
          <w:sz w:val="35"/>
          <w:szCs w:val="35"/>
        </w:rPr>
      </w:pPr>
    </w:p>
    <w:p>
      <w:pPr>
        <w:spacing w:before="114" w:line="224" w:lineRule="auto"/>
        <w:ind w:left="3181"/>
        <w:jc w:val="both"/>
        <w:outlineLvl w:val="0"/>
        <w:rPr>
          <w:rFonts w:hint="default" w:ascii="Times New Roman" w:hAnsi="Times New Roman" w:eastAsia="Times New Roman" w:cs="Times New Roman"/>
          <w:b/>
          <w:bCs/>
          <w:spacing w:val="1"/>
          <w:sz w:val="35"/>
          <w:szCs w:val="35"/>
        </w:rPr>
      </w:pPr>
    </w:p>
    <w:p>
      <w:pPr>
        <w:spacing w:before="114" w:line="224" w:lineRule="auto"/>
        <w:ind w:left="3181"/>
        <w:jc w:val="both"/>
        <w:outlineLvl w:val="0"/>
        <w:rPr>
          <w:rFonts w:hint="default" w:ascii="Times New Roman" w:hAnsi="Times New Roman" w:eastAsia="Times New Roman" w:cs="Times New Roman"/>
          <w:b/>
          <w:bCs/>
          <w:spacing w:val="1"/>
          <w:sz w:val="35"/>
          <w:szCs w:val="35"/>
        </w:rPr>
      </w:pPr>
    </w:p>
    <w:p>
      <w:pPr>
        <w:pStyle w:val="2"/>
        <w:jc w:val="both"/>
        <w:rPr>
          <w:rFonts w:hint="default" w:ascii="Times New Roman" w:hAnsi="Times New Roman" w:eastAsia="Times New Roman" w:cs="Times New Roman"/>
          <w:b/>
          <w:bCs/>
          <w:spacing w:val="1"/>
          <w:sz w:val="35"/>
          <w:szCs w:val="35"/>
        </w:rPr>
      </w:pPr>
    </w:p>
    <w:p>
      <w:pPr>
        <w:jc w:val="both"/>
        <w:rPr>
          <w:rFonts w:hint="default" w:ascii="Times New Roman" w:hAnsi="Times New Roman" w:eastAsia="Times New Roman" w:cs="Times New Roman"/>
          <w:b/>
          <w:bCs/>
          <w:spacing w:val="1"/>
          <w:sz w:val="35"/>
          <w:szCs w:val="35"/>
        </w:rPr>
      </w:pPr>
    </w:p>
    <w:p>
      <w:pPr>
        <w:pStyle w:val="2"/>
        <w:jc w:val="both"/>
        <w:rPr>
          <w:rFonts w:hint="default" w:ascii="Times New Roman" w:hAnsi="Times New Roman" w:eastAsia="Times New Roman" w:cs="Times New Roman"/>
          <w:b/>
          <w:bCs/>
          <w:spacing w:val="1"/>
          <w:sz w:val="35"/>
          <w:szCs w:val="35"/>
        </w:rPr>
      </w:pPr>
    </w:p>
    <w:p>
      <w:pPr>
        <w:jc w:val="both"/>
        <w:rPr>
          <w:rFonts w:hint="default" w:ascii="Times New Roman" w:hAnsi="Times New Roman" w:eastAsia="Times New Roman" w:cs="Times New Roman"/>
          <w:b/>
          <w:bCs/>
          <w:spacing w:val="1"/>
          <w:sz w:val="35"/>
          <w:szCs w:val="35"/>
        </w:rPr>
      </w:pPr>
    </w:p>
    <w:p>
      <w:pPr>
        <w:pStyle w:val="2"/>
        <w:jc w:val="both"/>
        <w:rPr>
          <w:rFonts w:hint="default" w:ascii="Times New Roman" w:hAnsi="Times New Roman" w:eastAsia="Times New Roman" w:cs="Times New Roman"/>
          <w:b/>
          <w:bCs/>
          <w:spacing w:val="1"/>
          <w:sz w:val="35"/>
          <w:szCs w:val="35"/>
        </w:rPr>
      </w:pPr>
    </w:p>
    <w:p>
      <w:pPr>
        <w:rPr>
          <w:rFonts w:hint="default"/>
        </w:rPr>
      </w:pPr>
    </w:p>
    <w:p>
      <w:pPr>
        <w:jc w:val="both"/>
        <w:rPr>
          <w:rFonts w:hint="default" w:ascii="Times New Roman" w:hAnsi="Times New Roman" w:eastAsia="Times New Roman" w:cs="Times New Roman"/>
          <w:b/>
          <w:bCs/>
          <w:spacing w:val="1"/>
          <w:sz w:val="35"/>
          <w:szCs w:val="35"/>
        </w:rPr>
      </w:pPr>
    </w:p>
    <w:p>
      <w:pPr>
        <w:pStyle w:val="2"/>
        <w:jc w:val="both"/>
        <w:rPr>
          <w:rFonts w:hint="default"/>
        </w:rPr>
      </w:pPr>
    </w:p>
    <w:p>
      <w:pPr>
        <w:spacing w:before="114" w:line="224" w:lineRule="auto"/>
        <w:ind w:left="3181"/>
        <w:jc w:val="both"/>
        <w:outlineLvl w:val="0"/>
        <w:rPr>
          <w:rFonts w:hint="default" w:ascii="Times New Roman" w:hAnsi="Times New Roman" w:eastAsia="Times New Roman" w:cs="Times New Roman"/>
          <w:b/>
          <w:bCs/>
          <w:spacing w:val="1"/>
          <w:sz w:val="35"/>
          <w:szCs w:val="35"/>
        </w:rPr>
      </w:pPr>
    </w:p>
    <w:p>
      <w:pPr>
        <w:spacing w:before="114" w:line="224" w:lineRule="auto"/>
        <w:ind w:left="3181"/>
        <w:jc w:val="both"/>
        <w:outlineLvl w:val="0"/>
        <w:rPr>
          <w:rFonts w:hint="default" w:ascii="Times New Roman" w:hAnsi="Times New Roman" w:eastAsia="宋体" w:cs="Times New Roman"/>
          <w:sz w:val="35"/>
          <w:szCs w:val="35"/>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二</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 xml:space="preserve">   </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验收依据</w:t>
      </w:r>
    </w:p>
    <w:p>
      <w:pPr>
        <w:spacing w:before="265" w:line="360" w:lineRule="auto"/>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z w:val="28"/>
          <w:szCs w:val="28"/>
        </w:rPr>
        <w:t xml:space="preserve">2.1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法律、法规、规章、规范</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（1）《中华人民共和国环境保护法》（2015 年 1 月 1  日起施行）；</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（2）《中华人民共和国水污染防治法》（2018 年 1 月 1  日起施行）</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（3）《中华人民共和国环境噪声污染防治法》（2018 年 12 月29 日修订）；</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（4）《中华人民共和国大气污染防治法》（2018 年10月26 日修订）；</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（5）《中华人民共和国固体废物污染防治法》（2020 年 4 月 29日修订，2020 年 9 月 1  日起施行）；</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（6）国务院令（2017）第 682 号令《建设项目环境保护管理条例》</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（7）鲁环办函[2016]141 号《关于进一步加强建设项目固体废物环境管理的通知》（2016.09）；</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（8）《建设项目竣工环境保护验收技术规范 医疗机构》（HJ794-2016）</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（9）《建设项目竣工环境保护验收管理办法》（2017 年 11 月20 日，国环规环评[2017]第 4 号）；</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（10）《关于印发建设项目竣工环境保护验收现场检查及审查要点的通知》（环办[2015]113 号）；</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（11）《建设项目竣工环境保护验收技术指南 污染影响类》（生态环境部公告 2018 年第 9 号）；</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（12）《污染影响类建设项目重大变动清单（试行）》（环办环评函〔2020〕688 号）。</w:t>
      </w:r>
    </w:p>
    <w:p>
      <w:pPr>
        <w:spacing w:before="265" w:line="360" w:lineRule="auto"/>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2.2 环评文件及审批部门审批决定</w:t>
      </w:r>
    </w:p>
    <w:p>
      <w:pPr>
        <w:spacing w:line="360" w:lineRule="auto"/>
        <w:ind w:left="0" w:right="0" w:firstLine="544" w:firstLineChars="200"/>
        <w:jc w:val="both"/>
        <w:rPr>
          <w:rFonts w:hint="default" w:ascii="Times New Roman" w:hAnsi="Times New Roman" w:eastAsia="宋体" w:cs="Times New Roman"/>
          <w:spacing w:val="-3"/>
          <w:sz w:val="28"/>
          <w:szCs w:val="28"/>
          <w:lang w:eastAsia="zh-CN"/>
        </w:rPr>
      </w:pPr>
      <w:r>
        <w:rPr>
          <w:rFonts w:hint="default" w:ascii="Times New Roman" w:hAnsi="Times New Roman" w:eastAsia="宋体" w:cs="Times New Roman"/>
          <w:spacing w:val="-4"/>
          <w:sz w:val="28"/>
          <w:szCs w:val="28"/>
          <w:lang w:eastAsia="zh-CN"/>
        </w:rPr>
        <w:t>（1）《临沭安东医院医疗服务项目环</w:t>
      </w:r>
      <w:r>
        <w:rPr>
          <w:rFonts w:hint="default" w:ascii="Times New Roman" w:hAnsi="Times New Roman" w:eastAsia="宋体" w:cs="Times New Roman"/>
          <w:spacing w:val="-3"/>
          <w:sz w:val="28"/>
          <w:szCs w:val="28"/>
          <w:lang w:eastAsia="zh-CN"/>
        </w:rPr>
        <w:t>境影响报告表》（202</w:t>
      </w:r>
      <w:r>
        <w:rPr>
          <w:rFonts w:hint="eastAsia" w:ascii="Times New Roman" w:hAnsi="Times New Roman" w:eastAsia="宋体" w:cs="Times New Roman"/>
          <w:spacing w:val="-3"/>
          <w:sz w:val="28"/>
          <w:szCs w:val="28"/>
          <w:lang w:val="en-US" w:eastAsia="zh-CN"/>
        </w:rPr>
        <w:t>3</w:t>
      </w:r>
      <w:r>
        <w:rPr>
          <w:rFonts w:hint="default" w:ascii="Times New Roman" w:hAnsi="Times New Roman" w:eastAsia="宋体" w:cs="Times New Roman"/>
          <w:spacing w:val="-3"/>
          <w:sz w:val="28"/>
          <w:szCs w:val="28"/>
          <w:lang w:eastAsia="zh-CN"/>
        </w:rPr>
        <w:t xml:space="preserve">年 </w:t>
      </w:r>
      <w:r>
        <w:rPr>
          <w:rFonts w:hint="eastAsia" w:ascii="Times New Roman" w:hAnsi="Times New Roman" w:eastAsia="宋体" w:cs="Times New Roman"/>
          <w:spacing w:val="-3"/>
          <w:sz w:val="28"/>
          <w:szCs w:val="28"/>
          <w:lang w:val="en-US" w:eastAsia="zh-CN"/>
        </w:rPr>
        <w:t>1</w:t>
      </w:r>
      <w:r>
        <w:rPr>
          <w:rFonts w:hint="default" w:ascii="Times New Roman" w:hAnsi="Times New Roman" w:eastAsia="宋体" w:cs="Times New Roman"/>
          <w:spacing w:val="-3"/>
          <w:sz w:val="28"/>
          <w:szCs w:val="28"/>
          <w:lang w:eastAsia="zh-CN"/>
        </w:rPr>
        <w:t xml:space="preserve"> 月）；</w:t>
      </w:r>
    </w:p>
    <w:p>
      <w:pPr>
        <w:spacing w:line="360" w:lineRule="auto"/>
        <w:ind w:left="0" w:right="0" w:firstLine="548" w:firstLineChars="200"/>
        <w:jc w:val="both"/>
        <w:rPr>
          <w:rFonts w:hint="default" w:ascii="Times New Roman" w:hAnsi="Times New Roman" w:eastAsia="宋体" w:cs="Times New Roman"/>
          <w:sz w:val="28"/>
          <w:szCs w:val="28"/>
        </w:rPr>
      </w:pPr>
      <w:r>
        <w:rPr>
          <w:rFonts w:hint="default" w:ascii="Times New Roman" w:hAnsi="Times New Roman" w:eastAsia="宋体" w:cs="Times New Roman"/>
          <w:spacing w:val="-3"/>
          <w:sz w:val="28"/>
          <w:szCs w:val="28"/>
        </w:rPr>
        <w:t>（2）《</w:t>
      </w:r>
      <w:r>
        <w:rPr>
          <w:rFonts w:hint="default" w:ascii="Times New Roman" w:hAnsi="Times New Roman" w:eastAsia="宋体" w:cs="Times New Roman"/>
          <w:spacing w:val="-3"/>
          <w:sz w:val="28"/>
          <w:szCs w:val="28"/>
          <w:lang w:eastAsia="zh-CN"/>
        </w:rPr>
        <w:t>临沭安东医院医疗服务项目</w:t>
      </w:r>
      <w:r>
        <w:rPr>
          <w:rFonts w:hint="default" w:ascii="Times New Roman" w:hAnsi="Times New Roman" w:eastAsia="宋体" w:cs="Times New Roman"/>
          <w:spacing w:val="-3"/>
          <w:sz w:val="28"/>
          <w:szCs w:val="28"/>
        </w:rPr>
        <w:t>环</w:t>
      </w:r>
      <w:r>
        <w:rPr>
          <w:rFonts w:hint="default" w:ascii="Times New Roman" w:hAnsi="Times New Roman" w:eastAsia="宋体" w:cs="Times New Roman"/>
          <w:spacing w:val="-4"/>
          <w:sz w:val="28"/>
          <w:szCs w:val="28"/>
        </w:rPr>
        <w:t>境</w:t>
      </w:r>
      <w:r>
        <w:rPr>
          <w:rFonts w:hint="default" w:ascii="Times New Roman" w:hAnsi="Times New Roman" w:eastAsia="宋体" w:cs="Times New Roman"/>
          <w:spacing w:val="9"/>
          <w:sz w:val="28"/>
          <w:szCs w:val="28"/>
        </w:rPr>
        <w:t xml:space="preserve"> </w:t>
      </w:r>
      <w:r>
        <w:rPr>
          <w:rFonts w:hint="default" w:ascii="Times New Roman" w:hAnsi="Times New Roman" w:eastAsia="宋体" w:cs="Times New Roman"/>
          <w:spacing w:val="-3"/>
          <w:sz w:val="28"/>
          <w:szCs w:val="28"/>
        </w:rPr>
        <w:t>影响报告表的审批意见》（</w:t>
      </w:r>
      <w:r>
        <w:rPr>
          <w:rFonts w:hint="default" w:ascii="Times New Roman" w:hAnsi="Times New Roman" w:eastAsia="宋体" w:cs="Times New Roman"/>
          <w:spacing w:val="-3"/>
          <w:sz w:val="28"/>
          <w:szCs w:val="28"/>
          <w:lang w:eastAsia="zh-CN"/>
        </w:rPr>
        <w:t>临沭县行政审批服务局</w:t>
      </w:r>
      <w:r>
        <w:rPr>
          <w:rFonts w:hint="default" w:ascii="Times New Roman" w:hAnsi="Times New Roman" w:eastAsia="宋体" w:cs="Times New Roman"/>
          <w:spacing w:val="-4"/>
          <w:sz w:val="28"/>
          <w:szCs w:val="28"/>
        </w:rPr>
        <w:t>，</w:t>
      </w:r>
      <w:r>
        <w:rPr>
          <w:rFonts w:hint="eastAsia" w:ascii="Times New Roman" w:hAnsi="Times New Roman" w:eastAsia="宋体" w:cs="Times New Roman"/>
          <w:spacing w:val="-4"/>
          <w:sz w:val="28"/>
          <w:szCs w:val="28"/>
          <w:lang w:eastAsia="zh-CN"/>
        </w:rPr>
        <w:t>沭审服投资许字【2023】21003号</w:t>
      </w:r>
      <w:r>
        <w:rPr>
          <w:rFonts w:hint="default" w:ascii="Times New Roman" w:hAnsi="Times New Roman" w:eastAsia="宋体" w:cs="Times New Roman"/>
          <w:spacing w:val="-5"/>
          <w:sz w:val="28"/>
          <w:szCs w:val="28"/>
        </w:rPr>
        <w:t>，</w:t>
      </w:r>
      <w:r>
        <w:rPr>
          <w:rFonts w:hint="default" w:ascii="Times New Roman" w:hAnsi="Times New Roman" w:eastAsia="Times New Roman" w:cs="Times New Roman"/>
          <w:spacing w:val="-5"/>
          <w:sz w:val="28"/>
          <w:szCs w:val="28"/>
        </w:rPr>
        <w:t>202</w:t>
      </w:r>
      <w:r>
        <w:rPr>
          <w:rFonts w:hint="eastAsia" w:ascii="Times New Roman" w:hAnsi="Times New Roman" w:eastAsia="宋体" w:cs="Times New Roman"/>
          <w:spacing w:val="-5"/>
          <w:sz w:val="28"/>
          <w:szCs w:val="28"/>
          <w:lang w:val="en-US" w:eastAsia="zh-CN"/>
        </w:rPr>
        <w:t>3</w:t>
      </w:r>
      <w:r>
        <w:rPr>
          <w:rFonts w:hint="default" w:ascii="Times New Roman" w:hAnsi="Times New Roman" w:eastAsia="宋体" w:cs="Times New Roman"/>
          <w:spacing w:val="-5"/>
          <w:sz w:val="28"/>
          <w:szCs w:val="28"/>
        </w:rPr>
        <w:t>年</w:t>
      </w:r>
      <w:r>
        <w:rPr>
          <w:rFonts w:hint="default" w:ascii="Times New Roman" w:hAnsi="Times New Roman" w:eastAsia="宋体" w:cs="Times New Roman"/>
          <w:spacing w:val="-59"/>
          <w:sz w:val="28"/>
          <w:szCs w:val="28"/>
        </w:rPr>
        <w:t xml:space="preserve"> </w:t>
      </w:r>
      <w:r>
        <w:rPr>
          <w:rFonts w:hint="eastAsia" w:ascii="Times New Roman" w:hAnsi="Times New Roman" w:eastAsia="宋体" w:cs="Times New Roman"/>
          <w:spacing w:val="-5"/>
          <w:sz w:val="28"/>
          <w:szCs w:val="28"/>
          <w:lang w:val="en-US" w:eastAsia="zh-CN"/>
        </w:rPr>
        <w:t>2</w:t>
      </w:r>
      <w:r>
        <w:rPr>
          <w:rFonts w:hint="default" w:ascii="Times New Roman" w:hAnsi="Times New Roman" w:eastAsia="宋体" w:cs="Times New Roman"/>
          <w:spacing w:val="-5"/>
          <w:sz w:val="28"/>
          <w:szCs w:val="28"/>
        </w:rPr>
        <w:t>月</w:t>
      </w:r>
      <w:r>
        <w:rPr>
          <w:rFonts w:hint="default" w:ascii="Times New Roman" w:hAnsi="Times New Roman" w:eastAsia="宋体" w:cs="Times New Roman"/>
          <w:spacing w:val="-37"/>
          <w:sz w:val="28"/>
          <w:szCs w:val="28"/>
        </w:rPr>
        <w:t xml:space="preserve"> </w:t>
      </w:r>
      <w:r>
        <w:rPr>
          <w:rFonts w:hint="default" w:ascii="Times New Roman" w:hAnsi="Times New Roman" w:eastAsia="Times New Roman" w:cs="Times New Roman"/>
          <w:spacing w:val="-5"/>
          <w:sz w:val="28"/>
          <w:szCs w:val="28"/>
        </w:rPr>
        <w:t>1</w:t>
      </w:r>
      <w:r>
        <w:rPr>
          <w:rFonts w:hint="eastAsia" w:ascii="Times New Roman" w:hAnsi="Times New Roman" w:eastAsia="宋体" w:cs="Times New Roman"/>
          <w:spacing w:val="-5"/>
          <w:sz w:val="28"/>
          <w:szCs w:val="28"/>
          <w:lang w:val="en-US" w:eastAsia="zh-CN"/>
        </w:rPr>
        <w:t>3</w:t>
      </w:r>
      <w:r>
        <w:rPr>
          <w:rFonts w:hint="default" w:ascii="Times New Roman" w:hAnsi="Times New Roman" w:eastAsia="宋体" w:cs="Times New Roman"/>
          <w:spacing w:val="-6"/>
          <w:sz w:val="28"/>
          <w:szCs w:val="28"/>
        </w:rPr>
        <w:t>日）。</w:t>
      </w:r>
    </w:p>
    <w:p>
      <w:pPr>
        <w:spacing w:line="240" w:lineRule="auto"/>
        <w:ind w:left="0" w:right="0" w:firstLine="556" w:firstLineChars="200"/>
        <w:jc w:val="both"/>
        <w:rPr>
          <w:rFonts w:hint="default" w:ascii="Times New Roman" w:hAnsi="Times New Roman" w:eastAsia="宋体" w:cs="Times New Roman"/>
          <w:sz w:val="28"/>
          <w:szCs w:val="28"/>
          <w:highlight w:val="yellow"/>
        </w:rPr>
      </w:pPr>
      <w:r>
        <w:rPr>
          <w:rFonts w:hint="default" w:ascii="Times New Roman" w:hAnsi="Times New Roman" w:eastAsia="宋体" w:cs="Times New Roman"/>
          <w:spacing w:val="-1"/>
          <w:sz w:val="28"/>
          <w:szCs w:val="28"/>
        </w:rPr>
        <w:t>（</w:t>
      </w:r>
      <w:r>
        <w:rPr>
          <w:rFonts w:hint="default" w:ascii="Times New Roman" w:hAnsi="Times New Roman" w:eastAsia="宋体" w:cs="Times New Roman"/>
          <w:spacing w:val="-3"/>
          <w:sz w:val="28"/>
          <w:szCs w:val="28"/>
          <w:lang w:eastAsia="zh-CN"/>
        </w:rPr>
        <w:t>3）企业提供的本项目其他资料。</w:t>
      </w:r>
    </w:p>
    <w:p>
      <w:pPr>
        <w:spacing w:before="265" w:line="219" w:lineRule="auto"/>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2.3 验收评价标准</w:t>
      </w:r>
    </w:p>
    <w:p>
      <w:pPr>
        <w:spacing w:before="213" w:line="545" w:lineRule="exact"/>
        <w:ind w:right="42" w:firstLine="556" w:firstLineChars="200"/>
        <w:jc w:val="both"/>
        <w:rPr>
          <w:rFonts w:hint="default" w:ascii="Times New Roman" w:hAnsi="Times New Roman" w:eastAsia="宋体" w:cs="Times New Roman"/>
          <w:sz w:val="28"/>
          <w:szCs w:val="28"/>
        </w:rPr>
      </w:pPr>
      <w:r>
        <w:rPr>
          <w:rFonts w:hint="default" w:ascii="Times New Roman" w:hAnsi="Times New Roman" w:eastAsia="宋体" w:cs="Times New Roman"/>
          <w:spacing w:val="-1"/>
          <w:position w:val="20"/>
          <w:sz w:val="28"/>
          <w:szCs w:val="28"/>
        </w:rPr>
        <w:t>验收执行标准来源于环评报告和环评批复确定的标准以及国家、</w:t>
      </w:r>
    </w:p>
    <w:p>
      <w:pPr>
        <w:spacing w:before="2" w:line="360" w:lineRule="auto"/>
        <w:ind w:left="22"/>
        <w:jc w:val="both"/>
        <w:rPr>
          <w:rFonts w:hint="default" w:ascii="Times New Roman" w:hAnsi="Times New Roman" w:eastAsia="宋体" w:cs="Times New Roman"/>
          <w:sz w:val="28"/>
          <w:szCs w:val="28"/>
        </w:rPr>
      </w:pPr>
      <w:r>
        <w:rPr>
          <w:rFonts w:hint="default" w:ascii="Times New Roman" w:hAnsi="Times New Roman" w:eastAsia="宋体" w:cs="Times New Roman"/>
          <w:spacing w:val="-1"/>
          <w:sz w:val="28"/>
          <w:szCs w:val="28"/>
        </w:rPr>
        <w:t>地方相关现行标准，从严执行。</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（1 ）厂界噪声执行《 工业企业厂界环境噪声排放标准 》</w:t>
      </w:r>
    </w:p>
    <w:p>
      <w:pPr>
        <w:spacing w:line="360" w:lineRule="auto"/>
        <w:ind w:right="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（GB12348-2008）2 类标准。</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（2）一般固废贮存、处置场的建设按照《一般工业固体废物贮 存和填埋污染控制标准》（GB18599-2020）；危险废物贮存、处置 场的建设按照《危险废物贮存污染控制标准》（GB18597-2023）及</w:t>
      </w:r>
    </w:p>
    <w:p>
      <w:pPr>
        <w:spacing w:line="360" w:lineRule="auto"/>
        <w:ind w:right="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《山东省医疗废物污染控制标准》（DB37/596-2020）中相关标准。</w:t>
      </w:r>
    </w:p>
    <w:p>
      <w:pPr>
        <w:spacing w:line="360" w:lineRule="auto"/>
        <w:ind w:right="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污泥应满足 《 山东省医疗机构污染物排放控制标准 》（DB37/596-2020）中表 3 医疗机构污泥控制标准要求。</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 xml:space="preserve">（3）污水处理站周边恶臭执行《山东省医疗机构污染物排  放控制标准》（DB37/596-2020）表 2 标准要求。餐厅油烟废气排放参照执行《饮食业油烟排放标准》（DB37/597-2006）“ </w:t>
      </w:r>
      <w:r>
        <w:rPr>
          <w:rFonts w:hint="eastAsia" w:ascii="Times New Roman" w:hAnsi="Times New Roman" w:eastAsia="宋体" w:cs="Times New Roman"/>
          <w:spacing w:val="6"/>
          <w:sz w:val="28"/>
          <w:szCs w:val="28"/>
          <w:lang w:val="en-US" w:eastAsia="zh-CN"/>
        </w:rPr>
        <w:t>小</w:t>
      </w:r>
      <w:r>
        <w:rPr>
          <w:rFonts w:hint="default" w:ascii="Times New Roman" w:hAnsi="Times New Roman" w:eastAsia="宋体" w:cs="Times New Roman"/>
          <w:spacing w:val="6"/>
          <w:sz w:val="28"/>
          <w:szCs w:val="28"/>
          <w:lang w:eastAsia="zh-CN"/>
        </w:rPr>
        <w:t>型 ”要求。</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（4 ）废水执行《 山东省医疗机构污染物排放控制标准 》（DB37/596-2020）表 1 二级标准同时满足临沭首创水务有限公司进水水质要求。</w:t>
      </w:r>
    </w:p>
    <w:p>
      <w:pPr>
        <w:spacing w:line="360" w:lineRule="auto"/>
        <w:jc w:val="both"/>
        <w:outlineLvl w:val="1"/>
        <w:rPr>
          <w:rFonts w:hint="eastAsia"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pPr>
      <w:r>
        <w:rPr>
          <w:rFonts w:hint="eastAsia"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 xml:space="preserve">2.4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主要污染物总量审批文件</w:t>
      </w:r>
      <w:r>
        <w:rPr>
          <w:rFonts w:hint="eastAsia"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 xml:space="preserve"> </w:t>
      </w:r>
    </w:p>
    <w:p>
      <w:pPr>
        <w:adjustRightInd w:val="0"/>
        <w:snapToGrid w:val="0"/>
        <w:spacing w:line="360" w:lineRule="auto"/>
        <w:ind w:left="0" w:firstLine="460" w:firstLineChars="200"/>
        <w:rPr>
          <w:rFonts w:hint="eastAsia" w:ascii="Times New Roman" w:hAnsi="Times New Roman" w:eastAsia="宋体" w:cs="Times New Roman"/>
          <w:sz w:val="24"/>
        </w:rPr>
      </w:pPr>
      <w:r>
        <w:rPr>
          <w:rFonts w:hint="eastAsia" w:ascii="Times New Roman" w:hAnsi="Times New Roman" w:eastAsia="宋体" w:cs="Times New Roman"/>
          <w:spacing w:val="-25"/>
          <w:position w:val="19"/>
          <w:sz w:val="28"/>
          <w:szCs w:val="28"/>
          <w:lang w:val="en-US" w:eastAsia="zh-CN"/>
        </w:rPr>
        <w:t>无</w:t>
      </w:r>
      <w:r>
        <w:rPr>
          <w:rFonts w:hint="eastAsia" w:ascii="Times New Roman" w:hAnsi="Times New Roman" w:eastAsia="宋体" w:cs="Times New Roman"/>
          <w:spacing w:val="-25"/>
          <w:position w:val="19"/>
          <w:sz w:val="28"/>
          <w:szCs w:val="28"/>
        </w:rPr>
        <w:t>。</w:t>
      </w:r>
    </w:p>
    <w:p>
      <w:pPr>
        <w:pStyle w:val="2"/>
        <w:spacing w:line="360" w:lineRule="auto"/>
        <w:ind w:left="0" w:firstLine="0" w:firstLineChars="0"/>
        <w:rPr>
          <w:rFonts w:hint="default"/>
          <w:lang w:val="en-US" w:eastAsia="zh-CN"/>
        </w:rPr>
        <w:sectPr>
          <w:headerReference r:id="rId5" w:type="default"/>
          <w:footerReference r:id="rId6" w:type="default"/>
          <w:pgSz w:w="11906" w:h="16839"/>
          <w:pgMar w:top="1113" w:right="1666" w:bottom="1153" w:left="1785" w:header="737" w:footer="794" w:gutter="0"/>
          <w:pgNumType w:fmt="decimal" w:start="1"/>
          <w:cols w:space="720" w:num="1"/>
        </w:sectPr>
      </w:pPr>
    </w:p>
    <w:p>
      <w:pPr>
        <w:spacing w:before="114" w:line="225" w:lineRule="auto"/>
        <w:ind w:left="2918"/>
        <w:jc w:val="both"/>
        <w:outlineLvl w:val="0"/>
        <w:rPr>
          <w:rFonts w:hint="default" w:ascii="Times New Roman" w:hAnsi="Times New Roman" w:eastAsia="宋体" w:cs="Times New Roman"/>
          <w:sz w:val="35"/>
          <w:szCs w:val="35"/>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三</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 xml:space="preserve">  </w:t>
      </w:r>
      <w:r>
        <w:rPr>
          <w:rFonts w:hint="default" w:ascii="Times New Roman" w:hAnsi="Times New Roman" w:eastAsia="宋体" w:cs="Times New Roman"/>
          <w:spacing w:val="4"/>
          <w:sz w:val="35"/>
          <w:szCs w:val="35"/>
          <w14:textOutline w14:w="6537" w14:cap="sq" w14:cmpd="sng">
            <w14:solidFill>
              <w14:srgbClr w14:val="000000"/>
            </w14:solidFill>
            <w14:prstDash w14:val="solid"/>
            <w14:bevel/>
          </w14:textOutline>
        </w:rPr>
        <w:t>项目建设情况</w:t>
      </w:r>
    </w:p>
    <w:p>
      <w:pPr>
        <w:spacing w:before="265" w:line="219" w:lineRule="auto"/>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3.1 地理位置及平面布置</w:t>
      </w:r>
    </w:p>
    <w:p>
      <w:pPr>
        <w:spacing w:before="265" w:line="219" w:lineRule="auto"/>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bookmarkStart w:id="0" w:name="_Toc499060191"/>
      <w:bookmarkStart w:id="1" w:name="_Toc499059454"/>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3.1.1地理位置</w:t>
      </w:r>
      <w:bookmarkEnd w:id="0"/>
      <w:bookmarkEnd w:id="1"/>
    </w:p>
    <w:p>
      <w:pPr>
        <w:spacing w:before="213" w:line="359" w:lineRule="auto"/>
        <w:ind w:left="122" w:right="108" w:firstLine="561"/>
        <w:jc w:val="both"/>
        <w:rPr>
          <w:rFonts w:hint="default" w:ascii="Times New Roman" w:hAnsi="Times New Roman" w:eastAsia="宋体" w:cs="Times New Roman"/>
          <w:spacing w:val="-4"/>
          <w:sz w:val="28"/>
          <w:szCs w:val="28"/>
        </w:rPr>
      </w:pPr>
      <w:r>
        <w:rPr>
          <w:rFonts w:hint="default" w:ascii="Times New Roman" w:hAnsi="Times New Roman" w:eastAsia="宋体" w:cs="Times New Roman"/>
          <w:spacing w:val="7"/>
          <w:sz w:val="28"/>
          <w:szCs w:val="28"/>
        </w:rPr>
        <w:t>本</w:t>
      </w:r>
      <w:r>
        <w:rPr>
          <w:rFonts w:hint="default" w:ascii="Times New Roman" w:hAnsi="Times New Roman" w:eastAsia="宋体" w:cs="Times New Roman"/>
          <w:spacing w:val="7"/>
          <w:sz w:val="28"/>
          <w:szCs w:val="28"/>
          <w:lang w:val="en-US" w:eastAsia="zh-CN"/>
        </w:rPr>
        <w:t xml:space="preserve">项目位于临沂市临沭县临沭街道顺河路与文化街交汇处东南侧（史丹利河东岸小区北沿街），地理位置坐标为E 118°37′53.523″，N 34°56′15.994″。厂区东侧南侧为史丹利河东岸小区居民楼，北侧隔文化街为金明寓盛德 御园小区，西侧隔商铺、顺河路为苍源河省级湿地公园，距离项目最近环境保护目标为 项目东侧南侧约 15m 的史丹利河东岸小区。 </w:t>
      </w:r>
      <w:r>
        <w:rPr>
          <w:rFonts w:hint="default" w:ascii="Times New Roman" w:hAnsi="Times New Roman" w:eastAsia="宋体" w:cs="Times New Roman"/>
          <w:spacing w:val="-2"/>
          <w:sz w:val="28"/>
          <w:szCs w:val="28"/>
        </w:rPr>
        <w:t>项目场址地势平坦，周边无自然保护</w:t>
      </w:r>
      <w:r>
        <w:rPr>
          <w:rFonts w:hint="default" w:ascii="Times New Roman" w:hAnsi="Times New Roman" w:eastAsia="宋体" w:cs="Times New Roman"/>
          <w:sz w:val="28"/>
          <w:szCs w:val="28"/>
        </w:rPr>
        <w:t xml:space="preserve"> </w:t>
      </w:r>
      <w:r>
        <w:rPr>
          <w:rFonts w:hint="default" w:ascii="Times New Roman" w:hAnsi="Times New Roman" w:eastAsia="宋体" w:cs="Times New Roman"/>
          <w:spacing w:val="-3"/>
          <w:sz w:val="28"/>
          <w:szCs w:val="28"/>
        </w:rPr>
        <w:t>区、风景名胜区，集中式生活饮用水水源地与</w:t>
      </w:r>
      <w:r>
        <w:rPr>
          <w:rFonts w:hint="default" w:ascii="Times New Roman" w:hAnsi="Times New Roman" w:eastAsia="宋体" w:cs="Times New Roman"/>
          <w:spacing w:val="-4"/>
          <w:sz w:val="28"/>
          <w:szCs w:val="28"/>
        </w:rPr>
        <w:t>濒危珍稀野生动植物分</w:t>
      </w:r>
      <w:r>
        <w:rPr>
          <w:rFonts w:hint="default" w:ascii="Times New Roman" w:hAnsi="Times New Roman" w:eastAsia="宋体" w:cs="Times New Roman"/>
          <w:sz w:val="28"/>
          <w:szCs w:val="28"/>
        </w:rPr>
        <w:t xml:space="preserve"> </w:t>
      </w:r>
      <w:r>
        <w:rPr>
          <w:rFonts w:hint="default" w:ascii="Times New Roman" w:hAnsi="Times New Roman" w:eastAsia="宋体" w:cs="Times New Roman"/>
          <w:spacing w:val="-3"/>
          <w:sz w:val="28"/>
          <w:szCs w:val="28"/>
        </w:rPr>
        <w:t>布等特殊环境敏感保护目标，而且临近道路，交通</w:t>
      </w:r>
      <w:r>
        <w:rPr>
          <w:rFonts w:hint="default" w:ascii="Times New Roman" w:hAnsi="Times New Roman" w:eastAsia="宋体" w:cs="Times New Roman"/>
          <w:spacing w:val="-4"/>
          <w:sz w:val="28"/>
          <w:szCs w:val="28"/>
        </w:rPr>
        <w:t>便利。</w:t>
      </w:r>
      <w:r>
        <w:rPr>
          <w:rFonts w:hint="default" w:ascii="Times New Roman" w:hAnsi="Times New Roman" w:eastAsia="宋体" w:cs="Times New Roman"/>
          <w:spacing w:val="-4"/>
          <w:sz w:val="28"/>
          <w:szCs w:val="28"/>
          <w:lang w:val="en-US" w:eastAsia="zh-CN"/>
        </w:rPr>
        <w:t xml:space="preserve">项目周围的环境敏感目标见附图 </w:t>
      </w:r>
      <w:r>
        <w:rPr>
          <w:rFonts w:hint="eastAsia" w:ascii="Times New Roman" w:hAnsi="Times New Roman" w:eastAsia="宋体" w:cs="Times New Roman"/>
          <w:spacing w:val="-4"/>
          <w:sz w:val="28"/>
          <w:szCs w:val="28"/>
          <w:lang w:val="en-US" w:eastAsia="zh-CN"/>
        </w:rPr>
        <w:t>1</w:t>
      </w:r>
      <w:r>
        <w:rPr>
          <w:rFonts w:hint="default" w:ascii="Times New Roman" w:hAnsi="Times New Roman" w:eastAsia="宋体" w:cs="Times New Roman"/>
          <w:spacing w:val="-4"/>
          <w:sz w:val="28"/>
          <w:szCs w:val="28"/>
          <w:lang w:val="en-US" w:eastAsia="zh-CN"/>
        </w:rPr>
        <w:t>。</w:t>
      </w:r>
    </w:p>
    <w:p>
      <w:pPr>
        <w:keepNext w:val="0"/>
        <w:keepLines w:val="0"/>
        <w:widowControl/>
        <w:suppressLineNumbers w:val="0"/>
        <w:spacing w:line="360" w:lineRule="auto"/>
        <w:ind w:firstLine="540" w:firstLineChars="200"/>
        <w:jc w:val="both"/>
        <w:rPr>
          <w:rFonts w:hint="default" w:ascii="Times New Roman" w:hAnsi="Times New Roman" w:eastAsia="宋体" w:cs="Times New Roman"/>
          <w:spacing w:val="-5"/>
          <w:sz w:val="28"/>
          <w:szCs w:val="28"/>
          <w:lang w:val="en-US" w:eastAsia="zh-CN"/>
        </w:rPr>
      </w:pPr>
      <w:r>
        <w:rPr>
          <w:rFonts w:hint="eastAsia" w:ascii="Times New Roman" w:hAnsi="Times New Roman" w:eastAsia="宋体" w:cs="Times New Roman"/>
          <w:spacing w:val="-5"/>
          <w:sz w:val="28"/>
          <w:szCs w:val="28"/>
          <w:lang w:val="en-US" w:eastAsia="zh-CN"/>
        </w:rPr>
        <w:t>临沭安东医院拟利用史丹利河东岸小区北沿街现有房屋（</w:t>
      </w:r>
      <w:r>
        <w:rPr>
          <w:rFonts w:hint="default" w:ascii="Times New Roman" w:hAnsi="Times New Roman" w:eastAsia="宋体" w:cs="Times New Roman"/>
          <w:spacing w:val="-5"/>
          <w:sz w:val="28"/>
          <w:szCs w:val="28"/>
          <w:lang w:val="en-US" w:eastAsia="zh-CN"/>
        </w:rPr>
        <w:t xml:space="preserve">101 </w:t>
      </w:r>
      <w:r>
        <w:rPr>
          <w:rFonts w:hint="eastAsia" w:ascii="Times New Roman" w:hAnsi="Times New Roman" w:eastAsia="宋体" w:cs="Times New Roman"/>
          <w:spacing w:val="-5"/>
          <w:sz w:val="28"/>
          <w:szCs w:val="28"/>
          <w:lang w:val="en-US" w:eastAsia="zh-CN"/>
        </w:rPr>
        <w:t>室</w:t>
      </w:r>
      <w:r>
        <w:rPr>
          <w:rFonts w:hint="default" w:ascii="Times New Roman" w:hAnsi="Times New Roman" w:eastAsia="宋体" w:cs="Times New Roman"/>
          <w:spacing w:val="-5"/>
          <w:sz w:val="28"/>
          <w:szCs w:val="28"/>
          <w:lang w:val="en-US" w:eastAsia="zh-CN"/>
        </w:rPr>
        <w:t xml:space="preserve">~108 </w:t>
      </w:r>
      <w:r>
        <w:rPr>
          <w:rFonts w:hint="eastAsia" w:ascii="Times New Roman" w:hAnsi="Times New Roman" w:eastAsia="宋体" w:cs="Times New Roman"/>
          <w:spacing w:val="-5"/>
          <w:sz w:val="28"/>
          <w:szCs w:val="28"/>
          <w:lang w:val="en-US" w:eastAsia="zh-CN"/>
        </w:rPr>
        <w:t xml:space="preserve">室）新建医疗 卫生服务项目，占地面积约 </w:t>
      </w:r>
      <w:r>
        <w:rPr>
          <w:rFonts w:hint="default" w:ascii="Times New Roman" w:hAnsi="Times New Roman" w:eastAsia="宋体" w:cs="Times New Roman"/>
          <w:spacing w:val="-5"/>
          <w:sz w:val="28"/>
          <w:szCs w:val="28"/>
          <w:lang w:val="en-US" w:eastAsia="zh-CN"/>
        </w:rPr>
        <w:t>800m2</w:t>
      </w:r>
      <w:r>
        <w:rPr>
          <w:rFonts w:hint="eastAsia" w:ascii="Times New Roman" w:hAnsi="Times New Roman" w:eastAsia="宋体" w:cs="Times New Roman"/>
          <w:spacing w:val="-5"/>
          <w:sz w:val="28"/>
          <w:szCs w:val="28"/>
          <w:lang w:val="en-US" w:eastAsia="zh-CN"/>
        </w:rPr>
        <w:t xml:space="preserve">，设置 </w:t>
      </w:r>
      <w:r>
        <w:rPr>
          <w:rFonts w:hint="default" w:ascii="Times New Roman" w:hAnsi="Times New Roman" w:eastAsia="宋体" w:cs="Times New Roman"/>
          <w:spacing w:val="-5"/>
          <w:sz w:val="28"/>
          <w:szCs w:val="28"/>
          <w:lang w:val="en-US" w:eastAsia="zh-CN"/>
        </w:rPr>
        <w:t xml:space="preserve">3F </w:t>
      </w:r>
      <w:r>
        <w:rPr>
          <w:rFonts w:hint="eastAsia" w:ascii="Times New Roman" w:hAnsi="Times New Roman" w:eastAsia="宋体" w:cs="Times New Roman"/>
          <w:spacing w:val="-5"/>
          <w:sz w:val="28"/>
          <w:szCs w:val="28"/>
          <w:lang w:val="en-US" w:eastAsia="zh-CN"/>
        </w:rPr>
        <w:t xml:space="preserve">综合楼一座，建筑面积约 </w:t>
      </w:r>
      <w:r>
        <w:rPr>
          <w:rFonts w:hint="default" w:ascii="Times New Roman" w:hAnsi="Times New Roman" w:eastAsia="宋体" w:cs="Times New Roman"/>
          <w:spacing w:val="-5"/>
          <w:sz w:val="28"/>
          <w:szCs w:val="28"/>
          <w:lang w:val="en-US" w:eastAsia="zh-CN"/>
        </w:rPr>
        <w:t>2400m2</w:t>
      </w:r>
      <w:r>
        <w:rPr>
          <w:rFonts w:hint="eastAsia" w:ascii="Times New Roman" w:hAnsi="Times New Roman" w:eastAsia="宋体" w:cs="Times New Roman"/>
          <w:spacing w:val="-5"/>
          <w:sz w:val="28"/>
          <w:szCs w:val="28"/>
          <w:lang w:val="en-US" w:eastAsia="zh-CN"/>
        </w:rPr>
        <w:t xml:space="preserve">，具体布 置情况如下： </w:t>
      </w:r>
    </w:p>
    <w:p>
      <w:pPr>
        <w:keepNext w:val="0"/>
        <w:keepLines w:val="0"/>
        <w:widowControl/>
        <w:suppressLineNumbers w:val="0"/>
        <w:spacing w:line="360" w:lineRule="auto"/>
        <w:ind w:firstLine="540" w:firstLineChars="200"/>
        <w:jc w:val="both"/>
        <w:rPr>
          <w:rFonts w:hint="eastAsia" w:ascii="Times New Roman" w:hAnsi="Times New Roman" w:eastAsia="宋体" w:cs="Times New Roman"/>
          <w:spacing w:val="-5"/>
          <w:sz w:val="28"/>
          <w:szCs w:val="28"/>
          <w:lang w:val="en-US" w:eastAsia="zh-CN"/>
        </w:rPr>
      </w:pPr>
      <w:r>
        <w:rPr>
          <w:rFonts w:hint="default" w:ascii="Times New Roman" w:hAnsi="Times New Roman" w:eastAsia="宋体" w:cs="Times New Roman"/>
          <w:spacing w:val="-5"/>
          <w:sz w:val="28"/>
          <w:szCs w:val="28"/>
          <w:lang w:val="en-US" w:eastAsia="zh-CN"/>
        </w:rPr>
        <w:t xml:space="preserve">1F </w:t>
      </w:r>
      <w:r>
        <w:rPr>
          <w:rFonts w:hint="eastAsia" w:ascii="Times New Roman" w:hAnsi="Times New Roman" w:eastAsia="宋体" w:cs="Times New Roman"/>
          <w:spacing w:val="-5"/>
          <w:sz w:val="28"/>
          <w:szCs w:val="28"/>
          <w:lang w:val="en-US" w:eastAsia="zh-CN"/>
        </w:rPr>
        <w:t>主要设置有各科室门诊（内科、外科、妇科、儿科、中医科等）、急救室、放射 室、</w:t>
      </w:r>
      <w:r>
        <w:rPr>
          <w:rFonts w:hint="default" w:ascii="Times New Roman" w:hAnsi="Times New Roman" w:eastAsia="宋体" w:cs="Times New Roman"/>
          <w:spacing w:val="-5"/>
          <w:sz w:val="28"/>
          <w:szCs w:val="28"/>
          <w:lang w:val="en-US" w:eastAsia="zh-CN"/>
        </w:rPr>
        <w:t xml:space="preserve">CT </w:t>
      </w:r>
      <w:r>
        <w:rPr>
          <w:rFonts w:hint="eastAsia" w:ascii="Times New Roman" w:hAnsi="Times New Roman" w:eastAsia="宋体" w:cs="Times New Roman"/>
          <w:spacing w:val="-5"/>
          <w:sz w:val="28"/>
          <w:szCs w:val="28"/>
          <w:lang w:val="en-US" w:eastAsia="zh-CN"/>
        </w:rPr>
        <w:t xml:space="preserve">室、药房、氧气站以及卫生间、污水处理间、固体废物贮存间等。 </w:t>
      </w:r>
    </w:p>
    <w:p>
      <w:pPr>
        <w:keepNext w:val="0"/>
        <w:keepLines w:val="0"/>
        <w:widowControl/>
        <w:suppressLineNumbers w:val="0"/>
        <w:spacing w:line="360" w:lineRule="auto"/>
        <w:ind w:firstLine="540" w:firstLineChars="200"/>
        <w:jc w:val="both"/>
        <w:rPr>
          <w:rFonts w:hint="default" w:ascii="Times New Roman" w:hAnsi="Times New Roman" w:eastAsia="宋体" w:cs="Times New Roman"/>
          <w:spacing w:val="-5"/>
          <w:sz w:val="28"/>
          <w:szCs w:val="28"/>
          <w:lang w:val="en-US" w:eastAsia="zh-CN"/>
        </w:rPr>
      </w:pPr>
      <w:r>
        <w:rPr>
          <w:rFonts w:hint="default" w:ascii="Times New Roman" w:hAnsi="Times New Roman" w:eastAsia="宋体" w:cs="Times New Roman"/>
          <w:spacing w:val="-5"/>
          <w:sz w:val="28"/>
          <w:szCs w:val="28"/>
          <w:lang w:val="en-US" w:eastAsia="zh-CN"/>
        </w:rPr>
        <w:t xml:space="preserve">2F </w:t>
      </w:r>
      <w:r>
        <w:rPr>
          <w:rFonts w:hint="eastAsia" w:ascii="Times New Roman" w:hAnsi="Times New Roman" w:eastAsia="宋体" w:cs="Times New Roman"/>
          <w:spacing w:val="-5"/>
          <w:sz w:val="28"/>
          <w:szCs w:val="28"/>
          <w:lang w:val="en-US" w:eastAsia="zh-CN"/>
        </w:rPr>
        <w:t>主要设置有医护办公室、护士站、值班室、手术室、</w:t>
      </w:r>
      <w:r>
        <w:rPr>
          <w:rFonts w:hint="default" w:ascii="Times New Roman" w:hAnsi="Times New Roman" w:eastAsia="宋体" w:cs="Times New Roman"/>
          <w:spacing w:val="-5"/>
          <w:sz w:val="28"/>
          <w:szCs w:val="28"/>
          <w:lang w:val="en-US" w:eastAsia="zh-CN"/>
        </w:rPr>
        <w:t xml:space="preserve">B </w:t>
      </w:r>
      <w:r>
        <w:rPr>
          <w:rFonts w:hint="eastAsia" w:ascii="Times New Roman" w:hAnsi="Times New Roman" w:eastAsia="宋体" w:cs="Times New Roman"/>
          <w:spacing w:val="-5"/>
          <w:sz w:val="28"/>
          <w:szCs w:val="28"/>
          <w:lang w:val="en-US" w:eastAsia="zh-CN"/>
        </w:rPr>
        <w:t xml:space="preserve">超室、心电图室、化验室、 预防保健室以及开水房、卫生间等。 </w:t>
      </w:r>
    </w:p>
    <w:p>
      <w:pPr>
        <w:keepNext w:val="0"/>
        <w:keepLines w:val="0"/>
        <w:widowControl/>
        <w:suppressLineNumbers w:val="0"/>
        <w:spacing w:line="360" w:lineRule="auto"/>
        <w:ind w:firstLine="540" w:firstLineChars="200"/>
        <w:jc w:val="both"/>
        <w:rPr>
          <w:rFonts w:hint="default" w:ascii="Times New Roman" w:hAnsi="Times New Roman" w:eastAsia="宋体" w:cs="Times New Roman"/>
          <w:spacing w:val="-5"/>
          <w:sz w:val="28"/>
          <w:szCs w:val="28"/>
          <w:lang w:val="en-US" w:eastAsia="zh-CN"/>
        </w:rPr>
      </w:pPr>
      <w:r>
        <w:rPr>
          <w:rFonts w:hint="default" w:ascii="Times New Roman" w:hAnsi="Times New Roman" w:eastAsia="宋体" w:cs="Times New Roman"/>
          <w:spacing w:val="-5"/>
          <w:sz w:val="28"/>
          <w:szCs w:val="28"/>
          <w:lang w:val="en-US" w:eastAsia="zh-CN"/>
        </w:rPr>
        <w:t xml:space="preserve">3F </w:t>
      </w:r>
      <w:r>
        <w:rPr>
          <w:rFonts w:hint="eastAsia" w:ascii="Times New Roman" w:hAnsi="Times New Roman" w:eastAsia="宋体" w:cs="Times New Roman"/>
          <w:spacing w:val="-5"/>
          <w:sz w:val="28"/>
          <w:szCs w:val="28"/>
          <w:lang w:val="en-US" w:eastAsia="zh-CN"/>
        </w:rPr>
        <w:t xml:space="preserve">主要设置有办公室、档案室、药房、病房、库房以及餐厅、卫生间等。 项目污水处理间位于 </w:t>
      </w:r>
      <w:r>
        <w:rPr>
          <w:rFonts w:hint="default" w:ascii="Times New Roman" w:hAnsi="Times New Roman" w:eastAsia="宋体" w:cs="Times New Roman"/>
          <w:spacing w:val="-5"/>
          <w:sz w:val="28"/>
          <w:szCs w:val="28"/>
          <w:lang w:val="en-US" w:eastAsia="zh-CN"/>
        </w:rPr>
        <w:t xml:space="preserve">1F </w:t>
      </w:r>
      <w:r>
        <w:rPr>
          <w:rFonts w:hint="eastAsia" w:ascii="Times New Roman" w:hAnsi="Times New Roman" w:eastAsia="宋体" w:cs="Times New Roman"/>
          <w:spacing w:val="-5"/>
          <w:sz w:val="28"/>
          <w:szCs w:val="28"/>
          <w:lang w:val="en-US" w:eastAsia="zh-CN"/>
        </w:rPr>
        <w:t xml:space="preserve">东侧南部，医疗废物贮存间位于 </w:t>
      </w:r>
      <w:r>
        <w:rPr>
          <w:rFonts w:hint="default" w:ascii="Times New Roman" w:hAnsi="Times New Roman" w:eastAsia="宋体" w:cs="Times New Roman"/>
          <w:spacing w:val="-5"/>
          <w:sz w:val="28"/>
          <w:szCs w:val="28"/>
          <w:lang w:val="en-US" w:eastAsia="zh-CN"/>
        </w:rPr>
        <w:t xml:space="preserve">1F </w:t>
      </w:r>
      <w:r>
        <w:rPr>
          <w:rFonts w:hint="eastAsia" w:ascii="Times New Roman" w:hAnsi="Times New Roman" w:eastAsia="宋体" w:cs="Times New Roman"/>
          <w:spacing w:val="-5"/>
          <w:sz w:val="28"/>
          <w:szCs w:val="28"/>
          <w:lang w:val="en-US" w:eastAsia="zh-CN"/>
        </w:rPr>
        <w:t xml:space="preserve">东侧北部，一般工业固 体废物贮存间位于 </w:t>
      </w:r>
      <w:r>
        <w:rPr>
          <w:rFonts w:hint="default" w:ascii="Times New Roman" w:hAnsi="Times New Roman" w:eastAsia="宋体" w:cs="Times New Roman"/>
          <w:spacing w:val="-5"/>
          <w:sz w:val="28"/>
          <w:szCs w:val="28"/>
          <w:lang w:val="en-US" w:eastAsia="zh-CN"/>
        </w:rPr>
        <w:t xml:space="preserve">1F </w:t>
      </w:r>
      <w:r>
        <w:rPr>
          <w:rFonts w:hint="eastAsia" w:ascii="Times New Roman" w:hAnsi="Times New Roman" w:eastAsia="宋体" w:cs="Times New Roman"/>
          <w:spacing w:val="-5"/>
          <w:sz w:val="28"/>
          <w:szCs w:val="28"/>
          <w:lang w:val="en-US" w:eastAsia="zh-CN"/>
        </w:rPr>
        <w:t xml:space="preserve">西侧北部，餐厅位于 </w:t>
      </w:r>
      <w:r>
        <w:rPr>
          <w:rFonts w:hint="default" w:ascii="Times New Roman" w:hAnsi="Times New Roman" w:eastAsia="宋体" w:cs="Times New Roman"/>
          <w:spacing w:val="-5"/>
          <w:sz w:val="28"/>
          <w:szCs w:val="28"/>
          <w:lang w:val="en-US" w:eastAsia="zh-CN"/>
        </w:rPr>
        <w:t xml:space="preserve">3F </w:t>
      </w:r>
      <w:r>
        <w:rPr>
          <w:rFonts w:hint="eastAsia" w:ascii="Times New Roman" w:hAnsi="Times New Roman" w:eastAsia="宋体" w:cs="Times New Roman"/>
          <w:spacing w:val="-5"/>
          <w:sz w:val="28"/>
          <w:szCs w:val="28"/>
          <w:lang w:val="en-US" w:eastAsia="zh-CN"/>
        </w:rPr>
        <w:t xml:space="preserve">东侧，不设置停车场就诊车辆沿街停放。 </w:t>
      </w:r>
    </w:p>
    <w:p>
      <w:pPr>
        <w:keepNext w:val="0"/>
        <w:keepLines w:val="0"/>
        <w:widowControl/>
        <w:suppressLineNumbers w:val="0"/>
        <w:spacing w:line="360" w:lineRule="auto"/>
        <w:ind w:firstLine="540" w:firstLineChars="200"/>
        <w:jc w:val="both"/>
        <w:rPr>
          <w:rFonts w:hint="default" w:ascii="Times New Roman" w:hAnsi="Times New Roman" w:eastAsia="宋体" w:cs="Times New Roman"/>
          <w:spacing w:val="-5"/>
          <w:sz w:val="28"/>
          <w:szCs w:val="28"/>
          <w:lang w:val="en-US" w:eastAsia="zh-CN"/>
        </w:rPr>
      </w:pPr>
      <w:r>
        <w:rPr>
          <w:rFonts w:hint="eastAsia" w:ascii="Times New Roman" w:hAnsi="Times New Roman" w:eastAsia="宋体" w:cs="Times New Roman"/>
          <w:spacing w:val="-5"/>
          <w:sz w:val="28"/>
          <w:szCs w:val="28"/>
          <w:lang w:val="en-US" w:eastAsia="zh-CN"/>
        </w:rPr>
        <w:t xml:space="preserve">综上，项目平面布置功能设置基本合理，分区基本明确，可有效避免交叉感染，基 本按照医疗卫生服务流程进行布置；采取可行有效的治理措施后，废气、废水、噪声及 固体废物等对周围环境保护目标影响较小，总图布置基本合理。 </w:t>
      </w:r>
    </w:p>
    <w:p>
      <w:pPr>
        <w:spacing w:line="360" w:lineRule="auto"/>
        <w:ind w:firstLine="0" w:firstLineChars="0"/>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3.1.</w:t>
      </w:r>
      <w:r>
        <w:rPr>
          <w:rFonts w:hint="eastAsia" w:ascii="Times New Roman" w:hAnsi="Times New Roman" w:eastAsia="宋体" w:cs="Times New Roman"/>
          <w:sz w:val="28"/>
          <w:szCs w:val="28"/>
          <w14:textOutline w14:w="5103" w14:cap="sq" w14:cmpd="sng">
            <w14:solidFill>
              <w14:srgbClr w14:val="000000"/>
            </w14:solidFill>
            <w14:prstDash w14:val="solid"/>
            <w14:bevel/>
          </w14:textOutline>
        </w:rPr>
        <w:t>2</w:t>
      </w:r>
      <w:r>
        <w:rPr>
          <w:rFonts w:hint="eastAsia"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 xml:space="preserve">  </w:t>
      </w:r>
      <w:r>
        <w:rPr>
          <w:rFonts w:hint="eastAsia" w:ascii="Times New Roman" w:hAnsi="Times New Roman" w:eastAsia="宋体" w:cs="Times New Roman"/>
          <w:sz w:val="28"/>
          <w:szCs w:val="28"/>
          <w14:textOutline w14:w="5103" w14:cap="sq" w14:cmpd="sng">
            <w14:solidFill>
              <w14:srgbClr w14:val="000000"/>
            </w14:solidFill>
            <w14:prstDash w14:val="solid"/>
            <w14:bevel/>
          </w14:textOutline>
        </w:rPr>
        <w:t>大气环境防护距离</w:t>
      </w:r>
    </w:p>
    <w:p>
      <w:pPr>
        <w:adjustRightInd w:val="0"/>
        <w:snapToGrid w:val="0"/>
        <w:spacing w:line="360" w:lineRule="auto"/>
        <w:ind w:firstLine="480" w:firstLineChars="200"/>
        <w:rPr>
          <w:rFonts w:hint="default" w:ascii="Times New Roman" w:hAnsi="Times New Roman" w:eastAsia="宋体" w:cs="Times New Roman"/>
          <w:sz w:val="24"/>
        </w:rPr>
      </w:pPr>
      <w:r>
        <w:rPr>
          <w:rFonts w:hint="eastAsia" w:ascii="Times New Roman" w:hAnsi="Times New Roman" w:eastAsia="宋体" w:cs="Times New Roman"/>
          <w:sz w:val="24"/>
          <w:lang w:eastAsia="zh-CN"/>
        </w:rPr>
        <w:t>环评报告表</w:t>
      </w:r>
      <w:r>
        <w:rPr>
          <w:rFonts w:hint="default" w:ascii="Times New Roman" w:hAnsi="Times New Roman" w:eastAsia="宋体" w:cs="Times New Roman"/>
          <w:sz w:val="24"/>
        </w:rPr>
        <w:t>确定本项目无需设置大气环境防护距离。</w:t>
      </w:r>
    </w:p>
    <w:p>
      <w:pPr>
        <w:spacing w:line="360" w:lineRule="auto"/>
        <w:ind w:firstLine="0" w:firstLineChars="0"/>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3.1.</w:t>
      </w:r>
      <w:r>
        <w:rPr>
          <w:rFonts w:hint="eastAsia"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 xml:space="preserve">3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卫生防护距离</w:t>
      </w:r>
    </w:p>
    <w:p>
      <w:pPr>
        <w:adjustRightInd w:val="0"/>
        <w:snapToGrid w:val="0"/>
        <w:spacing w:line="360" w:lineRule="auto"/>
        <w:ind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eastAsia="zh-CN"/>
        </w:rPr>
        <w:t>环评报告表</w:t>
      </w:r>
      <w:r>
        <w:rPr>
          <w:rFonts w:hint="default" w:ascii="Times New Roman" w:hAnsi="Times New Roman" w:eastAsia="宋体" w:cs="Times New Roman"/>
          <w:color w:val="auto"/>
          <w:sz w:val="24"/>
          <w:lang w:val="en-US" w:eastAsia="zh-CN"/>
        </w:rPr>
        <w:t>及环评批复未对本项目卫生防护距离作要求</w:t>
      </w:r>
      <w:r>
        <w:rPr>
          <w:rFonts w:hint="default" w:ascii="Times New Roman" w:hAnsi="Times New Roman" w:eastAsia="宋体" w:cs="Times New Roman"/>
          <w:color w:val="auto"/>
          <w:sz w:val="24"/>
        </w:rPr>
        <w:t>。</w:t>
      </w:r>
    </w:p>
    <w:p>
      <w:pPr>
        <w:spacing w:line="360" w:lineRule="auto"/>
        <w:ind w:firstLine="0" w:firstLineChars="0"/>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3.2 建设内容</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本项目工程内容包括主体工程、配套工程、辅助工程、公用工程及相应的环保工程等内容，建设情况详见表 3- 1 。设备情况见表 3-2</w:t>
      </w:r>
    </w:p>
    <w:p>
      <w:pPr>
        <w:spacing w:before="35" w:line="213" w:lineRule="auto"/>
        <w:ind w:firstLine="2618" w:firstLineChars="1100"/>
        <w:jc w:val="both"/>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表 3-1      项目组成情况一览表</w:t>
      </w:r>
    </w:p>
    <w:tbl>
      <w:tblPr>
        <w:tblStyle w:val="19"/>
        <w:tblpPr w:leftFromText="180" w:rightFromText="180" w:vertAnchor="text" w:horzAnchor="page" w:tblpX="1866" w:tblpY="413"/>
        <w:tblOverlap w:val="never"/>
        <w:tblW w:w="862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9"/>
        <w:gridCol w:w="1457"/>
        <w:gridCol w:w="5040"/>
        <w:gridCol w:w="13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729" w:type="dxa"/>
            <w:vAlign w:val="top"/>
          </w:tcPr>
          <w:p>
            <w:pPr>
              <w:pStyle w:val="20"/>
              <w:spacing w:before="73" w:line="253" w:lineRule="auto"/>
              <w:ind w:left="141" w:right="134" w:firstLine="2"/>
              <w:jc w:val="both"/>
              <w:rPr>
                <w:rFonts w:hint="default" w:ascii="Times New Roman" w:hAnsi="Times New Roman" w:cs="Times New Roman"/>
              </w:rPr>
            </w:pPr>
            <w:r>
              <w:rPr>
                <w:rFonts w:hint="default" w:ascii="Times New Roman" w:hAnsi="Times New Roman" w:cs="Times New Roman"/>
                <w:spacing w:val="4"/>
                <w14:textOutline w14:w="3795" w14:cap="sq" w14:cmpd="sng">
                  <w14:solidFill>
                    <w14:srgbClr w14:val="000000"/>
                  </w14:solidFill>
                  <w14:prstDash w14:val="solid"/>
                  <w14:bevel/>
                </w14:textOutline>
              </w:rPr>
              <w:t>工程</w:t>
            </w:r>
            <w:r>
              <w:rPr>
                <w:rFonts w:hint="default" w:ascii="Times New Roman" w:hAnsi="Times New Roman" w:cs="Times New Roman"/>
              </w:rPr>
              <w:t xml:space="preserve"> </w:t>
            </w:r>
            <w:r>
              <w:rPr>
                <w:rFonts w:hint="default" w:ascii="Times New Roman" w:hAnsi="Times New Roman" w:cs="Times New Roman"/>
                <w:spacing w:val="6"/>
                <w14:textOutline w14:w="3795" w14:cap="sq" w14:cmpd="sng">
                  <w14:solidFill>
                    <w14:srgbClr w14:val="000000"/>
                  </w14:solidFill>
                  <w14:prstDash w14:val="solid"/>
                  <w14:bevel/>
                </w14:textOutline>
              </w:rPr>
              <w:t>类别</w:t>
            </w:r>
          </w:p>
        </w:tc>
        <w:tc>
          <w:tcPr>
            <w:tcW w:w="1457" w:type="dxa"/>
            <w:vAlign w:val="top"/>
          </w:tcPr>
          <w:p>
            <w:pPr>
              <w:pStyle w:val="20"/>
              <w:spacing w:before="231" w:line="228" w:lineRule="auto"/>
              <w:ind w:left="277"/>
              <w:jc w:val="both"/>
              <w:rPr>
                <w:rFonts w:hint="default" w:ascii="Times New Roman" w:hAnsi="Times New Roman" w:cs="Times New Roman"/>
              </w:rPr>
            </w:pPr>
            <w:r>
              <w:rPr>
                <w:rFonts w:hint="default" w:ascii="Times New Roman" w:hAnsi="Times New Roman" w:cs="Times New Roman"/>
                <w:spacing w:val="7"/>
                <w14:textOutline w14:w="3795" w14:cap="sq" w14:cmpd="sng">
                  <w14:solidFill>
                    <w14:srgbClr w14:val="000000"/>
                  </w14:solidFill>
                  <w14:prstDash w14:val="solid"/>
                  <w14:bevel/>
                </w14:textOutline>
              </w:rPr>
              <w:t>工程名称</w:t>
            </w:r>
          </w:p>
        </w:tc>
        <w:tc>
          <w:tcPr>
            <w:tcW w:w="5040" w:type="dxa"/>
            <w:vAlign w:val="top"/>
          </w:tcPr>
          <w:p>
            <w:pPr>
              <w:pStyle w:val="20"/>
              <w:spacing w:before="232" w:line="228" w:lineRule="auto"/>
              <w:ind w:left="1556"/>
              <w:jc w:val="both"/>
              <w:rPr>
                <w:rFonts w:hint="default" w:ascii="Times New Roman" w:hAnsi="Times New Roman" w:cs="Times New Roman"/>
              </w:rPr>
            </w:pPr>
            <w:r>
              <w:rPr>
                <w:rFonts w:hint="default" w:ascii="Times New Roman" w:hAnsi="Times New Roman" w:cs="Times New Roman"/>
                <w:spacing w:val="9"/>
                <w14:textOutline w14:w="3795" w14:cap="sq" w14:cmpd="sng">
                  <w14:solidFill>
                    <w14:srgbClr w14:val="000000"/>
                  </w14:solidFill>
                  <w14:prstDash w14:val="solid"/>
                  <w14:bevel/>
                </w14:textOutline>
              </w:rPr>
              <w:t>环评建设内容</w:t>
            </w:r>
          </w:p>
        </w:tc>
        <w:tc>
          <w:tcPr>
            <w:tcW w:w="1395" w:type="dxa"/>
            <w:vAlign w:val="top"/>
          </w:tcPr>
          <w:p>
            <w:pPr>
              <w:pStyle w:val="20"/>
              <w:spacing w:before="233" w:line="228" w:lineRule="auto"/>
              <w:ind w:firstLine="214" w:firstLineChars="100"/>
              <w:jc w:val="both"/>
              <w:rPr>
                <w:rFonts w:hint="default" w:ascii="Times New Roman" w:hAnsi="Times New Roman" w:cs="Times New Roman"/>
              </w:rPr>
            </w:pPr>
            <w:r>
              <w:rPr>
                <w:rFonts w:hint="default" w:ascii="Times New Roman" w:hAnsi="Times New Roman" w:cs="Times New Roman"/>
                <w:spacing w:val="7"/>
                <w14:textOutline w14:w="3795" w14:cap="sq" w14:cmpd="sng">
                  <w14:solidFill>
                    <w14:srgbClr w14:val="000000"/>
                  </w14:solidFill>
                  <w14:prstDash w14:val="solid"/>
                  <w14:bevel/>
                </w14:textOutline>
              </w:rPr>
              <w:t>建设情况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 w:hRule="atLeast"/>
        </w:trPr>
        <w:tc>
          <w:tcPr>
            <w:tcW w:w="729" w:type="dxa"/>
            <w:vMerge w:val="restart"/>
            <w:vAlign w:val="center"/>
          </w:tcPr>
          <w:p>
            <w:pPr>
              <w:spacing w:line="262" w:lineRule="auto"/>
              <w:jc w:val="center"/>
              <w:rPr>
                <w:rFonts w:hint="default" w:ascii="Times New Roman" w:hAnsi="Times New Roman" w:cs="Times New Roman"/>
                <w:sz w:val="21"/>
              </w:rPr>
            </w:pPr>
          </w:p>
          <w:p>
            <w:pPr>
              <w:pStyle w:val="20"/>
              <w:spacing w:before="65" w:line="258" w:lineRule="auto"/>
              <w:ind w:left="143" w:right="136"/>
              <w:jc w:val="center"/>
              <w:rPr>
                <w:rFonts w:hint="default" w:ascii="Times New Roman" w:hAnsi="Times New Roman" w:cs="Times New Roman"/>
              </w:rPr>
            </w:pPr>
            <w:r>
              <w:rPr>
                <w:rFonts w:hint="default" w:ascii="Times New Roman" w:hAnsi="Times New Roman" w:cs="Times New Roman"/>
                <w:spacing w:val="3"/>
              </w:rPr>
              <w:t>主体</w:t>
            </w:r>
            <w:r>
              <w:rPr>
                <w:rFonts w:hint="default" w:ascii="Times New Roman" w:hAnsi="Times New Roman" w:cs="Times New Roman"/>
              </w:rPr>
              <w:t xml:space="preserve"> </w:t>
            </w:r>
            <w:r>
              <w:rPr>
                <w:rFonts w:hint="default" w:ascii="Times New Roman" w:hAnsi="Times New Roman" w:cs="Times New Roman"/>
                <w:spacing w:val="3"/>
              </w:rPr>
              <w:t>工程</w:t>
            </w:r>
          </w:p>
        </w:tc>
        <w:tc>
          <w:tcPr>
            <w:tcW w:w="1457" w:type="dxa"/>
            <w:vMerge w:val="restart"/>
            <w:vAlign w:val="center"/>
          </w:tcPr>
          <w:p>
            <w:pPr>
              <w:spacing w:line="471" w:lineRule="auto"/>
              <w:jc w:val="center"/>
              <w:rPr>
                <w:rFonts w:hint="default" w:ascii="Times New Roman" w:hAnsi="Times New Roman" w:cs="Times New Roman"/>
                <w:sz w:val="21"/>
              </w:rPr>
            </w:pPr>
          </w:p>
          <w:p>
            <w:pPr>
              <w:pStyle w:val="20"/>
              <w:spacing w:before="65" w:line="228" w:lineRule="auto"/>
              <w:ind w:left="170" w:firstLine="216" w:firstLineChars="100"/>
              <w:jc w:val="center"/>
              <w:rPr>
                <w:rFonts w:hint="eastAsia" w:ascii="Times New Roman" w:hAnsi="Times New Roman" w:eastAsia="宋体" w:cs="Times New Roman"/>
                <w:lang w:eastAsia="zh-CN"/>
              </w:rPr>
            </w:pPr>
            <w:r>
              <w:rPr>
                <w:rFonts w:hint="eastAsia" w:ascii="Times New Roman" w:hAnsi="Times New Roman" w:cs="Times New Roman"/>
                <w:spacing w:val="8"/>
                <w:lang w:val="en-US" w:eastAsia="zh-CN"/>
              </w:rPr>
              <w:t>综合楼</w:t>
            </w:r>
          </w:p>
        </w:tc>
        <w:tc>
          <w:tcPr>
            <w:tcW w:w="5040" w:type="dxa"/>
            <w:tcBorders>
              <w:bottom w:val="single" w:color="auto" w:sz="4" w:space="0"/>
            </w:tcBorders>
            <w:vAlign w:val="top"/>
          </w:tcPr>
          <w:p>
            <w:pPr>
              <w:keepNext w:val="0"/>
              <w:keepLines w:val="0"/>
              <w:widowControl/>
              <w:suppressLineNumbers w:val="0"/>
              <w:jc w:val="both"/>
              <w:rPr>
                <w:rFonts w:hint="default" w:ascii="Times New Roman" w:hAnsi="Times New Roman" w:cs="Times New Roman"/>
              </w:rPr>
            </w:pPr>
            <w:r>
              <w:rPr>
                <w:rFonts w:hint="default" w:ascii="Times New Roman" w:hAnsi="Times New Roman" w:eastAsia="宋体" w:cs="Times New Roman"/>
                <w:snapToGrid w:val="0"/>
                <w:color w:val="000000"/>
                <w:kern w:val="0"/>
                <w:sz w:val="18"/>
                <w:szCs w:val="18"/>
                <w:lang w:val="en-US" w:eastAsia="zh-CN" w:bidi="ar"/>
              </w:rPr>
              <w:t xml:space="preserve">1 </w:t>
            </w:r>
            <w:r>
              <w:rPr>
                <w:rFonts w:hint="eastAsia" w:ascii="宋体" w:hAnsi="宋体" w:eastAsia="宋体" w:cs="宋体"/>
                <w:snapToGrid w:val="0"/>
                <w:color w:val="000000"/>
                <w:kern w:val="0"/>
                <w:sz w:val="18"/>
                <w:szCs w:val="18"/>
                <w:lang w:val="en-US" w:eastAsia="zh-CN" w:bidi="ar"/>
              </w:rPr>
              <w:t>座，</w:t>
            </w:r>
            <w:r>
              <w:rPr>
                <w:rFonts w:hint="default" w:ascii="Times New Roman" w:hAnsi="Times New Roman" w:eastAsia="宋体" w:cs="Times New Roman"/>
                <w:snapToGrid w:val="0"/>
                <w:color w:val="000000"/>
                <w:kern w:val="0"/>
                <w:sz w:val="18"/>
                <w:szCs w:val="18"/>
                <w:lang w:val="en-US" w:eastAsia="zh-CN" w:bidi="ar"/>
              </w:rPr>
              <w:t>3F</w:t>
            </w:r>
            <w:r>
              <w:rPr>
                <w:rFonts w:hint="eastAsia" w:ascii="宋体" w:hAnsi="宋体" w:eastAsia="宋体" w:cs="宋体"/>
                <w:snapToGrid w:val="0"/>
                <w:color w:val="000000"/>
                <w:kern w:val="0"/>
                <w:sz w:val="18"/>
                <w:szCs w:val="18"/>
                <w:lang w:val="en-US" w:eastAsia="zh-CN" w:bidi="ar"/>
              </w:rPr>
              <w:t xml:space="preserve">，占地面积约 </w:t>
            </w:r>
            <w:r>
              <w:rPr>
                <w:rFonts w:hint="default" w:ascii="Times New Roman" w:hAnsi="Times New Roman" w:eastAsia="宋体" w:cs="Times New Roman"/>
                <w:snapToGrid w:val="0"/>
                <w:color w:val="000000"/>
                <w:kern w:val="0"/>
                <w:sz w:val="18"/>
                <w:szCs w:val="18"/>
                <w:lang w:val="en-US" w:eastAsia="zh-CN" w:bidi="ar"/>
              </w:rPr>
              <w:t>800m</w:t>
            </w:r>
            <w:r>
              <w:rPr>
                <w:rFonts w:hint="default" w:ascii="Times New Roman" w:hAnsi="Times New Roman" w:eastAsia="宋体" w:cs="Times New Roman"/>
                <w:snapToGrid w:val="0"/>
                <w:color w:val="000000"/>
                <w:kern w:val="0"/>
                <w:sz w:val="11"/>
                <w:szCs w:val="11"/>
                <w:lang w:val="en-US" w:eastAsia="zh-CN" w:bidi="ar"/>
              </w:rPr>
              <w:t>2</w:t>
            </w:r>
            <w:r>
              <w:rPr>
                <w:rFonts w:hint="eastAsia" w:ascii="宋体" w:hAnsi="宋体" w:eastAsia="宋体" w:cs="宋体"/>
                <w:snapToGrid w:val="0"/>
                <w:color w:val="000000"/>
                <w:kern w:val="0"/>
                <w:sz w:val="18"/>
                <w:szCs w:val="18"/>
                <w:lang w:val="en-US" w:eastAsia="zh-CN" w:bidi="ar"/>
              </w:rPr>
              <w:t xml:space="preserve">，建筑面积约 </w:t>
            </w:r>
            <w:r>
              <w:rPr>
                <w:rFonts w:hint="default" w:ascii="Times New Roman" w:hAnsi="Times New Roman" w:eastAsia="宋体" w:cs="Times New Roman"/>
                <w:snapToGrid w:val="0"/>
                <w:color w:val="000000"/>
                <w:kern w:val="0"/>
                <w:sz w:val="18"/>
                <w:szCs w:val="18"/>
                <w:lang w:val="en-US" w:eastAsia="zh-CN" w:bidi="ar"/>
              </w:rPr>
              <w:t>2400m</w:t>
            </w:r>
            <w:r>
              <w:rPr>
                <w:rFonts w:hint="default" w:ascii="Times New Roman" w:hAnsi="Times New Roman" w:eastAsia="宋体" w:cs="Times New Roman"/>
                <w:snapToGrid w:val="0"/>
                <w:color w:val="000000"/>
                <w:kern w:val="0"/>
                <w:sz w:val="11"/>
                <w:szCs w:val="11"/>
                <w:lang w:val="en-US" w:eastAsia="zh-CN" w:bidi="ar"/>
              </w:rPr>
              <w:t>2</w:t>
            </w:r>
            <w:r>
              <w:rPr>
                <w:rFonts w:hint="eastAsia" w:ascii="宋体" w:hAnsi="宋体" w:eastAsia="宋体" w:cs="宋体"/>
                <w:snapToGrid w:val="0"/>
                <w:color w:val="000000"/>
                <w:kern w:val="0"/>
                <w:sz w:val="18"/>
                <w:szCs w:val="18"/>
                <w:lang w:val="en-US" w:eastAsia="zh-CN" w:bidi="ar"/>
              </w:rPr>
              <w:t>，钢筋混凝土结构。</w:t>
            </w:r>
          </w:p>
        </w:tc>
        <w:tc>
          <w:tcPr>
            <w:tcW w:w="1395" w:type="dxa"/>
            <w:tcBorders>
              <w:bottom w:val="single" w:color="auto" w:sz="4" w:space="0"/>
            </w:tcBorders>
            <w:vAlign w:val="center"/>
          </w:tcPr>
          <w:p>
            <w:pPr>
              <w:pStyle w:val="20"/>
              <w:spacing w:before="65" w:line="228" w:lineRule="auto"/>
              <w:jc w:val="center"/>
              <w:rPr>
                <w:rFonts w:hint="default" w:ascii="Times New Roman" w:hAnsi="Times New Roman" w:cs="Times New Roman"/>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29" w:type="dxa"/>
            <w:vMerge w:val="continue"/>
            <w:tcBorders>
              <w:bottom w:val="single" w:color="auto" w:sz="4" w:space="0"/>
            </w:tcBorders>
            <w:vAlign w:val="center"/>
          </w:tcPr>
          <w:p>
            <w:pPr>
              <w:pStyle w:val="20"/>
              <w:spacing w:before="65" w:line="258" w:lineRule="auto"/>
              <w:ind w:left="143" w:right="136"/>
              <w:jc w:val="center"/>
              <w:rPr>
                <w:rFonts w:hint="default" w:ascii="Times New Roman" w:hAnsi="Times New Roman" w:cs="Times New Roman"/>
                <w:spacing w:val="3"/>
              </w:rPr>
            </w:pPr>
          </w:p>
        </w:tc>
        <w:tc>
          <w:tcPr>
            <w:tcW w:w="1457" w:type="dxa"/>
            <w:vMerge w:val="continue"/>
            <w:tcBorders>
              <w:bottom w:val="single" w:color="auto" w:sz="4" w:space="0"/>
            </w:tcBorders>
            <w:vAlign w:val="center"/>
          </w:tcPr>
          <w:p>
            <w:pPr>
              <w:pStyle w:val="20"/>
              <w:spacing w:before="65" w:line="228" w:lineRule="auto"/>
              <w:ind w:left="170"/>
              <w:jc w:val="center"/>
              <w:rPr>
                <w:rFonts w:hint="eastAsia" w:ascii="Times New Roman" w:hAnsi="Times New Roman" w:cs="Times New Roman"/>
                <w:spacing w:val="8"/>
                <w:lang w:val="en-US" w:eastAsia="zh-CN"/>
              </w:rPr>
            </w:pPr>
          </w:p>
        </w:tc>
        <w:tc>
          <w:tcPr>
            <w:tcW w:w="5040" w:type="dxa"/>
            <w:tcBorders>
              <w:top w:val="single" w:color="auto" w:sz="4" w:space="0"/>
              <w:bottom w:val="single" w:color="auto" w:sz="4" w:space="0"/>
            </w:tcBorders>
            <w:vAlign w:val="top"/>
          </w:tcPr>
          <w:p>
            <w:pPr>
              <w:keepNext w:val="0"/>
              <w:keepLines w:val="0"/>
              <w:widowControl/>
              <w:suppressLineNumbers w:val="0"/>
              <w:jc w:val="both"/>
              <w:rPr>
                <w:rFonts w:hint="default" w:ascii="Times New Roman" w:hAnsi="Times New Roman" w:cs="Times New Roman"/>
                <w:spacing w:val="9"/>
              </w:rPr>
            </w:pPr>
            <w:r>
              <w:rPr>
                <w:rFonts w:hint="default" w:ascii="Times New Roman" w:hAnsi="Times New Roman" w:eastAsia="宋体" w:cs="Times New Roman"/>
                <w:snapToGrid w:val="0"/>
                <w:color w:val="000000"/>
                <w:kern w:val="0"/>
                <w:sz w:val="18"/>
                <w:szCs w:val="18"/>
                <w:lang w:val="en-US" w:eastAsia="zh-CN" w:bidi="ar"/>
              </w:rPr>
              <w:t>1F</w:t>
            </w:r>
            <w:r>
              <w:rPr>
                <w:rFonts w:hint="eastAsia" w:ascii="宋体" w:hAnsi="宋体" w:eastAsia="宋体" w:cs="宋体"/>
                <w:snapToGrid w:val="0"/>
                <w:color w:val="000000"/>
                <w:kern w:val="0"/>
                <w:sz w:val="18"/>
                <w:szCs w:val="18"/>
                <w:lang w:val="en-US" w:eastAsia="zh-CN" w:bidi="ar"/>
              </w:rPr>
              <w:t xml:space="preserve">，建筑面积约 </w:t>
            </w:r>
            <w:r>
              <w:rPr>
                <w:rFonts w:hint="default" w:ascii="Times New Roman" w:hAnsi="Times New Roman" w:eastAsia="宋体" w:cs="Times New Roman"/>
                <w:snapToGrid w:val="0"/>
                <w:color w:val="000000"/>
                <w:kern w:val="0"/>
                <w:sz w:val="18"/>
                <w:szCs w:val="18"/>
                <w:lang w:val="en-US" w:eastAsia="zh-CN" w:bidi="ar"/>
              </w:rPr>
              <w:t>800m</w:t>
            </w:r>
            <w:r>
              <w:rPr>
                <w:rFonts w:hint="default" w:ascii="Times New Roman" w:hAnsi="Times New Roman" w:eastAsia="宋体" w:cs="Times New Roman"/>
                <w:snapToGrid w:val="0"/>
                <w:color w:val="000000"/>
                <w:kern w:val="0"/>
                <w:sz w:val="11"/>
                <w:szCs w:val="11"/>
                <w:lang w:val="en-US" w:eastAsia="zh-CN" w:bidi="ar"/>
              </w:rPr>
              <w:t>2</w:t>
            </w:r>
            <w:r>
              <w:rPr>
                <w:rFonts w:hint="eastAsia" w:ascii="宋体" w:hAnsi="宋体" w:eastAsia="宋体" w:cs="宋体"/>
                <w:snapToGrid w:val="0"/>
                <w:color w:val="000000"/>
                <w:kern w:val="0"/>
                <w:sz w:val="18"/>
                <w:szCs w:val="18"/>
                <w:lang w:val="en-US" w:eastAsia="zh-CN" w:bidi="ar"/>
              </w:rPr>
              <w:t>，主要设置有各科室门诊（内科、外科、妇科、 儿科、中医科等）、急救室、放射室、</w:t>
            </w:r>
            <w:r>
              <w:rPr>
                <w:rFonts w:hint="default" w:ascii="Times New Roman" w:hAnsi="Times New Roman" w:eastAsia="宋体" w:cs="Times New Roman"/>
                <w:snapToGrid w:val="0"/>
                <w:color w:val="000000"/>
                <w:kern w:val="0"/>
                <w:sz w:val="18"/>
                <w:szCs w:val="18"/>
                <w:lang w:val="en-US" w:eastAsia="zh-CN" w:bidi="ar"/>
              </w:rPr>
              <w:t xml:space="preserve">CT </w:t>
            </w:r>
            <w:r>
              <w:rPr>
                <w:rFonts w:hint="eastAsia" w:ascii="宋体" w:hAnsi="宋体" w:eastAsia="宋体" w:cs="宋体"/>
                <w:snapToGrid w:val="0"/>
                <w:color w:val="000000"/>
                <w:kern w:val="0"/>
                <w:sz w:val="18"/>
                <w:szCs w:val="18"/>
                <w:lang w:val="en-US" w:eastAsia="zh-CN" w:bidi="ar"/>
              </w:rPr>
              <w:t>室、药房、氧气站以及卫生 间、污水处理间、固体废物贮存间等。</w:t>
            </w:r>
          </w:p>
        </w:tc>
        <w:tc>
          <w:tcPr>
            <w:tcW w:w="1395" w:type="dxa"/>
            <w:tcBorders>
              <w:top w:val="single" w:color="auto" w:sz="4" w:space="0"/>
              <w:bottom w:val="single" w:color="auto" w:sz="4" w:space="0"/>
            </w:tcBorders>
            <w:vAlign w:val="center"/>
          </w:tcPr>
          <w:p>
            <w:pPr>
              <w:pStyle w:val="20"/>
              <w:spacing w:before="65" w:line="228" w:lineRule="auto"/>
              <w:jc w:val="center"/>
              <w:rPr>
                <w:rFonts w:hint="default" w:ascii="Times New Roman" w:hAnsi="Times New Roman" w:cs="Times New Roman"/>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729" w:type="dxa"/>
            <w:vMerge w:val="continue"/>
            <w:tcBorders>
              <w:bottom w:val="single" w:color="auto" w:sz="4" w:space="0"/>
            </w:tcBorders>
            <w:vAlign w:val="center"/>
          </w:tcPr>
          <w:p>
            <w:pPr>
              <w:pStyle w:val="20"/>
              <w:spacing w:before="65" w:line="258" w:lineRule="auto"/>
              <w:ind w:left="143" w:right="136"/>
              <w:jc w:val="center"/>
              <w:rPr>
                <w:rFonts w:hint="default" w:ascii="Times New Roman" w:hAnsi="Times New Roman" w:cs="Times New Roman"/>
                <w:spacing w:val="3"/>
              </w:rPr>
            </w:pPr>
          </w:p>
        </w:tc>
        <w:tc>
          <w:tcPr>
            <w:tcW w:w="1457" w:type="dxa"/>
            <w:vMerge w:val="continue"/>
            <w:tcBorders>
              <w:bottom w:val="single" w:color="auto" w:sz="4" w:space="0"/>
            </w:tcBorders>
            <w:vAlign w:val="center"/>
          </w:tcPr>
          <w:p>
            <w:pPr>
              <w:pStyle w:val="20"/>
              <w:spacing w:before="65" w:line="228" w:lineRule="auto"/>
              <w:ind w:left="170"/>
              <w:jc w:val="center"/>
              <w:rPr>
                <w:rFonts w:hint="eastAsia" w:ascii="Times New Roman" w:hAnsi="Times New Roman" w:cs="Times New Roman"/>
                <w:spacing w:val="8"/>
                <w:lang w:val="en-US" w:eastAsia="zh-CN"/>
              </w:rPr>
            </w:pPr>
          </w:p>
        </w:tc>
        <w:tc>
          <w:tcPr>
            <w:tcW w:w="5040" w:type="dxa"/>
            <w:tcBorders>
              <w:top w:val="single" w:color="auto" w:sz="4" w:space="0"/>
              <w:bottom w:val="single" w:color="auto" w:sz="4" w:space="0"/>
            </w:tcBorders>
            <w:vAlign w:val="top"/>
          </w:tcPr>
          <w:p>
            <w:pPr>
              <w:keepNext w:val="0"/>
              <w:keepLines w:val="0"/>
              <w:widowControl/>
              <w:suppressLineNumbers w:val="0"/>
              <w:jc w:val="both"/>
              <w:rPr>
                <w:rFonts w:hint="default" w:ascii="Times New Roman" w:hAnsi="Times New Roman" w:cs="Times New Roman"/>
                <w:spacing w:val="9"/>
              </w:rPr>
            </w:pPr>
            <w:r>
              <w:rPr>
                <w:rFonts w:hint="default" w:ascii="Times New Roman" w:hAnsi="Times New Roman" w:eastAsia="宋体" w:cs="Times New Roman"/>
                <w:snapToGrid w:val="0"/>
                <w:color w:val="000000"/>
                <w:kern w:val="0"/>
                <w:sz w:val="18"/>
                <w:szCs w:val="18"/>
                <w:lang w:val="en-US" w:eastAsia="zh-CN" w:bidi="ar"/>
              </w:rPr>
              <w:t>2F</w:t>
            </w:r>
            <w:r>
              <w:rPr>
                <w:rFonts w:hint="eastAsia" w:ascii="宋体" w:hAnsi="宋体" w:eastAsia="宋体" w:cs="宋体"/>
                <w:snapToGrid w:val="0"/>
                <w:color w:val="000000"/>
                <w:kern w:val="0"/>
                <w:sz w:val="18"/>
                <w:szCs w:val="18"/>
                <w:lang w:val="en-US" w:eastAsia="zh-CN" w:bidi="ar"/>
              </w:rPr>
              <w:t xml:space="preserve">，建筑面积约 </w:t>
            </w:r>
            <w:r>
              <w:rPr>
                <w:rFonts w:hint="default" w:ascii="Times New Roman" w:hAnsi="Times New Roman" w:eastAsia="宋体" w:cs="Times New Roman"/>
                <w:snapToGrid w:val="0"/>
                <w:color w:val="000000"/>
                <w:kern w:val="0"/>
                <w:sz w:val="18"/>
                <w:szCs w:val="18"/>
                <w:lang w:val="en-US" w:eastAsia="zh-CN" w:bidi="ar"/>
              </w:rPr>
              <w:t>800m</w:t>
            </w:r>
            <w:r>
              <w:rPr>
                <w:rFonts w:hint="default" w:ascii="Times New Roman" w:hAnsi="Times New Roman" w:eastAsia="宋体" w:cs="Times New Roman"/>
                <w:snapToGrid w:val="0"/>
                <w:color w:val="000000"/>
                <w:kern w:val="0"/>
                <w:sz w:val="11"/>
                <w:szCs w:val="11"/>
                <w:lang w:val="en-US" w:eastAsia="zh-CN" w:bidi="ar"/>
              </w:rPr>
              <w:t>2</w:t>
            </w:r>
            <w:r>
              <w:rPr>
                <w:rFonts w:hint="eastAsia" w:ascii="宋体" w:hAnsi="宋体" w:eastAsia="宋体" w:cs="宋体"/>
                <w:snapToGrid w:val="0"/>
                <w:color w:val="000000"/>
                <w:kern w:val="0"/>
                <w:sz w:val="18"/>
                <w:szCs w:val="18"/>
                <w:lang w:val="en-US" w:eastAsia="zh-CN" w:bidi="ar"/>
              </w:rPr>
              <w:t>，主要设置有医护办公室、护士站、值班室、手术室、</w:t>
            </w:r>
            <w:r>
              <w:rPr>
                <w:rFonts w:hint="default" w:ascii="Times New Roman" w:hAnsi="Times New Roman" w:eastAsia="宋体" w:cs="Times New Roman"/>
                <w:snapToGrid w:val="0"/>
                <w:color w:val="000000"/>
                <w:kern w:val="0"/>
                <w:sz w:val="18"/>
                <w:szCs w:val="18"/>
                <w:lang w:val="en-US" w:eastAsia="zh-CN" w:bidi="ar"/>
              </w:rPr>
              <w:t xml:space="preserve">B </w:t>
            </w:r>
            <w:r>
              <w:rPr>
                <w:rFonts w:hint="eastAsia" w:ascii="宋体" w:hAnsi="宋体" w:eastAsia="宋体" w:cs="宋体"/>
                <w:snapToGrid w:val="0"/>
                <w:color w:val="000000"/>
                <w:kern w:val="0"/>
                <w:sz w:val="18"/>
                <w:szCs w:val="18"/>
                <w:lang w:val="en-US" w:eastAsia="zh-CN" w:bidi="ar"/>
              </w:rPr>
              <w:t>超室、心电图室、化验室、预防保健室、病房以及开水房、卫生间等。</w:t>
            </w:r>
          </w:p>
        </w:tc>
        <w:tc>
          <w:tcPr>
            <w:tcW w:w="1395" w:type="dxa"/>
            <w:tcBorders>
              <w:top w:val="single" w:color="auto" w:sz="4" w:space="0"/>
              <w:bottom w:val="single" w:color="auto" w:sz="4" w:space="0"/>
            </w:tcBorders>
            <w:vAlign w:val="center"/>
          </w:tcPr>
          <w:p>
            <w:pPr>
              <w:pStyle w:val="20"/>
              <w:spacing w:before="65" w:line="228" w:lineRule="auto"/>
              <w:jc w:val="center"/>
              <w:rPr>
                <w:rFonts w:hint="default" w:ascii="Times New Roman" w:hAnsi="Times New Roman" w:cs="Times New Roman"/>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729" w:type="dxa"/>
            <w:vMerge w:val="continue"/>
            <w:tcBorders>
              <w:bottom w:val="single" w:color="auto" w:sz="4" w:space="0"/>
            </w:tcBorders>
            <w:vAlign w:val="center"/>
          </w:tcPr>
          <w:p>
            <w:pPr>
              <w:pStyle w:val="20"/>
              <w:spacing w:before="65" w:line="258" w:lineRule="auto"/>
              <w:ind w:left="143" w:right="136"/>
              <w:jc w:val="center"/>
              <w:rPr>
                <w:rFonts w:hint="default" w:ascii="Times New Roman" w:hAnsi="Times New Roman" w:cs="Times New Roman"/>
                <w:spacing w:val="3"/>
              </w:rPr>
            </w:pPr>
          </w:p>
        </w:tc>
        <w:tc>
          <w:tcPr>
            <w:tcW w:w="1457" w:type="dxa"/>
            <w:vMerge w:val="continue"/>
            <w:tcBorders>
              <w:bottom w:val="single" w:color="auto" w:sz="4" w:space="0"/>
            </w:tcBorders>
            <w:vAlign w:val="center"/>
          </w:tcPr>
          <w:p>
            <w:pPr>
              <w:pStyle w:val="20"/>
              <w:spacing w:before="65" w:line="228" w:lineRule="auto"/>
              <w:ind w:left="170"/>
              <w:jc w:val="center"/>
              <w:rPr>
                <w:rFonts w:hint="eastAsia" w:ascii="Times New Roman" w:hAnsi="Times New Roman" w:cs="Times New Roman"/>
                <w:spacing w:val="8"/>
                <w:lang w:val="en-US" w:eastAsia="zh-CN"/>
              </w:rPr>
            </w:pPr>
          </w:p>
        </w:tc>
        <w:tc>
          <w:tcPr>
            <w:tcW w:w="5040" w:type="dxa"/>
            <w:tcBorders>
              <w:top w:val="single" w:color="auto" w:sz="4" w:space="0"/>
              <w:bottom w:val="single" w:color="auto" w:sz="4" w:space="0"/>
            </w:tcBorders>
            <w:vAlign w:val="top"/>
          </w:tcPr>
          <w:p>
            <w:pPr>
              <w:keepNext w:val="0"/>
              <w:keepLines w:val="0"/>
              <w:widowControl/>
              <w:suppressLineNumbers w:val="0"/>
              <w:jc w:val="both"/>
              <w:rPr>
                <w:rFonts w:hint="default" w:ascii="Times New Roman" w:hAnsi="Times New Roman" w:cs="Times New Roman"/>
                <w:spacing w:val="9"/>
              </w:rPr>
            </w:pPr>
            <w:r>
              <w:rPr>
                <w:rFonts w:hint="default" w:ascii="Times New Roman" w:hAnsi="Times New Roman" w:eastAsia="宋体" w:cs="Times New Roman"/>
                <w:snapToGrid w:val="0"/>
                <w:color w:val="000000"/>
                <w:kern w:val="0"/>
                <w:sz w:val="18"/>
                <w:szCs w:val="18"/>
                <w:lang w:val="en-US" w:eastAsia="zh-CN" w:bidi="ar"/>
              </w:rPr>
              <w:t>3F</w:t>
            </w:r>
            <w:r>
              <w:rPr>
                <w:rFonts w:hint="eastAsia" w:ascii="宋体" w:hAnsi="宋体" w:eastAsia="宋体" w:cs="宋体"/>
                <w:snapToGrid w:val="0"/>
                <w:color w:val="000000"/>
                <w:kern w:val="0"/>
                <w:sz w:val="18"/>
                <w:szCs w:val="18"/>
                <w:lang w:val="en-US" w:eastAsia="zh-CN" w:bidi="ar"/>
              </w:rPr>
              <w:t xml:space="preserve">，建筑面积约 </w:t>
            </w:r>
            <w:r>
              <w:rPr>
                <w:rFonts w:hint="default" w:ascii="Times New Roman" w:hAnsi="Times New Roman" w:eastAsia="宋体" w:cs="Times New Roman"/>
                <w:snapToGrid w:val="0"/>
                <w:color w:val="000000"/>
                <w:kern w:val="0"/>
                <w:sz w:val="18"/>
                <w:szCs w:val="18"/>
                <w:lang w:val="en-US" w:eastAsia="zh-CN" w:bidi="ar"/>
              </w:rPr>
              <w:t>800m</w:t>
            </w:r>
            <w:r>
              <w:rPr>
                <w:rFonts w:hint="default" w:ascii="Times New Roman" w:hAnsi="Times New Roman" w:eastAsia="宋体" w:cs="Times New Roman"/>
                <w:snapToGrid w:val="0"/>
                <w:color w:val="000000"/>
                <w:kern w:val="0"/>
                <w:sz w:val="11"/>
                <w:szCs w:val="11"/>
                <w:lang w:val="en-US" w:eastAsia="zh-CN" w:bidi="ar"/>
              </w:rPr>
              <w:t>2</w:t>
            </w:r>
            <w:r>
              <w:rPr>
                <w:rFonts w:hint="eastAsia" w:ascii="宋体" w:hAnsi="宋体" w:eastAsia="宋体" w:cs="宋体"/>
                <w:snapToGrid w:val="0"/>
                <w:color w:val="000000"/>
                <w:kern w:val="0"/>
                <w:sz w:val="18"/>
                <w:szCs w:val="18"/>
                <w:lang w:val="en-US" w:eastAsia="zh-CN" w:bidi="ar"/>
              </w:rPr>
              <w:t>，主要设置有办公室、档案室、药房、病房、库 房以及餐厅、卫生间等。</w:t>
            </w:r>
          </w:p>
        </w:tc>
        <w:tc>
          <w:tcPr>
            <w:tcW w:w="1395" w:type="dxa"/>
            <w:tcBorders>
              <w:top w:val="single" w:color="auto" w:sz="4" w:space="0"/>
            </w:tcBorders>
            <w:vAlign w:val="center"/>
          </w:tcPr>
          <w:p>
            <w:pPr>
              <w:pStyle w:val="20"/>
              <w:spacing w:before="65" w:line="228" w:lineRule="auto"/>
              <w:jc w:val="center"/>
              <w:rPr>
                <w:rFonts w:hint="default" w:ascii="Times New Roman" w:hAnsi="Times New Roman" w:cs="Times New Roman"/>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restart"/>
            <w:tcBorders>
              <w:top w:val="single" w:color="auto" w:sz="4" w:space="0"/>
            </w:tcBorders>
            <w:vAlign w:val="center"/>
          </w:tcPr>
          <w:p>
            <w:pPr>
              <w:spacing w:line="240" w:lineRule="auto"/>
              <w:ind w:leftChars="0" w:right="0" w:firstLine="0" w:firstLineChars="0"/>
              <w:jc w:val="center"/>
              <w:rPr>
                <w:sz w:val="18"/>
                <w:szCs w:val="18"/>
              </w:rPr>
            </w:pPr>
          </w:p>
          <w:p>
            <w:pPr>
              <w:spacing w:line="240" w:lineRule="auto"/>
              <w:ind w:leftChars="0" w:right="0" w:firstLine="0" w:firstLineChars="0"/>
              <w:jc w:val="center"/>
              <w:rPr>
                <w:sz w:val="18"/>
                <w:szCs w:val="18"/>
              </w:rPr>
            </w:pPr>
          </w:p>
          <w:p>
            <w:pPr>
              <w:spacing w:line="240" w:lineRule="auto"/>
              <w:ind w:leftChars="0" w:right="0" w:firstLine="0" w:firstLineChars="0"/>
              <w:jc w:val="center"/>
              <w:rPr>
                <w:sz w:val="18"/>
                <w:szCs w:val="18"/>
              </w:rPr>
            </w:pPr>
          </w:p>
          <w:p>
            <w:pPr>
              <w:spacing w:line="240" w:lineRule="auto"/>
              <w:ind w:leftChars="0" w:right="0" w:firstLine="0" w:firstLineChars="0"/>
              <w:jc w:val="center"/>
              <w:rPr>
                <w:sz w:val="18"/>
                <w:szCs w:val="18"/>
              </w:rPr>
            </w:pPr>
            <w:r>
              <w:rPr>
                <w:sz w:val="18"/>
                <w:szCs w:val="18"/>
              </w:rPr>
              <w:t>公用</w:t>
            </w:r>
          </w:p>
          <w:p>
            <w:pPr>
              <w:spacing w:line="240" w:lineRule="auto"/>
              <w:ind w:leftChars="0" w:right="0" w:firstLine="0" w:firstLineChars="0"/>
              <w:jc w:val="center"/>
              <w:rPr>
                <w:rFonts w:hint="default" w:ascii="Times New Roman" w:hAnsi="Times New Roman" w:cs="Times New Roman"/>
                <w:sz w:val="21"/>
              </w:rPr>
            </w:pPr>
            <w:r>
              <w:rPr>
                <w:sz w:val="18"/>
                <w:szCs w:val="18"/>
              </w:rPr>
              <w:t>工程</w:t>
            </w:r>
          </w:p>
        </w:tc>
        <w:tc>
          <w:tcPr>
            <w:tcW w:w="1457" w:type="dxa"/>
            <w:tcBorders>
              <w:top w:val="single" w:color="auto" w:sz="4" w:space="0"/>
              <w:bottom w:val="single" w:color="auto" w:sz="4" w:space="0"/>
            </w:tcBorders>
            <w:vAlign w:val="center"/>
          </w:tcPr>
          <w:p>
            <w:pPr>
              <w:pStyle w:val="20"/>
              <w:spacing w:line="240" w:lineRule="auto"/>
              <w:ind w:left="277" w:leftChars="0" w:right="0" w:firstLine="0" w:firstLineChars="0"/>
              <w:jc w:val="center"/>
              <w:rPr>
                <w:rFonts w:hint="default" w:ascii="Times New Roman" w:hAnsi="Times New Roman" w:cs="Times New Roman"/>
              </w:rPr>
            </w:pPr>
            <w:r>
              <w:rPr>
                <w:rFonts w:hint="default" w:ascii="Times New Roman" w:hAnsi="Times New Roman" w:cs="Times New Roman"/>
              </w:rPr>
              <w:t>给水系统</w:t>
            </w:r>
          </w:p>
        </w:tc>
        <w:tc>
          <w:tcPr>
            <w:tcW w:w="5040" w:type="dxa"/>
            <w:tcBorders>
              <w:top w:val="single" w:color="auto" w:sz="4" w:space="0"/>
              <w:bottom w:val="single" w:color="auto" w:sz="4" w:space="0"/>
            </w:tcBorders>
            <w:vAlign w:val="top"/>
          </w:tcPr>
          <w:p>
            <w:pPr>
              <w:pStyle w:val="20"/>
              <w:spacing w:line="240" w:lineRule="auto"/>
              <w:ind w:left="114" w:leftChars="0" w:right="0" w:firstLine="0" w:firstLineChars="0"/>
              <w:jc w:val="both"/>
              <w:rPr>
                <w:rFonts w:hint="default" w:ascii="Times New Roman" w:hAnsi="Times New Roman" w:cs="Times New Roman"/>
              </w:rPr>
            </w:pPr>
            <w:r>
              <w:rPr>
                <w:sz w:val="18"/>
                <w:szCs w:val="18"/>
              </w:rPr>
              <w:t xml:space="preserve"> 项目用水由市政供水管网供应，年用水量</w:t>
            </w:r>
            <w:r>
              <w:rPr>
                <w:spacing w:val="-1"/>
                <w:sz w:val="18"/>
                <w:szCs w:val="18"/>
              </w:rPr>
              <w:t>约</w:t>
            </w:r>
            <w:r>
              <w:rPr>
                <w:spacing w:val="-36"/>
                <w:sz w:val="18"/>
                <w:szCs w:val="18"/>
              </w:rPr>
              <w:t xml:space="preserve"> </w:t>
            </w:r>
            <w:r>
              <w:rPr>
                <w:rFonts w:ascii="Times New Roman" w:hAnsi="Times New Roman" w:eastAsia="Times New Roman" w:cs="Times New Roman"/>
                <w:spacing w:val="-1"/>
                <w:sz w:val="18"/>
                <w:szCs w:val="18"/>
              </w:rPr>
              <w:t>5329m</w:t>
            </w:r>
            <w:r>
              <w:rPr>
                <w:rFonts w:ascii="Times New Roman" w:hAnsi="Times New Roman" w:eastAsia="Times New Roman" w:cs="Times New Roman"/>
                <w:spacing w:val="-1"/>
                <w:position w:val="6"/>
                <w:sz w:val="11"/>
                <w:szCs w:val="11"/>
              </w:rPr>
              <w:t>3</w:t>
            </w:r>
            <w:r>
              <w:rPr>
                <w:rFonts w:ascii="Times New Roman" w:hAnsi="Times New Roman" w:eastAsia="Times New Roman" w:cs="Times New Roman"/>
                <w:spacing w:val="-1"/>
                <w:sz w:val="18"/>
                <w:szCs w:val="18"/>
              </w:rPr>
              <w:t>/a</w:t>
            </w:r>
            <w:r>
              <w:rPr>
                <w:spacing w:val="-1"/>
                <w:sz w:val="18"/>
                <w:szCs w:val="18"/>
              </w:rPr>
              <w:t>。</w:t>
            </w:r>
          </w:p>
        </w:tc>
        <w:tc>
          <w:tcPr>
            <w:tcW w:w="1395" w:type="dxa"/>
            <w:vAlign w:val="center"/>
          </w:tcPr>
          <w:p>
            <w:pPr>
              <w:pStyle w:val="20"/>
              <w:spacing w:line="240" w:lineRule="auto"/>
              <w:ind w:right="0"/>
              <w:jc w:val="center"/>
              <w:rPr>
                <w:rFonts w:hint="default" w:ascii="Times New Roman" w:hAnsi="Times New Roman" w:cs="Times New Roman"/>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vAlign w:val="center"/>
          </w:tcPr>
          <w:p>
            <w:pPr>
              <w:spacing w:line="240" w:lineRule="auto"/>
              <w:ind w:leftChars="0" w:right="0" w:firstLine="0" w:firstLineChars="0"/>
              <w:jc w:val="center"/>
              <w:rPr>
                <w:sz w:val="18"/>
                <w:szCs w:val="18"/>
              </w:rPr>
            </w:pPr>
          </w:p>
        </w:tc>
        <w:tc>
          <w:tcPr>
            <w:tcW w:w="1457" w:type="dxa"/>
            <w:tcBorders>
              <w:top w:val="single" w:color="auto" w:sz="4" w:space="0"/>
              <w:bottom w:val="single" w:color="auto" w:sz="4" w:space="0"/>
            </w:tcBorders>
            <w:vAlign w:val="center"/>
          </w:tcPr>
          <w:p>
            <w:pPr>
              <w:pStyle w:val="20"/>
              <w:spacing w:line="240" w:lineRule="auto"/>
              <w:ind w:left="277" w:leftChars="0" w:right="0" w:firstLine="0" w:firstLineChars="0"/>
              <w:jc w:val="center"/>
              <w:rPr>
                <w:rFonts w:hint="default" w:ascii="Times New Roman" w:hAnsi="Times New Roman" w:cs="Times New Roman"/>
              </w:rPr>
            </w:pPr>
          </w:p>
          <w:p>
            <w:pPr>
              <w:pStyle w:val="20"/>
              <w:spacing w:line="240" w:lineRule="auto"/>
              <w:ind w:left="277" w:leftChars="0" w:right="0" w:firstLine="0" w:firstLineChars="0"/>
              <w:jc w:val="center"/>
              <w:rPr>
                <w:rFonts w:hint="default" w:ascii="Times New Roman" w:hAnsi="Times New Roman" w:cs="Times New Roman"/>
              </w:rPr>
            </w:pPr>
          </w:p>
          <w:p>
            <w:pPr>
              <w:pStyle w:val="20"/>
              <w:spacing w:line="240" w:lineRule="auto"/>
              <w:ind w:left="277" w:leftChars="0" w:right="0" w:firstLine="0" w:firstLineChars="0"/>
              <w:jc w:val="center"/>
              <w:rPr>
                <w:rFonts w:hint="default" w:ascii="Times New Roman" w:hAnsi="Times New Roman" w:cs="Times New Roman"/>
              </w:rPr>
            </w:pPr>
            <w:r>
              <w:rPr>
                <w:rFonts w:hint="default" w:ascii="Times New Roman" w:hAnsi="Times New Roman" w:cs="Times New Roman"/>
              </w:rPr>
              <w:t>排水系统</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项目按照</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雨污分流</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原则设计排水系统。其中项目雨水经雨水管道收集 后进入市政雨水管网。项目污水根据水质要求预处理后进入配套污水处理站处理，处理达标后排入下游临沭首创水务有限公司深度处理，最终排入苍源河。</w:t>
            </w: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vAlign w:val="center"/>
          </w:tcPr>
          <w:p>
            <w:pPr>
              <w:spacing w:line="240" w:lineRule="auto"/>
              <w:ind w:leftChars="0" w:right="0" w:firstLine="0" w:firstLineChars="0"/>
              <w:jc w:val="center"/>
              <w:rPr>
                <w:sz w:val="18"/>
                <w:szCs w:val="18"/>
              </w:rPr>
            </w:pPr>
          </w:p>
        </w:tc>
        <w:tc>
          <w:tcPr>
            <w:tcW w:w="1457" w:type="dxa"/>
            <w:tcBorders>
              <w:top w:val="single" w:color="auto" w:sz="4" w:space="0"/>
              <w:bottom w:val="single" w:color="auto" w:sz="4" w:space="0"/>
            </w:tcBorders>
            <w:vAlign w:val="center"/>
          </w:tcPr>
          <w:p>
            <w:pPr>
              <w:pStyle w:val="20"/>
              <w:spacing w:line="240" w:lineRule="auto"/>
              <w:ind w:left="277" w:leftChars="0" w:right="0" w:firstLine="0" w:firstLineChars="0"/>
              <w:jc w:val="center"/>
              <w:rPr>
                <w:rFonts w:hint="default" w:ascii="Times New Roman" w:hAnsi="Times New Roman" w:cs="Times New Roman"/>
              </w:rPr>
            </w:pPr>
            <w:r>
              <w:rPr>
                <w:rFonts w:hint="default" w:ascii="Times New Roman" w:hAnsi="Times New Roman" w:cs="Times New Roman"/>
                <w:lang w:val="en-US" w:eastAsia="zh-CN"/>
              </w:rPr>
              <w:t>供电系统</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 xml:space="preserve">项目用电由市政供电管网供应，年用电量约 </w:t>
            </w:r>
            <w:r>
              <w:rPr>
                <w:rFonts w:hint="default" w:ascii="Times New Roman" w:hAnsi="Times New Roman" w:eastAsia="宋体" w:cs="Times New Roman"/>
                <w:snapToGrid w:val="0"/>
                <w:color w:val="000000"/>
                <w:kern w:val="0"/>
                <w:sz w:val="18"/>
                <w:szCs w:val="18"/>
                <w:lang w:val="en-US" w:eastAsia="zh-CN" w:bidi="ar"/>
              </w:rPr>
              <w:t xml:space="preserve">150 </w:t>
            </w:r>
            <w:r>
              <w:rPr>
                <w:rFonts w:hint="eastAsia" w:ascii="宋体" w:hAnsi="宋体" w:eastAsia="宋体" w:cs="宋体"/>
                <w:snapToGrid w:val="0"/>
                <w:color w:val="000000"/>
                <w:kern w:val="0"/>
                <w:sz w:val="18"/>
                <w:szCs w:val="18"/>
                <w:lang w:val="en-US" w:eastAsia="zh-CN" w:bidi="ar"/>
              </w:rPr>
              <w:t xml:space="preserve">万 </w:t>
            </w:r>
            <w:r>
              <w:rPr>
                <w:rFonts w:hint="default" w:ascii="Times New Roman" w:hAnsi="Times New Roman" w:eastAsia="宋体" w:cs="Times New Roman"/>
                <w:snapToGrid w:val="0"/>
                <w:color w:val="000000"/>
                <w:kern w:val="0"/>
                <w:sz w:val="18"/>
                <w:szCs w:val="18"/>
                <w:lang w:val="en-US" w:eastAsia="zh-CN" w:bidi="ar"/>
              </w:rPr>
              <w:t>kW•h/a</w:t>
            </w:r>
            <w:r>
              <w:rPr>
                <w:rFonts w:hint="eastAsia" w:ascii="宋体" w:hAnsi="宋体" w:eastAsia="宋体" w:cs="宋体"/>
                <w:snapToGrid w:val="0"/>
                <w:color w:val="000000"/>
                <w:kern w:val="0"/>
                <w:sz w:val="18"/>
                <w:szCs w:val="18"/>
                <w:lang w:val="en-US" w:eastAsia="zh-CN" w:bidi="ar"/>
              </w:rPr>
              <w:t>。</w:t>
            </w: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vAlign w:val="center"/>
          </w:tcPr>
          <w:p>
            <w:pPr>
              <w:spacing w:line="240" w:lineRule="auto"/>
              <w:ind w:leftChars="0" w:right="0" w:firstLine="0" w:firstLineChars="0"/>
              <w:jc w:val="center"/>
              <w:rPr>
                <w:sz w:val="18"/>
                <w:szCs w:val="18"/>
              </w:rPr>
            </w:pPr>
          </w:p>
        </w:tc>
        <w:tc>
          <w:tcPr>
            <w:tcW w:w="1457" w:type="dxa"/>
            <w:tcBorders>
              <w:top w:val="single" w:color="auto" w:sz="4" w:space="0"/>
              <w:bottom w:val="single" w:color="auto" w:sz="4" w:space="0"/>
            </w:tcBorders>
            <w:vAlign w:val="center"/>
          </w:tcPr>
          <w:p>
            <w:pPr>
              <w:keepNext w:val="0"/>
              <w:keepLines w:val="0"/>
              <w:widowControl/>
              <w:suppressLineNumbers w:val="0"/>
              <w:jc w:val="center"/>
              <w:rPr>
                <w:rFonts w:hint="default" w:ascii="Times New Roman" w:hAnsi="Times New Roman" w:cs="Times New Roman"/>
              </w:rPr>
            </w:pPr>
            <w:r>
              <w:rPr>
                <w:rFonts w:hint="eastAsia" w:ascii="宋体" w:hAnsi="宋体" w:eastAsia="宋体" w:cs="宋体"/>
                <w:snapToGrid w:val="0"/>
                <w:color w:val="000000"/>
                <w:kern w:val="0"/>
                <w:sz w:val="18"/>
                <w:szCs w:val="18"/>
                <w:lang w:val="en-US" w:eastAsia="zh-CN" w:bidi="ar"/>
              </w:rPr>
              <w:t>供暖制冷</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项目生产及办公过程中无燃煤设备使用，供暖采用市政供暖、制冷采用 分体式空调，饮水采用电加热器。</w:t>
            </w: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vAlign w:val="center"/>
          </w:tcPr>
          <w:p>
            <w:pPr>
              <w:spacing w:line="240" w:lineRule="auto"/>
              <w:ind w:leftChars="0" w:right="0" w:firstLine="0" w:firstLineChars="0"/>
              <w:jc w:val="center"/>
              <w:rPr>
                <w:sz w:val="18"/>
                <w:szCs w:val="18"/>
              </w:rPr>
            </w:pPr>
          </w:p>
        </w:tc>
        <w:tc>
          <w:tcPr>
            <w:tcW w:w="1457" w:type="dxa"/>
            <w:tcBorders>
              <w:top w:val="single" w:color="auto" w:sz="4" w:space="0"/>
              <w:bottom w:val="single" w:color="auto" w:sz="4" w:space="0"/>
            </w:tcBorders>
            <w:vAlign w:val="center"/>
          </w:tcPr>
          <w:p>
            <w:pPr>
              <w:keepNext w:val="0"/>
              <w:keepLines w:val="0"/>
              <w:widowControl/>
              <w:suppressLineNumbers w:val="0"/>
              <w:jc w:val="center"/>
              <w:rPr>
                <w:rFonts w:hint="default" w:ascii="Times New Roman" w:hAnsi="Times New Roman" w:cs="Times New Roman"/>
              </w:rPr>
            </w:pPr>
            <w:r>
              <w:rPr>
                <w:rFonts w:hint="eastAsia" w:ascii="宋体" w:hAnsi="宋体" w:eastAsia="宋体" w:cs="宋体"/>
                <w:snapToGrid w:val="0"/>
                <w:color w:val="000000"/>
                <w:kern w:val="0"/>
                <w:sz w:val="18"/>
                <w:szCs w:val="18"/>
                <w:lang w:val="en-US" w:eastAsia="zh-CN" w:bidi="ar"/>
              </w:rPr>
              <w:t>通风系统</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项目按照门诊、病房、检验化验室、药房库房、办公生活区、卫生间、 配电室等根据卫生消防要求采用自然通风、排风扇通风、机械通风、负压通风等，设置独立的通风系统。</w:t>
            </w: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tcBorders>
              <w:bottom w:val="single" w:color="auto" w:sz="4" w:space="0"/>
            </w:tcBorders>
            <w:vAlign w:val="center"/>
          </w:tcPr>
          <w:p>
            <w:pPr>
              <w:spacing w:line="240" w:lineRule="auto"/>
              <w:ind w:leftChars="0" w:right="0" w:firstLine="0" w:firstLineChars="0"/>
              <w:jc w:val="center"/>
              <w:rPr>
                <w:sz w:val="18"/>
                <w:szCs w:val="18"/>
              </w:rPr>
            </w:pPr>
          </w:p>
        </w:tc>
        <w:tc>
          <w:tcPr>
            <w:tcW w:w="1457" w:type="dxa"/>
            <w:tcBorders>
              <w:top w:val="single" w:color="auto" w:sz="4" w:space="0"/>
              <w:bottom w:val="single" w:color="auto" w:sz="4" w:space="0"/>
            </w:tcBorders>
            <w:vAlign w:val="center"/>
          </w:tcPr>
          <w:p>
            <w:pPr>
              <w:keepNext w:val="0"/>
              <w:keepLines w:val="0"/>
              <w:widowControl/>
              <w:suppressLineNumbers w:val="0"/>
              <w:jc w:val="center"/>
              <w:rPr>
                <w:rFonts w:hint="eastAsia" w:ascii="宋体" w:hAnsi="宋体" w:eastAsia="宋体" w:cs="宋体"/>
                <w:snapToGrid w:val="0"/>
                <w:color w:val="000000"/>
                <w:kern w:val="0"/>
                <w:sz w:val="18"/>
                <w:szCs w:val="18"/>
                <w:lang w:val="en-US" w:eastAsia="zh-CN" w:bidi="ar"/>
              </w:rPr>
            </w:pPr>
          </w:p>
          <w:p>
            <w:pPr>
              <w:keepNext w:val="0"/>
              <w:keepLines w:val="0"/>
              <w:widowControl/>
              <w:suppressLineNumbers w:val="0"/>
              <w:jc w:val="center"/>
              <w:rPr>
                <w:rFonts w:hint="default" w:ascii="Times New Roman" w:hAnsi="Times New Roman" w:cs="Times New Roman"/>
              </w:rPr>
            </w:pPr>
            <w:r>
              <w:rPr>
                <w:rFonts w:hint="eastAsia" w:ascii="宋体" w:hAnsi="宋体" w:eastAsia="宋体" w:cs="宋体"/>
                <w:snapToGrid w:val="0"/>
                <w:color w:val="000000"/>
                <w:kern w:val="0"/>
                <w:sz w:val="18"/>
                <w:szCs w:val="18"/>
                <w:lang w:val="en-US" w:eastAsia="zh-CN" w:bidi="ar"/>
              </w:rPr>
              <w:t>消毒系统</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项目对医院进行全面消毒，按照消毒要求污水处理站采用次氯酸钠消 毒，栅渣污泥采用石灰消毒，医护人员采用酒精消毒，医疗器械采用电加热或紫外消毒，床位采用紫外消毒，通风系统采用空气消毒机等。</w:t>
            </w:r>
          </w:p>
        </w:tc>
        <w:tc>
          <w:tcPr>
            <w:tcW w:w="1395" w:type="dxa"/>
            <w:vAlign w:val="center"/>
          </w:tcPr>
          <w:p>
            <w:pPr>
              <w:pStyle w:val="20"/>
              <w:spacing w:line="240" w:lineRule="auto"/>
              <w:ind w:right="0" w:rightChars="0"/>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restart"/>
            <w:tcBorders>
              <w:top w:val="single" w:color="auto" w:sz="4" w:space="0"/>
            </w:tcBorders>
            <w:vAlign w:val="center"/>
          </w:tcPr>
          <w:p>
            <w:pPr>
              <w:keepNext w:val="0"/>
              <w:keepLines w:val="0"/>
              <w:widowControl/>
              <w:suppressLineNumbers w:val="0"/>
              <w:jc w:val="center"/>
              <w:rPr>
                <w:rFonts w:hint="eastAsia" w:ascii="宋体" w:hAnsi="宋体" w:eastAsia="宋体" w:cs="宋体"/>
                <w:snapToGrid w:val="0"/>
                <w:color w:val="000000"/>
                <w:kern w:val="0"/>
                <w:sz w:val="18"/>
                <w:szCs w:val="18"/>
                <w:lang w:val="en-US" w:eastAsia="zh-CN" w:bidi="ar"/>
              </w:rPr>
            </w:pPr>
          </w:p>
          <w:p>
            <w:pPr>
              <w:keepNext w:val="0"/>
              <w:keepLines w:val="0"/>
              <w:widowControl/>
              <w:suppressLineNumbers w:val="0"/>
              <w:jc w:val="center"/>
              <w:rPr>
                <w:rFonts w:hint="eastAsia" w:ascii="宋体" w:hAnsi="宋体" w:eastAsia="宋体" w:cs="宋体"/>
                <w:snapToGrid w:val="0"/>
                <w:color w:val="000000"/>
                <w:kern w:val="0"/>
                <w:sz w:val="18"/>
                <w:szCs w:val="18"/>
                <w:lang w:val="en-US" w:eastAsia="zh-CN" w:bidi="ar"/>
              </w:rPr>
            </w:pPr>
          </w:p>
          <w:p>
            <w:pPr>
              <w:keepNext w:val="0"/>
              <w:keepLines w:val="0"/>
              <w:widowControl/>
              <w:suppressLineNumbers w:val="0"/>
              <w:jc w:val="center"/>
              <w:rPr>
                <w:rFonts w:hint="eastAsia" w:ascii="宋体" w:hAnsi="宋体" w:eastAsia="宋体" w:cs="宋体"/>
                <w:snapToGrid w:val="0"/>
                <w:color w:val="000000"/>
                <w:kern w:val="0"/>
                <w:sz w:val="18"/>
                <w:szCs w:val="18"/>
                <w:lang w:val="en-US" w:eastAsia="zh-CN" w:bidi="ar"/>
              </w:rPr>
            </w:pPr>
          </w:p>
          <w:p>
            <w:pPr>
              <w:keepNext w:val="0"/>
              <w:keepLines w:val="0"/>
              <w:widowControl/>
              <w:suppressLineNumbers w:val="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环保</w:t>
            </w:r>
          </w:p>
          <w:p>
            <w:pPr>
              <w:keepNext w:val="0"/>
              <w:keepLines w:val="0"/>
              <w:widowControl/>
              <w:suppressLineNumbers w:val="0"/>
              <w:jc w:val="center"/>
            </w:pPr>
            <w:r>
              <w:rPr>
                <w:rFonts w:hint="eastAsia" w:ascii="宋体" w:hAnsi="宋体" w:eastAsia="宋体" w:cs="宋体"/>
                <w:snapToGrid w:val="0"/>
                <w:color w:val="000000"/>
                <w:kern w:val="0"/>
                <w:sz w:val="18"/>
                <w:szCs w:val="18"/>
                <w:lang w:val="en-US" w:eastAsia="zh-CN" w:bidi="ar"/>
              </w:rPr>
              <w:t>工程</w:t>
            </w:r>
          </w:p>
          <w:p>
            <w:pPr>
              <w:spacing w:line="240" w:lineRule="auto"/>
              <w:ind w:leftChars="0" w:right="0" w:firstLine="0" w:firstLineChars="0"/>
              <w:jc w:val="center"/>
              <w:rPr>
                <w:sz w:val="18"/>
                <w:szCs w:val="18"/>
              </w:rPr>
            </w:pPr>
          </w:p>
        </w:tc>
        <w:tc>
          <w:tcPr>
            <w:tcW w:w="1457" w:type="dxa"/>
            <w:tcBorders>
              <w:top w:val="single" w:color="auto" w:sz="4" w:space="0"/>
              <w:bottom w:val="single" w:color="auto" w:sz="4" w:space="0"/>
            </w:tcBorders>
            <w:vAlign w:val="center"/>
          </w:tcPr>
          <w:p>
            <w:pPr>
              <w:keepNext w:val="0"/>
              <w:keepLines w:val="0"/>
              <w:widowControl/>
              <w:suppressLineNumbers w:val="0"/>
              <w:jc w:val="center"/>
            </w:pPr>
            <w:r>
              <w:rPr>
                <w:rFonts w:hint="eastAsia" w:ascii="宋体" w:hAnsi="宋体" w:eastAsia="宋体" w:cs="宋体"/>
                <w:snapToGrid w:val="0"/>
                <w:color w:val="000000"/>
                <w:kern w:val="0"/>
                <w:sz w:val="18"/>
                <w:szCs w:val="18"/>
                <w:lang w:val="en-US" w:eastAsia="zh-CN" w:bidi="ar"/>
              </w:rPr>
              <w:t>废气</w:t>
            </w:r>
          </w:p>
          <w:p>
            <w:pPr>
              <w:pStyle w:val="20"/>
              <w:spacing w:line="240" w:lineRule="auto"/>
              <w:ind w:left="277" w:leftChars="0" w:right="0" w:firstLine="0" w:firstLineChars="0"/>
              <w:jc w:val="center"/>
              <w:rPr>
                <w:rFonts w:hint="default" w:ascii="Times New Roman" w:hAnsi="Times New Roman" w:cs="Times New Roman"/>
              </w:rPr>
            </w:pPr>
          </w:p>
        </w:tc>
        <w:tc>
          <w:tcPr>
            <w:tcW w:w="5040" w:type="dxa"/>
            <w:tcBorders>
              <w:top w:val="single" w:color="auto" w:sz="4" w:space="0"/>
              <w:bottom w:val="single" w:color="auto" w:sz="4" w:space="0"/>
            </w:tcBorders>
            <w:vAlign w:val="top"/>
          </w:tcPr>
          <w:p>
            <w:pPr>
              <w:keepNext w:val="0"/>
              <w:keepLines w:val="0"/>
              <w:widowControl/>
              <w:suppressLineNumbers w:val="0"/>
              <w:jc w:val="both"/>
            </w:pPr>
            <w:r>
              <w:rPr>
                <w:rFonts w:hint="eastAsia" w:ascii="宋体" w:hAnsi="宋体" w:eastAsia="宋体" w:cs="宋体"/>
                <w:snapToGrid w:val="0"/>
                <w:color w:val="000000"/>
                <w:kern w:val="0"/>
                <w:sz w:val="18"/>
                <w:szCs w:val="18"/>
                <w:lang w:val="en-US" w:eastAsia="zh-CN" w:bidi="ar"/>
              </w:rPr>
              <w:t>（</w:t>
            </w:r>
            <w:r>
              <w:rPr>
                <w:rFonts w:hint="default" w:ascii="Times New Roman" w:hAnsi="Times New Roman" w:eastAsia="宋体" w:cs="Times New Roman"/>
                <w:snapToGrid w:val="0"/>
                <w:color w:val="000000"/>
                <w:kern w:val="0"/>
                <w:sz w:val="18"/>
                <w:szCs w:val="18"/>
                <w:lang w:val="en-US" w:eastAsia="zh-CN" w:bidi="ar"/>
              </w:rPr>
              <w:t>1</w:t>
            </w:r>
            <w:r>
              <w:rPr>
                <w:rFonts w:hint="eastAsia" w:ascii="宋体" w:hAnsi="宋体" w:eastAsia="宋体" w:cs="宋体"/>
                <w:snapToGrid w:val="0"/>
                <w:color w:val="000000"/>
                <w:kern w:val="0"/>
                <w:sz w:val="18"/>
                <w:szCs w:val="18"/>
                <w:lang w:val="en-US" w:eastAsia="zh-CN" w:bidi="ar"/>
              </w:rPr>
              <w:t xml:space="preserve">）污水处理站废气：主要为氨、硫化氢，同时伴随有臭气浓度、氯 气、甲烷等，采取置于密闭污水间、加盖密闭并投加除臭剂及加强管理 等措施。 </w:t>
            </w:r>
          </w:p>
          <w:p>
            <w:pPr>
              <w:keepNext w:val="0"/>
              <w:keepLines w:val="0"/>
              <w:widowControl/>
              <w:suppressLineNumbers w:val="0"/>
              <w:jc w:val="both"/>
            </w:pPr>
            <w:r>
              <w:rPr>
                <w:rFonts w:hint="eastAsia" w:ascii="宋体" w:hAnsi="宋体" w:eastAsia="宋体" w:cs="宋体"/>
                <w:snapToGrid w:val="0"/>
                <w:color w:val="000000"/>
                <w:kern w:val="0"/>
                <w:sz w:val="18"/>
                <w:szCs w:val="18"/>
                <w:lang w:val="en-US" w:eastAsia="zh-CN" w:bidi="ar"/>
              </w:rPr>
              <w:t>（</w:t>
            </w:r>
            <w:r>
              <w:rPr>
                <w:rFonts w:hint="default" w:ascii="Times New Roman" w:hAnsi="Times New Roman" w:eastAsia="宋体" w:cs="Times New Roman"/>
                <w:snapToGrid w:val="0"/>
                <w:color w:val="000000"/>
                <w:kern w:val="0"/>
                <w:sz w:val="18"/>
                <w:szCs w:val="18"/>
                <w:lang w:val="en-US" w:eastAsia="zh-CN" w:bidi="ar"/>
              </w:rPr>
              <w:t>2</w:t>
            </w:r>
            <w:r>
              <w:rPr>
                <w:rFonts w:hint="eastAsia" w:ascii="宋体" w:hAnsi="宋体" w:eastAsia="宋体" w:cs="宋体"/>
                <w:snapToGrid w:val="0"/>
                <w:color w:val="000000"/>
                <w:kern w:val="0"/>
                <w:sz w:val="18"/>
                <w:szCs w:val="18"/>
                <w:lang w:val="en-US" w:eastAsia="zh-CN" w:bidi="ar"/>
              </w:rPr>
              <w:t xml:space="preserve">）餐厅餐饮废气：主要为油烟等，收集后经油烟净化装置（效率不低于 </w:t>
            </w:r>
            <w:r>
              <w:rPr>
                <w:rFonts w:hint="default" w:ascii="Times New Roman" w:hAnsi="Times New Roman" w:eastAsia="宋体" w:cs="Times New Roman"/>
                <w:snapToGrid w:val="0"/>
                <w:color w:val="000000"/>
                <w:kern w:val="0"/>
                <w:sz w:val="18"/>
                <w:szCs w:val="18"/>
                <w:lang w:val="en-US" w:eastAsia="zh-CN" w:bidi="ar"/>
              </w:rPr>
              <w:t>85%</w:t>
            </w:r>
            <w:r>
              <w:rPr>
                <w:rFonts w:hint="eastAsia" w:ascii="宋体" w:hAnsi="宋体" w:eastAsia="宋体" w:cs="宋体"/>
                <w:snapToGrid w:val="0"/>
                <w:color w:val="000000"/>
                <w:kern w:val="0"/>
                <w:sz w:val="18"/>
                <w:szCs w:val="18"/>
                <w:lang w:val="en-US" w:eastAsia="zh-CN" w:bidi="ar"/>
              </w:rPr>
              <w:t xml:space="preserve">）处理，通过高于附属建筑物 </w:t>
            </w:r>
            <w:r>
              <w:rPr>
                <w:rFonts w:hint="default" w:ascii="Times New Roman" w:hAnsi="Times New Roman" w:eastAsia="宋体" w:cs="Times New Roman"/>
                <w:snapToGrid w:val="0"/>
                <w:color w:val="000000"/>
                <w:kern w:val="0"/>
                <w:sz w:val="18"/>
                <w:szCs w:val="18"/>
                <w:lang w:val="en-US" w:eastAsia="zh-CN" w:bidi="ar"/>
              </w:rPr>
              <w:t xml:space="preserve">1.5m </w:t>
            </w:r>
            <w:r>
              <w:rPr>
                <w:rFonts w:hint="eastAsia" w:ascii="宋体" w:hAnsi="宋体" w:eastAsia="宋体" w:cs="宋体"/>
                <w:snapToGrid w:val="0"/>
                <w:color w:val="000000"/>
                <w:kern w:val="0"/>
                <w:sz w:val="18"/>
                <w:szCs w:val="18"/>
                <w:lang w:val="en-US" w:eastAsia="zh-CN" w:bidi="ar"/>
              </w:rPr>
              <w:t xml:space="preserve">排气筒排放。 </w:t>
            </w:r>
          </w:p>
          <w:p>
            <w:pPr>
              <w:keepNext w:val="0"/>
              <w:keepLines w:val="0"/>
              <w:widowControl/>
              <w:suppressLineNumbers w:val="0"/>
              <w:jc w:val="both"/>
            </w:pPr>
            <w:r>
              <w:rPr>
                <w:rFonts w:hint="eastAsia" w:ascii="宋体" w:hAnsi="宋体" w:eastAsia="宋体" w:cs="宋体"/>
                <w:snapToGrid w:val="0"/>
                <w:color w:val="000000"/>
                <w:kern w:val="0"/>
                <w:sz w:val="18"/>
                <w:szCs w:val="18"/>
                <w:lang w:val="en-US" w:eastAsia="zh-CN" w:bidi="ar"/>
              </w:rPr>
              <w:t>（</w:t>
            </w:r>
            <w:r>
              <w:rPr>
                <w:rFonts w:hint="default" w:ascii="Times New Roman" w:hAnsi="Times New Roman" w:eastAsia="宋体" w:cs="Times New Roman"/>
                <w:snapToGrid w:val="0"/>
                <w:color w:val="000000"/>
                <w:kern w:val="0"/>
                <w:sz w:val="18"/>
                <w:szCs w:val="18"/>
                <w:lang w:val="en-US" w:eastAsia="zh-CN" w:bidi="ar"/>
              </w:rPr>
              <w:t>3</w:t>
            </w:r>
            <w:r>
              <w:rPr>
                <w:rFonts w:hint="eastAsia" w:ascii="宋体" w:hAnsi="宋体" w:eastAsia="宋体" w:cs="宋体"/>
                <w:snapToGrid w:val="0"/>
                <w:color w:val="000000"/>
                <w:kern w:val="0"/>
                <w:sz w:val="18"/>
                <w:szCs w:val="18"/>
                <w:lang w:val="en-US" w:eastAsia="zh-CN" w:bidi="ar"/>
              </w:rPr>
              <w:t>）诊疗区气溶胶：主要为病原微生物等，采取定时杀菌消毒、设置独立通排风系统、及时清理医疗废物及加强管理等措施。</w:t>
            </w:r>
          </w:p>
          <w:p>
            <w:pPr>
              <w:pStyle w:val="20"/>
              <w:spacing w:line="240" w:lineRule="auto"/>
              <w:ind w:left="114" w:leftChars="0" w:right="0" w:firstLine="0" w:firstLineChars="0"/>
              <w:jc w:val="both"/>
              <w:rPr>
                <w:sz w:val="18"/>
                <w:szCs w:val="18"/>
              </w:rPr>
            </w:pP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vAlign w:val="center"/>
          </w:tcPr>
          <w:p>
            <w:pPr>
              <w:spacing w:line="240" w:lineRule="auto"/>
              <w:ind w:leftChars="0" w:right="0" w:firstLine="0" w:firstLineChars="0"/>
              <w:jc w:val="both"/>
              <w:rPr>
                <w:sz w:val="18"/>
                <w:szCs w:val="18"/>
              </w:rPr>
            </w:pPr>
          </w:p>
        </w:tc>
        <w:tc>
          <w:tcPr>
            <w:tcW w:w="1457" w:type="dxa"/>
            <w:tcBorders>
              <w:top w:val="single" w:color="auto" w:sz="4" w:space="0"/>
              <w:bottom w:val="single" w:color="auto" w:sz="4" w:space="0"/>
            </w:tcBorders>
            <w:vAlign w:val="center"/>
          </w:tcPr>
          <w:p>
            <w:pPr>
              <w:keepNext w:val="0"/>
              <w:keepLines w:val="0"/>
              <w:widowControl/>
              <w:suppressLineNumbers w:val="0"/>
              <w:jc w:val="center"/>
            </w:pPr>
            <w:r>
              <w:rPr>
                <w:rFonts w:hint="eastAsia" w:ascii="宋体" w:hAnsi="宋体" w:eastAsia="宋体" w:cs="宋体"/>
                <w:snapToGrid w:val="0"/>
                <w:color w:val="000000"/>
                <w:kern w:val="0"/>
                <w:sz w:val="18"/>
                <w:szCs w:val="18"/>
                <w:lang w:val="en-US" w:eastAsia="zh-CN" w:bidi="ar"/>
              </w:rPr>
              <w:t>废水</w:t>
            </w:r>
          </w:p>
          <w:p>
            <w:pPr>
              <w:pStyle w:val="20"/>
              <w:spacing w:line="240" w:lineRule="auto"/>
              <w:ind w:left="277" w:leftChars="0" w:right="0" w:firstLine="0" w:firstLineChars="0"/>
              <w:jc w:val="center"/>
              <w:rPr>
                <w:rFonts w:hint="default" w:ascii="Times New Roman" w:hAnsi="Times New Roman" w:cs="Times New Roman"/>
              </w:rPr>
            </w:pP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 xml:space="preserve">项目化验室废水中和预处理、餐饮废水隔油池预处理后，与其他废水一 起进入配套污水处理站处理，处理达标后通过市政污水管网排入下游临沭首创水务有限公司深度处理，最终排入苍源河。 项目污水处理站位于综合楼 </w:t>
            </w:r>
            <w:r>
              <w:rPr>
                <w:rFonts w:hint="default" w:ascii="Times New Roman" w:hAnsi="Times New Roman" w:eastAsia="宋体" w:cs="Times New Roman"/>
                <w:snapToGrid w:val="0"/>
                <w:color w:val="000000"/>
                <w:kern w:val="0"/>
                <w:sz w:val="18"/>
                <w:szCs w:val="18"/>
                <w:lang w:val="en-US" w:eastAsia="zh-CN" w:bidi="ar"/>
              </w:rPr>
              <w:t xml:space="preserve">1F </w:t>
            </w:r>
            <w:r>
              <w:rPr>
                <w:rFonts w:hint="eastAsia" w:ascii="宋体" w:hAnsi="宋体" w:eastAsia="宋体" w:cs="宋体"/>
                <w:snapToGrid w:val="0"/>
                <w:color w:val="000000"/>
                <w:kern w:val="0"/>
                <w:sz w:val="18"/>
                <w:szCs w:val="18"/>
                <w:lang w:val="en-US" w:eastAsia="zh-CN" w:bidi="ar"/>
              </w:rPr>
              <w:t xml:space="preserve">东侧，设计规模为 </w:t>
            </w:r>
            <w:r>
              <w:rPr>
                <w:rFonts w:hint="default" w:ascii="Times New Roman" w:hAnsi="Times New Roman" w:eastAsia="宋体" w:cs="Times New Roman"/>
                <w:snapToGrid w:val="0"/>
                <w:color w:val="000000"/>
                <w:kern w:val="0"/>
                <w:sz w:val="18"/>
                <w:szCs w:val="18"/>
                <w:lang w:val="en-US" w:eastAsia="zh-CN" w:bidi="ar"/>
              </w:rPr>
              <w:t>15m</w:t>
            </w:r>
            <w:r>
              <w:rPr>
                <w:rFonts w:hint="default" w:ascii="Times New Roman" w:hAnsi="Times New Roman" w:eastAsia="宋体" w:cs="Times New Roman"/>
                <w:snapToGrid w:val="0"/>
                <w:color w:val="000000"/>
                <w:kern w:val="0"/>
                <w:sz w:val="11"/>
                <w:szCs w:val="11"/>
                <w:lang w:val="en-US" w:eastAsia="zh-CN" w:bidi="ar"/>
              </w:rPr>
              <w:t xml:space="preserve">3 </w:t>
            </w:r>
            <w:r>
              <w:rPr>
                <w:rFonts w:hint="default" w:ascii="Times New Roman" w:hAnsi="Times New Roman" w:eastAsia="宋体" w:cs="Times New Roman"/>
                <w:snapToGrid w:val="0"/>
                <w:color w:val="000000"/>
                <w:kern w:val="0"/>
                <w:sz w:val="18"/>
                <w:szCs w:val="18"/>
                <w:lang w:val="en-US" w:eastAsia="zh-CN" w:bidi="ar"/>
              </w:rPr>
              <w:t>/d</w:t>
            </w:r>
            <w:r>
              <w:rPr>
                <w:rFonts w:hint="eastAsia" w:ascii="宋体" w:hAnsi="宋体" w:eastAsia="宋体" w:cs="宋体"/>
                <w:snapToGrid w:val="0"/>
                <w:color w:val="000000"/>
                <w:kern w:val="0"/>
                <w:sz w:val="18"/>
                <w:szCs w:val="18"/>
                <w:lang w:val="en-US" w:eastAsia="zh-CN" w:bidi="ar"/>
              </w:rPr>
              <w:t>，采用</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格栅</w:t>
            </w:r>
            <w:r>
              <w:rPr>
                <w:rFonts w:hint="default" w:ascii="Times New Roman" w:hAnsi="Times New Roman" w:eastAsia="宋体" w:cs="Times New Roman"/>
                <w:snapToGrid w:val="0"/>
                <w:color w:val="000000"/>
                <w:kern w:val="0"/>
                <w:sz w:val="18"/>
                <w:szCs w:val="18"/>
                <w:lang w:val="en-US" w:eastAsia="zh-CN" w:bidi="ar"/>
              </w:rPr>
              <w:t xml:space="preserve">+ </w:t>
            </w:r>
            <w:r>
              <w:rPr>
                <w:rFonts w:hint="eastAsia" w:ascii="宋体" w:hAnsi="宋体" w:eastAsia="宋体" w:cs="宋体"/>
                <w:snapToGrid w:val="0"/>
                <w:color w:val="000000"/>
                <w:kern w:val="0"/>
                <w:sz w:val="18"/>
                <w:szCs w:val="18"/>
                <w:lang w:val="en-US" w:eastAsia="zh-CN" w:bidi="ar"/>
              </w:rPr>
              <w:t>调节池</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水解酸化池</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接触氧化池</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沉淀池</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接触消毒池</w:t>
            </w:r>
            <w:r>
              <w:rPr>
                <w:rFonts w:hint="default" w:ascii="Times New Roman" w:hAnsi="Times New Roman" w:eastAsia="宋体" w:cs="Times New Roman"/>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治理工艺。</w:t>
            </w: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vAlign w:val="center"/>
          </w:tcPr>
          <w:p>
            <w:pPr>
              <w:spacing w:line="240" w:lineRule="auto"/>
              <w:ind w:leftChars="0" w:right="0" w:firstLine="0" w:firstLineChars="0"/>
              <w:jc w:val="both"/>
              <w:rPr>
                <w:sz w:val="18"/>
                <w:szCs w:val="18"/>
              </w:rPr>
            </w:pPr>
          </w:p>
        </w:tc>
        <w:tc>
          <w:tcPr>
            <w:tcW w:w="1457" w:type="dxa"/>
            <w:vMerge w:val="restart"/>
            <w:tcBorders>
              <w:top w:val="single" w:color="auto" w:sz="4" w:space="0"/>
            </w:tcBorders>
            <w:vAlign w:val="center"/>
          </w:tcPr>
          <w:p>
            <w:pPr>
              <w:keepNext w:val="0"/>
              <w:keepLines w:val="0"/>
              <w:widowControl/>
              <w:suppressLineNumbers w:val="0"/>
              <w:jc w:val="center"/>
              <w:rPr>
                <w:rFonts w:hint="default" w:ascii="Times New Roman" w:hAnsi="Times New Roman" w:cs="Times New Roman"/>
              </w:rPr>
            </w:pPr>
            <w:r>
              <w:rPr>
                <w:rFonts w:hint="eastAsia" w:ascii="宋体" w:hAnsi="宋体" w:eastAsia="宋体" w:cs="宋体"/>
                <w:snapToGrid w:val="0"/>
                <w:color w:val="000000"/>
                <w:kern w:val="0"/>
                <w:sz w:val="18"/>
                <w:szCs w:val="18"/>
                <w:lang w:val="en-US" w:eastAsia="zh-CN" w:bidi="ar"/>
              </w:rPr>
              <w:t>固体废物</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危险废物：主要包括医疗废物和栅渣污泥等，其中医疗废物分类收集分 区贮存在医疗废物贮存间（</w:t>
            </w:r>
            <w:r>
              <w:rPr>
                <w:rFonts w:hint="default" w:ascii="Times New Roman" w:hAnsi="Times New Roman" w:eastAsia="宋体" w:cs="Times New Roman"/>
                <w:snapToGrid w:val="0"/>
                <w:color w:val="000000"/>
                <w:kern w:val="0"/>
                <w:sz w:val="18"/>
                <w:szCs w:val="18"/>
                <w:lang w:val="en-US" w:eastAsia="zh-CN" w:bidi="ar"/>
              </w:rPr>
              <w:t>3.5m×7m</w:t>
            </w:r>
            <w:r>
              <w:rPr>
                <w:rFonts w:hint="eastAsia" w:ascii="宋体" w:hAnsi="宋体" w:eastAsia="宋体" w:cs="宋体"/>
                <w:snapToGrid w:val="0"/>
                <w:color w:val="000000"/>
                <w:kern w:val="0"/>
                <w:sz w:val="18"/>
                <w:szCs w:val="18"/>
                <w:lang w:val="en-US" w:eastAsia="zh-CN" w:bidi="ar"/>
              </w:rPr>
              <w:t>），栅渣污泥不暂存，及时委托有 危险废物（医疗废物）处理资质单位处置。</w:t>
            </w: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trPr>
        <w:tc>
          <w:tcPr>
            <w:tcW w:w="729" w:type="dxa"/>
            <w:vMerge w:val="continue"/>
            <w:vAlign w:val="center"/>
          </w:tcPr>
          <w:p>
            <w:pPr>
              <w:spacing w:line="240" w:lineRule="auto"/>
              <w:ind w:leftChars="0" w:right="0" w:firstLine="0" w:firstLineChars="0"/>
              <w:jc w:val="both"/>
              <w:rPr>
                <w:sz w:val="18"/>
                <w:szCs w:val="18"/>
              </w:rPr>
            </w:pPr>
          </w:p>
        </w:tc>
        <w:tc>
          <w:tcPr>
            <w:tcW w:w="1457" w:type="dxa"/>
            <w:vMerge w:val="continue"/>
            <w:tcBorders>
              <w:bottom w:val="single" w:color="auto" w:sz="4" w:space="0"/>
            </w:tcBorders>
            <w:vAlign w:val="center"/>
          </w:tcPr>
          <w:p>
            <w:pPr>
              <w:pStyle w:val="20"/>
              <w:spacing w:line="240" w:lineRule="auto"/>
              <w:ind w:left="277" w:leftChars="0" w:right="0" w:firstLine="0" w:firstLineChars="0"/>
              <w:jc w:val="center"/>
              <w:rPr>
                <w:rFonts w:hint="default" w:ascii="Times New Roman" w:hAnsi="Times New Roman" w:cs="Times New Roman"/>
              </w:rPr>
            </w:pP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一般工业固体废物：主要包括普通废包装物、餐厨垃圾及废油脂等，其中普通废包装物分类收集分区贮存在一般工业固体废物贮存间 （</w:t>
            </w:r>
            <w:r>
              <w:rPr>
                <w:rFonts w:hint="default" w:ascii="Times New Roman" w:hAnsi="Times New Roman" w:eastAsia="宋体" w:cs="Times New Roman"/>
                <w:snapToGrid w:val="0"/>
                <w:color w:val="000000"/>
                <w:kern w:val="0"/>
                <w:sz w:val="18"/>
                <w:szCs w:val="18"/>
                <w:lang w:val="en-US" w:eastAsia="zh-CN" w:bidi="ar"/>
              </w:rPr>
              <w:t>3m×7m</w:t>
            </w:r>
            <w:r>
              <w:rPr>
                <w:rFonts w:hint="eastAsia" w:ascii="宋体" w:hAnsi="宋体" w:eastAsia="宋体" w:cs="宋体"/>
                <w:snapToGrid w:val="0"/>
                <w:color w:val="000000"/>
                <w:kern w:val="0"/>
                <w:sz w:val="18"/>
                <w:szCs w:val="18"/>
                <w:lang w:val="en-US" w:eastAsia="zh-CN" w:bidi="ar"/>
              </w:rPr>
              <w:t>）外售物资回收部门，餐厨垃圾及废油脂餐厅暂存委托专业资质单位处置。</w:t>
            </w:r>
          </w:p>
        </w:tc>
        <w:tc>
          <w:tcPr>
            <w:tcW w:w="1395" w:type="dxa"/>
            <w:vAlign w:val="center"/>
          </w:tcPr>
          <w:p>
            <w:pPr>
              <w:pStyle w:val="20"/>
              <w:spacing w:before="65" w:line="228"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729" w:type="dxa"/>
            <w:vMerge w:val="continue"/>
            <w:vAlign w:val="center"/>
          </w:tcPr>
          <w:p>
            <w:pPr>
              <w:spacing w:line="240" w:lineRule="auto"/>
              <w:ind w:leftChars="0" w:right="0" w:firstLine="0" w:firstLineChars="0"/>
              <w:jc w:val="both"/>
              <w:rPr>
                <w:sz w:val="18"/>
                <w:szCs w:val="18"/>
              </w:rPr>
            </w:pPr>
          </w:p>
        </w:tc>
        <w:tc>
          <w:tcPr>
            <w:tcW w:w="1457" w:type="dxa"/>
            <w:tcBorders>
              <w:top w:val="single" w:color="auto" w:sz="4" w:space="0"/>
              <w:bottom w:val="single" w:color="auto" w:sz="4" w:space="0"/>
            </w:tcBorders>
            <w:vAlign w:val="center"/>
          </w:tcPr>
          <w:p>
            <w:pPr>
              <w:keepNext w:val="0"/>
              <w:keepLines w:val="0"/>
              <w:widowControl/>
              <w:suppressLineNumbers w:val="0"/>
              <w:jc w:val="center"/>
              <w:rPr>
                <w:rFonts w:hint="default" w:ascii="Times New Roman" w:hAnsi="Times New Roman" w:cs="Times New Roman"/>
              </w:rPr>
            </w:pPr>
            <w:r>
              <w:rPr>
                <w:rFonts w:hint="eastAsia" w:ascii="宋体" w:hAnsi="宋体" w:eastAsia="宋体" w:cs="宋体"/>
                <w:snapToGrid w:val="0"/>
                <w:color w:val="000000"/>
                <w:kern w:val="0"/>
                <w:sz w:val="18"/>
                <w:szCs w:val="18"/>
                <w:lang w:val="en-US" w:eastAsia="zh-CN" w:bidi="ar"/>
              </w:rPr>
              <w:t>噪声</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主要噪声源为设备运行噪声、人员噪声及外来社会车辆噪声，采取选用低噪声设备、室内布置、基础减振、隔音、消声、加强设备管理维护等； 禁止喧哗、文明社交等；限速行驶、禁止鸣笛、设置警示标志、安装隔声门窗等措施。</w:t>
            </w:r>
          </w:p>
        </w:tc>
        <w:tc>
          <w:tcPr>
            <w:tcW w:w="1395" w:type="dxa"/>
            <w:vAlign w:val="center"/>
          </w:tcPr>
          <w:p>
            <w:pPr>
              <w:pStyle w:val="20"/>
              <w:spacing w:line="240" w:lineRule="auto"/>
              <w:ind w:right="0" w:rightChars="0"/>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rPr>
              <w:t>同环评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729" w:type="dxa"/>
            <w:vMerge w:val="continue"/>
            <w:tcBorders>
              <w:bottom w:val="single" w:color="auto" w:sz="4" w:space="0"/>
            </w:tcBorders>
            <w:vAlign w:val="top"/>
          </w:tcPr>
          <w:p>
            <w:pPr>
              <w:spacing w:line="240" w:lineRule="auto"/>
              <w:ind w:leftChars="0" w:right="0" w:firstLine="0" w:firstLineChars="0"/>
              <w:jc w:val="both"/>
              <w:rPr>
                <w:sz w:val="18"/>
                <w:szCs w:val="18"/>
              </w:rPr>
            </w:pPr>
          </w:p>
        </w:tc>
        <w:tc>
          <w:tcPr>
            <w:tcW w:w="1457" w:type="dxa"/>
            <w:tcBorders>
              <w:top w:val="single" w:color="auto" w:sz="4" w:space="0"/>
              <w:bottom w:val="single" w:color="auto" w:sz="4" w:space="0"/>
            </w:tcBorders>
            <w:vAlign w:val="center"/>
          </w:tcPr>
          <w:p>
            <w:pPr>
              <w:keepNext w:val="0"/>
              <w:keepLines w:val="0"/>
              <w:widowControl/>
              <w:suppressLineNumbers w:val="0"/>
              <w:jc w:val="center"/>
              <w:rPr>
                <w:rFonts w:hint="default"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环境风险</w:t>
            </w:r>
          </w:p>
        </w:tc>
        <w:tc>
          <w:tcPr>
            <w:tcW w:w="5040" w:type="dxa"/>
            <w:tcBorders>
              <w:top w:val="single" w:color="auto" w:sz="4" w:space="0"/>
              <w:bottom w:val="single" w:color="auto" w:sz="4" w:space="0"/>
            </w:tcBorders>
            <w:vAlign w:val="top"/>
          </w:tcPr>
          <w:p>
            <w:pPr>
              <w:keepNext w:val="0"/>
              <w:keepLines w:val="0"/>
              <w:widowControl/>
              <w:suppressLineNumbers w:val="0"/>
              <w:jc w:val="both"/>
              <w:rPr>
                <w:sz w:val="18"/>
                <w:szCs w:val="18"/>
              </w:rPr>
            </w:pPr>
            <w:r>
              <w:rPr>
                <w:rFonts w:hint="eastAsia" w:ascii="宋体" w:hAnsi="宋体" w:eastAsia="宋体" w:cs="宋体"/>
                <w:snapToGrid w:val="0"/>
                <w:color w:val="000000"/>
                <w:kern w:val="0"/>
                <w:sz w:val="18"/>
                <w:szCs w:val="18"/>
                <w:lang w:val="en-US" w:eastAsia="zh-CN" w:bidi="ar"/>
              </w:rPr>
              <w:t xml:space="preserve">加强管理维护，严格分区防渗，设置不小于 </w:t>
            </w:r>
            <w:r>
              <w:rPr>
                <w:rFonts w:hint="default" w:ascii="Times New Roman" w:hAnsi="Times New Roman" w:eastAsia="宋体" w:cs="Times New Roman"/>
                <w:snapToGrid w:val="0"/>
                <w:color w:val="000000"/>
                <w:kern w:val="0"/>
                <w:sz w:val="18"/>
                <w:szCs w:val="18"/>
                <w:lang w:val="en-US" w:eastAsia="zh-CN" w:bidi="ar"/>
              </w:rPr>
              <w:t>4m</w:t>
            </w:r>
            <w:r>
              <w:rPr>
                <w:rFonts w:hint="default" w:ascii="Times New Roman" w:hAnsi="Times New Roman" w:eastAsia="宋体" w:cs="Times New Roman"/>
                <w:snapToGrid w:val="0"/>
                <w:color w:val="000000"/>
                <w:kern w:val="0"/>
                <w:sz w:val="11"/>
                <w:szCs w:val="11"/>
                <w:lang w:val="en-US" w:eastAsia="zh-CN" w:bidi="ar"/>
              </w:rPr>
              <w:t>3</w:t>
            </w:r>
            <w:r>
              <w:rPr>
                <w:rFonts w:hint="eastAsia" w:ascii="宋体" w:hAnsi="宋体" w:eastAsia="宋体" w:cs="宋体"/>
                <w:snapToGrid w:val="0"/>
                <w:color w:val="000000"/>
                <w:kern w:val="0"/>
                <w:sz w:val="18"/>
                <w:szCs w:val="18"/>
                <w:lang w:val="en-US" w:eastAsia="zh-CN" w:bidi="ar"/>
              </w:rPr>
              <w:t>的应急事故池，制定环境风险应急预案等。</w:t>
            </w:r>
          </w:p>
        </w:tc>
        <w:tc>
          <w:tcPr>
            <w:tcW w:w="1395" w:type="dxa"/>
            <w:vAlign w:val="center"/>
          </w:tcPr>
          <w:p>
            <w:pPr>
              <w:pStyle w:val="20"/>
              <w:spacing w:line="240" w:lineRule="auto"/>
              <w:ind w:right="0" w:firstLine="400" w:firstLineChars="200"/>
              <w:jc w:val="both"/>
              <w:rPr>
                <w:rFonts w:hint="default" w:ascii="Times New Roman" w:hAnsi="Times New Roman" w:cs="Times New Roman"/>
              </w:rPr>
            </w:pPr>
            <w:r>
              <w:rPr>
                <w:rFonts w:hint="default" w:ascii="Times New Roman" w:hAnsi="Times New Roman" w:cs="Times New Roman"/>
              </w:rPr>
              <w:t>同环评</w:t>
            </w:r>
          </w:p>
        </w:tc>
      </w:tr>
    </w:tbl>
    <w:p>
      <w:pPr>
        <w:jc w:val="both"/>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pPr>
    </w:p>
    <w:p>
      <w:pPr>
        <w:spacing w:before="35" w:line="213" w:lineRule="auto"/>
        <w:ind w:left="3123"/>
        <w:jc w:val="both"/>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表 3-</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2</w:t>
      </w: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 xml:space="preserve">   项目主要设备一览表</w:t>
      </w:r>
    </w:p>
    <w:tbl>
      <w:tblPr>
        <w:tblStyle w:val="19"/>
        <w:tblW w:w="86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28"/>
        <w:gridCol w:w="1380"/>
        <w:gridCol w:w="1743"/>
        <w:gridCol w:w="1647"/>
        <w:gridCol w:w="10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2828" w:type="dxa"/>
            <w:vAlign w:val="top"/>
          </w:tcPr>
          <w:p>
            <w:pPr>
              <w:pStyle w:val="20"/>
              <w:spacing w:before="136" w:line="229" w:lineRule="auto"/>
              <w:ind w:left="1053"/>
              <w:jc w:val="both"/>
              <w:rPr>
                <w:rFonts w:hint="default" w:ascii="Times New Roman" w:hAnsi="Times New Roman" w:cs="Times New Roman"/>
              </w:rPr>
            </w:pPr>
            <w:r>
              <w:rPr>
                <w:rFonts w:hint="default" w:ascii="Times New Roman" w:hAnsi="Times New Roman" w:cs="Times New Roman"/>
                <w:spacing w:val="7"/>
                <w14:textOutline w14:w="3795" w14:cap="sq" w14:cmpd="sng">
                  <w14:solidFill>
                    <w14:srgbClr w14:val="000000"/>
                  </w14:solidFill>
                  <w14:prstDash w14:val="solid"/>
                  <w14:bevel/>
                </w14:textOutline>
              </w:rPr>
              <w:t>设备名称</w:t>
            </w:r>
          </w:p>
        </w:tc>
        <w:tc>
          <w:tcPr>
            <w:tcW w:w="1380" w:type="dxa"/>
            <w:vAlign w:val="top"/>
          </w:tcPr>
          <w:p>
            <w:pPr>
              <w:pStyle w:val="20"/>
              <w:spacing w:before="136" w:line="229" w:lineRule="auto"/>
              <w:ind w:left="344"/>
              <w:jc w:val="both"/>
              <w:rPr>
                <w:rFonts w:hint="default" w:ascii="Times New Roman" w:hAnsi="Times New Roman" w:cs="Times New Roman"/>
              </w:rPr>
            </w:pPr>
            <w:r>
              <w:rPr>
                <w:rFonts w:hint="default" w:ascii="Times New Roman" w:hAnsi="Times New Roman" w:cs="Times New Roman"/>
                <w:spacing w:val="2"/>
                <w14:textOutline w14:w="3795" w14:cap="sq" w14:cmpd="sng">
                  <w14:solidFill>
                    <w14:srgbClr w14:val="000000"/>
                  </w14:solidFill>
                  <w14:prstDash w14:val="solid"/>
                  <w14:bevel/>
                </w14:textOutline>
              </w:rPr>
              <w:t>型号</w:t>
            </w:r>
          </w:p>
        </w:tc>
        <w:tc>
          <w:tcPr>
            <w:tcW w:w="1743" w:type="dxa"/>
            <w:vAlign w:val="top"/>
          </w:tcPr>
          <w:p>
            <w:pPr>
              <w:pStyle w:val="20"/>
              <w:spacing w:before="139" w:line="228" w:lineRule="auto"/>
              <w:ind w:left="237"/>
              <w:jc w:val="both"/>
              <w:rPr>
                <w:rFonts w:hint="default" w:ascii="Times New Roman" w:hAnsi="Times New Roman" w:cs="Times New Roman"/>
              </w:rPr>
            </w:pPr>
            <w:r>
              <w:rPr>
                <w:rFonts w:hint="default" w:ascii="Times New Roman" w:hAnsi="Times New Roman" w:cs="Times New Roman"/>
                <w:spacing w:val="8"/>
                <w14:textOutline w14:w="3795" w14:cap="sq" w14:cmpd="sng">
                  <w14:solidFill>
                    <w14:srgbClr w14:val="000000"/>
                  </w14:solidFill>
                  <w14:prstDash w14:val="solid"/>
                  <w14:bevel/>
                </w14:textOutline>
              </w:rPr>
              <w:t>环评设计</w:t>
            </w:r>
          </w:p>
        </w:tc>
        <w:tc>
          <w:tcPr>
            <w:tcW w:w="1647" w:type="dxa"/>
            <w:vAlign w:val="top"/>
          </w:tcPr>
          <w:p>
            <w:pPr>
              <w:pStyle w:val="20"/>
              <w:spacing w:before="139" w:line="228" w:lineRule="auto"/>
              <w:ind w:left="234"/>
              <w:jc w:val="both"/>
              <w:rPr>
                <w:rFonts w:hint="default" w:ascii="Times New Roman" w:hAnsi="Times New Roman" w:cs="Times New Roman"/>
              </w:rPr>
            </w:pPr>
            <w:r>
              <w:rPr>
                <w:rFonts w:hint="default" w:ascii="Times New Roman" w:hAnsi="Times New Roman" w:cs="Times New Roman"/>
                <w:spacing w:val="7"/>
                <w14:textOutline w14:w="3795" w14:cap="sq" w14:cmpd="sng">
                  <w14:solidFill>
                    <w14:srgbClr w14:val="000000"/>
                  </w14:solidFill>
                  <w14:prstDash w14:val="solid"/>
                  <w14:bevel/>
                </w14:textOutline>
              </w:rPr>
              <w:t>实际建设</w:t>
            </w:r>
          </w:p>
        </w:tc>
        <w:tc>
          <w:tcPr>
            <w:tcW w:w="1095" w:type="dxa"/>
            <w:vAlign w:val="top"/>
          </w:tcPr>
          <w:p>
            <w:pPr>
              <w:pStyle w:val="20"/>
              <w:spacing w:before="136" w:line="229" w:lineRule="auto"/>
              <w:ind w:left="260"/>
              <w:jc w:val="both"/>
              <w:rPr>
                <w:rFonts w:hint="default" w:ascii="Times New Roman" w:hAnsi="Times New Roman" w:cs="Times New Roman"/>
              </w:rPr>
            </w:pPr>
            <w:r>
              <w:rPr>
                <w:rFonts w:hint="default" w:ascii="Times New Roman" w:hAnsi="Times New Roman" w:cs="Times New Roman"/>
                <w:spacing w:val="4"/>
                <w14:textOutline w14:w="3795" w14:cap="sq" w14:cmpd="sng">
                  <w14:solidFill>
                    <w14:srgbClr w14:val="000000"/>
                  </w14:solidFill>
                  <w14:prstDash w14:val="solid"/>
                  <w14:bevel/>
                </w14:textOutli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2828" w:type="dxa"/>
            <w:vAlign w:val="top"/>
          </w:tcPr>
          <w:p>
            <w:pPr>
              <w:pStyle w:val="20"/>
              <w:spacing w:before="62" w:line="227" w:lineRule="auto"/>
              <w:ind w:left="966" w:firstLine="200" w:firstLineChars="100"/>
              <w:jc w:val="both"/>
              <w:rPr>
                <w:rFonts w:hint="default" w:ascii="Times New Roman" w:hAnsi="Times New Roman" w:cs="Times New Roman"/>
              </w:rPr>
            </w:pPr>
            <w:r>
              <w:rPr>
                <w:rFonts w:hint="default" w:ascii="Times New Roman" w:hAnsi="Times New Roman" w:cs="Times New Roman"/>
                <w:lang w:val="en-US" w:eastAsia="zh-CN"/>
              </w:rPr>
              <w:t>CT 机</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jc w:val="center"/>
              <w:rPr>
                <w:rFonts w:hint="default" w:ascii="Times New Roman" w:hAnsi="Times New Roman" w:cs="Times New Roman"/>
              </w:rPr>
            </w:pPr>
            <w:r>
              <w:rPr>
                <w:rFonts w:hint="eastAsia" w:ascii="Times New Roman" w:hAnsi="Times New Roman" w:eastAsia="宋体" w:cs="Times New Roman"/>
                <w:spacing w:val="5"/>
                <w:lang w:val="en-US" w:eastAsia="zh-CN"/>
              </w:rPr>
              <w:t>1</w:t>
            </w:r>
            <w:r>
              <w:rPr>
                <w:rFonts w:hint="default" w:ascii="Times New Roman" w:hAnsi="Times New Roman" w:cs="Times New Roman"/>
                <w:spacing w:val="5"/>
              </w:rPr>
              <w:t>台</w:t>
            </w:r>
          </w:p>
        </w:tc>
        <w:tc>
          <w:tcPr>
            <w:tcW w:w="1647" w:type="dxa"/>
            <w:vAlign w:val="top"/>
          </w:tcPr>
          <w:p>
            <w:pPr>
              <w:pStyle w:val="20"/>
              <w:spacing w:before="62" w:line="230" w:lineRule="auto"/>
              <w:ind w:left="489"/>
              <w:jc w:val="both"/>
              <w:rPr>
                <w:rFonts w:hint="default" w:ascii="Times New Roman" w:hAnsi="Times New Roman" w:cs="Times New Roman"/>
              </w:rPr>
            </w:pPr>
            <w:r>
              <w:rPr>
                <w:rFonts w:hint="eastAsia" w:ascii="Times New Roman" w:hAnsi="Times New Roman" w:eastAsia="宋体" w:cs="Times New Roman"/>
                <w:spacing w:val="5"/>
                <w:lang w:val="en-US" w:eastAsia="zh-CN"/>
              </w:rPr>
              <w:t>1</w:t>
            </w:r>
            <w:r>
              <w:rPr>
                <w:rFonts w:hint="default" w:ascii="Times New Roman" w:hAnsi="Times New Roman" w:cs="Times New Roman"/>
                <w:spacing w:val="5"/>
              </w:rPr>
              <w:t>台</w:t>
            </w:r>
          </w:p>
        </w:tc>
        <w:tc>
          <w:tcPr>
            <w:tcW w:w="1095" w:type="dxa"/>
            <w:vAlign w:val="top"/>
          </w:tcPr>
          <w:p>
            <w:pPr>
              <w:spacing w:before="94"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2828" w:type="dxa"/>
            <w:vAlign w:val="top"/>
          </w:tcPr>
          <w:p>
            <w:pPr>
              <w:pStyle w:val="20"/>
              <w:spacing w:before="63" w:line="228" w:lineRule="auto"/>
              <w:ind w:left="1048"/>
              <w:jc w:val="both"/>
              <w:rPr>
                <w:rFonts w:hint="default" w:ascii="Times New Roman" w:hAnsi="Times New Roman" w:cs="Times New Roman"/>
              </w:rPr>
            </w:pPr>
            <w:r>
              <w:rPr>
                <w:rFonts w:hint="default" w:ascii="Times New Roman" w:hAnsi="Times New Roman" w:cs="Times New Roman"/>
                <w:lang w:val="en-US" w:eastAsia="zh-CN"/>
              </w:rPr>
              <w:t>心电图</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jc w:val="center"/>
              <w:rPr>
                <w:rFonts w:hint="default" w:ascii="Times New Roman" w:hAnsi="Times New Roman" w:cs="Times New Roman"/>
              </w:rPr>
            </w:pPr>
            <w:r>
              <w:rPr>
                <w:rFonts w:hint="eastAsia" w:ascii="Times New Roman" w:hAnsi="Times New Roman" w:eastAsia="宋体" w:cs="Times New Roman"/>
                <w:spacing w:val="5"/>
                <w:lang w:val="en-US" w:eastAsia="zh-CN"/>
              </w:rPr>
              <w:t>1</w:t>
            </w:r>
            <w:r>
              <w:rPr>
                <w:rFonts w:hint="default" w:ascii="Times New Roman" w:hAnsi="Times New Roman" w:cs="Times New Roman"/>
                <w:spacing w:val="5"/>
              </w:rPr>
              <w:t>台</w:t>
            </w:r>
          </w:p>
        </w:tc>
        <w:tc>
          <w:tcPr>
            <w:tcW w:w="1647" w:type="dxa"/>
            <w:vAlign w:val="top"/>
          </w:tcPr>
          <w:p>
            <w:pPr>
              <w:pStyle w:val="20"/>
              <w:spacing w:before="63" w:line="230" w:lineRule="auto"/>
              <w:ind w:left="489"/>
              <w:jc w:val="both"/>
              <w:rPr>
                <w:rFonts w:hint="default" w:ascii="Times New Roman" w:hAnsi="Times New Roman" w:cs="Times New Roman"/>
              </w:rPr>
            </w:pPr>
            <w:r>
              <w:rPr>
                <w:rFonts w:hint="eastAsia" w:ascii="Times New Roman" w:hAnsi="Times New Roman" w:eastAsia="宋体" w:cs="Times New Roman"/>
                <w:spacing w:val="5"/>
                <w:lang w:val="en-US" w:eastAsia="zh-CN"/>
              </w:rPr>
              <w:t>1</w:t>
            </w:r>
            <w:r>
              <w:rPr>
                <w:rFonts w:hint="default" w:ascii="Times New Roman" w:hAnsi="Times New Roman" w:cs="Times New Roman"/>
                <w:spacing w:val="5"/>
              </w:rPr>
              <w:t>台</w:t>
            </w:r>
          </w:p>
        </w:tc>
        <w:tc>
          <w:tcPr>
            <w:tcW w:w="1095" w:type="dxa"/>
            <w:vAlign w:val="top"/>
          </w:tcPr>
          <w:p>
            <w:pPr>
              <w:spacing w:before="95"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2828" w:type="dxa"/>
            <w:vAlign w:val="top"/>
          </w:tcPr>
          <w:p>
            <w:pPr>
              <w:pStyle w:val="20"/>
              <w:spacing w:before="81" w:line="208" w:lineRule="auto"/>
              <w:ind w:left="1275" w:leftChars="0"/>
              <w:jc w:val="both"/>
              <w:rPr>
                <w:rFonts w:hint="default" w:ascii="宋体" w:hAnsi="宋体" w:eastAsia="宋体" w:cs="宋体"/>
                <w:snapToGrid w:val="0"/>
                <w:color w:val="000000"/>
                <w:kern w:val="0"/>
                <w:sz w:val="18"/>
                <w:szCs w:val="18"/>
                <w:lang w:val="en-US" w:eastAsia="en-US" w:bidi="ar-SA"/>
              </w:rPr>
            </w:pPr>
            <w:r>
              <w:rPr>
                <w:rFonts w:ascii="Times New Roman" w:hAnsi="Times New Roman" w:eastAsia="Times New Roman" w:cs="Times New Roman"/>
                <w:spacing w:val="-4"/>
                <w:sz w:val="18"/>
                <w:szCs w:val="18"/>
              </w:rPr>
              <w:t>B</w:t>
            </w:r>
            <w:r>
              <w:rPr>
                <w:rFonts w:ascii="Times New Roman" w:hAnsi="Times New Roman" w:eastAsia="Times New Roman" w:cs="Times New Roman"/>
                <w:spacing w:val="6"/>
                <w:sz w:val="18"/>
                <w:szCs w:val="18"/>
              </w:rPr>
              <w:t xml:space="preserve"> </w:t>
            </w:r>
            <w:r>
              <w:rPr>
                <w:spacing w:val="-4"/>
                <w:sz w:val="18"/>
                <w:szCs w:val="18"/>
              </w:rPr>
              <w:t>超机</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4"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7"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0" w:line="209" w:lineRule="auto"/>
              <w:ind w:left="1002" w:leftChars="0"/>
              <w:jc w:val="both"/>
              <w:rPr>
                <w:rFonts w:hint="default" w:ascii="宋体" w:hAnsi="宋体" w:eastAsia="宋体" w:cs="宋体"/>
                <w:snapToGrid w:val="0"/>
                <w:color w:val="000000"/>
                <w:kern w:val="0"/>
                <w:sz w:val="18"/>
                <w:szCs w:val="18"/>
                <w:lang w:val="en-US" w:eastAsia="en-US" w:bidi="ar-SA"/>
              </w:rPr>
            </w:pPr>
            <w:r>
              <w:rPr>
                <w:spacing w:val="-2"/>
                <w:sz w:val="18"/>
                <w:szCs w:val="18"/>
              </w:rPr>
              <w:t>生化检查仪器</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7"/>
                <w:sz w:val="18"/>
                <w:szCs w:val="18"/>
              </w:rPr>
              <w:t xml:space="preserve"> </w:t>
            </w:r>
            <w:r>
              <w:rPr>
                <w:spacing w:val="-11"/>
                <w:sz w:val="18"/>
                <w:szCs w:val="18"/>
              </w:rPr>
              <w:t>套</w:t>
            </w:r>
          </w:p>
        </w:tc>
        <w:tc>
          <w:tcPr>
            <w:tcW w:w="1647" w:type="dxa"/>
            <w:vAlign w:val="top"/>
          </w:tcPr>
          <w:p>
            <w:pPr>
              <w:pStyle w:val="20"/>
              <w:spacing w:before="66"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98"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2" w:line="208" w:lineRule="auto"/>
              <w:ind w:left="1271" w:leftChars="0"/>
              <w:jc w:val="both"/>
              <w:rPr>
                <w:rFonts w:hint="default" w:ascii="宋体" w:hAnsi="宋体" w:eastAsia="宋体" w:cs="宋体"/>
                <w:snapToGrid w:val="0"/>
                <w:color w:val="000000"/>
                <w:kern w:val="0"/>
                <w:sz w:val="18"/>
                <w:szCs w:val="18"/>
                <w:lang w:val="en-US" w:eastAsia="en-US" w:bidi="ar-SA"/>
              </w:rPr>
            </w:pPr>
            <w:r>
              <w:rPr>
                <w:spacing w:val="-3"/>
                <w:sz w:val="18"/>
                <w:szCs w:val="18"/>
              </w:rPr>
              <w:t>洗胃器</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4"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6"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2" w:line="207" w:lineRule="auto"/>
              <w:ind w:left="1113" w:leftChars="0"/>
              <w:jc w:val="both"/>
              <w:rPr>
                <w:rFonts w:hint="default" w:ascii="宋体" w:hAnsi="宋体" w:eastAsia="宋体" w:cs="宋体"/>
                <w:snapToGrid w:val="0"/>
                <w:color w:val="000000"/>
                <w:kern w:val="0"/>
                <w:sz w:val="18"/>
                <w:szCs w:val="18"/>
                <w:lang w:val="en-US" w:eastAsia="en-US" w:bidi="ar-SA"/>
              </w:rPr>
            </w:pPr>
            <w:r>
              <w:rPr>
                <w:spacing w:val="-6"/>
                <w:sz w:val="18"/>
                <w:szCs w:val="18"/>
              </w:rPr>
              <w:t>电动吸引器</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4"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96"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3" w:line="206" w:lineRule="auto"/>
              <w:ind w:left="742" w:leftChars="0"/>
              <w:jc w:val="both"/>
              <w:rPr>
                <w:rFonts w:hint="default" w:ascii="宋体" w:hAnsi="宋体" w:eastAsia="宋体" w:cs="宋体"/>
                <w:snapToGrid w:val="0"/>
                <w:color w:val="000000"/>
                <w:kern w:val="0"/>
                <w:sz w:val="18"/>
                <w:szCs w:val="18"/>
                <w:lang w:val="en-US" w:eastAsia="en-US" w:bidi="ar-SA"/>
              </w:rPr>
            </w:pPr>
            <w:r>
              <w:rPr>
                <w:spacing w:val="-2"/>
                <w:sz w:val="18"/>
                <w:szCs w:val="18"/>
              </w:rPr>
              <w:t>呼吸球囊妇科检查床</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5"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97"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2828" w:type="dxa"/>
            <w:vAlign w:val="top"/>
          </w:tcPr>
          <w:p>
            <w:pPr>
              <w:pStyle w:val="20"/>
              <w:spacing w:before="75" w:line="205" w:lineRule="auto"/>
              <w:ind w:left="1273" w:leftChars="0"/>
              <w:jc w:val="both"/>
              <w:rPr>
                <w:rFonts w:hint="default" w:ascii="宋体" w:hAnsi="宋体" w:eastAsia="宋体" w:cs="宋体"/>
                <w:snapToGrid w:val="0"/>
                <w:color w:val="000000"/>
                <w:kern w:val="0"/>
                <w:sz w:val="18"/>
                <w:szCs w:val="18"/>
                <w:lang w:val="en-US" w:eastAsia="en-US" w:bidi="ar-SA"/>
              </w:rPr>
            </w:pPr>
            <w:r>
              <w:rPr>
                <w:spacing w:val="-3"/>
                <w:sz w:val="18"/>
                <w:szCs w:val="18"/>
              </w:rPr>
              <w:t>冲洗车</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135"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167"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5" w:line="205" w:lineRule="auto"/>
              <w:ind w:left="1181" w:leftChars="0"/>
              <w:jc w:val="both"/>
              <w:rPr>
                <w:rFonts w:hint="default" w:ascii="宋体" w:hAnsi="宋体" w:eastAsia="宋体" w:cs="宋体"/>
                <w:snapToGrid w:val="0"/>
                <w:color w:val="000000"/>
                <w:kern w:val="0"/>
                <w:sz w:val="18"/>
                <w:szCs w:val="18"/>
                <w:lang w:val="en-US" w:eastAsia="en-US" w:bidi="ar-SA"/>
              </w:rPr>
            </w:pPr>
            <w:r>
              <w:rPr>
                <w:spacing w:val="-2"/>
                <w:sz w:val="18"/>
                <w:szCs w:val="18"/>
              </w:rPr>
              <w:t>气管插管</w:t>
            </w:r>
          </w:p>
        </w:tc>
        <w:tc>
          <w:tcPr>
            <w:tcW w:w="1380" w:type="dxa"/>
            <w:vAlign w:val="top"/>
          </w:tcPr>
          <w:p>
            <w:pPr>
              <w:pStyle w:val="20"/>
              <w:spacing w:before="66" w:line="228" w:lineRule="auto"/>
              <w:ind w:left="148"/>
              <w:jc w:val="center"/>
              <w:rPr>
                <w:rFonts w:hint="default" w:ascii="Times New Roman" w:hAnsi="Times New Roman" w:cs="Times New Roman"/>
              </w:rPr>
            </w:pPr>
            <w:r>
              <w:rPr>
                <w:rFonts w:hint="default" w:ascii="Times New Roman" w:hAnsi="Times New Roman" w:cs="Times New Roman"/>
                <w:spacing w:val="2"/>
              </w:rPr>
              <w:t>中频离子</w:t>
            </w: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6"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8"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3" w:line="207" w:lineRule="auto"/>
              <w:ind w:left="1096" w:leftChars="0"/>
              <w:jc w:val="both"/>
              <w:rPr>
                <w:rFonts w:hint="default" w:ascii="宋体" w:hAnsi="宋体" w:eastAsia="宋体" w:cs="宋体"/>
                <w:snapToGrid w:val="0"/>
                <w:color w:val="000000"/>
                <w:kern w:val="0"/>
                <w:sz w:val="18"/>
                <w:szCs w:val="18"/>
                <w:lang w:val="en-US" w:eastAsia="en-US" w:bidi="ar-SA"/>
              </w:rPr>
            </w:pPr>
            <w:r>
              <w:rPr>
                <w:spacing w:val="-3"/>
                <w:sz w:val="18"/>
                <w:szCs w:val="18"/>
              </w:rPr>
              <w:t>万能手术床</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6"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8"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4" w:line="206" w:lineRule="auto"/>
              <w:ind w:left="1276" w:leftChars="0"/>
              <w:jc w:val="both"/>
              <w:rPr>
                <w:rFonts w:hint="default" w:ascii="宋体" w:hAnsi="宋体" w:eastAsia="宋体" w:cs="宋体"/>
                <w:snapToGrid w:val="0"/>
                <w:color w:val="000000"/>
                <w:kern w:val="0"/>
                <w:sz w:val="18"/>
                <w:szCs w:val="18"/>
                <w:lang w:val="en-US" w:eastAsia="en-US" w:bidi="ar-SA"/>
              </w:rPr>
            </w:pPr>
            <w:r>
              <w:rPr>
                <w:spacing w:val="-4"/>
                <w:sz w:val="18"/>
                <w:szCs w:val="18"/>
              </w:rPr>
              <w:t>显微镜</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6"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9"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4" w:line="206" w:lineRule="auto"/>
              <w:ind w:left="1275" w:leftChars="0"/>
              <w:jc w:val="both"/>
              <w:rPr>
                <w:rFonts w:hint="default" w:ascii="宋体" w:hAnsi="宋体" w:eastAsia="宋体" w:cs="宋体"/>
                <w:snapToGrid w:val="0"/>
                <w:color w:val="000000"/>
                <w:kern w:val="0"/>
                <w:sz w:val="18"/>
                <w:szCs w:val="18"/>
                <w:lang w:val="en-US" w:eastAsia="en-US" w:bidi="ar-SA"/>
              </w:rPr>
            </w:pPr>
            <w:r>
              <w:rPr>
                <w:spacing w:val="-4"/>
                <w:sz w:val="18"/>
                <w:szCs w:val="18"/>
              </w:rPr>
              <w:t>离心机</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7"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9"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4" w:line="206" w:lineRule="auto"/>
              <w:ind w:left="1266" w:leftChars="0"/>
              <w:jc w:val="both"/>
              <w:rPr>
                <w:rFonts w:hint="default" w:ascii="宋体" w:hAnsi="宋体" w:eastAsia="宋体" w:cs="宋体"/>
                <w:snapToGrid w:val="0"/>
                <w:color w:val="000000"/>
                <w:kern w:val="0"/>
                <w:sz w:val="18"/>
                <w:szCs w:val="18"/>
                <w:lang w:val="en-US" w:eastAsia="en-US" w:bidi="ar-SA"/>
              </w:rPr>
            </w:pPr>
            <w:r>
              <w:rPr>
                <w:rFonts w:ascii="Times New Roman" w:hAnsi="Times New Roman" w:eastAsia="Times New Roman" w:cs="Times New Roman"/>
                <w:spacing w:val="-4"/>
                <w:sz w:val="18"/>
                <w:szCs w:val="18"/>
              </w:rPr>
              <w:t>X</w:t>
            </w:r>
            <w:r>
              <w:rPr>
                <w:rFonts w:ascii="Times New Roman" w:hAnsi="Times New Roman" w:eastAsia="Times New Roman" w:cs="Times New Roman"/>
                <w:spacing w:val="9"/>
                <w:sz w:val="18"/>
                <w:szCs w:val="18"/>
              </w:rPr>
              <w:t xml:space="preserve"> </w:t>
            </w:r>
            <w:r>
              <w:rPr>
                <w:spacing w:val="-4"/>
                <w:sz w:val="18"/>
                <w:szCs w:val="18"/>
              </w:rPr>
              <w:t>光机</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5" w:line="230" w:lineRule="auto"/>
              <w:ind w:left="493"/>
              <w:jc w:val="both"/>
              <w:rPr>
                <w:rFonts w:hint="default" w:ascii="Times New Roman" w:hAnsi="Times New Roman" w:cs="Times New Roman"/>
              </w:rPr>
            </w:pPr>
            <w:r>
              <w:rPr>
                <w:rFonts w:hint="default" w:ascii="Times New Roman" w:hAnsi="Times New Roman" w:eastAsia="Times New Roman" w:cs="Times New Roman"/>
                <w:spacing w:val="3"/>
              </w:rPr>
              <w:t>3</w:t>
            </w:r>
            <w:r>
              <w:rPr>
                <w:rFonts w:hint="default" w:ascii="Times New Roman" w:hAnsi="Times New Roman" w:cs="Times New Roman"/>
                <w:spacing w:val="3"/>
              </w:rPr>
              <w:t>台</w:t>
            </w:r>
          </w:p>
        </w:tc>
        <w:tc>
          <w:tcPr>
            <w:tcW w:w="1095" w:type="dxa"/>
            <w:vAlign w:val="top"/>
          </w:tcPr>
          <w:p>
            <w:pPr>
              <w:spacing w:before="97"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5" w:line="205" w:lineRule="auto"/>
              <w:ind w:left="1293" w:leftChars="0"/>
              <w:jc w:val="both"/>
              <w:rPr>
                <w:rFonts w:hint="default" w:ascii="宋体" w:hAnsi="宋体" w:eastAsia="宋体" w:cs="宋体"/>
                <w:snapToGrid w:val="0"/>
                <w:color w:val="000000"/>
                <w:kern w:val="0"/>
                <w:sz w:val="18"/>
                <w:szCs w:val="18"/>
                <w:lang w:val="en-US" w:eastAsia="en-US" w:bidi="ar-SA"/>
              </w:rPr>
            </w:pPr>
            <w:r>
              <w:rPr>
                <w:spacing w:val="-10"/>
                <w:sz w:val="18"/>
                <w:szCs w:val="18"/>
              </w:rPr>
              <w:t>电冰箱</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5"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97"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5" w:line="205" w:lineRule="auto"/>
              <w:ind w:left="1274" w:leftChars="0"/>
              <w:jc w:val="both"/>
              <w:rPr>
                <w:rFonts w:hint="default" w:ascii="宋体" w:hAnsi="宋体" w:eastAsia="宋体" w:cs="宋体"/>
                <w:snapToGrid w:val="0"/>
                <w:color w:val="000000"/>
                <w:kern w:val="0"/>
                <w:sz w:val="18"/>
                <w:szCs w:val="18"/>
                <w:lang w:val="en-US" w:eastAsia="en-US" w:bidi="ar-SA"/>
              </w:rPr>
            </w:pPr>
            <w:r>
              <w:rPr>
                <w:spacing w:val="-4"/>
                <w:sz w:val="18"/>
                <w:szCs w:val="18"/>
              </w:rPr>
              <w:t>药品柜</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spacing w:val="-4"/>
                <w:sz w:val="18"/>
                <w:szCs w:val="18"/>
              </w:rPr>
              <w:t>若干</w:t>
            </w:r>
          </w:p>
        </w:tc>
        <w:tc>
          <w:tcPr>
            <w:tcW w:w="1647" w:type="dxa"/>
            <w:vAlign w:val="top"/>
          </w:tcPr>
          <w:p>
            <w:pPr>
              <w:pStyle w:val="20"/>
              <w:spacing w:before="66" w:line="230" w:lineRule="auto"/>
              <w:ind w:left="488"/>
              <w:jc w:val="both"/>
              <w:rPr>
                <w:rFonts w:hint="default" w:ascii="Times New Roman" w:hAnsi="Times New Roman" w:cs="Times New Roman"/>
              </w:rPr>
            </w:pPr>
            <w:r>
              <w:rPr>
                <w:rFonts w:hint="default" w:ascii="Times New Roman" w:hAnsi="Times New Roman" w:eastAsia="Times New Roman" w:cs="Times New Roman"/>
                <w:spacing w:val="5"/>
              </w:rPr>
              <w:t>4</w:t>
            </w:r>
            <w:r>
              <w:rPr>
                <w:rFonts w:hint="default" w:ascii="Times New Roman" w:hAnsi="Times New Roman" w:cs="Times New Roman"/>
                <w:spacing w:val="5"/>
              </w:rPr>
              <w:t>台</w:t>
            </w:r>
          </w:p>
        </w:tc>
        <w:tc>
          <w:tcPr>
            <w:tcW w:w="1095" w:type="dxa"/>
            <w:vAlign w:val="top"/>
          </w:tcPr>
          <w:p>
            <w:pPr>
              <w:spacing w:before="98"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3" w:line="207" w:lineRule="auto"/>
              <w:ind w:left="1090" w:leftChars="0"/>
              <w:jc w:val="both"/>
              <w:rPr>
                <w:rFonts w:hint="default" w:ascii="宋体" w:hAnsi="宋体" w:eastAsia="宋体" w:cs="宋体"/>
                <w:snapToGrid w:val="0"/>
                <w:color w:val="000000"/>
                <w:kern w:val="0"/>
                <w:sz w:val="18"/>
                <w:szCs w:val="18"/>
                <w:lang w:val="en-US" w:eastAsia="en-US" w:bidi="ar-SA"/>
              </w:rPr>
            </w:pPr>
            <w:r>
              <w:rPr>
                <w:spacing w:val="-1"/>
                <w:sz w:val="18"/>
                <w:szCs w:val="18"/>
              </w:rPr>
              <w:t>恒温培养箱</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6"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8"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4" w:line="206" w:lineRule="auto"/>
              <w:ind w:left="1005" w:leftChars="0"/>
              <w:jc w:val="both"/>
              <w:rPr>
                <w:rFonts w:hint="default" w:ascii="宋体" w:hAnsi="宋体" w:eastAsia="宋体" w:cs="宋体"/>
                <w:snapToGrid w:val="0"/>
                <w:color w:val="000000"/>
                <w:kern w:val="0"/>
                <w:sz w:val="18"/>
                <w:szCs w:val="18"/>
                <w:lang w:val="en-US" w:eastAsia="en-US" w:bidi="ar-SA"/>
              </w:rPr>
            </w:pPr>
            <w:r>
              <w:rPr>
                <w:spacing w:val="-2"/>
                <w:sz w:val="18"/>
                <w:szCs w:val="18"/>
              </w:rPr>
              <w:t>高压灭菌设备</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6" w:line="230" w:lineRule="auto"/>
              <w:ind w:left="495"/>
              <w:jc w:val="both"/>
              <w:rPr>
                <w:rFonts w:hint="default" w:ascii="Times New Roman" w:hAnsi="Times New Roman" w:cs="Times New Roman"/>
              </w:rPr>
            </w:pPr>
            <w:r>
              <w:rPr>
                <w:rFonts w:hint="default" w:ascii="Times New Roman" w:hAnsi="Times New Roman" w:eastAsia="Times New Roman" w:cs="Times New Roman"/>
                <w:spacing w:val="2"/>
              </w:rPr>
              <w:t>5</w:t>
            </w:r>
            <w:r>
              <w:rPr>
                <w:rFonts w:hint="default" w:ascii="Times New Roman" w:hAnsi="Times New Roman" w:cs="Times New Roman"/>
                <w:spacing w:val="2"/>
              </w:rPr>
              <w:t>台</w:t>
            </w:r>
          </w:p>
        </w:tc>
        <w:tc>
          <w:tcPr>
            <w:tcW w:w="1095" w:type="dxa"/>
            <w:vAlign w:val="top"/>
          </w:tcPr>
          <w:p>
            <w:pPr>
              <w:spacing w:before="99"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4" w:line="206" w:lineRule="auto"/>
              <w:ind w:left="1185" w:leftChars="0"/>
              <w:jc w:val="both"/>
              <w:rPr>
                <w:rFonts w:hint="default" w:ascii="宋体" w:hAnsi="宋体" w:eastAsia="宋体" w:cs="宋体"/>
                <w:snapToGrid w:val="0"/>
                <w:color w:val="000000"/>
                <w:kern w:val="0"/>
                <w:sz w:val="18"/>
                <w:szCs w:val="18"/>
                <w:lang w:val="en-US" w:eastAsia="en-US" w:bidi="ar-SA"/>
              </w:rPr>
            </w:pPr>
            <w:r>
              <w:rPr>
                <w:spacing w:val="-3"/>
                <w:sz w:val="18"/>
                <w:szCs w:val="18"/>
              </w:rPr>
              <w:t>紫外线灯</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spacing w:val="-4"/>
                <w:sz w:val="18"/>
                <w:szCs w:val="18"/>
              </w:rPr>
              <w:t>若干</w:t>
            </w:r>
          </w:p>
        </w:tc>
        <w:tc>
          <w:tcPr>
            <w:tcW w:w="1647" w:type="dxa"/>
            <w:vAlign w:val="top"/>
          </w:tcPr>
          <w:p>
            <w:pPr>
              <w:pStyle w:val="20"/>
              <w:spacing w:before="67" w:line="230" w:lineRule="auto"/>
              <w:ind w:left="509"/>
              <w:jc w:val="both"/>
              <w:rPr>
                <w:rFonts w:hint="default" w:ascii="Times New Roman" w:hAnsi="Times New Roman" w:cs="Times New Roman"/>
              </w:rPr>
            </w:pPr>
            <w:r>
              <w:rPr>
                <w:rFonts w:hint="default" w:ascii="Times New Roman" w:hAnsi="Times New Roman" w:eastAsia="Times New Roman" w:cs="Times New Roman"/>
                <w:spacing w:val="-5"/>
              </w:rPr>
              <w:t>1</w:t>
            </w:r>
            <w:r>
              <w:rPr>
                <w:rFonts w:hint="default" w:ascii="Times New Roman" w:hAnsi="Times New Roman" w:cs="Times New Roman"/>
                <w:spacing w:val="-5"/>
              </w:rPr>
              <w:t>台</w:t>
            </w:r>
          </w:p>
        </w:tc>
        <w:tc>
          <w:tcPr>
            <w:tcW w:w="1095" w:type="dxa"/>
            <w:vAlign w:val="top"/>
          </w:tcPr>
          <w:p>
            <w:pPr>
              <w:spacing w:before="99"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4" w:line="205" w:lineRule="auto"/>
              <w:ind w:left="1273" w:leftChars="0"/>
              <w:jc w:val="both"/>
              <w:rPr>
                <w:rFonts w:hint="default" w:ascii="宋体" w:hAnsi="宋体" w:eastAsia="宋体" w:cs="宋体"/>
                <w:snapToGrid w:val="0"/>
                <w:color w:val="000000"/>
                <w:kern w:val="0"/>
                <w:sz w:val="18"/>
                <w:szCs w:val="18"/>
                <w:lang w:val="en-US" w:eastAsia="en-US" w:bidi="ar-SA"/>
              </w:rPr>
            </w:pPr>
            <w:r>
              <w:rPr>
                <w:spacing w:val="-3"/>
                <w:sz w:val="18"/>
                <w:szCs w:val="18"/>
              </w:rPr>
              <w:t>监护仪</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5"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97"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2828" w:type="dxa"/>
            <w:vAlign w:val="top"/>
          </w:tcPr>
          <w:p>
            <w:pPr>
              <w:pStyle w:val="20"/>
              <w:spacing w:before="76" w:line="204" w:lineRule="auto"/>
              <w:ind w:left="1282" w:leftChars="0"/>
              <w:jc w:val="both"/>
              <w:rPr>
                <w:rFonts w:hint="default" w:ascii="宋体" w:hAnsi="宋体" w:eastAsia="宋体" w:cs="宋体"/>
                <w:snapToGrid w:val="0"/>
                <w:color w:val="000000"/>
                <w:kern w:val="0"/>
                <w:sz w:val="18"/>
                <w:szCs w:val="18"/>
                <w:lang w:val="en-US" w:eastAsia="en-US" w:bidi="ar-SA"/>
              </w:rPr>
            </w:pPr>
            <w:r>
              <w:rPr>
                <w:spacing w:val="-6"/>
                <w:sz w:val="18"/>
                <w:szCs w:val="18"/>
              </w:rPr>
              <w:t>呼吸机</w:t>
            </w:r>
          </w:p>
        </w:tc>
        <w:tc>
          <w:tcPr>
            <w:tcW w:w="1380" w:type="dxa"/>
            <w:vAlign w:val="top"/>
          </w:tcPr>
          <w:p>
            <w:pPr>
              <w:jc w:val="center"/>
              <w:rPr>
                <w:rFonts w:hint="default" w:ascii="Times New Roman" w:hAnsi="Times New Roman" w:cs="Times New Roman"/>
                <w:sz w:val="21"/>
              </w:rPr>
            </w:pPr>
          </w:p>
        </w:tc>
        <w:tc>
          <w:tcPr>
            <w:tcW w:w="1743" w:type="dxa"/>
            <w:vAlign w:val="top"/>
          </w:tcPr>
          <w:p>
            <w:pPr>
              <w:pStyle w:val="20"/>
              <w:spacing w:line="240" w:lineRule="auto"/>
              <w:ind w:left="0" w:leftChars="0"/>
              <w:jc w:val="center"/>
              <w:rPr>
                <w:rFonts w:hint="default" w:ascii="Times New Roman" w:hAnsi="Times New Roman" w:cs="Times New Roman"/>
              </w:rPr>
            </w:pPr>
            <w:r>
              <w:rPr>
                <w:rFonts w:ascii="Times New Roman" w:hAnsi="Times New Roman" w:eastAsia="Times New Roman" w:cs="Times New Roman"/>
                <w:spacing w:val="-11"/>
                <w:sz w:val="18"/>
                <w:szCs w:val="18"/>
              </w:rPr>
              <w:t>1</w:t>
            </w:r>
            <w:r>
              <w:rPr>
                <w:rFonts w:ascii="Times New Roman" w:hAnsi="Times New Roman" w:eastAsia="Times New Roman" w:cs="Times New Roman"/>
                <w:spacing w:val="20"/>
                <w:w w:val="101"/>
                <w:sz w:val="18"/>
                <w:szCs w:val="18"/>
              </w:rPr>
              <w:t xml:space="preserve"> </w:t>
            </w:r>
            <w:r>
              <w:rPr>
                <w:spacing w:val="-11"/>
                <w:sz w:val="18"/>
                <w:szCs w:val="18"/>
              </w:rPr>
              <w:t>台</w:t>
            </w:r>
          </w:p>
        </w:tc>
        <w:tc>
          <w:tcPr>
            <w:tcW w:w="1647" w:type="dxa"/>
            <w:vAlign w:val="top"/>
          </w:tcPr>
          <w:p>
            <w:pPr>
              <w:pStyle w:val="20"/>
              <w:spacing w:before="65"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97"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2828" w:type="dxa"/>
            <w:tcBorders>
              <w:bottom w:val="single" w:color="auto" w:sz="4" w:space="0"/>
            </w:tcBorders>
            <w:vAlign w:val="top"/>
          </w:tcPr>
          <w:p>
            <w:pPr>
              <w:pStyle w:val="20"/>
              <w:spacing w:before="76" w:line="208" w:lineRule="auto"/>
              <w:ind w:left="1097" w:leftChars="0"/>
              <w:jc w:val="both"/>
              <w:rPr>
                <w:rFonts w:hint="default" w:ascii="宋体" w:hAnsi="宋体" w:eastAsia="宋体" w:cs="宋体"/>
                <w:snapToGrid w:val="0"/>
                <w:color w:val="000000"/>
                <w:kern w:val="0"/>
                <w:sz w:val="18"/>
                <w:szCs w:val="18"/>
                <w:lang w:val="en-US" w:eastAsia="en-US" w:bidi="ar-SA"/>
              </w:rPr>
            </w:pPr>
            <w:r>
              <w:rPr>
                <w:spacing w:val="-3"/>
                <w:sz w:val="18"/>
                <w:szCs w:val="18"/>
              </w:rPr>
              <w:t>空气消毒机</w:t>
            </w:r>
          </w:p>
        </w:tc>
        <w:tc>
          <w:tcPr>
            <w:tcW w:w="1380" w:type="dxa"/>
            <w:tcBorders>
              <w:bottom w:val="single" w:color="auto" w:sz="4" w:space="0"/>
            </w:tcBorders>
            <w:vAlign w:val="top"/>
          </w:tcPr>
          <w:p>
            <w:pPr>
              <w:jc w:val="both"/>
              <w:rPr>
                <w:rFonts w:hint="default" w:ascii="Times New Roman" w:hAnsi="Times New Roman" w:cs="Times New Roman"/>
                <w:sz w:val="21"/>
              </w:rPr>
            </w:pPr>
          </w:p>
        </w:tc>
        <w:tc>
          <w:tcPr>
            <w:tcW w:w="1743" w:type="dxa"/>
            <w:vAlign w:val="top"/>
          </w:tcPr>
          <w:p>
            <w:pPr>
              <w:pStyle w:val="20"/>
              <w:spacing w:line="240" w:lineRule="auto"/>
              <w:ind w:left="0" w:leftChars="0"/>
              <w:jc w:val="both"/>
              <w:rPr>
                <w:rFonts w:hint="default" w:ascii="Times New Roman" w:hAnsi="Times New Roman" w:cs="Times New Roman"/>
              </w:rPr>
            </w:pPr>
            <w:r>
              <w:rPr>
                <w:rFonts w:ascii="Times New Roman" w:hAnsi="Times New Roman" w:eastAsia="Times New Roman" w:cs="Times New Roman"/>
                <w:spacing w:val="-2"/>
                <w:sz w:val="18"/>
                <w:szCs w:val="18"/>
              </w:rPr>
              <w:t>2</w:t>
            </w:r>
            <w:r>
              <w:rPr>
                <w:rFonts w:ascii="Times New Roman" w:hAnsi="Times New Roman" w:eastAsia="Times New Roman" w:cs="Times New Roman"/>
                <w:spacing w:val="20"/>
                <w:w w:val="101"/>
                <w:sz w:val="18"/>
                <w:szCs w:val="18"/>
              </w:rPr>
              <w:t xml:space="preserve"> </w:t>
            </w:r>
            <w:r>
              <w:rPr>
                <w:spacing w:val="-2"/>
                <w:sz w:val="18"/>
                <w:szCs w:val="18"/>
              </w:rPr>
              <w:t>台</w:t>
            </w:r>
          </w:p>
        </w:tc>
        <w:tc>
          <w:tcPr>
            <w:tcW w:w="1647" w:type="dxa"/>
            <w:vAlign w:val="top"/>
          </w:tcPr>
          <w:p>
            <w:pPr>
              <w:pStyle w:val="20"/>
              <w:spacing w:before="66" w:line="230" w:lineRule="auto"/>
              <w:ind w:left="489"/>
              <w:jc w:val="both"/>
              <w:rPr>
                <w:rFonts w:hint="default" w:ascii="Times New Roman" w:hAnsi="Times New Roman" w:cs="Times New Roman"/>
              </w:rPr>
            </w:pPr>
            <w:r>
              <w:rPr>
                <w:rFonts w:hint="default" w:ascii="Times New Roman" w:hAnsi="Times New Roman" w:eastAsia="Times New Roman" w:cs="Times New Roman"/>
                <w:spacing w:val="5"/>
              </w:rPr>
              <w:t>2</w:t>
            </w:r>
            <w:r>
              <w:rPr>
                <w:rFonts w:hint="default" w:ascii="Times New Roman" w:hAnsi="Times New Roman" w:cs="Times New Roman"/>
                <w:spacing w:val="5"/>
              </w:rPr>
              <w:t>台</w:t>
            </w:r>
          </w:p>
        </w:tc>
        <w:tc>
          <w:tcPr>
            <w:tcW w:w="1095" w:type="dxa"/>
            <w:vAlign w:val="top"/>
          </w:tcPr>
          <w:p>
            <w:pPr>
              <w:spacing w:before="98" w:line="199" w:lineRule="auto"/>
              <w:ind w:left="42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bl>
    <w:p>
      <w:pPr>
        <w:pStyle w:val="7"/>
        <w:jc w:val="both"/>
        <w:rPr>
          <w:rFonts w:hint="default" w:ascii="Times New Roman" w:hAnsi="Times New Roman" w:cs="Times New Roman"/>
        </w:rPr>
      </w:pPr>
    </w:p>
    <w:p>
      <w:pPr>
        <w:spacing w:before="42" w:line="219" w:lineRule="auto"/>
        <w:ind w:left="116"/>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z w:val="28"/>
          <w:szCs w:val="28"/>
        </w:rPr>
        <w:t xml:space="preserve">3.3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主要原辅材料和燃料</w:t>
      </w:r>
    </w:p>
    <w:p>
      <w:pPr>
        <w:spacing w:before="212" w:line="360" w:lineRule="auto"/>
        <w:ind w:left="683"/>
        <w:jc w:val="both"/>
        <w:rPr>
          <w:rFonts w:hint="default" w:ascii="Times New Roman" w:hAnsi="Times New Roman" w:eastAsia="宋体" w:cs="Times New Roman"/>
          <w:sz w:val="28"/>
          <w:szCs w:val="28"/>
        </w:rPr>
      </w:pPr>
      <w:r>
        <w:rPr>
          <w:rFonts w:hint="default" w:ascii="Times New Roman" w:hAnsi="Times New Roman" w:eastAsia="宋体" w:cs="Times New Roman"/>
          <w:spacing w:val="-3"/>
          <w:sz w:val="28"/>
          <w:szCs w:val="28"/>
        </w:rPr>
        <w:t>本项目工程原辅材料如表</w:t>
      </w:r>
      <w:r>
        <w:rPr>
          <w:rFonts w:hint="default" w:ascii="Times New Roman" w:hAnsi="Times New Roman" w:eastAsia="宋体" w:cs="Times New Roman"/>
          <w:spacing w:val="-53"/>
          <w:sz w:val="28"/>
          <w:szCs w:val="28"/>
        </w:rPr>
        <w:t xml:space="preserve"> </w:t>
      </w:r>
      <w:r>
        <w:rPr>
          <w:rFonts w:hint="default" w:ascii="Times New Roman" w:hAnsi="Times New Roman" w:eastAsia="Times New Roman" w:cs="Times New Roman"/>
          <w:spacing w:val="-3"/>
          <w:sz w:val="28"/>
          <w:szCs w:val="28"/>
        </w:rPr>
        <w:t>3-3</w:t>
      </w:r>
      <w:r>
        <w:rPr>
          <w:rFonts w:hint="default" w:ascii="Times New Roman" w:hAnsi="Times New Roman" w:eastAsia="Times New Roman" w:cs="Times New Roman"/>
          <w:spacing w:val="-37"/>
          <w:sz w:val="28"/>
          <w:szCs w:val="28"/>
        </w:rPr>
        <w:t xml:space="preserve"> </w:t>
      </w:r>
      <w:r>
        <w:rPr>
          <w:rFonts w:hint="default" w:ascii="Times New Roman" w:hAnsi="Times New Roman" w:eastAsia="宋体" w:cs="Times New Roman"/>
          <w:spacing w:val="-3"/>
          <w:sz w:val="28"/>
          <w:szCs w:val="28"/>
        </w:rPr>
        <w:t>，不使用燃料。</w:t>
      </w:r>
    </w:p>
    <w:p>
      <w:pPr>
        <w:spacing w:before="35" w:line="213" w:lineRule="auto"/>
        <w:ind w:firstLine="2618" w:firstLineChars="1100"/>
        <w:jc w:val="both"/>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表 3-3    主要原辅材料消耗一览表</w:t>
      </w:r>
    </w:p>
    <w:tbl>
      <w:tblPr>
        <w:tblStyle w:val="19"/>
        <w:tblW w:w="8407"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1575"/>
        <w:gridCol w:w="1200"/>
        <w:gridCol w:w="1015"/>
        <w:gridCol w:w="389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724" w:type="dxa"/>
            <w:tcBorders>
              <w:left w:val="single" w:color="auto" w:sz="4" w:space="0"/>
            </w:tcBorders>
            <w:vAlign w:val="top"/>
          </w:tcPr>
          <w:p>
            <w:pPr>
              <w:pStyle w:val="20"/>
              <w:spacing w:line="240" w:lineRule="auto"/>
              <w:ind w:left="0"/>
              <w:jc w:val="both"/>
              <w:rPr>
                <w:rFonts w:hint="default" w:ascii="Times New Roman" w:hAnsi="Times New Roman" w:cs="Times New Roman"/>
                <w:spacing w:val="4"/>
                <w14:textOutline w14:w="3795" w14:cap="sq" w14:cmpd="sng">
                  <w14:solidFill>
                    <w14:srgbClr w14:val="000000"/>
                  </w14:solidFill>
                  <w14:prstDash w14:val="solid"/>
                  <w14:bevel/>
                </w14:textOutline>
              </w:rPr>
            </w:pPr>
            <w:r>
              <w:rPr>
                <w:rFonts w:hint="default" w:ascii="Times New Roman" w:hAnsi="Times New Roman" w:cs="Times New Roman"/>
                <w:spacing w:val="4"/>
                <w14:textOutline w14:w="3795" w14:cap="sq" w14:cmpd="sng">
                  <w14:solidFill>
                    <w14:srgbClr w14:val="000000"/>
                  </w14:solidFill>
                  <w14:prstDash w14:val="solid"/>
                  <w14:bevel/>
                </w14:textOutline>
              </w:rPr>
              <w:t>序号</w:t>
            </w:r>
          </w:p>
        </w:tc>
        <w:tc>
          <w:tcPr>
            <w:tcW w:w="1575" w:type="dxa"/>
            <w:vAlign w:val="top"/>
          </w:tcPr>
          <w:p>
            <w:pPr>
              <w:pStyle w:val="20"/>
              <w:spacing w:line="240" w:lineRule="auto"/>
              <w:ind w:left="0"/>
              <w:jc w:val="both"/>
              <w:rPr>
                <w:rFonts w:hint="default" w:ascii="Times New Roman" w:hAnsi="Times New Roman" w:cs="Times New Roman"/>
                <w:spacing w:val="4"/>
                <w14:textOutline w14:w="3795" w14:cap="sq" w14:cmpd="sng">
                  <w14:solidFill>
                    <w14:srgbClr w14:val="000000"/>
                  </w14:solidFill>
                  <w14:prstDash w14:val="solid"/>
                  <w14:bevel/>
                </w14:textOutline>
              </w:rPr>
            </w:pPr>
            <w:r>
              <w:rPr>
                <w:rFonts w:hint="default" w:ascii="Times New Roman" w:hAnsi="Times New Roman" w:cs="Times New Roman"/>
                <w:spacing w:val="4"/>
                <w14:textOutline w14:w="3795" w14:cap="sq" w14:cmpd="sng">
                  <w14:solidFill>
                    <w14:srgbClr w14:val="000000"/>
                  </w14:solidFill>
                  <w14:prstDash w14:val="solid"/>
                  <w14:bevel/>
                </w14:textOutline>
              </w:rPr>
              <w:t>名称</w:t>
            </w:r>
          </w:p>
        </w:tc>
        <w:tc>
          <w:tcPr>
            <w:tcW w:w="1200" w:type="dxa"/>
            <w:vAlign w:val="top"/>
          </w:tcPr>
          <w:p>
            <w:pPr>
              <w:pStyle w:val="20"/>
              <w:spacing w:line="240" w:lineRule="auto"/>
              <w:ind w:left="0"/>
              <w:jc w:val="both"/>
              <w:rPr>
                <w:rFonts w:hint="default" w:ascii="Times New Roman" w:hAnsi="Times New Roman" w:cs="Times New Roman"/>
                <w:spacing w:val="4"/>
                <w14:textOutline w14:w="3795" w14:cap="sq" w14:cmpd="sng">
                  <w14:solidFill>
                    <w14:srgbClr w14:val="000000"/>
                  </w14:solidFill>
                  <w14:prstDash w14:val="solid"/>
                  <w14:bevel/>
                </w14:textOutline>
              </w:rPr>
            </w:pPr>
            <w:r>
              <w:rPr>
                <w:rFonts w:hint="default" w:ascii="Times New Roman" w:hAnsi="Times New Roman" w:cs="Times New Roman"/>
                <w:spacing w:val="4"/>
                <w14:textOutline w14:w="3795" w14:cap="sq" w14:cmpd="sng">
                  <w14:solidFill>
                    <w14:srgbClr w14:val="000000"/>
                  </w14:solidFill>
                  <w14:prstDash w14:val="solid"/>
                  <w14:bevel/>
                </w14:textOutline>
              </w:rPr>
              <w:t>单位</w:t>
            </w:r>
          </w:p>
        </w:tc>
        <w:tc>
          <w:tcPr>
            <w:tcW w:w="1015" w:type="dxa"/>
            <w:vAlign w:val="top"/>
          </w:tcPr>
          <w:p>
            <w:pPr>
              <w:pStyle w:val="20"/>
              <w:spacing w:line="240" w:lineRule="auto"/>
              <w:ind w:left="0"/>
              <w:jc w:val="both"/>
              <w:rPr>
                <w:rFonts w:hint="default" w:ascii="Times New Roman" w:hAnsi="Times New Roman" w:cs="Times New Roman"/>
                <w:spacing w:val="4"/>
                <w14:textOutline w14:w="3795" w14:cap="sq" w14:cmpd="sng">
                  <w14:solidFill>
                    <w14:srgbClr w14:val="000000"/>
                  </w14:solidFill>
                  <w14:prstDash w14:val="solid"/>
                  <w14:bevel/>
                </w14:textOutline>
              </w:rPr>
            </w:pPr>
            <w:r>
              <w:rPr>
                <w:rFonts w:hint="default" w:ascii="Times New Roman" w:hAnsi="Times New Roman" w:cs="Times New Roman"/>
                <w:spacing w:val="4"/>
                <w14:textOutline w14:w="3795" w14:cap="sq" w14:cmpd="sng">
                  <w14:solidFill>
                    <w14:srgbClr w14:val="000000"/>
                  </w14:solidFill>
                  <w14:prstDash w14:val="solid"/>
                  <w14:bevel/>
                </w14:textOutline>
              </w:rPr>
              <w:t>数量</w:t>
            </w:r>
          </w:p>
        </w:tc>
        <w:tc>
          <w:tcPr>
            <w:tcW w:w="3893" w:type="dxa"/>
            <w:tcBorders>
              <w:right w:val="single" w:color="auto" w:sz="4" w:space="0"/>
            </w:tcBorders>
            <w:vAlign w:val="top"/>
          </w:tcPr>
          <w:p>
            <w:pPr>
              <w:pStyle w:val="20"/>
              <w:spacing w:line="240" w:lineRule="auto"/>
              <w:ind w:left="0"/>
              <w:jc w:val="both"/>
              <w:rPr>
                <w:rFonts w:hint="default" w:ascii="Times New Roman" w:hAnsi="Times New Roman" w:cs="Times New Roman"/>
                <w:spacing w:val="4"/>
                <w14:textOutline w14:w="3795" w14:cap="sq" w14:cmpd="sng">
                  <w14:solidFill>
                    <w14:srgbClr w14:val="000000"/>
                  </w14:solidFill>
                  <w14:prstDash w14:val="solid"/>
                  <w14:bevel/>
                </w14:textOutline>
              </w:rPr>
            </w:pPr>
            <w:r>
              <w:rPr>
                <w:rFonts w:hint="default" w:ascii="Times New Roman" w:hAnsi="Times New Roman" w:cs="Times New Roman"/>
                <w:spacing w:val="4"/>
                <w14:textOutline w14:w="3795" w14:cap="sq" w14:cmpd="sng">
                  <w14:solidFill>
                    <w14:srgbClr w14:val="000000"/>
                  </w14:solidFill>
                  <w14:prstDash w14:val="solid"/>
                  <w14:bevel/>
                </w14:textOutli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724" w:type="dxa"/>
            <w:tcBorders>
              <w:left w:val="single" w:color="auto" w:sz="4" w:space="0"/>
            </w:tcBorders>
            <w:vAlign w:val="top"/>
          </w:tcPr>
          <w:p>
            <w:pPr>
              <w:pStyle w:val="20"/>
              <w:spacing w:before="137" w:line="137" w:lineRule="exact"/>
              <w:ind w:left="282"/>
              <w:jc w:val="both"/>
              <w:rPr>
                <w:sz w:val="18"/>
                <w:szCs w:val="18"/>
              </w:rPr>
            </w:pPr>
            <w:r>
              <w:rPr>
                <w:position w:val="-4"/>
                <w:sz w:val="18"/>
                <w:szCs w:val="18"/>
              </w:rPr>
              <w:t>一</w:t>
            </w:r>
          </w:p>
        </w:tc>
        <w:tc>
          <w:tcPr>
            <w:tcW w:w="7683" w:type="dxa"/>
            <w:gridSpan w:val="4"/>
            <w:tcBorders>
              <w:right w:val="single" w:color="auto" w:sz="4" w:space="0"/>
            </w:tcBorders>
            <w:vAlign w:val="top"/>
          </w:tcPr>
          <w:p>
            <w:pPr>
              <w:pStyle w:val="20"/>
              <w:spacing w:before="69" w:line="210" w:lineRule="auto"/>
              <w:ind w:left="113"/>
              <w:jc w:val="both"/>
              <w:rPr>
                <w:sz w:val="18"/>
                <w:szCs w:val="18"/>
              </w:rPr>
            </w:pPr>
            <w:r>
              <w:rPr>
                <w:spacing w:val="-2"/>
                <w:sz w:val="18"/>
                <w:szCs w:val="18"/>
              </w:rPr>
              <w:t>主要原辅材料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4" w:hRule="atLeast"/>
        </w:trPr>
        <w:tc>
          <w:tcPr>
            <w:tcW w:w="724" w:type="dxa"/>
            <w:tcBorders>
              <w:left w:val="single" w:color="auto" w:sz="4" w:space="0"/>
            </w:tcBorders>
            <w:vAlign w:val="top"/>
          </w:tcPr>
          <w:p>
            <w:pPr>
              <w:spacing w:before="102" w:line="188" w:lineRule="auto"/>
              <w:ind w:left="337"/>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1575" w:type="dxa"/>
            <w:vAlign w:val="top"/>
          </w:tcPr>
          <w:p>
            <w:pPr>
              <w:pStyle w:val="20"/>
              <w:spacing w:before="71" w:line="208" w:lineRule="auto"/>
              <w:ind w:left="448"/>
              <w:jc w:val="both"/>
              <w:rPr>
                <w:sz w:val="18"/>
                <w:szCs w:val="18"/>
              </w:rPr>
            </w:pPr>
            <w:r>
              <w:rPr>
                <w:spacing w:val="-6"/>
                <w:sz w:val="18"/>
                <w:szCs w:val="18"/>
              </w:rPr>
              <w:t>中药药品</w:t>
            </w:r>
          </w:p>
        </w:tc>
        <w:tc>
          <w:tcPr>
            <w:tcW w:w="1200" w:type="dxa"/>
            <w:vAlign w:val="top"/>
          </w:tcPr>
          <w:p>
            <w:pPr>
              <w:pStyle w:val="20"/>
              <w:spacing w:before="71" w:line="208" w:lineRule="auto"/>
              <w:ind w:left="179"/>
              <w:jc w:val="both"/>
              <w:rPr>
                <w:rFonts w:ascii="Times New Roman" w:hAnsi="Times New Roman" w:eastAsia="Times New Roman" w:cs="Times New Roman"/>
                <w:sz w:val="18"/>
                <w:szCs w:val="18"/>
              </w:rPr>
            </w:pPr>
            <w:r>
              <w:rPr>
                <w:spacing w:val="-2"/>
                <w:sz w:val="18"/>
                <w:szCs w:val="18"/>
              </w:rPr>
              <w:t>瓶（盒）</w:t>
            </w:r>
            <w:r>
              <w:rPr>
                <w:rFonts w:ascii="Times New Roman" w:hAnsi="Times New Roman" w:eastAsia="Times New Roman" w:cs="Times New Roman"/>
                <w:spacing w:val="-2"/>
                <w:sz w:val="18"/>
                <w:szCs w:val="18"/>
              </w:rPr>
              <w:t>/a</w:t>
            </w:r>
          </w:p>
        </w:tc>
        <w:tc>
          <w:tcPr>
            <w:tcW w:w="1015" w:type="dxa"/>
            <w:vAlign w:val="top"/>
          </w:tcPr>
          <w:p>
            <w:pPr>
              <w:pStyle w:val="20"/>
              <w:spacing w:before="71" w:line="208" w:lineRule="auto"/>
              <w:ind w:left="333"/>
              <w:jc w:val="both"/>
              <w:rPr>
                <w:sz w:val="18"/>
                <w:szCs w:val="18"/>
              </w:rPr>
            </w:pPr>
            <w:r>
              <w:rPr>
                <w:spacing w:val="-4"/>
                <w:sz w:val="18"/>
                <w:szCs w:val="18"/>
              </w:rPr>
              <w:t>若干</w:t>
            </w:r>
          </w:p>
        </w:tc>
        <w:tc>
          <w:tcPr>
            <w:tcW w:w="3893" w:type="dxa"/>
            <w:tcBorders>
              <w:right w:val="single" w:color="auto" w:sz="4" w:space="0"/>
            </w:tcBorders>
            <w:vAlign w:val="top"/>
          </w:tcPr>
          <w:p>
            <w:pPr>
              <w:pStyle w:val="20"/>
              <w:spacing w:before="71" w:line="208" w:lineRule="auto"/>
              <w:ind w:left="815"/>
              <w:jc w:val="both"/>
              <w:rPr>
                <w:sz w:val="18"/>
                <w:szCs w:val="18"/>
              </w:rPr>
            </w:pPr>
            <w:r>
              <w:rPr>
                <w:spacing w:val="-1"/>
                <w:sz w:val="18"/>
                <w:szCs w:val="18"/>
              </w:rPr>
              <w:t>根据运营情况按需购买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24" w:type="dxa"/>
            <w:tcBorders>
              <w:left w:val="single" w:color="auto" w:sz="4" w:space="0"/>
            </w:tcBorders>
            <w:vAlign w:val="top"/>
          </w:tcPr>
          <w:p>
            <w:pPr>
              <w:spacing w:before="103" w:line="188" w:lineRule="auto"/>
              <w:ind w:left="319"/>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1575" w:type="dxa"/>
            <w:vAlign w:val="top"/>
          </w:tcPr>
          <w:p>
            <w:pPr>
              <w:pStyle w:val="20"/>
              <w:spacing w:before="72" w:line="208" w:lineRule="auto"/>
              <w:ind w:left="436"/>
              <w:jc w:val="both"/>
              <w:rPr>
                <w:sz w:val="18"/>
                <w:szCs w:val="18"/>
              </w:rPr>
            </w:pPr>
            <w:r>
              <w:rPr>
                <w:spacing w:val="-3"/>
                <w:sz w:val="18"/>
                <w:szCs w:val="18"/>
              </w:rPr>
              <w:t>西药药品</w:t>
            </w:r>
          </w:p>
        </w:tc>
        <w:tc>
          <w:tcPr>
            <w:tcW w:w="1200" w:type="dxa"/>
            <w:vAlign w:val="top"/>
          </w:tcPr>
          <w:p>
            <w:pPr>
              <w:pStyle w:val="20"/>
              <w:spacing w:before="72" w:line="208" w:lineRule="auto"/>
              <w:ind w:left="179"/>
              <w:jc w:val="both"/>
              <w:rPr>
                <w:rFonts w:ascii="Times New Roman" w:hAnsi="Times New Roman" w:eastAsia="Times New Roman" w:cs="Times New Roman"/>
                <w:sz w:val="18"/>
                <w:szCs w:val="18"/>
              </w:rPr>
            </w:pPr>
            <w:r>
              <w:rPr>
                <w:spacing w:val="-2"/>
                <w:sz w:val="18"/>
                <w:szCs w:val="18"/>
              </w:rPr>
              <w:t>瓶（盒）</w:t>
            </w:r>
            <w:r>
              <w:rPr>
                <w:rFonts w:ascii="Times New Roman" w:hAnsi="Times New Roman" w:eastAsia="Times New Roman" w:cs="Times New Roman"/>
                <w:spacing w:val="-2"/>
                <w:sz w:val="18"/>
                <w:szCs w:val="18"/>
              </w:rPr>
              <w:t>/a</w:t>
            </w:r>
          </w:p>
        </w:tc>
        <w:tc>
          <w:tcPr>
            <w:tcW w:w="1015" w:type="dxa"/>
            <w:vAlign w:val="top"/>
          </w:tcPr>
          <w:p>
            <w:pPr>
              <w:pStyle w:val="20"/>
              <w:spacing w:before="72" w:line="208" w:lineRule="auto"/>
              <w:ind w:left="333"/>
              <w:jc w:val="both"/>
              <w:rPr>
                <w:sz w:val="18"/>
                <w:szCs w:val="18"/>
              </w:rPr>
            </w:pPr>
            <w:r>
              <w:rPr>
                <w:spacing w:val="-4"/>
                <w:sz w:val="18"/>
                <w:szCs w:val="18"/>
              </w:rPr>
              <w:t>若干</w:t>
            </w:r>
          </w:p>
        </w:tc>
        <w:tc>
          <w:tcPr>
            <w:tcW w:w="3893" w:type="dxa"/>
            <w:tcBorders>
              <w:right w:val="single" w:color="auto" w:sz="4" w:space="0"/>
            </w:tcBorders>
            <w:vAlign w:val="top"/>
          </w:tcPr>
          <w:p>
            <w:pPr>
              <w:pStyle w:val="20"/>
              <w:spacing w:before="72" w:line="208" w:lineRule="auto"/>
              <w:ind w:left="815"/>
              <w:jc w:val="both"/>
              <w:rPr>
                <w:sz w:val="18"/>
                <w:szCs w:val="18"/>
              </w:rPr>
            </w:pPr>
            <w:r>
              <w:rPr>
                <w:spacing w:val="-1"/>
                <w:sz w:val="18"/>
                <w:szCs w:val="18"/>
              </w:rPr>
              <w:t>根据运营情况按需购买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24" w:type="dxa"/>
            <w:tcBorders>
              <w:left w:val="single" w:color="auto" w:sz="4" w:space="0"/>
            </w:tcBorders>
            <w:vAlign w:val="top"/>
          </w:tcPr>
          <w:p>
            <w:pPr>
              <w:spacing w:before="101" w:line="188" w:lineRule="auto"/>
              <w:ind w:left="323"/>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c>
          <w:tcPr>
            <w:tcW w:w="1575" w:type="dxa"/>
            <w:vAlign w:val="top"/>
          </w:tcPr>
          <w:p>
            <w:pPr>
              <w:pStyle w:val="20"/>
              <w:spacing w:before="73" w:line="207" w:lineRule="auto"/>
              <w:ind w:left="519"/>
              <w:jc w:val="both"/>
              <w:rPr>
                <w:sz w:val="18"/>
                <w:szCs w:val="18"/>
              </w:rPr>
            </w:pPr>
            <w:r>
              <w:rPr>
                <w:spacing w:val="-3"/>
                <w:sz w:val="18"/>
                <w:szCs w:val="18"/>
              </w:rPr>
              <w:t>输液管</w:t>
            </w:r>
          </w:p>
        </w:tc>
        <w:tc>
          <w:tcPr>
            <w:tcW w:w="1200" w:type="dxa"/>
            <w:vAlign w:val="top"/>
          </w:tcPr>
          <w:p>
            <w:pPr>
              <w:pStyle w:val="20"/>
              <w:spacing w:before="73" w:line="207" w:lineRule="auto"/>
              <w:ind w:left="450"/>
              <w:jc w:val="both"/>
              <w:rPr>
                <w:rFonts w:ascii="Times New Roman" w:hAnsi="Times New Roman" w:eastAsia="Times New Roman" w:cs="Times New Roman"/>
                <w:sz w:val="18"/>
                <w:szCs w:val="18"/>
              </w:rPr>
            </w:pPr>
            <w:r>
              <w:rPr>
                <w:spacing w:val="-3"/>
                <w:sz w:val="18"/>
                <w:szCs w:val="18"/>
              </w:rPr>
              <w:t>个</w:t>
            </w:r>
            <w:r>
              <w:rPr>
                <w:rFonts w:ascii="Times New Roman" w:hAnsi="Times New Roman" w:eastAsia="Times New Roman" w:cs="Times New Roman"/>
                <w:spacing w:val="-3"/>
                <w:sz w:val="18"/>
                <w:szCs w:val="18"/>
              </w:rPr>
              <w:t>/a</w:t>
            </w:r>
          </w:p>
        </w:tc>
        <w:tc>
          <w:tcPr>
            <w:tcW w:w="1015" w:type="dxa"/>
            <w:vAlign w:val="top"/>
          </w:tcPr>
          <w:p>
            <w:pPr>
              <w:spacing w:before="101" w:line="188" w:lineRule="auto"/>
              <w:ind w:left="301"/>
              <w:jc w:val="both"/>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10000</w:t>
            </w:r>
          </w:p>
        </w:tc>
        <w:tc>
          <w:tcPr>
            <w:tcW w:w="3893" w:type="dxa"/>
            <w:tcBorders>
              <w:right w:val="single" w:color="auto" w:sz="4" w:space="0"/>
            </w:tcBorders>
            <w:vAlign w:val="top"/>
          </w:tcPr>
          <w:p>
            <w:pPr>
              <w:spacing w:before="98" w:line="192" w:lineRule="auto"/>
              <w:ind w:left="168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24" w:type="dxa"/>
            <w:tcBorders>
              <w:left w:val="single" w:color="auto" w:sz="4" w:space="0"/>
            </w:tcBorders>
            <w:vAlign w:val="top"/>
          </w:tcPr>
          <w:p>
            <w:pPr>
              <w:spacing w:before="102" w:line="188" w:lineRule="auto"/>
              <w:ind w:left="318"/>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4</w:t>
            </w:r>
          </w:p>
        </w:tc>
        <w:tc>
          <w:tcPr>
            <w:tcW w:w="1575" w:type="dxa"/>
            <w:vAlign w:val="top"/>
          </w:tcPr>
          <w:p>
            <w:pPr>
              <w:pStyle w:val="20"/>
              <w:spacing w:before="73" w:line="207" w:lineRule="auto"/>
              <w:ind w:left="254"/>
              <w:jc w:val="both"/>
              <w:rPr>
                <w:sz w:val="18"/>
                <w:szCs w:val="18"/>
              </w:rPr>
            </w:pPr>
            <w:r>
              <w:rPr>
                <w:spacing w:val="-2"/>
                <w:sz w:val="18"/>
                <w:szCs w:val="18"/>
              </w:rPr>
              <w:t>一次性注射器</w:t>
            </w:r>
          </w:p>
        </w:tc>
        <w:tc>
          <w:tcPr>
            <w:tcW w:w="1200" w:type="dxa"/>
            <w:vAlign w:val="top"/>
          </w:tcPr>
          <w:p>
            <w:pPr>
              <w:pStyle w:val="20"/>
              <w:spacing w:before="73" w:line="207" w:lineRule="auto"/>
              <w:ind w:left="450"/>
              <w:jc w:val="both"/>
              <w:rPr>
                <w:rFonts w:ascii="Times New Roman" w:hAnsi="Times New Roman" w:eastAsia="Times New Roman" w:cs="Times New Roman"/>
                <w:sz w:val="18"/>
                <w:szCs w:val="18"/>
              </w:rPr>
            </w:pPr>
            <w:r>
              <w:rPr>
                <w:spacing w:val="-3"/>
                <w:sz w:val="18"/>
                <w:szCs w:val="18"/>
              </w:rPr>
              <w:t>个</w:t>
            </w:r>
            <w:r>
              <w:rPr>
                <w:rFonts w:ascii="Times New Roman" w:hAnsi="Times New Roman" w:eastAsia="Times New Roman" w:cs="Times New Roman"/>
                <w:spacing w:val="-3"/>
                <w:sz w:val="18"/>
                <w:szCs w:val="18"/>
              </w:rPr>
              <w:t>/a</w:t>
            </w:r>
          </w:p>
        </w:tc>
        <w:tc>
          <w:tcPr>
            <w:tcW w:w="1015" w:type="dxa"/>
            <w:vAlign w:val="top"/>
          </w:tcPr>
          <w:p>
            <w:pPr>
              <w:spacing w:before="102" w:line="188" w:lineRule="auto"/>
              <w:ind w:left="301"/>
              <w:jc w:val="both"/>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15000</w:t>
            </w:r>
          </w:p>
        </w:tc>
        <w:tc>
          <w:tcPr>
            <w:tcW w:w="3893" w:type="dxa"/>
            <w:tcBorders>
              <w:right w:val="single" w:color="auto" w:sz="4" w:space="0"/>
            </w:tcBorders>
            <w:vAlign w:val="top"/>
          </w:tcPr>
          <w:p>
            <w:pPr>
              <w:spacing w:before="98" w:line="192" w:lineRule="auto"/>
              <w:ind w:left="168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5" w:hRule="atLeast"/>
        </w:trPr>
        <w:tc>
          <w:tcPr>
            <w:tcW w:w="724" w:type="dxa"/>
            <w:tcBorders>
              <w:left w:val="single" w:color="auto" w:sz="4" w:space="0"/>
            </w:tcBorders>
            <w:vAlign w:val="top"/>
          </w:tcPr>
          <w:p>
            <w:pPr>
              <w:spacing w:before="105" w:line="185" w:lineRule="auto"/>
              <w:ind w:left="32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c>
          <w:tcPr>
            <w:tcW w:w="1575" w:type="dxa"/>
            <w:vAlign w:val="top"/>
          </w:tcPr>
          <w:p>
            <w:pPr>
              <w:pStyle w:val="20"/>
              <w:spacing w:before="71" w:line="209" w:lineRule="auto"/>
              <w:ind w:left="343"/>
              <w:jc w:val="both"/>
              <w:rPr>
                <w:sz w:val="18"/>
                <w:szCs w:val="18"/>
              </w:rPr>
            </w:pPr>
            <w:r>
              <w:rPr>
                <w:spacing w:val="-2"/>
                <w:sz w:val="18"/>
                <w:szCs w:val="18"/>
              </w:rPr>
              <w:t>一次性手套</w:t>
            </w:r>
          </w:p>
        </w:tc>
        <w:tc>
          <w:tcPr>
            <w:tcW w:w="1200" w:type="dxa"/>
            <w:vAlign w:val="top"/>
          </w:tcPr>
          <w:p>
            <w:pPr>
              <w:pStyle w:val="20"/>
              <w:spacing w:before="71" w:line="209" w:lineRule="auto"/>
              <w:ind w:left="450"/>
              <w:jc w:val="both"/>
              <w:rPr>
                <w:rFonts w:ascii="Times New Roman" w:hAnsi="Times New Roman" w:eastAsia="Times New Roman" w:cs="Times New Roman"/>
                <w:sz w:val="18"/>
                <w:szCs w:val="18"/>
              </w:rPr>
            </w:pPr>
            <w:r>
              <w:rPr>
                <w:spacing w:val="-3"/>
                <w:sz w:val="18"/>
                <w:szCs w:val="18"/>
              </w:rPr>
              <w:t>双</w:t>
            </w:r>
            <w:r>
              <w:rPr>
                <w:rFonts w:ascii="Times New Roman" w:hAnsi="Times New Roman" w:eastAsia="Times New Roman" w:cs="Times New Roman"/>
                <w:spacing w:val="-3"/>
                <w:sz w:val="18"/>
                <w:szCs w:val="18"/>
              </w:rPr>
              <w:t>/a</w:t>
            </w:r>
          </w:p>
        </w:tc>
        <w:tc>
          <w:tcPr>
            <w:tcW w:w="1015" w:type="dxa"/>
            <w:vAlign w:val="top"/>
          </w:tcPr>
          <w:p>
            <w:pPr>
              <w:spacing w:before="102" w:line="188" w:lineRule="auto"/>
              <w:ind w:left="288"/>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50000</w:t>
            </w:r>
          </w:p>
        </w:tc>
        <w:tc>
          <w:tcPr>
            <w:tcW w:w="3893" w:type="dxa"/>
            <w:tcBorders>
              <w:right w:val="single" w:color="auto" w:sz="4" w:space="0"/>
            </w:tcBorders>
            <w:vAlign w:val="top"/>
          </w:tcPr>
          <w:p>
            <w:pPr>
              <w:spacing w:before="99" w:line="192" w:lineRule="auto"/>
              <w:ind w:left="168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24" w:type="dxa"/>
            <w:tcBorders>
              <w:left w:val="single" w:color="auto" w:sz="4" w:space="0"/>
            </w:tcBorders>
            <w:vAlign w:val="top"/>
          </w:tcPr>
          <w:p>
            <w:pPr>
              <w:spacing w:before="102" w:line="188" w:lineRule="auto"/>
              <w:ind w:left="323"/>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6</w:t>
            </w:r>
          </w:p>
        </w:tc>
        <w:tc>
          <w:tcPr>
            <w:tcW w:w="1575" w:type="dxa"/>
            <w:vAlign w:val="top"/>
          </w:tcPr>
          <w:p>
            <w:pPr>
              <w:pStyle w:val="20"/>
              <w:spacing w:before="71" w:line="209" w:lineRule="auto"/>
              <w:ind w:left="343"/>
              <w:jc w:val="both"/>
              <w:rPr>
                <w:sz w:val="18"/>
                <w:szCs w:val="18"/>
              </w:rPr>
            </w:pPr>
            <w:r>
              <w:rPr>
                <w:spacing w:val="-2"/>
                <w:sz w:val="18"/>
                <w:szCs w:val="18"/>
              </w:rPr>
              <w:t>一次性口罩</w:t>
            </w:r>
          </w:p>
        </w:tc>
        <w:tc>
          <w:tcPr>
            <w:tcW w:w="1200" w:type="dxa"/>
            <w:vAlign w:val="top"/>
          </w:tcPr>
          <w:p>
            <w:pPr>
              <w:pStyle w:val="20"/>
              <w:spacing w:before="71" w:line="209" w:lineRule="auto"/>
              <w:ind w:left="450"/>
              <w:jc w:val="both"/>
              <w:rPr>
                <w:rFonts w:ascii="Times New Roman" w:hAnsi="Times New Roman" w:eastAsia="Times New Roman" w:cs="Times New Roman"/>
                <w:sz w:val="18"/>
                <w:szCs w:val="18"/>
              </w:rPr>
            </w:pPr>
            <w:r>
              <w:rPr>
                <w:spacing w:val="-3"/>
                <w:sz w:val="18"/>
                <w:szCs w:val="18"/>
              </w:rPr>
              <w:t>个</w:t>
            </w:r>
            <w:r>
              <w:rPr>
                <w:rFonts w:ascii="Times New Roman" w:hAnsi="Times New Roman" w:eastAsia="Times New Roman" w:cs="Times New Roman"/>
                <w:spacing w:val="-3"/>
                <w:sz w:val="18"/>
                <w:szCs w:val="18"/>
              </w:rPr>
              <w:t>/a</w:t>
            </w:r>
          </w:p>
        </w:tc>
        <w:tc>
          <w:tcPr>
            <w:tcW w:w="1015" w:type="dxa"/>
            <w:vAlign w:val="top"/>
          </w:tcPr>
          <w:p>
            <w:pPr>
              <w:spacing w:before="102" w:line="188" w:lineRule="auto"/>
              <w:ind w:left="288"/>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50000</w:t>
            </w:r>
          </w:p>
        </w:tc>
        <w:tc>
          <w:tcPr>
            <w:tcW w:w="3893" w:type="dxa"/>
            <w:tcBorders>
              <w:right w:val="single" w:color="auto" w:sz="4" w:space="0"/>
            </w:tcBorders>
            <w:vAlign w:val="top"/>
          </w:tcPr>
          <w:p>
            <w:pPr>
              <w:spacing w:before="99" w:line="192" w:lineRule="auto"/>
              <w:ind w:left="168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24" w:type="dxa"/>
            <w:tcBorders>
              <w:left w:val="single" w:color="auto" w:sz="4" w:space="0"/>
            </w:tcBorders>
            <w:vAlign w:val="top"/>
          </w:tcPr>
          <w:p>
            <w:pPr>
              <w:spacing w:before="105" w:line="185" w:lineRule="auto"/>
              <w:ind w:left="322"/>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7</w:t>
            </w:r>
          </w:p>
        </w:tc>
        <w:tc>
          <w:tcPr>
            <w:tcW w:w="1575" w:type="dxa"/>
            <w:vAlign w:val="top"/>
          </w:tcPr>
          <w:p>
            <w:pPr>
              <w:pStyle w:val="20"/>
              <w:spacing w:before="72" w:line="208" w:lineRule="auto"/>
              <w:ind w:left="161"/>
              <w:jc w:val="both"/>
              <w:rPr>
                <w:sz w:val="18"/>
                <w:szCs w:val="18"/>
              </w:rPr>
            </w:pPr>
            <w:r>
              <w:rPr>
                <w:spacing w:val="-2"/>
                <w:sz w:val="18"/>
                <w:szCs w:val="18"/>
              </w:rPr>
              <w:t>棉、纱、绷带等</w:t>
            </w:r>
          </w:p>
        </w:tc>
        <w:tc>
          <w:tcPr>
            <w:tcW w:w="1200" w:type="dxa"/>
            <w:vAlign w:val="top"/>
          </w:tcPr>
          <w:p>
            <w:pPr>
              <w:pStyle w:val="20"/>
              <w:spacing w:before="72" w:line="208" w:lineRule="auto"/>
              <w:ind w:left="180"/>
              <w:jc w:val="both"/>
              <w:rPr>
                <w:rFonts w:ascii="Times New Roman" w:hAnsi="Times New Roman" w:eastAsia="Times New Roman" w:cs="Times New Roman"/>
                <w:sz w:val="18"/>
                <w:szCs w:val="18"/>
              </w:rPr>
            </w:pPr>
            <w:r>
              <w:rPr>
                <w:spacing w:val="-2"/>
                <w:sz w:val="18"/>
                <w:szCs w:val="18"/>
              </w:rPr>
              <w:t>卷（包）</w:t>
            </w:r>
            <w:r>
              <w:rPr>
                <w:rFonts w:ascii="Times New Roman" w:hAnsi="Times New Roman" w:eastAsia="Times New Roman" w:cs="Times New Roman"/>
                <w:spacing w:val="-2"/>
                <w:sz w:val="18"/>
                <w:szCs w:val="18"/>
              </w:rPr>
              <w:t>/a</w:t>
            </w:r>
          </w:p>
        </w:tc>
        <w:tc>
          <w:tcPr>
            <w:tcW w:w="1015" w:type="dxa"/>
            <w:vAlign w:val="top"/>
          </w:tcPr>
          <w:p>
            <w:pPr>
              <w:spacing w:before="103" w:line="188" w:lineRule="auto"/>
              <w:ind w:left="346"/>
              <w:jc w:val="both"/>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1000</w:t>
            </w:r>
          </w:p>
        </w:tc>
        <w:tc>
          <w:tcPr>
            <w:tcW w:w="3893" w:type="dxa"/>
            <w:tcBorders>
              <w:right w:val="single" w:color="auto" w:sz="4" w:space="0"/>
            </w:tcBorders>
            <w:vAlign w:val="top"/>
          </w:tcPr>
          <w:p>
            <w:pPr>
              <w:spacing w:before="99" w:line="192" w:lineRule="auto"/>
              <w:ind w:left="168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24" w:type="dxa"/>
            <w:tcBorders>
              <w:left w:val="single" w:color="auto" w:sz="4" w:space="0"/>
            </w:tcBorders>
            <w:vAlign w:val="top"/>
          </w:tcPr>
          <w:p>
            <w:pPr>
              <w:spacing w:before="103" w:line="188" w:lineRule="auto"/>
              <w:ind w:left="326"/>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8</w:t>
            </w:r>
          </w:p>
        </w:tc>
        <w:tc>
          <w:tcPr>
            <w:tcW w:w="1575" w:type="dxa"/>
            <w:vAlign w:val="top"/>
          </w:tcPr>
          <w:p>
            <w:pPr>
              <w:pStyle w:val="20"/>
              <w:spacing w:before="72" w:line="208" w:lineRule="auto"/>
              <w:ind w:left="610"/>
              <w:jc w:val="both"/>
              <w:rPr>
                <w:sz w:val="18"/>
                <w:szCs w:val="18"/>
              </w:rPr>
            </w:pPr>
            <w:r>
              <w:rPr>
                <w:spacing w:val="-4"/>
                <w:sz w:val="18"/>
                <w:szCs w:val="18"/>
              </w:rPr>
              <w:t>碘伏</w:t>
            </w:r>
          </w:p>
        </w:tc>
        <w:tc>
          <w:tcPr>
            <w:tcW w:w="1200" w:type="dxa"/>
            <w:vAlign w:val="top"/>
          </w:tcPr>
          <w:p>
            <w:pPr>
              <w:pStyle w:val="20"/>
              <w:spacing w:before="72" w:line="208" w:lineRule="auto"/>
              <w:ind w:left="450"/>
              <w:jc w:val="both"/>
              <w:rPr>
                <w:rFonts w:ascii="Times New Roman" w:hAnsi="Times New Roman" w:eastAsia="Times New Roman" w:cs="Times New Roman"/>
                <w:sz w:val="18"/>
                <w:szCs w:val="18"/>
              </w:rPr>
            </w:pPr>
            <w:r>
              <w:rPr>
                <w:spacing w:val="-3"/>
                <w:sz w:val="18"/>
                <w:szCs w:val="18"/>
              </w:rPr>
              <w:t>瓶</w:t>
            </w:r>
            <w:r>
              <w:rPr>
                <w:rFonts w:ascii="Times New Roman" w:hAnsi="Times New Roman" w:eastAsia="Times New Roman" w:cs="Times New Roman"/>
                <w:spacing w:val="-3"/>
                <w:sz w:val="18"/>
                <w:szCs w:val="18"/>
              </w:rPr>
              <w:t>/a</w:t>
            </w:r>
          </w:p>
        </w:tc>
        <w:tc>
          <w:tcPr>
            <w:tcW w:w="1015" w:type="dxa"/>
            <w:vAlign w:val="top"/>
          </w:tcPr>
          <w:p>
            <w:pPr>
              <w:spacing w:before="103" w:line="188" w:lineRule="auto"/>
              <w:ind w:left="378"/>
              <w:jc w:val="both"/>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300</w:t>
            </w:r>
          </w:p>
        </w:tc>
        <w:tc>
          <w:tcPr>
            <w:tcW w:w="3893" w:type="dxa"/>
            <w:tcBorders>
              <w:right w:val="single" w:color="auto" w:sz="4" w:space="0"/>
            </w:tcBorders>
            <w:vAlign w:val="top"/>
          </w:tcPr>
          <w:p>
            <w:pPr>
              <w:pStyle w:val="20"/>
              <w:spacing w:before="72" w:line="208" w:lineRule="auto"/>
              <w:ind w:left="557"/>
              <w:jc w:val="both"/>
              <w:rPr>
                <w:sz w:val="18"/>
                <w:szCs w:val="18"/>
              </w:rPr>
            </w:pPr>
            <w:r>
              <w:rPr>
                <w:spacing w:val="-2"/>
                <w:sz w:val="18"/>
                <w:szCs w:val="18"/>
              </w:rPr>
              <w:t>杀菌消毒，浓度约</w:t>
            </w:r>
            <w:r>
              <w:rPr>
                <w:spacing w:val="-30"/>
                <w:sz w:val="18"/>
                <w:szCs w:val="18"/>
              </w:rPr>
              <w:t xml:space="preserve"> </w:t>
            </w:r>
            <w:r>
              <w:rPr>
                <w:rFonts w:ascii="Times New Roman" w:hAnsi="Times New Roman" w:eastAsia="Times New Roman" w:cs="Times New Roman"/>
                <w:spacing w:val="-2"/>
                <w:sz w:val="18"/>
                <w:szCs w:val="18"/>
              </w:rPr>
              <w:t>2%</w:t>
            </w:r>
            <w:r>
              <w:rPr>
                <w:spacing w:val="-2"/>
                <w:sz w:val="18"/>
                <w:szCs w:val="18"/>
              </w:rPr>
              <w:t>、</w:t>
            </w:r>
            <w:r>
              <w:rPr>
                <w:rFonts w:ascii="Times New Roman" w:hAnsi="Times New Roman" w:eastAsia="Times New Roman" w:cs="Times New Roman"/>
                <w:spacing w:val="-2"/>
                <w:sz w:val="18"/>
                <w:szCs w:val="18"/>
              </w:rPr>
              <w:t>1%</w:t>
            </w:r>
            <w:r>
              <w:rPr>
                <w:spacing w:val="-2"/>
                <w:sz w:val="18"/>
                <w:szCs w:val="18"/>
              </w:rPr>
              <w:t>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724" w:type="dxa"/>
            <w:tcBorders>
              <w:left w:val="single" w:color="auto" w:sz="4" w:space="0"/>
            </w:tcBorders>
            <w:vAlign w:val="top"/>
          </w:tcPr>
          <w:p>
            <w:pPr>
              <w:spacing w:before="243" w:line="188" w:lineRule="auto"/>
              <w:ind w:left="323"/>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9</w:t>
            </w:r>
          </w:p>
        </w:tc>
        <w:tc>
          <w:tcPr>
            <w:tcW w:w="1575" w:type="dxa"/>
            <w:vAlign w:val="top"/>
          </w:tcPr>
          <w:p>
            <w:pPr>
              <w:pStyle w:val="20"/>
              <w:spacing w:before="211" w:line="219" w:lineRule="auto"/>
              <w:ind w:left="615"/>
              <w:jc w:val="both"/>
              <w:rPr>
                <w:sz w:val="18"/>
                <w:szCs w:val="18"/>
              </w:rPr>
            </w:pPr>
            <w:r>
              <w:rPr>
                <w:spacing w:val="-6"/>
                <w:sz w:val="18"/>
                <w:szCs w:val="18"/>
              </w:rPr>
              <w:t>酒精</w:t>
            </w:r>
          </w:p>
        </w:tc>
        <w:tc>
          <w:tcPr>
            <w:tcW w:w="1200" w:type="dxa"/>
            <w:vAlign w:val="top"/>
          </w:tcPr>
          <w:p>
            <w:pPr>
              <w:pStyle w:val="20"/>
              <w:spacing w:before="211" w:line="221" w:lineRule="auto"/>
              <w:ind w:left="450"/>
              <w:jc w:val="both"/>
              <w:rPr>
                <w:rFonts w:ascii="Times New Roman" w:hAnsi="Times New Roman" w:eastAsia="Times New Roman" w:cs="Times New Roman"/>
                <w:sz w:val="18"/>
                <w:szCs w:val="18"/>
              </w:rPr>
            </w:pPr>
            <w:r>
              <w:rPr>
                <w:spacing w:val="-3"/>
                <w:sz w:val="18"/>
                <w:szCs w:val="18"/>
              </w:rPr>
              <w:t>瓶</w:t>
            </w:r>
            <w:r>
              <w:rPr>
                <w:rFonts w:ascii="Times New Roman" w:hAnsi="Times New Roman" w:eastAsia="Times New Roman" w:cs="Times New Roman"/>
                <w:spacing w:val="-3"/>
                <w:sz w:val="18"/>
                <w:szCs w:val="18"/>
              </w:rPr>
              <w:t>/a</w:t>
            </w:r>
          </w:p>
        </w:tc>
        <w:tc>
          <w:tcPr>
            <w:tcW w:w="1015" w:type="dxa"/>
            <w:vAlign w:val="top"/>
          </w:tcPr>
          <w:p>
            <w:pPr>
              <w:spacing w:before="243" w:line="188" w:lineRule="auto"/>
              <w:ind w:left="332"/>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7500</w:t>
            </w:r>
          </w:p>
        </w:tc>
        <w:tc>
          <w:tcPr>
            <w:tcW w:w="3893" w:type="dxa"/>
            <w:tcBorders>
              <w:right w:val="single" w:color="auto" w:sz="4" w:space="0"/>
            </w:tcBorders>
            <w:vAlign w:val="center"/>
          </w:tcPr>
          <w:p>
            <w:pPr>
              <w:pStyle w:val="20"/>
              <w:spacing w:line="240" w:lineRule="auto"/>
              <w:ind w:right="0"/>
              <w:jc w:val="both"/>
              <w:rPr>
                <w:rFonts w:ascii="Times New Roman" w:hAnsi="Times New Roman" w:eastAsia="Times New Roman" w:cs="Times New Roman"/>
                <w:sz w:val="18"/>
                <w:szCs w:val="18"/>
              </w:rPr>
            </w:pPr>
            <w:r>
              <w:rPr>
                <w:spacing w:val="-2"/>
                <w:sz w:val="18"/>
                <w:szCs w:val="18"/>
              </w:rPr>
              <w:t>杀菌消毒，浓度约</w:t>
            </w:r>
            <w:r>
              <w:rPr>
                <w:spacing w:val="-24"/>
                <w:sz w:val="18"/>
                <w:szCs w:val="18"/>
              </w:rPr>
              <w:t xml:space="preserve"> </w:t>
            </w:r>
            <w:r>
              <w:rPr>
                <w:rFonts w:ascii="Times New Roman" w:hAnsi="Times New Roman" w:eastAsia="Times New Roman" w:cs="Times New Roman"/>
                <w:spacing w:val="-2"/>
                <w:sz w:val="18"/>
                <w:szCs w:val="18"/>
              </w:rPr>
              <w:t>70%~75%</w:t>
            </w:r>
            <w:r>
              <w:rPr>
                <w:rFonts w:ascii="Times New Roman" w:hAnsi="Times New Roman" w:eastAsia="Times New Roman" w:cs="Times New Roman"/>
                <w:sz w:val="18"/>
                <w:szCs w:val="18"/>
              </w:rPr>
              <w:t xml:space="preserve"> </w:t>
            </w:r>
            <w:r>
              <w:rPr>
                <w:spacing w:val="-2"/>
                <w:sz w:val="18"/>
                <w:szCs w:val="18"/>
              </w:rPr>
              <w:t>贮存量约</w:t>
            </w:r>
            <w:r>
              <w:rPr>
                <w:spacing w:val="-34"/>
                <w:sz w:val="18"/>
                <w:szCs w:val="18"/>
              </w:rPr>
              <w:t xml:space="preserve"> </w:t>
            </w:r>
            <w:r>
              <w:rPr>
                <w:rFonts w:ascii="Times New Roman" w:hAnsi="Times New Roman" w:eastAsia="Times New Roman" w:cs="Times New Roman"/>
                <w:spacing w:val="-2"/>
                <w:sz w:val="18"/>
                <w:szCs w:val="18"/>
              </w:rPr>
              <w:t>0.05t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724" w:type="dxa"/>
            <w:tcBorders>
              <w:left w:val="single" w:color="auto" w:sz="4" w:space="0"/>
            </w:tcBorders>
            <w:vAlign w:val="top"/>
          </w:tcPr>
          <w:p>
            <w:pPr>
              <w:spacing w:before="243" w:line="188" w:lineRule="auto"/>
              <w:ind w:left="293"/>
              <w:jc w:val="both"/>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10</w:t>
            </w:r>
          </w:p>
        </w:tc>
        <w:tc>
          <w:tcPr>
            <w:tcW w:w="1575" w:type="dxa"/>
            <w:vAlign w:val="top"/>
          </w:tcPr>
          <w:p>
            <w:pPr>
              <w:pStyle w:val="20"/>
              <w:spacing w:before="214" w:line="219" w:lineRule="auto"/>
              <w:ind w:left="436"/>
              <w:jc w:val="both"/>
              <w:rPr>
                <w:sz w:val="18"/>
                <w:szCs w:val="18"/>
              </w:rPr>
            </w:pPr>
            <w:r>
              <w:rPr>
                <w:spacing w:val="-3"/>
                <w:sz w:val="18"/>
                <w:szCs w:val="18"/>
              </w:rPr>
              <w:t>次氯酸钠</w:t>
            </w:r>
          </w:p>
        </w:tc>
        <w:tc>
          <w:tcPr>
            <w:tcW w:w="1200" w:type="dxa"/>
            <w:vAlign w:val="top"/>
          </w:tcPr>
          <w:p>
            <w:pPr>
              <w:spacing w:before="239" w:line="192" w:lineRule="auto"/>
              <w:ind w:left="509"/>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t/a</w:t>
            </w:r>
          </w:p>
        </w:tc>
        <w:tc>
          <w:tcPr>
            <w:tcW w:w="1015" w:type="dxa"/>
            <w:vAlign w:val="top"/>
          </w:tcPr>
          <w:p>
            <w:pPr>
              <w:spacing w:before="243" w:line="188" w:lineRule="auto"/>
              <w:ind w:left="399"/>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0.3</w:t>
            </w:r>
          </w:p>
        </w:tc>
        <w:tc>
          <w:tcPr>
            <w:tcW w:w="3893" w:type="dxa"/>
            <w:tcBorders>
              <w:right w:val="single" w:color="auto" w:sz="4" w:space="0"/>
            </w:tcBorders>
            <w:vAlign w:val="top"/>
          </w:tcPr>
          <w:p>
            <w:pPr>
              <w:pStyle w:val="20"/>
              <w:spacing w:before="72" w:line="247" w:lineRule="auto"/>
              <w:ind w:left="609" w:right="107" w:hanging="494"/>
              <w:jc w:val="both"/>
              <w:rPr>
                <w:rFonts w:ascii="Times New Roman" w:hAnsi="Times New Roman" w:eastAsia="Times New Roman" w:cs="Times New Roman"/>
                <w:sz w:val="18"/>
                <w:szCs w:val="18"/>
              </w:rPr>
            </w:pPr>
            <w:r>
              <w:rPr>
                <w:spacing w:val="-5"/>
                <w:sz w:val="18"/>
                <w:szCs w:val="18"/>
              </w:rPr>
              <w:t>污水处理站出水消毒，配置成</w:t>
            </w:r>
            <w:r>
              <w:rPr>
                <w:spacing w:val="-11"/>
                <w:sz w:val="18"/>
                <w:szCs w:val="18"/>
              </w:rPr>
              <w:t xml:space="preserve"> </w:t>
            </w:r>
            <w:r>
              <w:rPr>
                <w:rFonts w:ascii="Times New Roman" w:hAnsi="Times New Roman" w:eastAsia="Times New Roman" w:cs="Times New Roman"/>
                <w:spacing w:val="-5"/>
                <w:sz w:val="18"/>
                <w:szCs w:val="18"/>
              </w:rPr>
              <w:t>10%</w:t>
            </w:r>
            <w:r>
              <w:rPr>
                <w:spacing w:val="-5"/>
                <w:sz w:val="18"/>
                <w:szCs w:val="18"/>
              </w:rPr>
              <w:t>次氯酸</w:t>
            </w:r>
            <w:r>
              <w:rPr>
                <w:sz w:val="18"/>
                <w:szCs w:val="18"/>
              </w:rPr>
              <w:t xml:space="preserve"> </w:t>
            </w:r>
            <w:r>
              <w:rPr>
                <w:spacing w:val="-1"/>
                <w:sz w:val="18"/>
                <w:szCs w:val="18"/>
              </w:rPr>
              <w:t>钠溶液使用，贮存量约</w:t>
            </w:r>
            <w:r>
              <w:rPr>
                <w:spacing w:val="-35"/>
                <w:sz w:val="18"/>
                <w:szCs w:val="18"/>
              </w:rPr>
              <w:t xml:space="preserve"> </w:t>
            </w:r>
            <w:r>
              <w:rPr>
                <w:rFonts w:ascii="Times New Roman" w:hAnsi="Times New Roman" w:eastAsia="Times New Roman" w:cs="Times New Roman"/>
                <w:spacing w:val="-1"/>
                <w:sz w:val="18"/>
                <w:szCs w:val="18"/>
              </w:rPr>
              <w:t>0.01t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724" w:type="dxa"/>
            <w:tcBorders>
              <w:left w:val="single" w:color="auto" w:sz="4" w:space="0"/>
            </w:tcBorders>
            <w:vAlign w:val="top"/>
          </w:tcPr>
          <w:p>
            <w:pPr>
              <w:pStyle w:val="20"/>
              <w:spacing w:before="108" w:line="171" w:lineRule="auto"/>
              <w:ind w:left="282"/>
              <w:jc w:val="both"/>
              <w:rPr>
                <w:sz w:val="18"/>
                <w:szCs w:val="18"/>
              </w:rPr>
            </w:pPr>
            <w:r>
              <w:rPr>
                <w:sz w:val="18"/>
                <w:szCs w:val="18"/>
              </w:rPr>
              <w:t>二</w:t>
            </w:r>
          </w:p>
        </w:tc>
        <w:tc>
          <w:tcPr>
            <w:tcW w:w="7683" w:type="dxa"/>
            <w:gridSpan w:val="4"/>
            <w:tcBorders>
              <w:right w:val="single" w:color="auto" w:sz="4" w:space="0"/>
            </w:tcBorders>
            <w:vAlign w:val="top"/>
          </w:tcPr>
          <w:p>
            <w:pPr>
              <w:pStyle w:val="20"/>
              <w:spacing w:before="75" w:line="205" w:lineRule="auto"/>
              <w:ind w:left="120"/>
              <w:jc w:val="both"/>
              <w:rPr>
                <w:sz w:val="18"/>
                <w:szCs w:val="18"/>
              </w:rPr>
            </w:pPr>
            <w:r>
              <w:rPr>
                <w:spacing w:val="-3"/>
                <w:sz w:val="18"/>
                <w:szCs w:val="18"/>
              </w:rPr>
              <w:t>资源能源消耗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724" w:type="dxa"/>
            <w:tcBorders>
              <w:left w:val="single" w:color="auto" w:sz="4" w:space="0"/>
            </w:tcBorders>
            <w:vAlign w:val="top"/>
          </w:tcPr>
          <w:p>
            <w:pPr>
              <w:spacing w:before="104" w:line="188" w:lineRule="auto"/>
              <w:ind w:left="337"/>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1</w:t>
            </w:r>
          </w:p>
        </w:tc>
        <w:tc>
          <w:tcPr>
            <w:tcW w:w="1575" w:type="dxa"/>
            <w:vAlign w:val="top"/>
          </w:tcPr>
          <w:p>
            <w:pPr>
              <w:pStyle w:val="20"/>
              <w:spacing w:before="75" w:line="205" w:lineRule="auto"/>
              <w:ind w:left="702"/>
              <w:jc w:val="both"/>
              <w:rPr>
                <w:sz w:val="18"/>
                <w:szCs w:val="18"/>
              </w:rPr>
            </w:pPr>
            <w:r>
              <w:rPr>
                <w:sz w:val="18"/>
                <w:szCs w:val="18"/>
              </w:rPr>
              <w:t>水</w:t>
            </w:r>
          </w:p>
        </w:tc>
        <w:tc>
          <w:tcPr>
            <w:tcW w:w="1200" w:type="dxa"/>
            <w:vAlign w:val="top"/>
          </w:tcPr>
          <w:p>
            <w:pPr>
              <w:spacing w:before="88" w:line="206" w:lineRule="auto"/>
              <w:ind w:left="435"/>
              <w:jc w:val="both"/>
              <w:rPr>
                <w:rFonts w:ascii="Times New Roman" w:hAnsi="Times New Roman" w:eastAsia="Times New Roman" w:cs="Times New Roman"/>
                <w:sz w:val="18"/>
                <w:szCs w:val="18"/>
              </w:rPr>
            </w:pPr>
            <w:r>
              <w:rPr>
                <w:rFonts w:ascii="Times New Roman" w:hAnsi="Times New Roman" w:eastAsia="Times New Roman" w:cs="Times New Roman"/>
                <w:position w:val="-1"/>
                <w:sz w:val="18"/>
                <w:szCs w:val="18"/>
              </w:rPr>
              <w:t>m</w:t>
            </w:r>
            <w:r>
              <w:rPr>
                <w:rFonts w:ascii="Times New Roman" w:hAnsi="Times New Roman" w:eastAsia="Times New Roman" w:cs="Times New Roman"/>
                <w:position w:val="4"/>
                <w:sz w:val="11"/>
                <w:szCs w:val="11"/>
              </w:rPr>
              <w:t>3</w:t>
            </w:r>
            <w:r>
              <w:rPr>
                <w:rFonts w:ascii="Times New Roman" w:hAnsi="Times New Roman" w:eastAsia="Times New Roman" w:cs="Times New Roman"/>
                <w:position w:val="-1"/>
                <w:sz w:val="18"/>
                <w:szCs w:val="18"/>
              </w:rPr>
              <w:t>/a</w:t>
            </w:r>
          </w:p>
        </w:tc>
        <w:tc>
          <w:tcPr>
            <w:tcW w:w="1015" w:type="dxa"/>
            <w:vAlign w:val="top"/>
          </w:tcPr>
          <w:p>
            <w:pPr>
              <w:spacing w:before="104" w:line="188" w:lineRule="auto"/>
              <w:ind w:left="334"/>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5329</w:t>
            </w:r>
          </w:p>
        </w:tc>
        <w:tc>
          <w:tcPr>
            <w:tcW w:w="3893" w:type="dxa"/>
            <w:tcBorders>
              <w:right w:val="single" w:color="auto" w:sz="4" w:space="0"/>
            </w:tcBorders>
            <w:vAlign w:val="top"/>
          </w:tcPr>
          <w:p>
            <w:pPr>
              <w:pStyle w:val="20"/>
              <w:spacing w:before="75" w:line="205" w:lineRule="auto"/>
              <w:ind w:left="928"/>
              <w:jc w:val="both"/>
              <w:rPr>
                <w:sz w:val="18"/>
                <w:szCs w:val="18"/>
              </w:rPr>
            </w:pPr>
            <w:r>
              <w:rPr>
                <w:spacing w:val="-4"/>
                <w:sz w:val="18"/>
                <w:szCs w:val="18"/>
              </w:rPr>
              <w:t>由市政供水管网供应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724" w:type="dxa"/>
            <w:tcBorders>
              <w:left w:val="single" w:color="auto" w:sz="4" w:space="0"/>
            </w:tcBorders>
            <w:vAlign w:val="top"/>
          </w:tcPr>
          <w:p>
            <w:pPr>
              <w:spacing w:before="104" w:line="188" w:lineRule="auto"/>
              <w:ind w:left="319"/>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1575" w:type="dxa"/>
            <w:vAlign w:val="top"/>
          </w:tcPr>
          <w:p>
            <w:pPr>
              <w:pStyle w:val="20"/>
              <w:spacing w:before="73" w:line="211" w:lineRule="auto"/>
              <w:ind w:left="721"/>
              <w:jc w:val="both"/>
              <w:rPr>
                <w:sz w:val="18"/>
                <w:szCs w:val="18"/>
              </w:rPr>
            </w:pPr>
            <w:r>
              <w:rPr>
                <w:sz w:val="18"/>
                <w:szCs w:val="18"/>
              </w:rPr>
              <w:t>电</w:t>
            </w:r>
          </w:p>
        </w:tc>
        <w:tc>
          <w:tcPr>
            <w:tcW w:w="1200" w:type="dxa"/>
            <w:vAlign w:val="top"/>
          </w:tcPr>
          <w:p>
            <w:pPr>
              <w:pStyle w:val="20"/>
              <w:spacing w:before="73" w:line="211" w:lineRule="auto"/>
              <w:ind w:left="224"/>
              <w:jc w:val="both"/>
              <w:rPr>
                <w:rFonts w:ascii="Times New Roman" w:hAnsi="Times New Roman" w:eastAsia="Times New Roman" w:cs="Times New Roman"/>
                <w:sz w:val="18"/>
                <w:szCs w:val="18"/>
              </w:rPr>
            </w:pPr>
            <w:r>
              <w:rPr>
                <w:spacing w:val="-2"/>
                <w:sz w:val="18"/>
                <w:szCs w:val="18"/>
              </w:rPr>
              <w:t>万</w:t>
            </w:r>
            <w:r>
              <w:rPr>
                <w:spacing w:val="-43"/>
                <w:sz w:val="18"/>
                <w:szCs w:val="18"/>
              </w:rPr>
              <w:t xml:space="preserve"> </w:t>
            </w:r>
            <w:r>
              <w:rPr>
                <w:rFonts w:ascii="Times New Roman" w:hAnsi="Times New Roman" w:eastAsia="Times New Roman" w:cs="Times New Roman"/>
                <w:spacing w:val="-2"/>
                <w:sz w:val="18"/>
                <w:szCs w:val="18"/>
              </w:rPr>
              <w:t>kW•h/a</w:t>
            </w:r>
          </w:p>
        </w:tc>
        <w:tc>
          <w:tcPr>
            <w:tcW w:w="1015" w:type="dxa"/>
            <w:vAlign w:val="top"/>
          </w:tcPr>
          <w:p>
            <w:pPr>
              <w:spacing w:before="104" w:line="188" w:lineRule="auto"/>
              <w:ind w:left="392"/>
              <w:jc w:val="both"/>
              <w:rPr>
                <w:rFonts w:ascii="Times New Roman" w:hAnsi="Times New Roman" w:eastAsia="Times New Roman" w:cs="Times New Roman"/>
                <w:sz w:val="18"/>
                <w:szCs w:val="18"/>
              </w:rPr>
            </w:pPr>
            <w:r>
              <w:rPr>
                <w:rFonts w:ascii="Times New Roman" w:hAnsi="Times New Roman" w:eastAsia="Times New Roman" w:cs="Times New Roman"/>
                <w:spacing w:val="-7"/>
                <w:sz w:val="18"/>
                <w:szCs w:val="18"/>
              </w:rPr>
              <w:t>150</w:t>
            </w:r>
          </w:p>
        </w:tc>
        <w:tc>
          <w:tcPr>
            <w:tcW w:w="3893" w:type="dxa"/>
            <w:tcBorders>
              <w:right w:val="single" w:color="auto" w:sz="4" w:space="0"/>
            </w:tcBorders>
            <w:vAlign w:val="top"/>
          </w:tcPr>
          <w:p>
            <w:pPr>
              <w:pStyle w:val="20"/>
              <w:spacing w:before="73" w:line="211" w:lineRule="auto"/>
              <w:ind w:left="928"/>
              <w:jc w:val="both"/>
              <w:rPr>
                <w:sz w:val="18"/>
                <w:szCs w:val="18"/>
              </w:rPr>
            </w:pPr>
            <w:r>
              <w:rPr>
                <w:spacing w:val="-4"/>
                <w:sz w:val="18"/>
                <w:szCs w:val="18"/>
              </w:rPr>
              <w:t>由市政供电管网供应</w:t>
            </w:r>
          </w:p>
        </w:tc>
      </w:tr>
    </w:tbl>
    <w:p>
      <w:pPr>
        <w:spacing w:before="84"/>
        <w:jc w:val="both"/>
        <w:rPr>
          <w:rFonts w:hint="default" w:ascii="Times New Roman" w:hAnsi="Times New Roman" w:cs="Times New Roman"/>
        </w:rPr>
      </w:pPr>
    </w:p>
    <w:p>
      <w:pPr>
        <w:spacing w:before="41" w:line="360" w:lineRule="auto"/>
        <w:ind w:left="115"/>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z w:val="28"/>
          <w:szCs w:val="28"/>
        </w:rPr>
        <w:t xml:space="preserve">3.4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水源及水平衡</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3.4. 1 水源</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项目用水由市政供水管网供给，供水水质、水量、水压可满足该项目用水需求。</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3.4.2 用水量及水平衡</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（1）给水</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 xml:space="preserve">项目用水主要包括门（急）诊用水、普通病房用水、医护人员用水、后勤人员用水、 化验室用水、地面清洗用水、餐饮用水和未预见用水等。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w:t>
      </w:r>
      <w:r>
        <w:rPr>
          <w:rFonts w:hint="eastAsia" w:ascii="Times New Roman" w:hAnsi="Times New Roman" w:eastAsia="宋体" w:cs="Times New Roman"/>
          <w:spacing w:val="6"/>
          <w:sz w:val="28"/>
          <w:szCs w:val="28"/>
          <w:lang w:val="en-US" w:eastAsia="zh-CN"/>
        </w:rPr>
        <w:t xml:space="preserve">）门（急）诊用水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参照《综合医院建筑设计规范》（</w:t>
      </w:r>
      <w:r>
        <w:rPr>
          <w:rFonts w:hint="default" w:ascii="Times New Roman" w:hAnsi="Times New Roman" w:eastAsia="宋体" w:cs="Times New Roman"/>
          <w:spacing w:val="6"/>
          <w:sz w:val="28"/>
          <w:szCs w:val="28"/>
          <w:lang w:val="en-US" w:eastAsia="zh-CN"/>
        </w:rPr>
        <w:t>GB51039-2014</w:t>
      </w:r>
      <w:r>
        <w:rPr>
          <w:rFonts w:hint="eastAsia" w:ascii="Times New Roman" w:hAnsi="Times New Roman" w:eastAsia="宋体" w:cs="Times New Roman"/>
          <w:spacing w:val="6"/>
          <w:sz w:val="28"/>
          <w:szCs w:val="28"/>
          <w:lang w:val="en-US" w:eastAsia="zh-CN"/>
        </w:rPr>
        <w:t xml:space="preserve">），门（急）诊用水量为 </w:t>
      </w:r>
      <w:r>
        <w:rPr>
          <w:rFonts w:hint="default" w:ascii="Times New Roman" w:hAnsi="Times New Roman" w:eastAsia="宋体" w:cs="Times New Roman"/>
          <w:spacing w:val="6"/>
          <w:sz w:val="28"/>
          <w:szCs w:val="28"/>
          <w:lang w:val="en-US" w:eastAsia="zh-CN"/>
        </w:rPr>
        <w:t xml:space="preserve">10L-15L/ </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 xml:space="preserve">次），本次环评取 </w:t>
      </w:r>
      <w:r>
        <w:rPr>
          <w:rFonts w:hint="default" w:ascii="Times New Roman" w:hAnsi="Times New Roman" w:eastAsia="宋体" w:cs="Times New Roman"/>
          <w:spacing w:val="6"/>
          <w:sz w:val="28"/>
          <w:szCs w:val="28"/>
          <w:lang w:val="en-US" w:eastAsia="zh-CN"/>
        </w:rPr>
        <w:t>12.5L/</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 xml:space="preserve">次），项目门（急）诊接待人数约 </w:t>
      </w:r>
      <w:r>
        <w:rPr>
          <w:rFonts w:hint="default" w:ascii="Times New Roman" w:hAnsi="Times New Roman" w:eastAsia="宋体" w:cs="Times New Roman"/>
          <w:spacing w:val="6"/>
          <w:sz w:val="28"/>
          <w:szCs w:val="28"/>
          <w:lang w:val="en-US" w:eastAsia="zh-CN"/>
        </w:rPr>
        <w:t>50</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次）</w:t>
      </w:r>
      <w:r>
        <w:rPr>
          <w:rFonts w:hint="default" w:ascii="Times New Roman" w:hAnsi="Times New Roman" w:eastAsia="宋体" w:cs="Times New Roman"/>
          <w:spacing w:val="6"/>
          <w:sz w:val="28"/>
          <w:szCs w:val="28"/>
          <w:lang w:val="en-US" w:eastAsia="zh-CN"/>
        </w:rPr>
        <w:t>/d</w:t>
      </w:r>
      <w:r>
        <w:rPr>
          <w:rFonts w:hint="eastAsia" w:ascii="Times New Roman" w:hAnsi="Times New Roman" w:eastAsia="宋体" w:cs="Times New Roman"/>
          <w:spacing w:val="6"/>
          <w:sz w:val="28"/>
          <w:szCs w:val="28"/>
          <w:lang w:val="en-US" w:eastAsia="zh-CN"/>
        </w:rPr>
        <w:t xml:space="preserve">， 年运行 </w:t>
      </w:r>
      <w:r>
        <w:rPr>
          <w:rFonts w:hint="default" w:ascii="Times New Roman" w:hAnsi="Times New Roman" w:eastAsia="宋体" w:cs="Times New Roman"/>
          <w:spacing w:val="6"/>
          <w:sz w:val="28"/>
          <w:szCs w:val="28"/>
          <w:lang w:val="en-US" w:eastAsia="zh-CN"/>
        </w:rPr>
        <w:t xml:space="preserve">365 </w:t>
      </w:r>
      <w:r>
        <w:rPr>
          <w:rFonts w:hint="eastAsia" w:ascii="Times New Roman" w:hAnsi="Times New Roman" w:eastAsia="宋体" w:cs="Times New Roman"/>
          <w:spacing w:val="6"/>
          <w:sz w:val="28"/>
          <w:szCs w:val="28"/>
          <w:lang w:val="en-US" w:eastAsia="zh-CN"/>
        </w:rPr>
        <w:t xml:space="preserve">天，则门（急）诊用水量为 </w:t>
      </w:r>
      <w:r>
        <w:rPr>
          <w:rFonts w:hint="default" w:ascii="Times New Roman" w:hAnsi="Times New Roman" w:eastAsia="宋体" w:cs="Times New Roman"/>
          <w:spacing w:val="6"/>
          <w:sz w:val="28"/>
          <w:szCs w:val="28"/>
          <w:lang w:val="en-US" w:eastAsia="zh-CN"/>
        </w:rPr>
        <w:t>0.625m3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228.125m3 /a</w:t>
      </w:r>
      <w:r>
        <w:rPr>
          <w:rFonts w:hint="eastAsia" w:ascii="Times New Roman" w:hAnsi="Times New Roman" w:eastAsia="宋体" w:cs="Times New Roman"/>
          <w:spacing w:val="6"/>
          <w:sz w:val="28"/>
          <w:szCs w:val="28"/>
          <w:lang w:val="en-US" w:eastAsia="zh-CN"/>
        </w:rPr>
        <w:t xml:space="preserve">。 </w:t>
      </w:r>
    </w:p>
    <w:p>
      <w:pPr>
        <w:spacing w:line="360" w:lineRule="auto"/>
        <w:ind w:left="0" w:firstLine="544" w:firstLineChars="200"/>
        <w:jc w:val="both"/>
        <w:rPr>
          <w:rFonts w:hint="default" w:ascii="Times New Roman" w:hAnsi="Times New Roman" w:eastAsia="宋体" w:cs="Times New Roman"/>
          <w:spacing w:val="-4"/>
          <w:position w:val="19"/>
          <w:sz w:val="28"/>
          <w:szCs w:val="28"/>
        </w:rPr>
      </w:pPr>
      <w:r>
        <w:rPr>
          <w:rFonts w:hint="eastAsia" w:ascii="Times New Roman" w:hAnsi="Times New Roman" w:eastAsia="宋体" w:cs="Times New Roman"/>
          <w:spacing w:val="-4"/>
          <w:position w:val="19"/>
          <w:sz w:val="28"/>
          <w:szCs w:val="28"/>
          <w:lang w:val="en-US" w:eastAsia="zh-CN"/>
        </w:rPr>
        <w:t>（</w:t>
      </w:r>
      <w:r>
        <w:rPr>
          <w:rFonts w:hint="default" w:ascii="Times New Roman" w:hAnsi="Times New Roman" w:eastAsia="宋体" w:cs="Times New Roman"/>
          <w:spacing w:val="-4"/>
          <w:position w:val="19"/>
          <w:sz w:val="28"/>
          <w:szCs w:val="28"/>
          <w:lang w:val="en-US" w:eastAsia="zh-CN"/>
        </w:rPr>
        <w:t>2</w:t>
      </w:r>
      <w:r>
        <w:rPr>
          <w:rFonts w:hint="eastAsia" w:ascii="Times New Roman" w:hAnsi="Times New Roman" w:eastAsia="宋体" w:cs="Times New Roman"/>
          <w:spacing w:val="-4"/>
          <w:position w:val="19"/>
          <w:sz w:val="28"/>
          <w:szCs w:val="28"/>
          <w:lang w:val="en-US" w:eastAsia="zh-CN"/>
        </w:rPr>
        <w:t xml:space="preserve">）普通病房用水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参照《综合医院建筑设计规范》（</w:t>
      </w:r>
      <w:r>
        <w:rPr>
          <w:rFonts w:hint="default" w:ascii="Times New Roman" w:hAnsi="Times New Roman" w:eastAsia="宋体" w:cs="Times New Roman"/>
          <w:spacing w:val="6"/>
          <w:sz w:val="28"/>
          <w:szCs w:val="28"/>
          <w:lang w:val="en-US" w:eastAsia="zh-CN"/>
        </w:rPr>
        <w:t>GB51039-2014</w:t>
      </w:r>
      <w:r>
        <w:rPr>
          <w:rFonts w:hint="eastAsia" w:ascii="Times New Roman" w:hAnsi="Times New Roman" w:eastAsia="宋体" w:cs="Times New Roman"/>
          <w:spacing w:val="6"/>
          <w:sz w:val="28"/>
          <w:szCs w:val="28"/>
          <w:lang w:val="en-US" w:eastAsia="zh-CN"/>
        </w:rPr>
        <w:t xml:space="preserve">），病房用水量（设公共浴室、卫 生间、盥洗等）为 </w:t>
      </w:r>
      <w:r>
        <w:rPr>
          <w:rFonts w:hint="default" w:ascii="Times New Roman" w:hAnsi="Times New Roman" w:eastAsia="宋体" w:cs="Times New Roman"/>
          <w:spacing w:val="6"/>
          <w:sz w:val="28"/>
          <w:szCs w:val="28"/>
          <w:lang w:val="en-US" w:eastAsia="zh-CN"/>
        </w:rPr>
        <w:t>150L-250L/</w:t>
      </w:r>
      <w:r>
        <w:rPr>
          <w:rFonts w:hint="eastAsia" w:ascii="Times New Roman" w:hAnsi="Times New Roman" w:eastAsia="宋体" w:cs="Times New Roman"/>
          <w:spacing w:val="6"/>
          <w:sz w:val="28"/>
          <w:szCs w:val="28"/>
          <w:lang w:val="en-US" w:eastAsia="zh-CN"/>
        </w:rPr>
        <w:t>（床</w:t>
      </w:r>
      <w:r>
        <w:rPr>
          <w:rFonts w:hint="default" w:ascii="Times New Roman" w:hAnsi="Times New Roman" w:eastAsia="宋体" w:cs="Times New Roman"/>
          <w:spacing w:val="6"/>
          <w:sz w:val="28"/>
          <w:szCs w:val="28"/>
          <w:lang w:val="en-US" w:eastAsia="zh-CN"/>
        </w:rPr>
        <w:t>•d</w:t>
      </w:r>
      <w:r>
        <w:rPr>
          <w:rFonts w:hint="eastAsia" w:ascii="Times New Roman" w:hAnsi="Times New Roman" w:eastAsia="宋体" w:cs="Times New Roman"/>
          <w:spacing w:val="6"/>
          <w:sz w:val="28"/>
          <w:szCs w:val="28"/>
          <w:lang w:val="en-US" w:eastAsia="zh-CN"/>
        </w:rPr>
        <w:t xml:space="preserve">），本次环评取 </w:t>
      </w:r>
      <w:r>
        <w:rPr>
          <w:rFonts w:hint="default" w:ascii="Times New Roman" w:hAnsi="Times New Roman" w:eastAsia="宋体" w:cs="Times New Roman"/>
          <w:spacing w:val="6"/>
          <w:sz w:val="28"/>
          <w:szCs w:val="28"/>
          <w:lang w:val="en-US" w:eastAsia="zh-CN"/>
        </w:rPr>
        <w:t>200L/</w:t>
      </w:r>
      <w:r>
        <w:rPr>
          <w:rFonts w:hint="eastAsia" w:ascii="Times New Roman" w:hAnsi="Times New Roman" w:eastAsia="宋体" w:cs="Times New Roman"/>
          <w:spacing w:val="6"/>
          <w:sz w:val="28"/>
          <w:szCs w:val="28"/>
          <w:lang w:val="en-US" w:eastAsia="zh-CN"/>
        </w:rPr>
        <w:t>（床</w:t>
      </w:r>
      <w:r>
        <w:rPr>
          <w:rFonts w:hint="default" w:ascii="Times New Roman" w:hAnsi="Times New Roman" w:eastAsia="宋体" w:cs="Times New Roman"/>
          <w:spacing w:val="6"/>
          <w:sz w:val="28"/>
          <w:szCs w:val="28"/>
          <w:lang w:val="en-US" w:eastAsia="zh-CN"/>
        </w:rPr>
        <w:t>•d</w:t>
      </w:r>
      <w:r>
        <w:rPr>
          <w:rFonts w:hint="eastAsia" w:ascii="Times New Roman" w:hAnsi="Times New Roman" w:eastAsia="宋体" w:cs="Times New Roman"/>
          <w:spacing w:val="6"/>
          <w:sz w:val="28"/>
          <w:szCs w:val="28"/>
          <w:lang w:val="en-US" w:eastAsia="zh-CN"/>
        </w:rPr>
        <w:t xml:space="preserve">），项目住院床位数 为 </w:t>
      </w:r>
      <w:r>
        <w:rPr>
          <w:rFonts w:hint="default" w:ascii="Times New Roman" w:hAnsi="Times New Roman" w:eastAsia="宋体" w:cs="Times New Roman"/>
          <w:spacing w:val="6"/>
          <w:sz w:val="28"/>
          <w:szCs w:val="28"/>
          <w:lang w:val="en-US" w:eastAsia="zh-CN"/>
        </w:rPr>
        <w:t xml:space="preserve">20 </w:t>
      </w:r>
      <w:r>
        <w:rPr>
          <w:rFonts w:hint="eastAsia" w:ascii="Times New Roman" w:hAnsi="Times New Roman" w:eastAsia="宋体" w:cs="Times New Roman"/>
          <w:spacing w:val="6"/>
          <w:sz w:val="28"/>
          <w:szCs w:val="28"/>
          <w:lang w:val="en-US" w:eastAsia="zh-CN"/>
        </w:rPr>
        <w:t xml:space="preserve">张，年运行 </w:t>
      </w:r>
      <w:r>
        <w:rPr>
          <w:rFonts w:hint="default" w:ascii="Times New Roman" w:hAnsi="Times New Roman" w:eastAsia="宋体" w:cs="Times New Roman"/>
          <w:spacing w:val="6"/>
          <w:sz w:val="28"/>
          <w:szCs w:val="28"/>
          <w:lang w:val="en-US" w:eastAsia="zh-CN"/>
        </w:rPr>
        <w:t xml:space="preserve">365 </w:t>
      </w:r>
      <w:r>
        <w:rPr>
          <w:rFonts w:hint="eastAsia" w:ascii="Times New Roman" w:hAnsi="Times New Roman" w:eastAsia="宋体" w:cs="Times New Roman"/>
          <w:spacing w:val="6"/>
          <w:sz w:val="28"/>
          <w:szCs w:val="28"/>
          <w:lang w:val="en-US" w:eastAsia="zh-CN"/>
        </w:rPr>
        <w:t>天，则普通病房用水量为 4m3 /d、1460m3 /a。</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3</w:t>
      </w:r>
      <w:r>
        <w:rPr>
          <w:rFonts w:hint="eastAsia" w:ascii="Times New Roman" w:hAnsi="Times New Roman" w:eastAsia="宋体" w:cs="Times New Roman"/>
          <w:spacing w:val="6"/>
          <w:sz w:val="28"/>
          <w:szCs w:val="28"/>
          <w:lang w:val="en-US" w:eastAsia="zh-CN"/>
        </w:rPr>
        <w:t xml:space="preserve">）医护人员用水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参照《综合医院建筑设计规范》（</w:t>
      </w:r>
      <w:r>
        <w:rPr>
          <w:rFonts w:hint="default" w:ascii="Times New Roman" w:hAnsi="Times New Roman" w:eastAsia="宋体" w:cs="Times New Roman"/>
          <w:spacing w:val="6"/>
          <w:sz w:val="28"/>
          <w:szCs w:val="28"/>
          <w:lang w:val="en-US" w:eastAsia="zh-CN"/>
        </w:rPr>
        <w:t>GB51039-2014</w:t>
      </w:r>
      <w:r>
        <w:rPr>
          <w:rFonts w:hint="eastAsia" w:ascii="Times New Roman" w:hAnsi="Times New Roman" w:eastAsia="宋体" w:cs="Times New Roman"/>
          <w:spacing w:val="6"/>
          <w:sz w:val="28"/>
          <w:szCs w:val="28"/>
          <w:lang w:val="en-US" w:eastAsia="zh-CN"/>
        </w:rPr>
        <w:t xml:space="preserve">），医护人员用水量（包括手术室 用水等）为 </w:t>
      </w:r>
      <w:r>
        <w:rPr>
          <w:rFonts w:hint="default" w:ascii="Times New Roman" w:hAnsi="Times New Roman" w:eastAsia="宋体" w:cs="Times New Roman"/>
          <w:spacing w:val="6"/>
          <w:sz w:val="28"/>
          <w:szCs w:val="28"/>
          <w:lang w:val="en-US" w:eastAsia="zh-CN"/>
        </w:rPr>
        <w:t>150L-250L/</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 xml:space="preserve">班），本次环评取 </w:t>
      </w:r>
      <w:r>
        <w:rPr>
          <w:rFonts w:hint="default" w:ascii="Times New Roman" w:hAnsi="Times New Roman" w:eastAsia="宋体" w:cs="Times New Roman"/>
          <w:spacing w:val="6"/>
          <w:sz w:val="28"/>
          <w:szCs w:val="28"/>
          <w:lang w:val="en-US" w:eastAsia="zh-CN"/>
        </w:rPr>
        <w:t>200L/</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 xml:space="preserve">班），项目拟配备医护人员 </w:t>
      </w:r>
      <w:r>
        <w:rPr>
          <w:rFonts w:hint="default" w:ascii="Times New Roman" w:hAnsi="Times New Roman" w:eastAsia="宋体" w:cs="Times New Roman"/>
          <w:spacing w:val="6"/>
          <w:sz w:val="28"/>
          <w:szCs w:val="28"/>
          <w:lang w:val="en-US" w:eastAsia="zh-CN"/>
        </w:rPr>
        <w:t xml:space="preserve">25 </w:t>
      </w:r>
      <w:r>
        <w:rPr>
          <w:rFonts w:hint="eastAsia" w:ascii="Times New Roman" w:hAnsi="Times New Roman" w:eastAsia="宋体" w:cs="Times New Roman"/>
          <w:spacing w:val="6"/>
          <w:sz w:val="28"/>
          <w:szCs w:val="28"/>
          <w:lang w:val="en-US" w:eastAsia="zh-CN"/>
        </w:rPr>
        <w:t xml:space="preserve">人，年运行 </w:t>
      </w:r>
      <w:r>
        <w:rPr>
          <w:rFonts w:hint="default" w:ascii="Times New Roman" w:hAnsi="Times New Roman" w:eastAsia="宋体" w:cs="Times New Roman"/>
          <w:spacing w:val="6"/>
          <w:sz w:val="28"/>
          <w:szCs w:val="28"/>
          <w:lang w:val="en-US" w:eastAsia="zh-CN"/>
        </w:rPr>
        <w:t xml:space="preserve">365 </w:t>
      </w:r>
      <w:r>
        <w:rPr>
          <w:rFonts w:hint="eastAsia" w:ascii="Times New Roman" w:hAnsi="Times New Roman" w:eastAsia="宋体" w:cs="Times New Roman"/>
          <w:spacing w:val="6"/>
          <w:sz w:val="28"/>
          <w:szCs w:val="28"/>
          <w:lang w:val="en-US" w:eastAsia="zh-CN"/>
        </w:rPr>
        <w:t xml:space="preserve">天，则医护人员用水量为 </w:t>
      </w:r>
      <w:r>
        <w:rPr>
          <w:rFonts w:hint="default" w:ascii="Times New Roman" w:hAnsi="Times New Roman" w:eastAsia="宋体" w:cs="Times New Roman"/>
          <w:spacing w:val="6"/>
          <w:sz w:val="28"/>
          <w:szCs w:val="28"/>
          <w:lang w:val="en-US" w:eastAsia="zh-CN"/>
        </w:rPr>
        <w:t>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1825m3 /a</w:t>
      </w:r>
      <w:r>
        <w:rPr>
          <w:rFonts w:hint="eastAsia" w:ascii="Times New Roman" w:hAnsi="Times New Roman" w:eastAsia="宋体" w:cs="Times New Roman"/>
          <w:spacing w:val="6"/>
          <w:sz w:val="28"/>
          <w:szCs w:val="28"/>
          <w:lang w:val="en-US" w:eastAsia="zh-CN"/>
        </w:rPr>
        <w:t xml:space="preserve">。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4</w:t>
      </w:r>
      <w:r>
        <w:rPr>
          <w:rFonts w:hint="eastAsia" w:ascii="Times New Roman" w:hAnsi="Times New Roman" w:eastAsia="宋体" w:cs="Times New Roman"/>
          <w:spacing w:val="6"/>
          <w:sz w:val="28"/>
          <w:szCs w:val="28"/>
          <w:lang w:val="en-US" w:eastAsia="zh-CN"/>
        </w:rPr>
        <w:t xml:space="preserve">）后勤人员用水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参照《综合医院建筑设计规范》（</w:t>
      </w:r>
      <w:r>
        <w:rPr>
          <w:rFonts w:hint="default" w:ascii="Times New Roman" w:hAnsi="Times New Roman" w:eastAsia="宋体" w:cs="Times New Roman"/>
          <w:spacing w:val="6"/>
          <w:sz w:val="28"/>
          <w:szCs w:val="28"/>
          <w:lang w:val="en-US" w:eastAsia="zh-CN"/>
        </w:rPr>
        <w:t>GB51039-2014</w:t>
      </w:r>
      <w:r>
        <w:rPr>
          <w:rFonts w:hint="eastAsia" w:ascii="Times New Roman" w:hAnsi="Times New Roman" w:eastAsia="宋体" w:cs="Times New Roman"/>
          <w:spacing w:val="6"/>
          <w:sz w:val="28"/>
          <w:szCs w:val="28"/>
          <w:lang w:val="en-US" w:eastAsia="zh-CN"/>
        </w:rPr>
        <w:t xml:space="preserve">），后勤人员用水量为 </w:t>
      </w:r>
      <w:r>
        <w:rPr>
          <w:rFonts w:hint="default" w:ascii="Times New Roman" w:hAnsi="Times New Roman" w:eastAsia="宋体" w:cs="Times New Roman"/>
          <w:spacing w:val="6"/>
          <w:sz w:val="28"/>
          <w:szCs w:val="28"/>
          <w:lang w:val="en-US" w:eastAsia="zh-CN"/>
        </w:rPr>
        <w:t xml:space="preserve">80L-100L/ </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 xml:space="preserve">班），本次环评取 </w:t>
      </w:r>
      <w:r>
        <w:rPr>
          <w:rFonts w:hint="default" w:ascii="Times New Roman" w:hAnsi="Times New Roman" w:eastAsia="宋体" w:cs="Times New Roman"/>
          <w:spacing w:val="6"/>
          <w:sz w:val="28"/>
          <w:szCs w:val="28"/>
          <w:lang w:val="en-US" w:eastAsia="zh-CN"/>
        </w:rPr>
        <w:t>90L/</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 xml:space="preserve">班），项目拟配备后勤人员 </w:t>
      </w:r>
      <w:r>
        <w:rPr>
          <w:rFonts w:hint="default" w:ascii="Times New Roman" w:hAnsi="Times New Roman" w:eastAsia="宋体" w:cs="Times New Roman"/>
          <w:spacing w:val="6"/>
          <w:sz w:val="28"/>
          <w:szCs w:val="28"/>
          <w:lang w:val="en-US" w:eastAsia="zh-CN"/>
        </w:rPr>
        <w:t xml:space="preserve">5 </w:t>
      </w:r>
      <w:r>
        <w:rPr>
          <w:rFonts w:hint="eastAsia" w:ascii="Times New Roman" w:hAnsi="Times New Roman" w:eastAsia="宋体" w:cs="Times New Roman"/>
          <w:spacing w:val="6"/>
          <w:sz w:val="28"/>
          <w:szCs w:val="28"/>
          <w:lang w:val="en-US" w:eastAsia="zh-CN"/>
        </w:rPr>
        <w:t xml:space="preserve">人，年运行 </w:t>
      </w:r>
      <w:r>
        <w:rPr>
          <w:rFonts w:hint="default" w:ascii="Times New Roman" w:hAnsi="Times New Roman" w:eastAsia="宋体" w:cs="Times New Roman"/>
          <w:spacing w:val="6"/>
          <w:sz w:val="28"/>
          <w:szCs w:val="28"/>
          <w:lang w:val="en-US" w:eastAsia="zh-CN"/>
        </w:rPr>
        <w:t xml:space="preserve">365 </w:t>
      </w:r>
      <w:r>
        <w:rPr>
          <w:rFonts w:hint="eastAsia" w:ascii="Times New Roman" w:hAnsi="Times New Roman" w:eastAsia="宋体" w:cs="Times New Roman"/>
          <w:spacing w:val="6"/>
          <w:sz w:val="28"/>
          <w:szCs w:val="28"/>
          <w:lang w:val="en-US" w:eastAsia="zh-CN"/>
        </w:rPr>
        <w:t xml:space="preserve">天，则后勤人员用水量为 </w:t>
      </w:r>
      <w:r>
        <w:rPr>
          <w:rFonts w:hint="default" w:ascii="Times New Roman" w:hAnsi="Times New Roman" w:eastAsia="宋体" w:cs="Times New Roman"/>
          <w:spacing w:val="6"/>
          <w:sz w:val="28"/>
          <w:szCs w:val="28"/>
          <w:lang w:val="en-US" w:eastAsia="zh-CN"/>
        </w:rPr>
        <w:t>0.45m3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164.25m3 /a</w:t>
      </w:r>
      <w:r>
        <w:rPr>
          <w:rFonts w:hint="eastAsia" w:ascii="Times New Roman" w:hAnsi="Times New Roman" w:eastAsia="宋体" w:cs="Times New Roman"/>
          <w:spacing w:val="6"/>
          <w:sz w:val="28"/>
          <w:szCs w:val="28"/>
          <w:lang w:val="en-US" w:eastAsia="zh-CN"/>
        </w:rPr>
        <w:t xml:space="preserve">。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5</w:t>
      </w:r>
      <w:r>
        <w:rPr>
          <w:rFonts w:hint="eastAsia" w:ascii="Times New Roman" w:hAnsi="Times New Roman" w:eastAsia="宋体" w:cs="Times New Roman"/>
          <w:spacing w:val="6"/>
          <w:sz w:val="28"/>
          <w:szCs w:val="28"/>
          <w:lang w:val="en-US" w:eastAsia="zh-CN"/>
        </w:rPr>
        <w:t xml:space="preserve">）化验室用水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化验室用水主要是仪器设备及容器清洗用水等，根据医院提供资料，本次环评验收取 </w:t>
      </w:r>
      <w:r>
        <w:rPr>
          <w:rFonts w:hint="default" w:ascii="Times New Roman" w:hAnsi="Times New Roman" w:eastAsia="宋体" w:cs="Times New Roman"/>
          <w:spacing w:val="6"/>
          <w:sz w:val="28"/>
          <w:szCs w:val="28"/>
          <w:lang w:val="en-US" w:eastAsia="zh-CN"/>
        </w:rPr>
        <w:t>500L/d</w:t>
      </w:r>
      <w:r>
        <w:rPr>
          <w:rFonts w:hint="eastAsia" w:ascii="Times New Roman" w:hAnsi="Times New Roman" w:eastAsia="宋体" w:cs="Times New Roman"/>
          <w:spacing w:val="6"/>
          <w:sz w:val="28"/>
          <w:szCs w:val="28"/>
          <w:lang w:val="en-US" w:eastAsia="zh-CN"/>
        </w:rPr>
        <w:t xml:space="preserve">，年运行 </w:t>
      </w:r>
      <w:r>
        <w:rPr>
          <w:rFonts w:hint="default" w:ascii="Times New Roman" w:hAnsi="Times New Roman" w:eastAsia="宋体" w:cs="Times New Roman"/>
          <w:spacing w:val="6"/>
          <w:sz w:val="28"/>
          <w:szCs w:val="28"/>
          <w:lang w:val="en-US" w:eastAsia="zh-CN"/>
        </w:rPr>
        <w:t xml:space="preserve">365 </w:t>
      </w:r>
      <w:r>
        <w:rPr>
          <w:rFonts w:hint="eastAsia" w:ascii="Times New Roman" w:hAnsi="Times New Roman" w:eastAsia="宋体" w:cs="Times New Roman"/>
          <w:spacing w:val="6"/>
          <w:sz w:val="28"/>
          <w:szCs w:val="28"/>
          <w:lang w:val="en-US" w:eastAsia="zh-CN"/>
        </w:rPr>
        <w:t xml:space="preserve">天，则化验室用水量为 </w:t>
      </w:r>
      <w:r>
        <w:rPr>
          <w:rFonts w:hint="default" w:ascii="Times New Roman" w:hAnsi="Times New Roman" w:eastAsia="宋体" w:cs="Times New Roman"/>
          <w:spacing w:val="6"/>
          <w:sz w:val="28"/>
          <w:szCs w:val="28"/>
          <w:lang w:val="en-US" w:eastAsia="zh-CN"/>
        </w:rPr>
        <w:t>182.5m3 /a</w:t>
      </w:r>
      <w:r>
        <w:rPr>
          <w:rFonts w:hint="eastAsia" w:ascii="Times New Roman" w:hAnsi="Times New Roman" w:eastAsia="宋体" w:cs="Times New Roman"/>
          <w:spacing w:val="6"/>
          <w:sz w:val="28"/>
          <w:szCs w:val="28"/>
          <w:lang w:val="en-US" w:eastAsia="zh-CN"/>
        </w:rPr>
        <w:t xml:space="preserve">。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6</w:t>
      </w:r>
      <w:r>
        <w:rPr>
          <w:rFonts w:hint="eastAsia" w:ascii="Times New Roman" w:hAnsi="Times New Roman" w:eastAsia="宋体" w:cs="Times New Roman"/>
          <w:spacing w:val="6"/>
          <w:sz w:val="28"/>
          <w:szCs w:val="28"/>
          <w:lang w:val="en-US" w:eastAsia="zh-CN"/>
        </w:rPr>
        <w:t xml:space="preserve">）地面清洁用水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清洁用水指运营期医院地面清洁用水，医院地面清洁采用先清扫地面尘土后用 湿拖把清理的方式，耗水量很少，地面每天清理 </w:t>
      </w:r>
      <w:r>
        <w:rPr>
          <w:rFonts w:hint="default" w:ascii="Times New Roman" w:hAnsi="Times New Roman" w:eastAsia="宋体" w:cs="Times New Roman"/>
          <w:spacing w:val="6"/>
          <w:sz w:val="28"/>
          <w:szCs w:val="28"/>
          <w:lang w:val="en-US" w:eastAsia="zh-CN"/>
        </w:rPr>
        <w:t xml:space="preserve">1 </w:t>
      </w:r>
      <w:r>
        <w:rPr>
          <w:rFonts w:hint="eastAsia" w:ascii="Times New Roman" w:hAnsi="Times New Roman" w:eastAsia="宋体" w:cs="Times New Roman"/>
          <w:spacing w:val="6"/>
          <w:sz w:val="28"/>
          <w:szCs w:val="28"/>
          <w:lang w:val="en-US" w:eastAsia="zh-CN"/>
        </w:rPr>
        <w:t xml:space="preserve">次，有效清理面积约 </w:t>
      </w:r>
      <w:r>
        <w:rPr>
          <w:rFonts w:hint="default" w:ascii="Times New Roman" w:hAnsi="Times New Roman" w:eastAsia="宋体" w:cs="Times New Roman"/>
          <w:spacing w:val="6"/>
          <w:sz w:val="28"/>
          <w:szCs w:val="28"/>
          <w:lang w:val="en-US" w:eastAsia="zh-CN"/>
        </w:rPr>
        <w:t>1920m2</w:t>
      </w:r>
      <w:r>
        <w:rPr>
          <w:rFonts w:hint="eastAsia" w:ascii="Times New Roman" w:hAnsi="Times New Roman" w:eastAsia="宋体" w:cs="Times New Roman"/>
          <w:spacing w:val="6"/>
          <w:sz w:val="28"/>
          <w:szCs w:val="28"/>
          <w:lang w:val="en-US" w:eastAsia="zh-CN"/>
        </w:rPr>
        <w:t xml:space="preserve">（按照 建筑面积的 </w:t>
      </w:r>
      <w:r>
        <w:rPr>
          <w:rFonts w:hint="default" w:ascii="Times New Roman" w:hAnsi="Times New Roman" w:eastAsia="宋体" w:cs="Times New Roman"/>
          <w:spacing w:val="6"/>
          <w:sz w:val="28"/>
          <w:szCs w:val="28"/>
          <w:lang w:val="en-US" w:eastAsia="zh-CN"/>
        </w:rPr>
        <w:t>80%</w:t>
      </w:r>
      <w:r>
        <w:rPr>
          <w:rFonts w:hint="eastAsia" w:ascii="Times New Roman" w:hAnsi="Times New Roman" w:eastAsia="宋体" w:cs="Times New Roman"/>
          <w:spacing w:val="6"/>
          <w:sz w:val="28"/>
          <w:szCs w:val="28"/>
          <w:lang w:val="en-US" w:eastAsia="zh-CN"/>
        </w:rPr>
        <w:t xml:space="preserve">计算），清洁用水按 </w:t>
      </w:r>
      <w:r>
        <w:rPr>
          <w:rFonts w:hint="default" w:ascii="Times New Roman" w:hAnsi="Times New Roman" w:eastAsia="宋体" w:cs="Times New Roman"/>
          <w:spacing w:val="6"/>
          <w:sz w:val="28"/>
          <w:szCs w:val="28"/>
          <w:lang w:val="en-US" w:eastAsia="zh-CN"/>
        </w:rPr>
        <w:t>0.2L/</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m2•</w:t>
      </w:r>
      <w:r>
        <w:rPr>
          <w:rFonts w:hint="eastAsia" w:ascii="Times New Roman" w:hAnsi="Times New Roman" w:eastAsia="宋体" w:cs="Times New Roman"/>
          <w:spacing w:val="6"/>
          <w:sz w:val="28"/>
          <w:szCs w:val="28"/>
          <w:lang w:val="en-US" w:eastAsia="zh-CN"/>
        </w:rPr>
        <w:t xml:space="preserve">次）次计，则地面清洁用水量为 </w:t>
      </w:r>
      <w:r>
        <w:rPr>
          <w:rFonts w:hint="default" w:ascii="Times New Roman" w:hAnsi="Times New Roman" w:eastAsia="宋体" w:cs="Times New Roman"/>
          <w:spacing w:val="6"/>
          <w:sz w:val="28"/>
          <w:szCs w:val="28"/>
          <w:lang w:val="en-US" w:eastAsia="zh-CN"/>
        </w:rPr>
        <w:t>0.384m3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140.16m3 /a</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7</w:t>
      </w:r>
      <w:r>
        <w:rPr>
          <w:rFonts w:hint="eastAsia" w:ascii="Times New Roman" w:hAnsi="Times New Roman" w:eastAsia="宋体" w:cs="Times New Roman"/>
          <w:spacing w:val="6"/>
          <w:sz w:val="28"/>
          <w:szCs w:val="28"/>
          <w:lang w:val="en-US" w:eastAsia="zh-CN"/>
        </w:rPr>
        <w:t xml:space="preserve">）餐饮用水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参照《综合医院建筑设计规范》（</w:t>
      </w:r>
      <w:r>
        <w:rPr>
          <w:rFonts w:hint="default" w:ascii="Times New Roman" w:hAnsi="Times New Roman" w:eastAsia="宋体" w:cs="Times New Roman"/>
          <w:spacing w:val="6"/>
          <w:sz w:val="28"/>
          <w:szCs w:val="28"/>
          <w:lang w:val="en-US" w:eastAsia="zh-CN"/>
        </w:rPr>
        <w:t>GB51039-2014</w:t>
      </w:r>
      <w:r>
        <w:rPr>
          <w:rFonts w:hint="eastAsia" w:ascii="Times New Roman" w:hAnsi="Times New Roman" w:eastAsia="宋体" w:cs="Times New Roman"/>
          <w:spacing w:val="6"/>
          <w:sz w:val="28"/>
          <w:szCs w:val="28"/>
          <w:lang w:val="en-US" w:eastAsia="zh-CN"/>
        </w:rPr>
        <w:t xml:space="preserve">），食堂用水量为 </w:t>
      </w:r>
      <w:r>
        <w:rPr>
          <w:rFonts w:hint="default" w:ascii="Times New Roman" w:hAnsi="Times New Roman" w:eastAsia="宋体" w:cs="Times New Roman"/>
          <w:spacing w:val="6"/>
          <w:sz w:val="28"/>
          <w:szCs w:val="28"/>
          <w:lang w:val="en-US" w:eastAsia="zh-CN"/>
        </w:rPr>
        <w:t>20L-25L/</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 xml:space="preserve">• </w:t>
      </w:r>
      <w:r>
        <w:rPr>
          <w:rFonts w:hint="eastAsia" w:ascii="Times New Roman" w:hAnsi="Times New Roman" w:eastAsia="宋体" w:cs="Times New Roman"/>
          <w:spacing w:val="6"/>
          <w:sz w:val="28"/>
          <w:szCs w:val="28"/>
          <w:lang w:val="en-US" w:eastAsia="zh-CN"/>
        </w:rPr>
        <w:t xml:space="preserve">次），本次环评取 </w:t>
      </w:r>
      <w:r>
        <w:rPr>
          <w:rFonts w:hint="default" w:ascii="Times New Roman" w:hAnsi="Times New Roman" w:eastAsia="宋体" w:cs="Times New Roman"/>
          <w:spacing w:val="6"/>
          <w:sz w:val="28"/>
          <w:szCs w:val="28"/>
          <w:lang w:val="en-US" w:eastAsia="zh-CN"/>
        </w:rPr>
        <w:t>22.5L/</w:t>
      </w:r>
      <w:r>
        <w:rPr>
          <w:rFonts w:hint="eastAsia" w:ascii="Times New Roman" w:hAnsi="Times New Roman" w:eastAsia="宋体" w:cs="Times New Roman"/>
          <w:spacing w:val="6"/>
          <w:sz w:val="28"/>
          <w:szCs w:val="28"/>
          <w:lang w:val="en-US" w:eastAsia="zh-CN"/>
        </w:rPr>
        <w:t>（人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次），项目按照医护</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人员和后勤人员 </w:t>
      </w:r>
      <w:r>
        <w:rPr>
          <w:rFonts w:hint="default" w:ascii="Times New Roman" w:hAnsi="Times New Roman" w:eastAsia="宋体" w:cs="Times New Roman"/>
          <w:spacing w:val="6"/>
          <w:sz w:val="28"/>
          <w:szCs w:val="28"/>
          <w:lang w:val="en-US" w:eastAsia="zh-CN"/>
        </w:rPr>
        <w:t xml:space="preserve">30 </w:t>
      </w:r>
      <w:r>
        <w:rPr>
          <w:rFonts w:hint="eastAsia" w:ascii="Times New Roman" w:hAnsi="Times New Roman" w:eastAsia="宋体" w:cs="Times New Roman"/>
          <w:spacing w:val="6"/>
          <w:sz w:val="28"/>
          <w:szCs w:val="28"/>
          <w:lang w:val="en-US" w:eastAsia="zh-CN"/>
        </w:rPr>
        <w:t xml:space="preserve">人两餐、门（急） 诊病人 </w:t>
      </w:r>
      <w:r>
        <w:rPr>
          <w:rFonts w:hint="default" w:ascii="Times New Roman" w:hAnsi="Times New Roman" w:eastAsia="宋体" w:cs="Times New Roman"/>
          <w:spacing w:val="6"/>
          <w:sz w:val="28"/>
          <w:szCs w:val="28"/>
          <w:lang w:val="en-US" w:eastAsia="zh-CN"/>
        </w:rPr>
        <w:t xml:space="preserve">10 </w:t>
      </w:r>
      <w:r>
        <w:rPr>
          <w:rFonts w:hint="eastAsia" w:ascii="Times New Roman" w:hAnsi="Times New Roman" w:eastAsia="宋体" w:cs="Times New Roman"/>
          <w:spacing w:val="6"/>
          <w:sz w:val="28"/>
          <w:szCs w:val="28"/>
          <w:lang w:val="en-US" w:eastAsia="zh-CN"/>
        </w:rPr>
        <w:t xml:space="preserve">人一餐、住院病人 </w:t>
      </w:r>
      <w:r>
        <w:rPr>
          <w:rFonts w:hint="default" w:ascii="Times New Roman" w:hAnsi="Times New Roman" w:eastAsia="宋体" w:cs="Times New Roman"/>
          <w:spacing w:val="6"/>
          <w:sz w:val="28"/>
          <w:szCs w:val="28"/>
          <w:lang w:val="en-US" w:eastAsia="zh-CN"/>
        </w:rPr>
        <w:t xml:space="preserve">20 </w:t>
      </w:r>
      <w:r>
        <w:rPr>
          <w:rFonts w:hint="eastAsia" w:ascii="Times New Roman" w:hAnsi="Times New Roman" w:eastAsia="宋体" w:cs="Times New Roman"/>
          <w:spacing w:val="6"/>
          <w:sz w:val="28"/>
          <w:szCs w:val="28"/>
          <w:lang w:val="en-US" w:eastAsia="zh-CN"/>
        </w:rPr>
        <w:t xml:space="preserve">人三餐计算，年运行 </w:t>
      </w:r>
      <w:r>
        <w:rPr>
          <w:rFonts w:hint="default" w:ascii="Times New Roman" w:hAnsi="Times New Roman" w:eastAsia="宋体" w:cs="Times New Roman"/>
          <w:spacing w:val="6"/>
          <w:sz w:val="28"/>
          <w:szCs w:val="28"/>
          <w:lang w:val="en-US" w:eastAsia="zh-CN"/>
        </w:rPr>
        <w:t xml:space="preserve">365 </w:t>
      </w:r>
      <w:r>
        <w:rPr>
          <w:rFonts w:hint="eastAsia" w:ascii="Times New Roman" w:hAnsi="Times New Roman" w:eastAsia="宋体" w:cs="Times New Roman"/>
          <w:spacing w:val="6"/>
          <w:sz w:val="28"/>
          <w:szCs w:val="28"/>
          <w:lang w:val="en-US" w:eastAsia="zh-CN"/>
        </w:rPr>
        <w:t xml:space="preserve">天，则餐饮用水量为 </w:t>
      </w:r>
      <w:r>
        <w:rPr>
          <w:rFonts w:hint="default" w:ascii="Times New Roman" w:hAnsi="Times New Roman" w:eastAsia="宋体" w:cs="Times New Roman"/>
          <w:spacing w:val="6"/>
          <w:sz w:val="28"/>
          <w:szCs w:val="28"/>
          <w:lang w:val="en-US" w:eastAsia="zh-CN"/>
        </w:rPr>
        <w:t>2.925m3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1067.625m3 /a</w:t>
      </w:r>
      <w:r>
        <w:rPr>
          <w:rFonts w:hint="eastAsia" w:ascii="Times New Roman" w:hAnsi="Times New Roman" w:eastAsia="宋体" w:cs="Times New Roman"/>
          <w:spacing w:val="6"/>
          <w:sz w:val="28"/>
          <w:szCs w:val="28"/>
          <w:lang w:val="en-US" w:eastAsia="zh-CN"/>
        </w:rPr>
        <w:t xml:space="preserve">。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8</w:t>
      </w:r>
      <w:r>
        <w:rPr>
          <w:rFonts w:hint="eastAsia" w:ascii="Times New Roman" w:hAnsi="Times New Roman" w:eastAsia="宋体" w:cs="Times New Roman"/>
          <w:spacing w:val="6"/>
          <w:sz w:val="28"/>
          <w:szCs w:val="28"/>
          <w:lang w:val="en-US" w:eastAsia="zh-CN"/>
        </w:rPr>
        <w:t xml:space="preserve">）未预见用水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项目未预见用水主要是管网漏失等，本次环评用水量按门（急）诊用水、普通病房 用水、医护人员用水、后勤人员用水、化验室用水、地面清洗用水和餐饮用水等总用水 量（</w:t>
      </w:r>
      <w:r>
        <w:rPr>
          <w:rFonts w:hint="default" w:ascii="Times New Roman" w:hAnsi="Times New Roman" w:eastAsia="宋体" w:cs="Times New Roman"/>
          <w:spacing w:val="6"/>
          <w:sz w:val="28"/>
          <w:szCs w:val="28"/>
          <w:lang w:val="en-US" w:eastAsia="zh-CN"/>
        </w:rPr>
        <w:t>13.884m3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5067.66m3 /a</w:t>
      </w:r>
      <w:r>
        <w:rPr>
          <w:rFonts w:hint="eastAsia" w:ascii="Times New Roman" w:hAnsi="Times New Roman" w:eastAsia="宋体" w:cs="Times New Roman"/>
          <w:spacing w:val="6"/>
          <w:sz w:val="28"/>
          <w:szCs w:val="28"/>
          <w:lang w:val="en-US" w:eastAsia="zh-CN"/>
        </w:rPr>
        <w:t xml:space="preserve">）的 </w:t>
      </w:r>
      <w:r>
        <w:rPr>
          <w:rFonts w:hint="default" w:ascii="Times New Roman" w:hAnsi="Times New Roman" w:eastAsia="宋体" w:cs="Times New Roman"/>
          <w:spacing w:val="6"/>
          <w:sz w:val="28"/>
          <w:szCs w:val="28"/>
          <w:lang w:val="en-US" w:eastAsia="zh-CN"/>
        </w:rPr>
        <w:t>5%</w:t>
      </w:r>
      <w:r>
        <w:rPr>
          <w:rFonts w:hint="eastAsia" w:ascii="Times New Roman" w:hAnsi="Times New Roman" w:eastAsia="宋体" w:cs="Times New Roman"/>
          <w:spacing w:val="6"/>
          <w:sz w:val="28"/>
          <w:szCs w:val="28"/>
          <w:lang w:val="en-US" w:eastAsia="zh-CN"/>
        </w:rPr>
        <w:t xml:space="preserve">计，则未预见用水量为 </w:t>
      </w:r>
      <w:r>
        <w:rPr>
          <w:rFonts w:hint="default" w:ascii="Times New Roman" w:hAnsi="Times New Roman" w:eastAsia="宋体" w:cs="Times New Roman"/>
          <w:spacing w:val="6"/>
          <w:sz w:val="28"/>
          <w:szCs w:val="28"/>
          <w:lang w:val="en-US" w:eastAsia="zh-CN"/>
        </w:rPr>
        <w:t>0.6942m3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253.383m3 /a</w:t>
      </w:r>
      <w:r>
        <w:rPr>
          <w:rFonts w:hint="eastAsia" w:ascii="Times New Roman" w:hAnsi="Times New Roman" w:eastAsia="宋体" w:cs="Times New Roman"/>
          <w:spacing w:val="6"/>
          <w:sz w:val="28"/>
          <w:szCs w:val="28"/>
          <w:lang w:val="en-US" w:eastAsia="zh-CN"/>
        </w:rPr>
        <w:t xml:space="preserve">。 </w:t>
      </w:r>
    </w:p>
    <w:p>
      <w:pPr>
        <w:spacing w:line="360" w:lineRule="auto"/>
        <w:ind w:left="0" w:right="0" w:firstLine="584" w:firstLineChars="200"/>
        <w:jc w:val="both"/>
        <w:rPr>
          <w:rFonts w:hint="eastAsia" w:ascii="Times New Roman" w:hAnsi="Times New Roman" w:eastAsia="宋体" w:cs="Times New Roman"/>
          <w:spacing w:val="-4"/>
          <w:position w:val="19"/>
          <w:sz w:val="28"/>
          <w:szCs w:val="28"/>
          <w:lang w:val="en-US" w:eastAsia="zh-CN"/>
        </w:rPr>
      </w:pPr>
      <w:r>
        <w:rPr>
          <w:rFonts w:hint="eastAsia" w:ascii="Times New Roman" w:hAnsi="Times New Roman" w:eastAsia="宋体" w:cs="Times New Roman"/>
          <w:spacing w:val="6"/>
          <w:sz w:val="28"/>
          <w:szCs w:val="28"/>
          <w:lang w:val="en-US" w:eastAsia="zh-CN"/>
        </w:rPr>
        <w:t xml:space="preserve">综上，项目总用水量为 </w:t>
      </w:r>
      <w:r>
        <w:rPr>
          <w:rFonts w:hint="default" w:ascii="Times New Roman" w:hAnsi="Times New Roman" w:eastAsia="宋体" w:cs="Times New Roman"/>
          <w:spacing w:val="6"/>
          <w:sz w:val="28"/>
          <w:szCs w:val="28"/>
          <w:lang w:val="en-US" w:eastAsia="zh-CN"/>
        </w:rPr>
        <w:t>14.5782m3 /d</w:t>
      </w:r>
      <w:r>
        <w:rPr>
          <w:rFonts w:hint="eastAsia" w:ascii="Times New Roman" w:hAnsi="Times New Roman" w:eastAsia="宋体" w:cs="Times New Roman"/>
          <w:spacing w:val="6"/>
          <w:sz w:val="28"/>
          <w:szCs w:val="28"/>
          <w:lang w:val="en-US" w:eastAsia="zh-CN"/>
        </w:rPr>
        <w:t xml:space="preserve">（本次环评验收取 </w:t>
      </w:r>
      <w:r>
        <w:rPr>
          <w:rFonts w:hint="default" w:ascii="Times New Roman" w:hAnsi="Times New Roman" w:eastAsia="宋体" w:cs="Times New Roman"/>
          <w:spacing w:val="6"/>
          <w:sz w:val="28"/>
          <w:szCs w:val="28"/>
          <w:lang w:val="en-US" w:eastAsia="zh-CN"/>
        </w:rPr>
        <w:t>14.6m3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5321.043m3 /a</w:t>
      </w:r>
      <w:r>
        <w:rPr>
          <w:rFonts w:hint="eastAsia" w:ascii="Times New Roman" w:hAnsi="Times New Roman" w:eastAsia="宋体" w:cs="Times New Roman"/>
          <w:spacing w:val="6"/>
          <w:sz w:val="28"/>
          <w:szCs w:val="28"/>
          <w:lang w:val="en-US" w:eastAsia="zh-CN"/>
        </w:rPr>
        <w:t xml:space="preserve">（本次 环评验收取 </w:t>
      </w:r>
      <w:r>
        <w:rPr>
          <w:rFonts w:hint="default" w:ascii="Times New Roman" w:hAnsi="Times New Roman" w:eastAsia="宋体" w:cs="Times New Roman"/>
          <w:spacing w:val="6"/>
          <w:sz w:val="28"/>
          <w:szCs w:val="28"/>
          <w:lang w:val="en-US" w:eastAsia="zh-CN"/>
        </w:rPr>
        <w:t>5329m3 /a</w:t>
      </w:r>
      <w:r>
        <w:rPr>
          <w:rFonts w:hint="eastAsia" w:ascii="Times New Roman" w:hAnsi="Times New Roman" w:eastAsia="宋体" w:cs="Times New Roman"/>
          <w:spacing w:val="6"/>
          <w:sz w:val="28"/>
          <w:szCs w:val="28"/>
          <w:lang w:val="en-US" w:eastAsia="zh-CN"/>
        </w:rPr>
        <w:t xml:space="preserve">），由市政供水管网供应。   </w:t>
      </w:r>
      <w:r>
        <w:rPr>
          <w:rFonts w:hint="eastAsia" w:ascii="Times New Roman" w:hAnsi="Times New Roman" w:eastAsia="宋体" w:cs="Times New Roman"/>
          <w:spacing w:val="-4"/>
          <w:position w:val="19"/>
          <w:sz w:val="28"/>
          <w:szCs w:val="28"/>
          <w:lang w:val="en-US" w:eastAsia="zh-CN"/>
        </w:rPr>
        <w:t xml:space="preserve">      </w:t>
      </w:r>
    </w:p>
    <w:p>
      <w:pPr>
        <w:numPr>
          <w:ilvl w:val="0"/>
          <w:numId w:val="1"/>
        </w:numPr>
        <w:spacing w:line="360" w:lineRule="auto"/>
        <w:ind w:left="0" w:firstLine="544" w:firstLineChars="200"/>
        <w:jc w:val="both"/>
        <w:rPr>
          <w:rFonts w:hint="default" w:ascii="Times New Roman" w:hAnsi="Times New Roman" w:eastAsia="宋体" w:cs="Times New Roman"/>
          <w:spacing w:val="-4"/>
          <w:position w:val="19"/>
          <w:sz w:val="28"/>
          <w:szCs w:val="28"/>
          <w:lang w:val="en-US" w:eastAsia="zh-CN"/>
        </w:rPr>
      </w:pPr>
      <w:r>
        <w:rPr>
          <w:rFonts w:hint="default" w:ascii="Times New Roman" w:hAnsi="Times New Roman" w:eastAsia="宋体" w:cs="Times New Roman"/>
          <w:spacing w:val="-4"/>
          <w:position w:val="19"/>
          <w:sz w:val="28"/>
          <w:szCs w:val="28"/>
          <w:lang w:val="en-US" w:eastAsia="zh-CN"/>
        </w:rPr>
        <w:t>排水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 xml:space="preserve">厂区排水实行“ 雨污分流、清污分流” 原则设计排水系统，项目雨水经雨水管道收集后进入市政雨水管网。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项目污水主要包括门（急）诊废水、普通病房废水、医护人员废水、后勤人员废水、 化验室废水、地面清洗废水、餐饮废水和未预见废水</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项目污水排放系数参照《医院污水处理工程技术规范》（</w:t>
      </w:r>
      <w:r>
        <w:rPr>
          <w:rFonts w:hint="default" w:ascii="Times New Roman" w:hAnsi="Times New Roman" w:eastAsia="宋体" w:cs="Times New Roman"/>
          <w:spacing w:val="6"/>
          <w:sz w:val="28"/>
          <w:szCs w:val="28"/>
          <w:lang w:val="en-US" w:eastAsia="zh-CN"/>
        </w:rPr>
        <w:t>HJ2029-2013</w:t>
      </w:r>
      <w:r>
        <w:rPr>
          <w:rFonts w:hint="eastAsia" w:ascii="Times New Roman" w:hAnsi="Times New Roman" w:eastAsia="宋体" w:cs="Times New Roman"/>
          <w:spacing w:val="6"/>
          <w:sz w:val="28"/>
          <w:szCs w:val="28"/>
          <w:lang w:val="en-US" w:eastAsia="zh-CN"/>
        </w:rPr>
        <w:t xml:space="preserve">），新建医 院污水排放量可按照医院用水总量的 </w:t>
      </w:r>
      <w:r>
        <w:rPr>
          <w:rFonts w:hint="default" w:ascii="Times New Roman" w:hAnsi="Times New Roman" w:eastAsia="宋体" w:cs="Times New Roman"/>
          <w:spacing w:val="6"/>
          <w:sz w:val="28"/>
          <w:szCs w:val="28"/>
          <w:lang w:val="en-US" w:eastAsia="zh-CN"/>
        </w:rPr>
        <w:t>85%~95%</w:t>
      </w:r>
      <w:r>
        <w:rPr>
          <w:rFonts w:hint="eastAsia" w:ascii="Times New Roman" w:hAnsi="Times New Roman" w:eastAsia="宋体" w:cs="Times New Roman"/>
          <w:spacing w:val="6"/>
          <w:sz w:val="28"/>
          <w:szCs w:val="28"/>
          <w:lang w:val="en-US" w:eastAsia="zh-CN"/>
        </w:rPr>
        <w:t xml:space="preserve">，本次环评验收取 </w:t>
      </w:r>
      <w:r>
        <w:rPr>
          <w:rFonts w:hint="default" w:ascii="Times New Roman" w:hAnsi="Times New Roman" w:eastAsia="宋体" w:cs="Times New Roman"/>
          <w:spacing w:val="6"/>
          <w:sz w:val="28"/>
          <w:szCs w:val="28"/>
          <w:lang w:val="en-US" w:eastAsia="zh-CN"/>
        </w:rPr>
        <w:t>90%</w:t>
      </w:r>
      <w:r>
        <w:rPr>
          <w:rFonts w:hint="eastAsia" w:ascii="Times New Roman" w:hAnsi="Times New Roman" w:eastAsia="宋体" w:cs="Times New Roman"/>
          <w:spacing w:val="6"/>
          <w:sz w:val="28"/>
          <w:szCs w:val="28"/>
          <w:lang w:val="en-US" w:eastAsia="zh-CN"/>
        </w:rPr>
        <w:t xml:space="preserve">。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w:t>
      </w:r>
      <w:r>
        <w:rPr>
          <w:rFonts w:hint="eastAsia" w:ascii="Times New Roman" w:hAnsi="Times New Roman" w:eastAsia="宋体" w:cs="Times New Roman"/>
          <w:spacing w:val="6"/>
          <w:sz w:val="28"/>
          <w:szCs w:val="28"/>
          <w:lang w:val="en-US" w:eastAsia="zh-CN"/>
        </w:rPr>
        <w:t xml:space="preserve">）门（急）诊废水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项目门（急）诊用水量为 </w:t>
      </w:r>
      <w:r>
        <w:rPr>
          <w:rFonts w:hint="default" w:ascii="Times New Roman" w:hAnsi="Times New Roman" w:eastAsia="宋体" w:cs="Times New Roman"/>
          <w:spacing w:val="6"/>
          <w:sz w:val="28"/>
          <w:szCs w:val="28"/>
          <w:lang w:val="en-US" w:eastAsia="zh-CN"/>
        </w:rPr>
        <w:t>0.625m3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228.125m3 /a</w:t>
      </w:r>
      <w:r>
        <w:rPr>
          <w:rFonts w:hint="eastAsia" w:ascii="Times New Roman" w:hAnsi="Times New Roman" w:eastAsia="宋体" w:cs="Times New Roman"/>
          <w:spacing w:val="6"/>
          <w:sz w:val="28"/>
          <w:szCs w:val="28"/>
          <w:lang w:val="en-US" w:eastAsia="zh-CN"/>
        </w:rPr>
        <w:t xml:space="preserve">，则项目门（急）诊废水量为 </w:t>
      </w:r>
      <w:r>
        <w:rPr>
          <w:rFonts w:hint="default" w:ascii="Times New Roman" w:hAnsi="Times New Roman" w:eastAsia="宋体" w:cs="Times New Roman"/>
          <w:spacing w:val="6"/>
          <w:sz w:val="28"/>
          <w:szCs w:val="28"/>
          <w:lang w:val="en-US" w:eastAsia="zh-CN"/>
        </w:rPr>
        <w:t>0.5625m3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0.5625m3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205.3125m3 /a</w:t>
      </w:r>
      <w:r>
        <w:rPr>
          <w:rFonts w:hint="eastAsia" w:ascii="Times New Roman" w:hAnsi="Times New Roman" w:eastAsia="宋体" w:cs="Times New Roman"/>
          <w:spacing w:val="6"/>
          <w:sz w:val="28"/>
          <w:szCs w:val="28"/>
          <w:lang w:val="en-US" w:eastAsia="zh-CN"/>
        </w:rPr>
        <w:t>，进入配套</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污水处理站处理。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w:t>
      </w:r>
      <w:r>
        <w:rPr>
          <w:rFonts w:hint="eastAsia" w:ascii="Times New Roman" w:hAnsi="Times New Roman" w:eastAsia="宋体" w:cs="Times New Roman"/>
          <w:spacing w:val="6"/>
          <w:sz w:val="28"/>
          <w:szCs w:val="28"/>
          <w:lang w:val="en-US" w:eastAsia="zh-CN"/>
        </w:rPr>
        <w:t xml:space="preserve">）普通病房废水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项目普通病房用水量为 </w:t>
      </w:r>
      <w:r>
        <w:rPr>
          <w:rFonts w:hint="default" w:ascii="Times New Roman" w:hAnsi="Times New Roman" w:eastAsia="宋体" w:cs="Times New Roman"/>
          <w:spacing w:val="6"/>
          <w:sz w:val="28"/>
          <w:szCs w:val="28"/>
          <w:lang w:val="en-US" w:eastAsia="zh-CN"/>
        </w:rPr>
        <w:t>4m3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1460m3 /a</w:t>
      </w:r>
      <w:r>
        <w:rPr>
          <w:rFonts w:hint="eastAsia" w:ascii="Times New Roman" w:hAnsi="Times New Roman" w:eastAsia="宋体" w:cs="Times New Roman"/>
          <w:spacing w:val="6"/>
          <w:sz w:val="28"/>
          <w:szCs w:val="28"/>
          <w:lang w:val="en-US" w:eastAsia="zh-CN"/>
        </w:rPr>
        <w:t xml:space="preserve">，则项目普通病房废水量为 </w:t>
      </w:r>
      <w:r>
        <w:rPr>
          <w:rFonts w:hint="default" w:ascii="Times New Roman" w:hAnsi="Times New Roman" w:eastAsia="宋体" w:cs="Times New Roman"/>
          <w:spacing w:val="6"/>
          <w:sz w:val="28"/>
          <w:szCs w:val="28"/>
          <w:lang w:val="en-US" w:eastAsia="zh-CN"/>
        </w:rPr>
        <w:t>3.6m3 /d</w:t>
      </w:r>
      <w:r>
        <w:rPr>
          <w:rFonts w:hint="eastAsia" w:ascii="Times New Roman" w:hAnsi="Times New Roman" w:eastAsia="宋体" w:cs="Times New Roman"/>
          <w:spacing w:val="6"/>
          <w:sz w:val="28"/>
          <w:szCs w:val="28"/>
          <w:lang w:val="en-US" w:eastAsia="zh-CN"/>
        </w:rPr>
        <w:t xml:space="preserve">、 </w:t>
      </w:r>
      <w:r>
        <w:rPr>
          <w:rFonts w:hint="default" w:ascii="Times New Roman" w:hAnsi="Times New Roman" w:eastAsia="宋体" w:cs="Times New Roman"/>
          <w:spacing w:val="6"/>
          <w:sz w:val="28"/>
          <w:szCs w:val="28"/>
          <w:lang w:val="en-US" w:eastAsia="zh-CN"/>
        </w:rPr>
        <w:t>1314m3 /a</w:t>
      </w:r>
      <w:r>
        <w:rPr>
          <w:rFonts w:hint="eastAsia" w:ascii="Times New Roman" w:hAnsi="Times New Roman" w:eastAsia="宋体" w:cs="Times New Roman"/>
          <w:spacing w:val="6"/>
          <w:sz w:val="28"/>
          <w:szCs w:val="28"/>
          <w:lang w:val="en-US" w:eastAsia="zh-CN"/>
        </w:rPr>
        <w:t xml:space="preserve">，进入配套污水处理站处理。 </w:t>
      </w:r>
    </w:p>
    <w:p>
      <w:pPr>
        <w:numPr>
          <w:ilvl w:val="0"/>
          <w:numId w:val="0"/>
        </w:numPr>
        <w:spacing w:line="360" w:lineRule="auto"/>
        <w:ind w:firstLine="544" w:firstLineChars="200"/>
        <w:jc w:val="both"/>
        <w:rPr>
          <w:rFonts w:hint="default" w:ascii="Times New Roman" w:hAnsi="Times New Roman" w:eastAsia="宋体" w:cs="Times New Roman"/>
          <w:spacing w:val="-4"/>
          <w:position w:val="19"/>
          <w:sz w:val="28"/>
          <w:szCs w:val="28"/>
        </w:rPr>
      </w:pPr>
      <w:r>
        <w:rPr>
          <w:rFonts w:hint="eastAsia" w:ascii="Times New Roman" w:hAnsi="Times New Roman" w:eastAsia="宋体" w:cs="Times New Roman"/>
          <w:spacing w:val="-4"/>
          <w:position w:val="19"/>
          <w:sz w:val="28"/>
          <w:szCs w:val="28"/>
          <w:lang w:val="en-US" w:eastAsia="zh-CN"/>
        </w:rPr>
        <w:t>（</w:t>
      </w:r>
      <w:r>
        <w:rPr>
          <w:rFonts w:hint="default" w:ascii="Times New Roman" w:hAnsi="Times New Roman" w:eastAsia="宋体" w:cs="Times New Roman"/>
          <w:spacing w:val="-4"/>
          <w:position w:val="19"/>
          <w:sz w:val="28"/>
          <w:szCs w:val="28"/>
          <w:lang w:val="en-US" w:eastAsia="zh-CN"/>
        </w:rPr>
        <w:t>3</w:t>
      </w:r>
      <w:r>
        <w:rPr>
          <w:rFonts w:hint="eastAsia" w:ascii="Times New Roman" w:hAnsi="Times New Roman" w:eastAsia="宋体" w:cs="Times New Roman"/>
          <w:spacing w:val="-4"/>
          <w:position w:val="19"/>
          <w:sz w:val="28"/>
          <w:szCs w:val="28"/>
          <w:lang w:val="en-US" w:eastAsia="zh-CN"/>
        </w:rPr>
        <w:t xml:space="preserve">）医护人员废水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项目医护人员用水量为 </w:t>
      </w:r>
      <w:r>
        <w:rPr>
          <w:rFonts w:hint="default" w:ascii="Times New Roman" w:hAnsi="Times New Roman" w:eastAsia="宋体" w:cs="Times New Roman"/>
          <w:spacing w:val="6"/>
          <w:sz w:val="28"/>
          <w:szCs w:val="28"/>
          <w:lang w:val="en-US" w:eastAsia="zh-CN"/>
        </w:rPr>
        <w:t>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1825m3 /a</w:t>
      </w:r>
      <w:r>
        <w:rPr>
          <w:rFonts w:hint="eastAsia" w:ascii="Times New Roman" w:hAnsi="Times New Roman" w:eastAsia="宋体" w:cs="Times New Roman"/>
          <w:spacing w:val="6"/>
          <w:sz w:val="28"/>
          <w:szCs w:val="28"/>
          <w:lang w:val="en-US" w:eastAsia="zh-CN"/>
        </w:rPr>
        <w:t xml:space="preserve">，则项目医护人员废水量为 </w:t>
      </w:r>
      <w:r>
        <w:rPr>
          <w:rFonts w:hint="default" w:ascii="Times New Roman" w:hAnsi="Times New Roman" w:eastAsia="宋体" w:cs="Times New Roman"/>
          <w:spacing w:val="6"/>
          <w:sz w:val="28"/>
          <w:szCs w:val="28"/>
          <w:lang w:val="en-US" w:eastAsia="zh-CN"/>
        </w:rPr>
        <w:t>4.5m3 /d</w:t>
      </w:r>
      <w:r>
        <w:rPr>
          <w:rFonts w:hint="eastAsia" w:ascii="Times New Roman" w:hAnsi="Times New Roman" w:eastAsia="宋体" w:cs="Times New Roman"/>
          <w:spacing w:val="6"/>
          <w:sz w:val="28"/>
          <w:szCs w:val="28"/>
          <w:lang w:val="en-US" w:eastAsia="zh-CN"/>
        </w:rPr>
        <w:t xml:space="preserve">、 </w:t>
      </w:r>
      <w:r>
        <w:rPr>
          <w:rFonts w:hint="default" w:ascii="Times New Roman" w:hAnsi="Times New Roman" w:eastAsia="宋体" w:cs="Times New Roman"/>
          <w:spacing w:val="6"/>
          <w:sz w:val="28"/>
          <w:szCs w:val="28"/>
          <w:lang w:val="en-US" w:eastAsia="zh-CN"/>
        </w:rPr>
        <w:t>1624.5m3 /a</w:t>
      </w:r>
      <w:r>
        <w:rPr>
          <w:rFonts w:hint="eastAsia" w:ascii="Times New Roman" w:hAnsi="Times New Roman" w:eastAsia="宋体" w:cs="Times New Roman"/>
          <w:spacing w:val="6"/>
          <w:sz w:val="28"/>
          <w:szCs w:val="28"/>
          <w:lang w:val="en-US" w:eastAsia="zh-CN"/>
        </w:rPr>
        <w:t xml:space="preserve">，进入配套污水处理站处理。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4</w:t>
      </w:r>
      <w:r>
        <w:rPr>
          <w:rFonts w:hint="eastAsia" w:ascii="Times New Roman" w:hAnsi="Times New Roman" w:eastAsia="宋体" w:cs="Times New Roman"/>
          <w:spacing w:val="6"/>
          <w:sz w:val="28"/>
          <w:szCs w:val="28"/>
          <w:lang w:val="en-US" w:eastAsia="zh-CN"/>
        </w:rPr>
        <w:t xml:space="preserve">）后勤人员废水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项目后勤人员用水量为 </w:t>
      </w:r>
      <w:r>
        <w:rPr>
          <w:rFonts w:hint="default" w:ascii="Times New Roman" w:hAnsi="Times New Roman" w:eastAsia="宋体" w:cs="Times New Roman"/>
          <w:spacing w:val="6"/>
          <w:sz w:val="28"/>
          <w:szCs w:val="28"/>
          <w:lang w:val="en-US" w:eastAsia="zh-CN"/>
        </w:rPr>
        <w:t>0.45m3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164.25m3 /a</w:t>
      </w:r>
      <w:r>
        <w:rPr>
          <w:rFonts w:hint="eastAsia" w:ascii="Times New Roman" w:hAnsi="Times New Roman" w:eastAsia="宋体" w:cs="Times New Roman"/>
          <w:spacing w:val="6"/>
          <w:sz w:val="28"/>
          <w:szCs w:val="28"/>
          <w:lang w:val="en-US" w:eastAsia="zh-CN"/>
        </w:rPr>
        <w:t xml:space="preserve">，则项目后勤人员废水量为 </w:t>
      </w:r>
      <w:r>
        <w:rPr>
          <w:rFonts w:hint="default" w:ascii="Times New Roman" w:hAnsi="Times New Roman" w:eastAsia="宋体" w:cs="Times New Roman"/>
          <w:spacing w:val="6"/>
          <w:sz w:val="28"/>
          <w:szCs w:val="28"/>
          <w:lang w:val="en-US" w:eastAsia="zh-CN"/>
        </w:rPr>
        <w:t>0.405m3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147.825m3 /a</w:t>
      </w:r>
      <w:r>
        <w:rPr>
          <w:rFonts w:hint="eastAsia" w:ascii="Times New Roman" w:hAnsi="Times New Roman" w:eastAsia="宋体" w:cs="Times New Roman"/>
          <w:spacing w:val="6"/>
          <w:sz w:val="28"/>
          <w:szCs w:val="28"/>
          <w:lang w:val="en-US" w:eastAsia="zh-CN"/>
        </w:rPr>
        <w:t xml:space="preserve">，进入配套污水处理站处理。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5</w:t>
      </w:r>
      <w:r>
        <w:rPr>
          <w:rFonts w:hint="eastAsia" w:ascii="Times New Roman" w:hAnsi="Times New Roman" w:eastAsia="宋体" w:cs="Times New Roman"/>
          <w:spacing w:val="6"/>
          <w:sz w:val="28"/>
          <w:szCs w:val="28"/>
          <w:lang w:val="en-US" w:eastAsia="zh-CN"/>
        </w:rPr>
        <w:t xml:space="preserve">）化验室废水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项目化验室用水量为 </w:t>
      </w:r>
      <w:r>
        <w:rPr>
          <w:rFonts w:hint="default" w:ascii="Times New Roman" w:hAnsi="Times New Roman" w:eastAsia="宋体" w:cs="Times New Roman"/>
          <w:spacing w:val="6"/>
          <w:sz w:val="28"/>
          <w:szCs w:val="28"/>
          <w:lang w:val="en-US" w:eastAsia="zh-CN"/>
        </w:rPr>
        <w:t>0.5m3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182.5m3 /a</w:t>
      </w:r>
      <w:r>
        <w:rPr>
          <w:rFonts w:hint="eastAsia" w:ascii="Times New Roman" w:hAnsi="Times New Roman" w:eastAsia="宋体" w:cs="Times New Roman"/>
          <w:spacing w:val="6"/>
          <w:sz w:val="28"/>
          <w:szCs w:val="28"/>
          <w:lang w:val="en-US" w:eastAsia="zh-CN"/>
        </w:rPr>
        <w:t xml:space="preserve">，则化验室废水量为 </w:t>
      </w:r>
      <w:r>
        <w:rPr>
          <w:rFonts w:hint="default" w:ascii="Times New Roman" w:hAnsi="Times New Roman" w:eastAsia="宋体" w:cs="Times New Roman"/>
          <w:spacing w:val="6"/>
          <w:sz w:val="28"/>
          <w:szCs w:val="28"/>
          <w:lang w:val="en-US" w:eastAsia="zh-CN"/>
        </w:rPr>
        <w:t>0.45m3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164.25m3 /a</w:t>
      </w:r>
      <w:r>
        <w:rPr>
          <w:rFonts w:hint="eastAsia" w:ascii="Times New Roman" w:hAnsi="Times New Roman" w:eastAsia="宋体" w:cs="Times New Roman"/>
          <w:spacing w:val="6"/>
          <w:sz w:val="28"/>
          <w:szCs w:val="28"/>
          <w:lang w:val="en-US" w:eastAsia="zh-CN"/>
        </w:rPr>
        <w:t xml:space="preserve">， 中和预处理后进入配套污水处理站处理。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6</w:t>
      </w:r>
      <w:r>
        <w:rPr>
          <w:rFonts w:hint="eastAsia" w:ascii="Times New Roman" w:hAnsi="Times New Roman" w:eastAsia="宋体" w:cs="Times New Roman"/>
          <w:spacing w:val="6"/>
          <w:sz w:val="28"/>
          <w:szCs w:val="28"/>
          <w:lang w:val="en-US" w:eastAsia="zh-CN"/>
        </w:rPr>
        <w:t xml:space="preserve">）地面清洗废水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 目地 面 清洁用 水量 为 </w:t>
      </w:r>
      <w:r>
        <w:rPr>
          <w:rFonts w:hint="default" w:ascii="Times New Roman" w:hAnsi="Times New Roman" w:eastAsia="宋体" w:cs="Times New Roman"/>
          <w:spacing w:val="6"/>
          <w:sz w:val="28"/>
          <w:szCs w:val="28"/>
          <w:lang w:val="en-US" w:eastAsia="zh-CN"/>
        </w:rPr>
        <w:t>0.384m3 /d</w:t>
      </w:r>
      <w:r>
        <w:rPr>
          <w:rFonts w:hint="eastAsia" w:ascii="Times New Roman" w:hAnsi="Times New Roman" w:eastAsia="宋体" w:cs="Times New Roman"/>
          <w:spacing w:val="6"/>
          <w:sz w:val="28"/>
          <w:szCs w:val="28"/>
          <w:lang w:val="en-US" w:eastAsia="zh-CN"/>
        </w:rPr>
        <w:t xml:space="preserve">、 </w:t>
      </w:r>
      <w:r>
        <w:rPr>
          <w:rFonts w:hint="default" w:ascii="Times New Roman" w:hAnsi="Times New Roman" w:eastAsia="宋体" w:cs="Times New Roman"/>
          <w:spacing w:val="6"/>
          <w:sz w:val="28"/>
          <w:szCs w:val="28"/>
          <w:lang w:val="en-US" w:eastAsia="zh-CN"/>
        </w:rPr>
        <w:t>140.16m3 /a</w:t>
      </w:r>
      <w:r>
        <w:rPr>
          <w:rFonts w:hint="eastAsia" w:ascii="Times New Roman" w:hAnsi="Times New Roman" w:eastAsia="宋体" w:cs="Times New Roman"/>
          <w:spacing w:val="6"/>
          <w:sz w:val="28"/>
          <w:szCs w:val="28"/>
          <w:lang w:val="en-US" w:eastAsia="zh-CN"/>
        </w:rPr>
        <w:t xml:space="preserve">， 则项目地面清洁废水量为 </w:t>
      </w:r>
      <w:r>
        <w:rPr>
          <w:rFonts w:hint="default" w:ascii="Times New Roman" w:hAnsi="Times New Roman" w:eastAsia="宋体" w:cs="Times New Roman"/>
          <w:spacing w:val="6"/>
          <w:sz w:val="28"/>
          <w:szCs w:val="28"/>
          <w:lang w:val="en-US" w:eastAsia="zh-CN"/>
        </w:rPr>
        <w:t>0.3456m3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126.144m3 /a</w:t>
      </w:r>
      <w:r>
        <w:rPr>
          <w:rFonts w:hint="eastAsia" w:ascii="Times New Roman" w:hAnsi="Times New Roman" w:eastAsia="宋体" w:cs="Times New Roman"/>
          <w:spacing w:val="6"/>
          <w:sz w:val="28"/>
          <w:szCs w:val="28"/>
          <w:lang w:val="en-US" w:eastAsia="zh-CN"/>
        </w:rPr>
        <w:t xml:space="preserve">，进入配套污水处理站处理。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7</w:t>
      </w:r>
      <w:r>
        <w:rPr>
          <w:rFonts w:hint="eastAsia" w:ascii="Times New Roman" w:hAnsi="Times New Roman" w:eastAsia="宋体" w:cs="Times New Roman"/>
          <w:spacing w:val="6"/>
          <w:sz w:val="28"/>
          <w:szCs w:val="28"/>
          <w:lang w:val="en-US" w:eastAsia="zh-CN"/>
        </w:rPr>
        <w:t xml:space="preserve">）餐饮废水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项目餐饮用水量为 </w:t>
      </w:r>
      <w:r>
        <w:rPr>
          <w:rFonts w:hint="default" w:ascii="Times New Roman" w:hAnsi="Times New Roman" w:eastAsia="宋体" w:cs="Times New Roman"/>
          <w:spacing w:val="6"/>
          <w:sz w:val="28"/>
          <w:szCs w:val="28"/>
          <w:lang w:val="en-US" w:eastAsia="zh-CN"/>
        </w:rPr>
        <w:t>2.925m3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1067.625m3 /a</w:t>
      </w:r>
      <w:r>
        <w:rPr>
          <w:rFonts w:hint="eastAsia" w:ascii="Times New Roman" w:hAnsi="Times New Roman" w:eastAsia="宋体" w:cs="Times New Roman"/>
          <w:spacing w:val="6"/>
          <w:sz w:val="28"/>
          <w:szCs w:val="28"/>
          <w:lang w:val="en-US" w:eastAsia="zh-CN"/>
        </w:rPr>
        <w:t xml:space="preserve">，则项目餐饮废水量为 </w:t>
      </w:r>
      <w:r>
        <w:rPr>
          <w:rFonts w:hint="default" w:ascii="Times New Roman" w:hAnsi="Times New Roman" w:eastAsia="宋体" w:cs="Times New Roman"/>
          <w:spacing w:val="6"/>
          <w:sz w:val="28"/>
          <w:szCs w:val="28"/>
          <w:lang w:val="en-US" w:eastAsia="zh-CN"/>
        </w:rPr>
        <w:t>2.6325m3 /d</w:t>
      </w:r>
      <w:r>
        <w:rPr>
          <w:rFonts w:hint="eastAsia" w:ascii="Times New Roman" w:hAnsi="Times New Roman" w:eastAsia="宋体" w:cs="Times New Roman"/>
          <w:spacing w:val="6"/>
          <w:sz w:val="28"/>
          <w:szCs w:val="28"/>
          <w:lang w:val="en-US" w:eastAsia="zh-CN"/>
        </w:rPr>
        <w:t xml:space="preserve">、 </w:t>
      </w:r>
      <w:r>
        <w:rPr>
          <w:rFonts w:hint="default" w:ascii="Times New Roman" w:hAnsi="Times New Roman" w:eastAsia="宋体" w:cs="Times New Roman"/>
          <w:spacing w:val="6"/>
          <w:sz w:val="28"/>
          <w:szCs w:val="28"/>
          <w:lang w:val="en-US" w:eastAsia="zh-CN"/>
        </w:rPr>
        <w:t>960.8625m3 /a</w:t>
      </w:r>
      <w:r>
        <w:rPr>
          <w:rFonts w:hint="eastAsia" w:ascii="Times New Roman" w:hAnsi="Times New Roman" w:eastAsia="宋体" w:cs="Times New Roman"/>
          <w:spacing w:val="6"/>
          <w:sz w:val="28"/>
          <w:szCs w:val="28"/>
          <w:lang w:val="en-US" w:eastAsia="zh-CN"/>
        </w:rPr>
        <w:t xml:space="preserve">，隔油池预处理后进入配套污水处理站处理。 </w:t>
      </w:r>
    </w:p>
    <w:p>
      <w:pPr>
        <w:numPr>
          <w:ilvl w:val="0"/>
          <w:numId w:val="2"/>
        </w:num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未预见废水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项目未预见废水量按门（急）诊废水、普通病房废水、医护人员废水、后勤人员废 水、化验室废水、地面清洗废水和餐饮废水等总废水量（</w:t>
      </w:r>
      <w:r>
        <w:rPr>
          <w:rFonts w:hint="default" w:ascii="Times New Roman" w:hAnsi="Times New Roman" w:eastAsia="宋体" w:cs="Times New Roman"/>
          <w:spacing w:val="6"/>
          <w:sz w:val="28"/>
          <w:szCs w:val="28"/>
          <w:lang w:val="en-US" w:eastAsia="zh-CN"/>
        </w:rPr>
        <w:t>12.4956m3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4560.894m3 /a</w:t>
      </w:r>
      <w:r>
        <w:rPr>
          <w:rFonts w:hint="eastAsia" w:ascii="Times New Roman" w:hAnsi="Times New Roman" w:eastAsia="宋体" w:cs="Times New Roman"/>
          <w:spacing w:val="6"/>
          <w:sz w:val="28"/>
          <w:szCs w:val="28"/>
          <w:lang w:val="en-US" w:eastAsia="zh-CN"/>
        </w:rPr>
        <w:t xml:space="preserve">） 的 </w:t>
      </w:r>
      <w:r>
        <w:rPr>
          <w:rFonts w:hint="default" w:ascii="Times New Roman" w:hAnsi="Times New Roman" w:eastAsia="宋体" w:cs="Times New Roman"/>
          <w:spacing w:val="6"/>
          <w:sz w:val="28"/>
          <w:szCs w:val="28"/>
          <w:lang w:val="en-US" w:eastAsia="zh-CN"/>
        </w:rPr>
        <w:t>5%</w:t>
      </w:r>
      <w:r>
        <w:rPr>
          <w:rFonts w:hint="eastAsia" w:ascii="Times New Roman" w:hAnsi="Times New Roman" w:eastAsia="宋体" w:cs="Times New Roman"/>
          <w:spacing w:val="6"/>
          <w:sz w:val="28"/>
          <w:szCs w:val="28"/>
          <w:lang w:val="en-US" w:eastAsia="zh-CN"/>
        </w:rPr>
        <w:t xml:space="preserve">计，则项目未预见废水量为 </w:t>
      </w:r>
      <w:r>
        <w:rPr>
          <w:rFonts w:hint="default" w:ascii="Times New Roman" w:hAnsi="Times New Roman" w:eastAsia="宋体" w:cs="Times New Roman"/>
          <w:spacing w:val="6"/>
          <w:sz w:val="28"/>
          <w:szCs w:val="28"/>
          <w:lang w:val="en-US" w:eastAsia="zh-CN"/>
        </w:rPr>
        <w:t>0.62478m3 /d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228.0447m3 /a</w:t>
      </w:r>
      <w:r>
        <w:rPr>
          <w:rFonts w:hint="eastAsia" w:ascii="Times New Roman" w:hAnsi="Times New Roman" w:eastAsia="宋体" w:cs="Times New Roman"/>
          <w:spacing w:val="6"/>
          <w:sz w:val="28"/>
          <w:szCs w:val="28"/>
          <w:lang w:val="en-US" w:eastAsia="zh-CN"/>
        </w:rPr>
        <w:t xml:space="preserve">，各自预处理后进入配套 污水处理站处理。 </w:t>
      </w:r>
    </w:p>
    <w:p>
      <w:pPr>
        <w:pStyle w:val="2"/>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综上，项目废水总产生量为 </w:t>
      </w:r>
      <w:r>
        <w:rPr>
          <w:rFonts w:hint="default" w:ascii="Times New Roman" w:hAnsi="Times New Roman" w:eastAsia="宋体" w:cs="Times New Roman"/>
          <w:spacing w:val="6"/>
          <w:sz w:val="28"/>
          <w:szCs w:val="28"/>
          <w:lang w:val="en-US" w:eastAsia="zh-CN"/>
        </w:rPr>
        <w:t>13.12038m3 /d</w:t>
      </w:r>
      <w:r>
        <w:rPr>
          <w:rFonts w:hint="eastAsia" w:ascii="Times New Roman" w:hAnsi="Times New Roman" w:eastAsia="宋体" w:cs="Times New Roman"/>
          <w:spacing w:val="6"/>
          <w:sz w:val="28"/>
          <w:szCs w:val="28"/>
          <w:lang w:val="en-US" w:eastAsia="zh-CN"/>
        </w:rPr>
        <w:t xml:space="preserve">（本次环评取 </w:t>
      </w:r>
      <w:r>
        <w:rPr>
          <w:rFonts w:hint="default" w:ascii="Times New Roman" w:hAnsi="Times New Roman" w:eastAsia="宋体" w:cs="Times New Roman"/>
          <w:spacing w:val="6"/>
          <w:sz w:val="28"/>
          <w:szCs w:val="28"/>
          <w:lang w:val="en-US" w:eastAsia="zh-CN"/>
        </w:rPr>
        <w:t xml:space="preserve">13.2m3 </w:t>
      </w:r>
    </w:p>
    <w:p>
      <w:pPr>
        <w:rPr>
          <w:rFonts w:hint="eastAsia"/>
          <w:lang w:val="en-US" w:eastAsia="zh-CN"/>
        </w:rPr>
      </w:pPr>
    </w:p>
    <w:p>
      <w:pPr>
        <w:spacing w:line="360" w:lineRule="auto"/>
        <w:ind w:right="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/d</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 xml:space="preserve">4788.9387m3 /a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（本次环评验收取 </w:t>
      </w:r>
      <w:r>
        <w:rPr>
          <w:rFonts w:hint="default" w:ascii="Times New Roman" w:hAnsi="Times New Roman" w:eastAsia="宋体" w:cs="Times New Roman"/>
          <w:spacing w:val="6"/>
          <w:sz w:val="28"/>
          <w:szCs w:val="28"/>
          <w:lang w:val="en-US" w:eastAsia="zh-CN"/>
        </w:rPr>
        <w:t>4818m3 /a</w:t>
      </w:r>
      <w:r>
        <w:rPr>
          <w:rFonts w:hint="eastAsia" w:ascii="Times New Roman" w:hAnsi="Times New Roman" w:eastAsia="宋体" w:cs="Times New Roman"/>
          <w:spacing w:val="6"/>
          <w:sz w:val="28"/>
          <w:szCs w:val="28"/>
          <w:lang w:val="en-US" w:eastAsia="zh-CN"/>
        </w:rPr>
        <w:t xml:space="preserve">），根据水质要求预处理后进入配套污水处理站处理，处理达标 后通过市政污水管网排入下游临沭首创水务有限公司深度处理，最终排入苍源河。 </w:t>
      </w:r>
    </w:p>
    <w:p>
      <w:pPr>
        <w:numPr>
          <w:ilvl w:val="0"/>
          <w:numId w:val="0"/>
        </w:numPr>
        <w:spacing w:line="360" w:lineRule="auto"/>
        <w:ind w:firstLine="420" w:firstLineChars="200"/>
        <w:jc w:val="both"/>
        <w:rPr>
          <w:rFonts w:hint="default" w:ascii="Times New Roman" w:hAnsi="Times New Roman" w:eastAsia="宋体" w:cs="Times New Roman"/>
          <w:spacing w:val="-4"/>
          <w:position w:val="19"/>
          <w:sz w:val="28"/>
          <w:szCs w:val="28"/>
          <w:lang w:val="en-US" w:eastAsia="zh-CN"/>
        </w:rPr>
      </w:pPr>
      <w:r>
        <w:drawing>
          <wp:anchor distT="0" distB="0" distL="114300" distR="114300" simplePos="0" relativeHeight="251662336" behindDoc="0" locked="0" layoutInCell="1" allowOverlap="1">
            <wp:simplePos x="0" y="0"/>
            <wp:positionH relativeFrom="column">
              <wp:posOffset>-469900</wp:posOffset>
            </wp:positionH>
            <wp:positionV relativeFrom="paragraph">
              <wp:posOffset>497205</wp:posOffset>
            </wp:positionV>
            <wp:extent cx="5676900" cy="3035300"/>
            <wp:effectExtent l="0" t="0" r="0" b="1270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1"/>
                    <a:stretch>
                      <a:fillRect/>
                    </a:stretch>
                  </pic:blipFill>
                  <pic:spPr>
                    <a:xfrm>
                      <a:off x="0" y="0"/>
                      <a:ext cx="5676900" cy="3035300"/>
                    </a:xfrm>
                    <a:prstGeom prst="rect">
                      <a:avLst/>
                    </a:prstGeom>
                    <a:noFill/>
                    <a:ln>
                      <a:noFill/>
                    </a:ln>
                  </pic:spPr>
                </pic:pic>
              </a:graphicData>
            </a:graphic>
          </wp:anchor>
        </w:drawing>
      </w:r>
      <w:r>
        <w:rPr>
          <w:rFonts w:hint="eastAsia" w:ascii="Times New Roman" w:hAnsi="Times New Roman" w:eastAsia="宋体" w:cs="Times New Roman"/>
          <w:spacing w:val="-4"/>
          <w:position w:val="19"/>
          <w:sz w:val="28"/>
          <w:szCs w:val="28"/>
          <w:lang w:val="en-US" w:eastAsia="zh-CN"/>
        </w:rPr>
        <w:t>项目</w:t>
      </w:r>
      <w:r>
        <w:rPr>
          <w:rFonts w:hint="default" w:ascii="Times New Roman" w:hAnsi="Times New Roman" w:eastAsia="宋体" w:cs="Times New Roman"/>
          <w:spacing w:val="-4"/>
          <w:position w:val="19"/>
          <w:sz w:val="28"/>
          <w:szCs w:val="28"/>
          <w:lang w:val="en-US" w:eastAsia="zh-CN"/>
        </w:rPr>
        <w:t>水量平衡图如下：</w:t>
      </w:r>
    </w:p>
    <w:p>
      <w:pPr>
        <w:spacing w:before="180" w:line="220" w:lineRule="auto"/>
        <w:ind w:left="1737" w:firstLine="206" w:firstLineChars="100"/>
        <w:jc w:val="both"/>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pPr>
      <w:r>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t>图</w:t>
      </w:r>
      <w:r>
        <w:rPr>
          <w:rFonts w:hint="default" w:ascii="Times New Roman" w:hAnsi="Times New Roman" w:eastAsia="宋体" w:cs="Times New Roman"/>
          <w:spacing w:val="-46"/>
          <w:sz w:val="21"/>
          <w:szCs w:val="21"/>
        </w:rPr>
        <w:t xml:space="preserve"> </w:t>
      </w:r>
      <w:r>
        <w:rPr>
          <w:rFonts w:hint="default" w:ascii="Times New Roman" w:hAnsi="Times New Roman" w:eastAsia="Times New Roman" w:cs="Times New Roman"/>
          <w:b/>
          <w:bCs/>
          <w:spacing w:val="-2"/>
          <w:sz w:val="21"/>
          <w:szCs w:val="21"/>
        </w:rPr>
        <w:t xml:space="preserve">3-1    </w:t>
      </w:r>
      <w:r>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t>全厂水平衡图</w:t>
      </w:r>
      <w:r>
        <w:rPr>
          <w:rFonts w:hint="default" w:ascii="Times New Roman" w:hAnsi="Times New Roman" w:eastAsia="宋体" w:cs="Times New Roman"/>
          <w:spacing w:val="-2"/>
          <w:sz w:val="21"/>
          <w:szCs w:val="21"/>
        </w:rPr>
        <w:t xml:space="preserve">  </w:t>
      </w:r>
      <w:r>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t>（单位：</w:t>
      </w:r>
      <w:r>
        <w:rPr>
          <w:rFonts w:hint="default" w:ascii="Times New Roman" w:hAnsi="Times New Roman" w:eastAsia="Times New Roman" w:cs="Times New Roman"/>
          <w:b/>
          <w:bCs/>
          <w:spacing w:val="-2"/>
          <w:sz w:val="21"/>
          <w:szCs w:val="21"/>
        </w:rPr>
        <w:t>m</w:t>
      </w:r>
      <w:r>
        <w:rPr>
          <w:rFonts w:hint="default" w:ascii="Times New Roman" w:hAnsi="Times New Roman" w:eastAsia="Times New Roman" w:cs="Times New Roman"/>
          <w:b/>
          <w:bCs/>
          <w:spacing w:val="-2"/>
          <w:position w:val="8"/>
          <w:sz w:val="21"/>
          <w:szCs w:val="21"/>
        </w:rPr>
        <w:t>3</w:t>
      </w:r>
      <w:r>
        <w:rPr>
          <w:rFonts w:hint="default" w:ascii="Times New Roman" w:hAnsi="Times New Roman" w:eastAsia="Times New Roman" w:cs="Times New Roman"/>
          <w:b/>
          <w:bCs/>
          <w:spacing w:val="-2"/>
          <w:sz w:val="21"/>
          <w:szCs w:val="21"/>
        </w:rPr>
        <w:t>/d</w:t>
      </w:r>
      <w:r>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t>）</w:t>
      </w:r>
    </w:p>
    <w:p>
      <w:pPr>
        <w:pStyle w:val="2"/>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pPr>
      <w:r>
        <w:drawing>
          <wp:anchor distT="0" distB="0" distL="114300" distR="114300" simplePos="0" relativeHeight="251680768" behindDoc="0" locked="0" layoutInCell="1" allowOverlap="1">
            <wp:simplePos x="0" y="0"/>
            <wp:positionH relativeFrom="column">
              <wp:posOffset>492760</wp:posOffset>
            </wp:positionH>
            <wp:positionV relativeFrom="paragraph">
              <wp:posOffset>562610</wp:posOffset>
            </wp:positionV>
            <wp:extent cx="3808730" cy="2884805"/>
            <wp:effectExtent l="0" t="0" r="0" b="10795"/>
            <wp:wrapTopAndBottom/>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22"/>
                    <a:stretch>
                      <a:fillRect/>
                    </a:stretch>
                  </pic:blipFill>
                  <pic:spPr>
                    <a:xfrm>
                      <a:off x="0" y="0"/>
                      <a:ext cx="3808730" cy="2884805"/>
                    </a:xfrm>
                    <a:prstGeom prst="rect">
                      <a:avLst/>
                    </a:prstGeom>
                    <a:noFill/>
                    <a:ln>
                      <a:noFill/>
                    </a:ln>
                  </pic:spPr>
                </pic:pic>
              </a:graphicData>
            </a:graphic>
          </wp:anchor>
        </w:drawing>
      </w:r>
      <w:r>
        <w:rPr>
          <w:rFonts w:hint="default" w:ascii="Times New Roman" w:hAnsi="Times New Roman" w:eastAsia="Times New Roman" w:cs="Times New Roman"/>
          <w:b/>
          <w:bCs/>
          <w:spacing w:val="-1"/>
          <w:sz w:val="28"/>
          <w:szCs w:val="28"/>
        </w:rPr>
        <w:t xml:space="preserve">3.5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生产工艺</w:t>
      </w:r>
    </w:p>
    <w:p>
      <w:pPr>
        <w:rPr>
          <w:rFonts w:hint="default"/>
        </w:rPr>
      </w:pPr>
    </w:p>
    <w:p>
      <w:pPr>
        <w:spacing w:before="40" w:line="220" w:lineRule="auto"/>
        <w:ind w:left="822" w:firstLine="1040" w:firstLineChars="500"/>
        <w:jc w:val="both"/>
        <w:rPr>
          <w:rFonts w:hint="default" w:ascii="Times New Roman" w:hAnsi="Times New Roman" w:eastAsia="Times New Roman" w:cs="Times New Roman"/>
          <w:b/>
          <w:bCs/>
          <w:spacing w:val="-1"/>
          <w:sz w:val="28"/>
          <w:szCs w:val="28"/>
        </w:rPr>
      </w:pPr>
      <w:r>
        <w:rPr>
          <w:rFonts w:hint="default" w:ascii="Times New Roman" w:hAnsi="Times New Roman" w:eastAsia="宋体" w:cs="Times New Roman"/>
          <w:spacing w:val="-1"/>
          <w:sz w:val="21"/>
          <w:szCs w:val="21"/>
          <w14:textOutline w14:w="5103" w14:cap="sq" w14:cmpd="sng">
            <w14:solidFill>
              <w14:srgbClr w14:val="000000"/>
            </w14:solidFill>
            <w14:prstDash w14:val="solid"/>
            <w14:bevel/>
          </w14:textOutline>
        </w:rPr>
        <w:t>图</w:t>
      </w:r>
      <w:r>
        <w:rPr>
          <w:rFonts w:hint="default" w:ascii="Times New Roman" w:hAnsi="Times New Roman" w:eastAsia="宋体" w:cs="Times New Roman"/>
          <w:spacing w:val="-60"/>
          <w:sz w:val="21"/>
          <w:szCs w:val="21"/>
        </w:rPr>
        <w:t xml:space="preserve"> </w:t>
      </w:r>
      <w:r>
        <w:rPr>
          <w:rFonts w:hint="default" w:ascii="Times New Roman" w:hAnsi="Times New Roman" w:eastAsia="Times New Roman" w:cs="Times New Roman"/>
          <w:b/>
          <w:bCs/>
          <w:spacing w:val="-1"/>
          <w:sz w:val="21"/>
          <w:szCs w:val="21"/>
        </w:rPr>
        <w:t xml:space="preserve">3-2  </w:t>
      </w:r>
      <w:r>
        <w:rPr>
          <w:rFonts w:hint="default" w:ascii="Times New Roman" w:hAnsi="Times New Roman" w:eastAsia="Times New Roman" w:cs="Times New Roman"/>
          <w:b/>
          <w:bCs/>
          <w:spacing w:val="-1"/>
          <w:sz w:val="21"/>
          <w:szCs w:val="21"/>
          <w:lang w:val="en-US" w:eastAsia="zh-CN"/>
        </w:rPr>
        <w:t>项目医疗卫生服务流程图</w:t>
      </w:r>
    </w:p>
    <w:p>
      <w:pPr>
        <w:spacing w:before="40" w:line="220" w:lineRule="auto"/>
        <w:ind w:left="822"/>
        <w:jc w:val="both"/>
        <w:rPr>
          <w:rFonts w:hint="default" w:ascii="Times New Roman" w:hAnsi="Times New Roman" w:eastAsia="宋体" w:cs="Times New Roman"/>
          <w:sz w:val="28"/>
          <w:szCs w:val="28"/>
        </w:rPr>
      </w:pP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本项目涉及的辐射类设备单独进行环境影响评价</w:t>
      </w:r>
      <w:r>
        <w:rPr>
          <w:rFonts w:hint="eastAsia" w:ascii="Times New Roman" w:hAnsi="Times New Roman" w:eastAsia="宋体" w:cs="Times New Roman"/>
          <w:spacing w:val="6"/>
          <w:sz w:val="28"/>
          <w:szCs w:val="28"/>
          <w:lang w:val="en-US" w:eastAsia="zh-CN"/>
        </w:rPr>
        <w:t>验收</w:t>
      </w:r>
      <w:r>
        <w:rPr>
          <w:rFonts w:hint="default" w:ascii="Times New Roman" w:hAnsi="Times New Roman" w:eastAsia="宋体" w:cs="Times New Roman"/>
          <w:spacing w:val="6"/>
          <w:sz w:val="28"/>
          <w:szCs w:val="28"/>
          <w:lang w:val="en-US" w:eastAsia="zh-CN"/>
        </w:rPr>
        <w:t>，不在此次价</w:t>
      </w:r>
      <w:r>
        <w:rPr>
          <w:rFonts w:hint="eastAsia" w:ascii="Times New Roman" w:hAnsi="Times New Roman" w:eastAsia="宋体" w:cs="Times New Roman"/>
          <w:spacing w:val="6"/>
          <w:sz w:val="28"/>
          <w:szCs w:val="28"/>
          <w:lang w:val="en-US" w:eastAsia="zh-CN"/>
        </w:rPr>
        <w:t>验收</w:t>
      </w:r>
      <w:r>
        <w:rPr>
          <w:rFonts w:hint="default" w:ascii="Times New Roman" w:hAnsi="Times New Roman" w:eastAsia="宋体" w:cs="Times New Roman"/>
          <w:spacing w:val="6"/>
          <w:sz w:val="28"/>
          <w:szCs w:val="28"/>
          <w:lang w:val="en-US" w:eastAsia="zh-CN"/>
        </w:rPr>
        <w:t>范围内，本次环评</w:t>
      </w:r>
      <w:r>
        <w:rPr>
          <w:rFonts w:hint="eastAsia" w:ascii="Times New Roman" w:hAnsi="Times New Roman" w:eastAsia="宋体" w:cs="Times New Roman"/>
          <w:spacing w:val="6"/>
          <w:sz w:val="28"/>
          <w:szCs w:val="28"/>
          <w:lang w:val="en-US" w:eastAsia="zh-CN"/>
        </w:rPr>
        <w:t>验收</w:t>
      </w:r>
      <w:r>
        <w:rPr>
          <w:rFonts w:hint="default" w:ascii="Times New Roman" w:hAnsi="Times New Roman" w:eastAsia="宋体" w:cs="Times New Roman"/>
          <w:spacing w:val="6"/>
          <w:sz w:val="28"/>
          <w:szCs w:val="28"/>
          <w:lang w:val="en-US" w:eastAsia="zh-CN"/>
        </w:rPr>
        <w:t>仅就其他相关非放射性部分进行分析评价</w:t>
      </w:r>
      <w:r>
        <w:rPr>
          <w:rFonts w:hint="eastAsia" w:ascii="Times New Roman" w:hAnsi="Times New Roman" w:eastAsia="宋体" w:cs="Times New Roman"/>
          <w:spacing w:val="6"/>
          <w:sz w:val="28"/>
          <w:szCs w:val="28"/>
          <w:lang w:val="en-US" w:eastAsia="zh-CN"/>
        </w:rPr>
        <w:t>验收</w:t>
      </w:r>
      <w:r>
        <w:rPr>
          <w:rFonts w:hint="default"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工艺流程简述：</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具体服务流程为：患者到医院挂号处进行咨询 后进入诊室初步诊断，经医生初步诊断后再通过医疗仪器进一步确诊，接受相应的治疗。 部分病情较轻患者购买药品后离开，或者进入输液室输液完成后离开；另一部分患者进 行住院治疗或手术治疗康复后出院。</w:t>
      </w:r>
    </w:p>
    <w:p>
      <w:pPr>
        <w:spacing w:before="91" w:line="360" w:lineRule="auto"/>
        <w:ind w:left="16"/>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z w:val="28"/>
          <w:szCs w:val="28"/>
        </w:rPr>
        <w:t xml:space="preserve">3.6 </w:t>
      </w:r>
      <w:r>
        <w:rPr>
          <w:rFonts w:hint="eastAsia" w:ascii="Times New Roman" w:hAnsi="Times New Roman" w:eastAsia="宋体" w:cs="Times New Roman"/>
          <w:b/>
          <w:bCs/>
          <w:sz w:val="28"/>
          <w:szCs w:val="28"/>
          <w:lang w:val="en-US" w:eastAsia="zh-CN"/>
        </w:rPr>
        <w:t xml:space="preserve">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项目变动情况</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en-US"/>
        </w:rPr>
      </w:pPr>
      <w:r>
        <w:rPr>
          <w:rFonts w:hint="default" w:ascii="Times New Roman" w:hAnsi="Times New Roman" w:eastAsia="宋体" w:cs="Times New Roman"/>
          <w:spacing w:val="6"/>
          <w:sz w:val="28"/>
          <w:szCs w:val="28"/>
          <w:lang w:val="en-US" w:eastAsia="zh-CN"/>
        </w:rPr>
        <w:t>根据项目实际建设情况、《</w:t>
      </w:r>
      <w:r>
        <w:rPr>
          <w:rFonts w:hint="eastAsia" w:ascii="Times New Roman" w:hAnsi="Times New Roman" w:eastAsia="宋体" w:cs="Times New Roman"/>
          <w:spacing w:val="6"/>
          <w:sz w:val="28"/>
          <w:szCs w:val="28"/>
          <w:lang w:val="en-US" w:eastAsia="zh-CN"/>
        </w:rPr>
        <w:t>临沭安东医院医疗服务项目</w:t>
      </w:r>
      <w:r>
        <w:rPr>
          <w:rFonts w:hint="default" w:ascii="Times New Roman" w:hAnsi="Times New Roman" w:eastAsia="宋体" w:cs="Times New Roman"/>
          <w:spacing w:val="6"/>
          <w:sz w:val="28"/>
          <w:szCs w:val="28"/>
          <w:lang w:val="en-US" w:eastAsia="zh-CN"/>
        </w:rPr>
        <w:t>环境影响报告表》 、《</w:t>
      </w:r>
      <w:r>
        <w:rPr>
          <w:rFonts w:hint="eastAsia" w:ascii="Times New Roman" w:hAnsi="Times New Roman" w:eastAsia="宋体" w:cs="Times New Roman"/>
          <w:spacing w:val="6"/>
          <w:sz w:val="28"/>
          <w:szCs w:val="28"/>
          <w:lang w:val="en-US" w:eastAsia="zh-CN"/>
        </w:rPr>
        <w:t>临沭安东医院医疗服务项目</w:t>
      </w:r>
      <w:r>
        <w:rPr>
          <w:rFonts w:hint="default" w:ascii="Times New Roman" w:hAnsi="Times New Roman" w:eastAsia="宋体" w:cs="Times New Roman"/>
          <w:spacing w:val="6"/>
          <w:sz w:val="28"/>
          <w:szCs w:val="28"/>
          <w:lang w:val="en-US" w:eastAsia="zh-CN"/>
        </w:rPr>
        <w:t>环境影响报告表的审批意见》</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en-US"/>
        </w:rPr>
        <w:t>对照环境保护部《关于印发污染影响类建设项目重大变动清单(试行)的通知》(环办环评函(2020)688号)中“建设项目的性质、规模、地点、生产工艺和环境保护措施五个因素中的一项或一项以上发生重大变动，且可能导致环境影响显著变化(特别是不利环境影响加重)的，界定为重大变动”。本项目建设性质、规模、地点、生产工艺、环境保护设施</w:t>
      </w:r>
      <w:r>
        <w:rPr>
          <w:rFonts w:hint="default" w:ascii="Times New Roman" w:hAnsi="Times New Roman" w:eastAsia="宋体" w:cs="Times New Roman"/>
          <w:spacing w:val="6"/>
          <w:sz w:val="28"/>
          <w:szCs w:val="28"/>
          <w:lang w:val="en-US" w:eastAsia="zh-CN"/>
        </w:rPr>
        <w:t>与本项目的环境影响报告表及审批部门审批决定要求基本一 致，</w:t>
      </w:r>
      <w:r>
        <w:rPr>
          <w:rFonts w:hint="default" w:ascii="Times New Roman" w:hAnsi="Times New Roman" w:eastAsia="宋体" w:cs="Times New Roman"/>
          <w:spacing w:val="6"/>
          <w:sz w:val="28"/>
          <w:szCs w:val="28"/>
          <w:lang w:val="en-US" w:eastAsia="en-US"/>
        </w:rPr>
        <w:t>均未发生重大变化，不属于重大变动情况，符合项目竣工验收要求。</w:t>
      </w:r>
    </w:p>
    <w:p>
      <w:pPr>
        <w:pStyle w:val="2"/>
        <w:rPr>
          <w:rFonts w:hint="default"/>
          <w:lang w:val="en-US" w:eastAsia="zh-CN"/>
        </w:rPr>
        <w:sectPr>
          <w:headerReference r:id="rId7" w:type="default"/>
          <w:footerReference r:id="rId8" w:type="default"/>
          <w:pgSz w:w="11906" w:h="16839"/>
          <w:pgMar w:top="1113" w:right="1423" w:bottom="1156" w:left="1785" w:header="878" w:footer="994" w:gutter="0"/>
          <w:pgNumType w:fmt="decimal"/>
          <w:cols w:space="720" w:num="1"/>
        </w:sectPr>
      </w:pPr>
    </w:p>
    <w:p>
      <w:pPr>
        <w:spacing w:before="114" w:line="225" w:lineRule="auto"/>
        <w:ind w:left="2821"/>
        <w:jc w:val="both"/>
        <w:outlineLvl w:val="0"/>
        <w:rPr>
          <w:rFonts w:hint="default" w:ascii="Times New Roman" w:hAnsi="Times New Roman" w:eastAsia="宋体" w:cs="Times New Roman"/>
          <w:sz w:val="35"/>
          <w:szCs w:val="35"/>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四</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default" w:ascii="Times New Roman" w:hAnsi="Times New Roman" w:eastAsia="Times New Roman" w:cs="Times New Roman"/>
          <w:b/>
          <w:bCs/>
          <w:spacing w:val="-45"/>
          <w:sz w:val="35"/>
          <w:szCs w:val="35"/>
        </w:rPr>
        <w:t xml:space="preserve"> </w:t>
      </w:r>
      <w:r>
        <w:rPr>
          <w:rFonts w:hint="eastAsia" w:ascii="Times New Roman" w:hAnsi="Times New Roman" w:eastAsia="宋体" w:cs="Times New Roman"/>
          <w:b/>
          <w:bCs/>
          <w:spacing w:val="-45"/>
          <w:sz w:val="35"/>
          <w:szCs w:val="35"/>
          <w:lang w:val="en-US" w:eastAsia="zh-CN"/>
        </w:rPr>
        <w:t xml:space="preserve">     </w:t>
      </w:r>
      <w:r>
        <w:rPr>
          <w:rFonts w:hint="default" w:ascii="Times New Roman" w:hAnsi="Times New Roman" w:eastAsia="宋体" w:cs="Times New Roman"/>
          <w:spacing w:val="4"/>
          <w:sz w:val="35"/>
          <w:szCs w:val="35"/>
          <w14:textOutline w14:w="6537" w14:cap="sq" w14:cmpd="sng">
            <w14:solidFill>
              <w14:srgbClr w14:val="000000"/>
            </w14:solidFill>
            <w14:prstDash w14:val="solid"/>
            <w14:bevel/>
          </w14:textOutline>
        </w:rPr>
        <w:t>环境保护设施</w:t>
      </w:r>
    </w:p>
    <w:p>
      <w:pPr>
        <w:spacing w:before="261" w:line="221" w:lineRule="auto"/>
        <w:ind w:left="18"/>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z w:val="28"/>
          <w:szCs w:val="28"/>
        </w:rPr>
        <w:t xml:space="preserve">4.1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污染物治理</w:t>
      </w:r>
      <w:r>
        <w:rPr>
          <w:rFonts w:hint="default" w:ascii="Times New Roman" w:hAnsi="Times New Roman" w:eastAsia="Times New Roman" w:cs="Times New Roman"/>
          <w:b/>
          <w:bCs/>
          <w:sz w:val="28"/>
          <w:szCs w:val="28"/>
        </w:rPr>
        <w:t>/</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处置设施</w:t>
      </w:r>
    </w:p>
    <w:p>
      <w:pPr>
        <w:spacing w:before="210" w:line="220" w:lineRule="auto"/>
        <w:ind w:left="18"/>
        <w:jc w:val="both"/>
        <w:outlineLvl w:val="2"/>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pacing w:val="-1"/>
          <w:sz w:val="28"/>
          <w:szCs w:val="28"/>
        </w:rPr>
        <w:t xml:space="preserve">4.1.1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本项目产生的废水主要为</w:t>
      </w:r>
      <w:r>
        <w:rPr>
          <w:rFonts w:hint="eastAsia" w:ascii="Times New Roman" w:hAnsi="Times New Roman" w:eastAsia="宋体" w:cs="Times New Roman"/>
          <w:spacing w:val="6"/>
          <w:sz w:val="28"/>
          <w:szCs w:val="28"/>
          <w:lang w:val="en-US" w:eastAsia="zh-CN"/>
        </w:rPr>
        <w:t>门（急）诊废水、普通病房废水、医护人员废水、后勤人员废水、化验室废水、地面清洗废水、餐饮废水和未预见废水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（1） 门（急）诊废水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门（急） 诊用</w:t>
      </w:r>
      <w:r>
        <w:rPr>
          <w:rFonts w:hint="eastAsia" w:ascii="Times New Roman" w:hAnsi="Times New Roman" w:eastAsia="宋体" w:cs="Times New Roman"/>
          <w:spacing w:val="6"/>
          <w:sz w:val="28"/>
          <w:szCs w:val="28"/>
          <w:lang w:val="en-US" w:eastAsia="zh-CN"/>
        </w:rPr>
        <w:t>水直接</w:t>
      </w:r>
      <w:r>
        <w:rPr>
          <w:rFonts w:hint="default" w:ascii="Times New Roman" w:hAnsi="Times New Roman" w:eastAsia="宋体" w:cs="Times New Roman"/>
          <w:spacing w:val="6"/>
          <w:sz w:val="28"/>
          <w:szCs w:val="28"/>
          <w:lang w:val="en-US" w:eastAsia="zh-CN"/>
        </w:rPr>
        <w:t>进入配套污水处理站处理。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（2）普通病房废水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普通病房用水</w:t>
      </w:r>
      <w:r>
        <w:rPr>
          <w:rFonts w:hint="eastAsia" w:ascii="Times New Roman" w:hAnsi="Times New Roman" w:eastAsia="宋体" w:cs="Times New Roman"/>
          <w:spacing w:val="6"/>
          <w:sz w:val="28"/>
          <w:szCs w:val="28"/>
          <w:lang w:val="en-US" w:eastAsia="zh-CN"/>
        </w:rPr>
        <w:t>直接</w:t>
      </w:r>
      <w:r>
        <w:rPr>
          <w:rFonts w:hint="default" w:ascii="Times New Roman" w:hAnsi="Times New Roman" w:eastAsia="宋体" w:cs="Times New Roman"/>
          <w:spacing w:val="6"/>
          <w:sz w:val="28"/>
          <w:szCs w:val="28"/>
          <w:lang w:val="en-US" w:eastAsia="zh-CN"/>
        </w:rPr>
        <w:t>进入配套污水处理站处理。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（3）医护人员废水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医护人员用水</w:t>
      </w:r>
      <w:r>
        <w:rPr>
          <w:rFonts w:hint="eastAsia" w:ascii="Times New Roman" w:hAnsi="Times New Roman" w:eastAsia="宋体" w:cs="Times New Roman"/>
          <w:spacing w:val="6"/>
          <w:sz w:val="28"/>
          <w:szCs w:val="28"/>
          <w:lang w:val="en-US" w:eastAsia="zh-CN"/>
        </w:rPr>
        <w:t>直接</w:t>
      </w:r>
      <w:r>
        <w:rPr>
          <w:rFonts w:hint="default" w:ascii="Times New Roman" w:hAnsi="Times New Roman" w:eastAsia="宋体" w:cs="Times New Roman"/>
          <w:spacing w:val="6"/>
          <w:sz w:val="28"/>
          <w:szCs w:val="28"/>
          <w:lang w:val="en-US" w:eastAsia="zh-CN"/>
        </w:rPr>
        <w:t>进入配套污水处理站处理。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（4）后勤人员废水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后勤人员用水</w:t>
      </w:r>
      <w:r>
        <w:rPr>
          <w:rFonts w:hint="eastAsia" w:ascii="Times New Roman" w:hAnsi="Times New Roman" w:eastAsia="宋体" w:cs="Times New Roman"/>
          <w:spacing w:val="6"/>
          <w:sz w:val="28"/>
          <w:szCs w:val="28"/>
          <w:lang w:val="en-US" w:eastAsia="zh-CN"/>
        </w:rPr>
        <w:t>直接</w:t>
      </w:r>
      <w:r>
        <w:rPr>
          <w:rFonts w:hint="default" w:ascii="Times New Roman" w:hAnsi="Times New Roman" w:eastAsia="宋体" w:cs="Times New Roman"/>
          <w:spacing w:val="6"/>
          <w:sz w:val="28"/>
          <w:szCs w:val="28"/>
          <w:lang w:val="en-US" w:eastAsia="zh-CN"/>
        </w:rPr>
        <w:t>进入配套污水处理站处理。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（5）化验室废水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化验室用水</w:t>
      </w:r>
      <w:r>
        <w:rPr>
          <w:rFonts w:hint="eastAsia" w:ascii="Times New Roman" w:hAnsi="Times New Roman" w:eastAsia="宋体" w:cs="Times New Roman"/>
          <w:spacing w:val="6"/>
          <w:sz w:val="28"/>
          <w:szCs w:val="28"/>
          <w:lang w:val="en-US" w:eastAsia="zh-CN"/>
        </w:rPr>
        <w:t>直接</w:t>
      </w:r>
      <w:r>
        <w:rPr>
          <w:rFonts w:hint="default" w:ascii="Times New Roman" w:hAnsi="Times New Roman" w:eastAsia="宋体" w:cs="Times New Roman"/>
          <w:spacing w:val="6"/>
          <w:sz w:val="28"/>
          <w:szCs w:val="28"/>
          <w:lang w:val="en-US" w:eastAsia="zh-CN"/>
        </w:rPr>
        <w:t>进入配套污水处理站处理。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（6）地面清洗废水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 xml:space="preserve"> 地 面 清 洁 用 水 </w:t>
      </w:r>
      <w:r>
        <w:rPr>
          <w:rFonts w:hint="eastAsia" w:ascii="Times New Roman" w:hAnsi="Times New Roman" w:eastAsia="宋体" w:cs="Times New Roman"/>
          <w:spacing w:val="6"/>
          <w:sz w:val="28"/>
          <w:szCs w:val="28"/>
          <w:lang w:val="en-US" w:eastAsia="zh-CN"/>
        </w:rPr>
        <w:t>直接</w:t>
      </w:r>
      <w:r>
        <w:rPr>
          <w:rFonts w:hint="default" w:ascii="Times New Roman" w:hAnsi="Times New Roman" w:eastAsia="宋体" w:cs="Times New Roman"/>
          <w:spacing w:val="6"/>
          <w:sz w:val="28"/>
          <w:szCs w:val="28"/>
          <w:lang w:val="en-US" w:eastAsia="zh-CN"/>
        </w:rPr>
        <w:t>进入配套污水处理站处理。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（7）餐饮废水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餐饮用水</w:t>
      </w:r>
      <w:r>
        <w:rPr>
          <w:rFonts w:hint="eastAsia" w:ascii="Times New Roman" w:hAnsi="Times New Roman" w:eastAsia="宋体" w:cs="Times New Roman"/>
          <w:spacing w:val="6"/>
          <w:sz w:val="28"/>
          <w:szCs w:val="28"/>
          <w:lang w:val="en-US" w:eastAsia="zh-CN"/>
        </w:rPr>
        <w:t>经</w:t>
      </w:r>
      <w:r>
        <w:rPr>
          <w:rFonts w:hint="default" w:ascii="Times New Roman" w:hAnsi="Times New Roman" w:eastAsia="宋体" w:cs="Times New Roman"/>
          <w:spacing w:val="6"/>
          <w:sz w:val="28"/>
          <w:szCs w:val="28"/>
          <w:lang w:val="en-US" w:eastAsia="zh-CN"/>
        </w:rPr>
        <w:t>隔油池预处理后进入配套污水处理站处理。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（8）未预见废水</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未预见废水进入配套污水处理站处理。</w:t>
      </w:r>
    </w:p>
    <w:p>
      <w:pPr>
        <w:spacing w:before="214" w:line="359" w:lineRule="auto"/>
        <w:ind w:left="20" w:firstLine="592"/>
        <w:jc w:val="both"/>
        <w:rPr>
          <w:rFonts w:hint="eastAsia" w:ascii="Times New Roman" w:hAnsi="Times New Roman" w:eastAsia="宋体" w:cs="Times New Roman"/>
          <w:spacing w:val="16"/>
          <w:sz w:val="28"/>
          <w:szCs w:val="28"/>
          <w:lang w:val="en-US" w:eastAsia="zh-CN"/>
        </w:rPr>
      </w:pPr>
      <w:r>
        <w:rPr>
          <w:rFonts w:hint="eastAsia" w:ascii="Times New Roman" w:hAnsi="Times New Roman" w:eastAsia="宋体" w:cs="Times New Roman"/>
          <w:spacing w:val="6"/>
          <w:sz w:val="28"/>
          <w:szCs w:val="28"/>
          <w:lang w:val="en-US" w:eastAsia="zh-CN"/>
        </w:rPr>
        <w:t xml:space="preserve">本项目项目污水处理站位于综合楼 </w:t>
      </w:r>
      <w:r>
        <w:rPr>
          <w:rFonts w:hint="default" w:ascii="Times New Roman" w:hAnsi="Times New Roman" w:eastAsia="宋体" w:cs="Times New Roman"/>
          <w:spacing w:val="6"/>
          <w:sz w:val="28"/>
          <w:szCs w:val="28"/>
          <w:lang w:val="en-US" w:eastAsia="zh-CN"/>
        </w:rPr>
        <w:t xml:space="preserve">1F </w:t>
      </w:r>
      <w:r>
        <w:rPr>
          <w:rFonts w:hint="eastAsia" w:ascii="Times New Roman" w:hAnsi="Times New Roman" w:eastAsia="宋体" w:cs="Times New Roman"/>
          <w:spacing w:val="6"/>
          <w:sz w:val="28"/>
          <w:szCs w:val="28"/>
          <w:lang w:val="en-US" w:eastAsia="zh-CN"/>
        </w:rPr>
        <w:t xml:space="preserve">东侧，设计规模为 </w:t>
      </w:r>
      <w:r>
        <w:rPr>
          <w:rFonts w:hint="default" w:ascii="Times New Roman" w:hAnsi="Times New Roman" w:eastAsia="宋体" w:cs="Times New Roman"/>
          <w:spacing w:val="6"/>
          <w:sz w:val="28"/>
          <w:szCs w:val="28"/>
          <w:lang w:val="en-US" w:eastAsia="zh-CN"/>
        </w:rPr>
        <w:t>15m3 /d</w:t>
      </w:r>
      <w:r>
        <w:rPr>
          <w:rFonts w:hint="eastAsia" w:ascii="Times New Roman" w:hAnsi="Times New Roman" w:eastAsia="宋体" w:cs="Times New Roman"/>
          <w:spacing w:val="6"/>
          <w:sz w:val="28"/>
          <w:szCs w:val="28"/>
          <w:lang w:val="en-US" w:eastAsia="zh-CN"/>
        </w:rPr>
        <w:t>，采用</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格栅</w:t>
      </w:r>
      <w:r>
        <w:rPr>
          <w:rFonts w:hint="default" w:ascii="Times New Roman" w:hAnsi="Times New Roman" w:eastAsia="宋体" w:cs="Times New Roman"/>
          <w:spacing w:val="6"/>
          <w:sz w:val="28"/>
          <w:szCs w:val="28"/>
          <w:lang w:val="en-US" w:eastAsia="zh-CN"/>
        </w:rPr>
        <w:t xml:space="preserve">+ </w:t>
      </w:r>
      <w:r>
        <w:rPr>
          <w:rFonts w:hint="eastAsia" w:ascii="Times New Roman" w:hAnsi="Times New Roman" w:eastAsia="宋体" w:cs="Times New Roman"/>
          <w:spacing w:val="6"/>
          <w:sz w:val="28"/>
          <w:szCs w:val="28"/>
          <w:lang w:val="en-US" w:eastAsia="zh-CN"/>
        </w:rPr>
        <w:t>调节池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水解酸化池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接触氧化池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沉淀池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接触消毒池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治理工艺。职工生活污水、门（急）诊废水、普通病房废水、医护人员废水、后勤人员废水、化验室废水、地面清洗废水、餐饮废水和未预见废水经污水处理设施处理后执行《山东省医疗机构污染物排放控制标准》（DB37/596-2020）表 1 二级标准和临沭首创水务有限公司进水水质要求后排入下游临沭首创水务有限公司深度处理，深度处理满足《城镇污水处理厂污染物排放标准》 （GB18918-2002）表 1 一级 A 标准后最终排入苍源河。</w:t>
      </w:r>
    </w:p>
    <w:p>
      <w:pPr>
        <w:spacing w:line="240" w:lineRule="auto"/>
        <w:ind w:left="0" w:firstLine="600" w:firstLineChars="200"/>
        <w:jc w:val="both"/>
        <w:rPr>
          <w:rFonts w:hint="eastAsia" w:ascii="Times New Roman" w:hAnsi="Times New Roman" w:eastAsia="宋体" w:cs="Times New Roman"/>
          <w:spacing w:val="10"/>
          <w:sz w:val="28"/>
          <w:szCs w:val="28"/>
          <w:lang w:val="en-US" w:eastAsia="zh-CN"/>
        </w:rPr>
      </w:pPr>
      <w:r>
        <w:rPr>
          <w:rFonts w:hint="eastAsia" w:ascii="Times New Roman" w:hAnsi="Times New Roman" w:eastAsia="宋体" w:cs="Times New Roman"/>
          <w:spacing w:val="10"/>
          <w:sz w:val="28"/>
          <w:szCs w:val="28"/>
          <w:lang w:val="en-US" w:eastAsia="zh-CN"/>
        </w:rPr>
        <w:t>污水处理站工艺流程图见图 4-1。</w:t>
      </w:r>
    </w:p>
    <w:p>
      <w:pPr>
        <w:pStyle w:val="2"/>
        <w:spacing w:line="240" w:lineRule="auto"/>
        <w:ind w:left="0" w:firstLine="0" w:firstLineChars="0"/>
        <w:jc w:val="center"/>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pPr>
      <w:r>
        <w:rPr>
          <w:sz w:val="21"/>
          <w:szCs w:val="21"/>
        </w:rPr>
        <w:drawing>
          <wp:anchor distT="0" distB="0" distL="114300" distR="114300" simplePos="0" relativeHeight="251664384" behindDoc="0" locked="0" layoutInCell="1" allowOverlap="1">
            <wp:simplePos x="0" y="0"/>
            <wp:positionH relativeFrom="column">
              <wp:posOffset>495935</wp:posOffset>
            </wp:positionH>
            <wp:positionV relativeFrom="paragraph">
              <wp:posOffset>60325</wp:posOffset>
            </wp:positionV>
            <wp:extent cx="4795520" cy="3500755"/>
            <wp:effectExtent l="0" t="0" r="0" b="444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3"/>
                    <a:stretch>
                      <a:fillRect/>
                    </a:stretch>
                  </pic:blipFill>
                  <pic:spPr>
                    <a:xfrm>
                      <a:off x="0" y="0"/>
                      <a:ext cx="4795520" cy="3500755"/>
                    </a:xfrm>
                    <a:prstGeom prst="rect">
                      <a:avLst/>
                    </a:prstGeom>
                    <a:noFill/>
                    <a:ln>
                      <a:noFill/>
                    </a:ln>
                  </pic:spPr>
                </pic:pic>
              </a:graphicData>
            </a:graphic>
          </wp:anchor>
        </w:drawing>
      </w:r>
    </w:p>
    <w:p>
      <w:pPr>
        <w:pStyle w:val="2"/>
        <w:spacing w:line="360" w:lineRule="auto"/>
        <w:ind w:left="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t>图</w:t>
      </w:r>
      <w:r>
        <w:rPr>
          <w:rFonts w:hint="default" w:ascii="Times New Roman" w:hAnsi="Times New Roman" w:eastAsia="Times New Roman" w:cs="Times New Roman"/>
          <w:b/>
          <w:bCs/>
          <w:spacing w:val="-2"/>
          <w:sz w:val="21"/>
          <w:szCs w:val="21"/>
        </w:rPr>
        <w:t xml:space="preserve">4-1    </w:t>
      </w:r>
      <w:r>
        <w:rPr>
          <w:rFonts w:hint="default" w:ascii="Times New Roman" w:hAnsi="Times New Roman" w:eastAsia="宋体" w:cs="Times New Roman"/>
          <w:spacing w:val="-2"/>
          <w:sz w:val="21"/>
          <w:szCs w:val="21"/>
          <w14:textOutline w14:w="5103" w14:cap="sq" w14:cmpd="sng">
            <w14:solidFill>
              <w14:srgbClr w14:val="000000"/>
            </w14:solidFill>
            <w14:prstDash w14:val="solid"/>
            <w14:bevel/>
          </w14:textOutline>
        </w:rPr>
        <w:t>污水处理站处理工艺流程图</w:t>
      </w:r>
    </w:p>
    <w:p>
      <w:pPr>
        <w:spacing w:line="360" w:lineRule="auto"/>
        <w:ind w:left="0" w:firstLine="0" w:firstLineChars="0"/>
        <w:jc w:val="both"/>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pacing w:val="-1"/>
          <w:sz w:val="28"/>
          <w:szCs w:val="28"/>
        </w:rPr>
        <w:t>4.1.1</w:t>
      </w:r>
      <w:r>
        <w:rPr>
          <w:rFonts w:hint="eastAsia" w:ascii="Times New Roman" w:hAnsi="Times New Roman" w:eastAsia="宋体" w:cs="Times New Roman"/>
          <w:b/>
          <w:bCs/>
          <w:spacing w:val="-1"/>
          <w:sz w:val="28"/>
          <w:szCs w:val="28"/>
          <w:lang w:val="en-US" w:eastAsia="zh-CN"/>
        </w:rPr>
        <w:t xml:space="preserve">.1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工艺流程叙述：</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项目废水主要为一般医疗污水及生活污水，不含有感染性、放射性、重金属及含氰 等污水，项目化验室废水中和预处理、餐饮废水隔油池预处理后，与其他废水（门（急） 诊废水、普通病房废水、医护人员废水、后勤人员废水、地面清洗废水和未预见废水等） 一起进入配套污水处理站处理。项目污水处理站设计规模为 </w:t>
      </w:r>
      <w:r>
        <w:rPr>
          <w:rFonts w:hint="default" w:ascii="Times New Roman" w:hAnsi="Times New Roman" w:eastAsia="宋体" w:cs="Times New Roman"/>
          <w:spacing w:val="6"/>
          <w:sz w:val="28"/>
          <w:szCs w:val="28"/>
          <w:lang w:val="en-US" w:eastAsia="zh-CN"/>
        </w:rPr>
        <w:t>15m3 /d</w:t>
      </w:r>
      <w:r>
        <w:rPr>
          <w:rFonts w:hint="eastAsia" w:ascii="Times New Roman" w:hAnsi="Times New Roman" w:eastAsia="宋体" w:cs="Times New Roman"/>
          <w:spacing w:val="6"/>
          <w:sz w:val="28"/>
          <w:szCs w:val="28"/>
          <w:lang w:val="en-US" w:eastAsia="zh-CN"/>
        </w:rPr>
        <w:t>，主要治理工艺为</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格 栅</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调节池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水解酸化池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接触氧化池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沉淀池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接触消毒池</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 xml:space="preserve">，具体如下： </w:t>
      </w:r>
    </w:p>
    <w:p>
      <w:pPr>
        <w:spacing w:line="360" w:lineRule="auto"/>
        <w:ind w:left="0" w:firstLine="624" w:firstLineChars="200"/>
        <w:jc w:val="both"/>
        <w:rPr>
          <w:rFonts w:hint="eastAsia" w:ascii="Times New Roman" w:hAnsi="Times New Roman" w:eastAsia="宋体" w:cs="Times New Roman"/>
          <w:spacing w:val="16"/>
          <w:sz w:val="28"/>
          <w:szCs w:val="28"/>
          <w:lang w:val="en-US" w:eastAsia="zh-CN"/>
        </w:rPr>
      </w:pPr>
      <w:r>
        <w:rPr>
          <w:rFonts w:hint="eastAsia" w:ascii="Times New Roman" w:hAnsi="Times New Roman" w:eastAsia="宋体" w:cs="Times New Roman"/>
          <w:spacing w:val="16"/>
          <w:sz w:val="28"/>
          <w:szCs w:val="28"/>
          <w:lang w:val="en-US" w:eastAsia="zh-CN"/>
        </w:rPr>
        <w:t>（</w:t>
      </w:r>
      <w:r>
        <w:rPr>
          <w:rFonts w:hint="default" w:ascii="Times New Roman" w:hAnsi="Times New Roman" w:eastAsia="宋体" w:cs="Times New Roman"/>
          <w:spacing w:val="16"/>
          <w:sz w:val="28"/>
          <w:szCs w:val="28"/>
          <w:lang w:val="en-US" w:eastAsia="zh-CN"/>
        </w:rPr>
        <w:t>1</w:t>
      </w:r>
      <w:r>
        <w:rPr>
          <w:rFonts w:hint="eastAsia" w:ascii="Times New Roman" w:hAnsi="Times New Roman" w:eastAsia="宋体" w:cs="Times New Roman"/>
          <w:spacing w:val="16"/>
          <w:sz w:val="28"/>
          <w:szCs w:val="28"/>
          <w:lang w:val="en-US" w:eastAsia="zh-CN"/>
        </w:rPr>
        <w:t xml:space="preserve">）格栅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医院污水会夹带未降解的固体悬浮物及纤维性物质等，所以在进入下一道建筑物前 用格栅将其拦截去除。格栅能连续去除污水中的较大悬浮物和漂浮物，防止管道和水泵 的堵塞，保证后续处理构筑物和设备的顺利运行。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w:t>
      </w:r>
      <w:r>
        <w:rPr>
          <w:rFonts w:hint="eastAsia" w:ascii="Times New Roman" w:hAnsi="Times New Roman" w:eastAsia="宋体" w:cs="Times New Roman"/>
          <w:spacing w:val="6"/>
          <w:sz w:val="28"/>
          <w:szCs w:val="28"/>
          <w:lang w:val="en-US" w:eastAsia="zh-CN"/>
        </w:rPr>
        <w:t xml:space="preserve">）调节池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医院污水水量在不同时间内有较大的差异和变化，为使管道和后续构筑物正常工 作，不受废水的高峰流量和浓度的影响，设置有调节池，保证废水进入后序构筑物水质 和水量相对稳定，便于生物处理的稳定，并利于减少处理构筑物的体积和节省投资费用。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3</w:t>
      </w:r>
      <w:r>
        <w:rPr>
          <w:rFonts w:hint="eastAsia" w:ascii="Times New Roman" w:hAnsi="Times New Roman" w:eastAsia="宋体" w:cs="Times New Roman"/>
          <w:spacing w:val="6"/>
          <w:sz w:val="28"/>
          <w:szCs w:val="28"/>
          <w:lang w:val="en-US" w:eastAsia="zh-CN"/>
        </w:rPr>
        <w:t xml:space="preserve">）水解酸化池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水解酸化池作为生化反应的非充氧区，利用反硝化菌进行反硝化反应，实现脱氮功 能。池中的反硝化细菌以污水中未分解的含碳有机物以及外加含碳物质作为碳源，将接触氧化池内通过内循环回流进来的硝酸盐、亚硝酸盐还原为氮气溢出。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4</w:t>
      </w:r>
      <w:r>
        <w:rPr>
          <w:rFonts w:hint="eastAsia" w:ascii="Times New Roman" w:hAnsi="Times New Roman" w:eastAsia="宋体" w:cs="Times New Roman"/>
          <w:spacing w:val="6"/>
          <w:sz w:val="28"/>
          <w:szCs w:val="28"/>
          <w:lang w:val="en-US" w:eastAsia="zh-CN"/>
        </w:rPr>
        <w:t xml:space="preserve">）接触氧化池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在好氧环境下，利用微生物菌群代谢去除污水中有机污染物质；同时，污水中的有 机氮在氨化功能菌作用下转化为氨氮，而后在硝化菌作用下变成硝酸盐氮，完成硝化作 用回流至水解酸化池。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5</w:t>
      </w:r>
      <w:r>
        <w:rPr>
          <w:rFonts w:hint="eastAsia" w:ascii="Times New Roman" w:hAnsi="Times New Roman" w:eastAsia="宋体" w:cs="Times New Roman"/>
          <w:spacing w:val="6"/>
          <w:sz w:val="28"/>
          <w:szCs w:val="28"/>
          <w:lang w:val="en-US" w:eastAsia="zh-CN"/>
        </w:rPr>
        <w:t xml:space="preserve">）沉淀池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污水经好氧处理后，水中仍含有部分悬浮固体，为了使出水悬浮物达到排放标准， 通过沉降除去悬浮物及剥落的污泥，上清液流入接触消毒池进行消毒，沉降下来的污泥 回流至水解酸化池或进入污泥池。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6</w:t>
      </w:r>
      <w:r>
        <w:rPr>
          <w:rFonts w:hint="eastAsia" w:ascii="Times New Roman" w:hAnsi="Times New Roman" w:eastAsia="宋体" w:cs="Times New Roman"/>
          <w:spacing w:val="6"/>
          <w:sz w:val="28"/>
          <w:szCs w:val="28"/>
          <w:lang w:val="en-US" w:eastAsia="zh-CN"/>
        </w:rPr>
        <w:t xml:space="preserve">）接触消毒池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由于医院污水中含有大量病原微生物，需经过消毒处理后才能确保出水水质达标排 放，本工程使用次氯酸钠溶液消毒，接触时间不小于 </w:t>
      </w:r>
      <w:r>
        <w:rPr>
          <w:rFonts w:hint="default" w:ascii="Times New Roman" w:hAnsi="Times New Roman" w:eastAsia="宋体" w:cs="Times New Roman"/>
          <w:spacing w:val="6"/>
          <w:sz w:val="28"/>
          <w:szCs w:val="28"/>
          <w:lang w:val="en-US" w:eastAsia="zh-CN"/>
        </w:rPr>
        <w:t>1h</w:t>
      </w:r>
      <w:r>
        <w:rPr>
          <w:rFonts w:hint="eastAsia" w:ascii="Times New Roman" w:hAnsi="Times New Roman" w:eastAsia="宋体" w:cs="Times New Roman"/>
          <w:spacing w:val="6"/>
          <w:sz w:val="28"/>
          <w:szCs w:val="28"/>
          <w:lang w:val="en-US" w:eastAsia="zh-CN"/>
        </w:rPr>
        <w:t xml:space="preserve">，出口总余氯为 </w:t>
      </w:r>
      <w:r>
        <w:rPr>
          <w:rFonts w:hint="default" w:ascii="Times New Roman" w:hAnsi="Times New Roman" w:eastAsia="宋体" w:cs="Times New Roman"/>
          <w:spacing w:val="6"/>
          <w:sz w:val="28"/>
          <w:szCs w:val="28"/>
          <w:lang w:val="en-US" w:eastAsia="zh-CN"/>
        </w:rPr>
        <w:t>3mg/L~10mg/L</w:t>
      </w:r>
      <w:r>
        <w:rPr>
          <w:rFonts w:hint="eastAsia" w:ascii="Times New Roman" w:hAnsi="Times New Roman" w:eastAsia="宋体" w:cs="Times New Roman"/>
          <w:spacing w:val="6"/>
          <w:sz w:val="28"/>
          <w:szCs w:val="28"/>
          <w:lang w:val="en-US" w:eastAsia="zh-CN"/>
        </w:rPr>
        <w:t xml:space="preserve">。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7</w:t>
      </w:r>
      <w:r>
        <w:rPr>
          <w:rFonts w:hint="eastAsia" w:ascii="Times New Roman" w:hAnsi="Times New Roman" w:eastAsia="宋体" w:cs="Times New Roman"/>
          <w:spacing w:val="6"/>
          <w:sz w:val="28"/>
          <w:szCs w:val="28"/>
          <w:lang w:val="en-US" w:eastAsia="zh-CN"/>
        </w:rPr>
        <w:t xml:space="preserve">）污泥池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主要用于浓缩污泥，污泥在重力下浓缩，上清液排回调节池，浓缩后的污泥经石灰 消毒处理，及时委托有危险废物处理资质单位清掏并清运处置。</w:t>
      </w:r>
    </w:p>
    <w:p>
      <w:pPr>
        <w:spacing w:before="204" w:line="360" w:lineRule="auto"/>
        <w:ind w:left="120"/>
        <w:jc w:val="both"/>
        <w:outlineLvl w:val="2"/>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 xml:space="preserve">4.1.2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废气</w:t>
      </w:r>
    </w:p>
    <w:p>
      <w:pPr>
        <w:spacing w:line="360" w:lineRule="auto"/>
        <w:ind w:left="0" w:firstLine="584" w:firstLineChars="200"/>
        <w:jc w:val="both"/>
        <w:rPr>
          <w:rFonts w:hint="default" w:ascii="Times New Roman" w:hAnsi="Times New Roman" w:eastAsia="宋体" w:cs="Times New Roman"/>
          <w:spacing w:val="16"/>
          <w:sz w:val="28"/>
          <w:szCs w:val="28"/>
          <w:lang w:val="en-US" w:eastAsia="zh-CN"/>
        </w:rPr>
      </w:pPr>
      <w:r>
        <w:rPr>
          <w:rFonts w:hint="eastAsia" w:ascii="Times New Roman" w:hAnsi="Times New Roman" w:eastAsia="宋体" w:cs="Times New Roman"/>
          <w:spacing w:val="6"/>
          <w:sz w:val="28"/>
          <w:szCs w:val="28"/>
          <w:lang w:val="en-US" w:eastAsia="zh-CN"/>
        </w:rPr>
        <w:t>本项目废气主要为有组织废气和无组织废气。</w:t>
      </w:r>
    </w:p>
    <w:p>
      <w:pPr>
        <w:keepNext w:val="0"/>
        <w:keepLines w:val="0"/>
        <w:widowControl/>
        <w:suppressLineNumbers w:val="0"/>
        <w:spacing w:line="360" w:lineRule="auto"/>
        <w:ind w:firstLine="482" w:firstLineChars="200"/>
        <w:jc w:val="left"/>
      </w:pPr>
      <w:r>
        <w:rPr>
          <w:rFonts w:hint="eastAsia" w:ascii="宋体" w:hAnsi="宋体" w:eastAsia="宋体" w:cs="宋体"/>
          <w:b/>
          <w:bCs/>
          <w:snapToGrid w:val="0"/>
          <w:color w:val="000000"/>
          <w:kern w:val="0"/>
          <w:sz w:val="24"/>
          <w:szCs w:val="24"/>
          <w:lang w:val="en-US" w:eastAsia="zh-CN" w:bidi="ar"/>
        </w:rPr>
        <w:t>1、有组织废气</w:t>
      </w:r>
    </w:p>
    <w:p>
      <w:pPr>
        <w:spacing w:line="360" w:lineRule="auto"/>
        <w:ind w:left="0" w:right="0" w:firstLine="624" w:firstLineChars="200"/>
        <w:jc w:val="both"/>
        <w:rPr>
          <w:rFonts w:hint="default" w:ascii="Times New Roman" w:hAnsi="Times New Roman" w:eastAsia="宋体" w:cs="Times New Roman"/>
          <w:spacing w:val="16"/>
          <w:sz w:val="28"/>
          <w:szCs w:val="28"/>
          <w:lang w:val="en-US" w:eastAsia="zh-CN"/>
        </w:rPr>
      </w:pPr>
      <w:r>
        <w:rPr>
          <w:rFonts w:hint="default" w:ascii="Times New Roman" w:hAnsi="Times New Roman" w:eastAsia="宋体" w:cs="Times New Roman"/>
          <w:spacing w:val="16"/>
          <w:sz w:val="28"/>
          <w:szCs w:val="28"/>
          <w:lang w:val="en-US" w:eastAsia="zh-CN"/>
        </w:rPr>
        <w:t>本项目废气主要为主要包括餐厅餐饮废气</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1）餐厅餐饮油烟废气</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餐厅餐饮废气经集气罩收集后经1套油烟净化器净化处理后经由1根专用烟道 DA001 从餐厅所附建筑顶部排气筒集中排放（排放口高出所在建筑楼顶 1.5m）</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2、无组织废气</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污水处理站未收集的臭气以及诊疗区气溶胶。 </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1）诊疗区气溶胶</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项目门诊、病房等区域诊疗过程中可能存在病原微生物，以气溶胶形式存在于医院空气中，采取定时杀菌消毒，及时清理医疗 废物，在生物安全柜内化验，安装独立通风排风系统和空调系统，保持污染区负压状态，排风设置空气消毒器及加强管理等措施后无组织排放。</w:t>
      </w:r>
      <w:r>
        <w:rPr>
          <w:rFonts w:hint="eastAsia" w:ascii="Times New Roman" w:hAnsi="Times New Roman" w:eastAsia="宋体" w:cs="Times New Roman"/>
          <w:spacing w:val="6"/>
          <w:sz w:val="28"/>
          <w:szCs w:val="28"/>
          <w:lang w:val="en-US" w:eastAsia="zh-CN"/>
        </w:rPr>
        <w:t>项目门诊、病房等区域诊疗过程中可能存在病原微生物，以气溶胶形式存在于医院空气中，本次环评验收不进行定性验收分析。</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2</w:t>
      </w:r>
      <w:r>
        <w:rPr>
          <w:rFonts w:hint="default" w:ascii="Times New Roman" w:hAnsi="Times New Roman" w:eastAsia="宋体" w:cs="Times New Roman"/>
          <w:spacing w:val="6"/>
          <w:sz w:val="28"/>
          <w:szCs w:val="28"/>
          <w:lang w:val="en-US" w:eastAsia="zh-CN"/>
        </w:rPr>
        <w:t>）污水处理站废气</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污水处理站设置于地上式，一体式污水处理设施，各构筑物盖板密闭，各构筑物排气口废气经置于密闭污水间、加盖密闭并投加除臭剂及加强管理等</w:t>
      </w:r>
      <w:r>
        <w:rPr>
          <w:rFonts w:hint="eastAsia" w:ascii="Times New Roman" w:hAnsi="Times New Roman" w:eastAsia="宋体" w:cs="Times New Roman"/>
          <w:spacing w:val="6"/>
          <w:sz w:val="28"/>
          <w:szCs w:val="28"/>
          <w:lang w:val="en-US" w:eastAsia="zh-CN"/>
        </w:rPr>
        <w:t>后无组织</w:t>
      </w:r>
      <w:r>
        <w:rPr>
          <w:rFonts w:hint="default" w:ascii="Times New Roman" w:hAnsi="Times New Roman" w:eastAsia="宋体" w:cs="Times New Roman"/>
          <w:spacing w:val="6"/>
          <w:sz w:val="28"/>
          <w:szCs w:val="28"/>
          <w:lang w:val="en-US" w:eastAsia="zh-CN"/>
        </w:rPr>
        <w:t>标排放。</w:t>
      </w:r>
    </w:p>
    <w:p>
      <w:pPr>
        <w:spacing w:line="166" w:lineRule="exact"/>
        <w:jc w:val="both"/>
        <w:rPr>
          <w:rFonts w:hint="default" w:ascii="Times New Roman" w:hAnsi="Times New Roman" w:cs="Times New Roman"/>
        </w:rPr>
      </w:pPr>
    </w:p>
    <w:tbl>
      <w:tblPr>
        <w:tblStyle w:val="19"/>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66"/>
        <w:gridCol w:w="42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trPr>
        <w:tc>
          <w:tcPr>
            <w:tcW w:w="4266" w:type="dxa"/>
            <w:vAlign w:val="top"/>
          </w:tcPr>
          <w:p>
            <w:pPr>
              <w:pStyle w:val="20"/>
              <w:spacing w:before="36" w:line="216" w:lineRule="auto"/>
              <w:ind w:left="1281"/>
              <w:jc w:val="both"/>
              <w:rPr>
                <w:rFonts w:hint="default" w:ascii="Times New Roman" w:hAnsi="Times New Roman" w:eastAsia="Times New Roman" w:cs="Times New Roman"/>
              </w:rPr>
            </w:pPr>
            <w:r>
              <w:rPr>
                <w:rFonts w:hint="default" w:ascii="Times New Roman" w:hAnsi="Times New Roman" w:cs="Times New Roman"/>
                <w:spacing w:val="7"/>
              </w:rPr>
              <w:t>油烟排气筒</w:t>
            </w:r>
            <w:r>
              <w:rPr>
                <w:rFonts w:hint="default" w:ascii="Times New Roman" w:hAnsi="Times New Roman" w:cs="Times New Roman"/>
                <w:spacing w:val="-38"/>
              </w:rPr>
              <w:t xml:space="preserve"> </w:t>
            </w:r>
            <w:r>
              <w:rPr>
                <w:rFonts w:hint="default" w:ascii="Times New Roman" w:hAnsi="Times New Roman" w:eastAsia="Times New Roman" w:cs="Times New Roman"/>
              </w:rPr>
              <w:t>DA</w:t>
            </w:r>
            <w:r>
              <w:rPr>
                <w:rFonts w:hint="default" w:ascii="Times New Roman" w:hAnsi="Times New Roman" w:eastAsia="Times New Roman" w:cs="Times New Roman"/>
                <w:spacing w:val="7"/>
              </w:rPr>
              <w:t>001</w:t>
            </w:r>
          </w:p>
        </w:tc>
        <w:tc>
          <w:tcPr>
            <w:tcW w:w="4266" w:type="dxa"/>
            <w:vAlign w:val="top"/>
          </w:tcPr>
          <w:p>
            <w:pPr>
              <w:pStyle w:val="20"/>
              <w:spacing w:before="36" w:line="216" w:lineRule="auto"/>
              <w:ind w:left="1617"/>
              <w:jc w:val="both"/>
              <w:rPr>
                <w:rFonts w:hint="default" w:ascii="Times New Roman" w:hAnsi="Times New Roman" w:cs="Times New Roman"/>
              </w:rPr>
            </w:pPr>
            <w:r>
              <w:rPr>
                <w:rFonts w:hint="default" w:ascii="Times New Roman" w:hAnsi="Times New Roman" w:cs="Times New Roman"/>
                <w:lang w:val="en-US" w:eastAsia="zh-CN"/>
              </w:rPr>
              <w:t>油烟净化器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7" w:hRule="atLeast"/>
        </w:trPr>
        <w:tc>
          <w:tcPr>
            <w:tcW w:w="4266" w:type="dxa"/>
            <w:vAlign w:val="top"/>
          </w:tcPr>
          <w:p>
            <w:pPr>
              <w:spacing w:line="240" w:lineRule="auto"/>
              <w:jc w:val="both"/>
              <w:rPr>
                <w:rFonts w:hint="default" w:ascii="Times New Roman" w:hAnsi="Times New Roman" w:cs="Times New Roman"/>
              </w:rPr>
            </w:pPr>
            <w:r>
              <w:rPr>
                <w:rFonts w:hint="default"/>
                <w:color w:val="auto"/>
              </w:rPr>
              <w:drawing>
                <wp:anchor distT="0" distB="0" distL="114300" distR="114300" simplePos="0" relativeHeight="251672576" behindDoc="0" locked="0" layoutInCell="1" allowOverlap="1">
                  <wp:simplePos x="0" y="0"/>
                  <wp:positionH relativeFrom="column">
                    <wp:posOffset>342900</wp:posOffset>
                  </wp:positionH>
                  <wp:positionV relativeFrom="paragraph">
                    <wp:posOffset>149225</wp:posOffset>
                  </wp:positionV>
                  <wp:extent cx="1948180" cy="2090420"/>
                  <wp:effectExtent l="0" t="0" r="13970" b="5080"/>
                  <wp:wrapTopAndBottom/>
                  <wp:docPr id="23" name="图片 1"/>
                  <wp:cNvGraphicFramePr/>
                  <a:graphic xmlns:a="http://schemas.openxmlformats.org/drawingml/2006/main">
                    <a:graphicData uri="http://schemas.openxmlformats.org/drawingml/2006/picture">
                      <pic:pic xmlns:pic="http://schemas.openxmlformats.org/drawingml/2006/picture">
                        <pic:nvPicPr>
                          <pic:cNvPr id="23" name="图片 1"/>
                          <pic:cNvPicPr/>
                        </pic:nvPicPr>
                        <pic:blipFill>
                          <a:blip r:embed="rId24" r:link="rId25"/>
                          <a:stretch>
                            <a:fillRect/>
                          </a:stretch>
                        </pic:blipFill>
                        <pic:spPr>
                          <a:xfrm>
                            <a:off x="0" y="0"/>
                            <a:ext cx="1948180" cy="2090420"/>
                          </a:xfrm>
                          <a:prstGeom prst="rect">
                            <a:avLst/>
                          </a:prstGeom>
                          <a:noFill/>
                          <a:ln>
                            <a:noFill/>
                          </a:ln>
                        </pic:spPr>
                      </pic:pic>
                    </a:graphicData>
                  </a:graphic>
                </wp:anchor>
              </w:drawing>
            </w:r>
          </w:p>
        </w:tc>
        <w:tc>
          <w:tcPr>
            <w:tcW w:w="4266" w:type="dxa"/>
            <w:vAlign w:val="top"/>
          </w:tcPr>
          <w:p>
            <w:pPr>
              <w:spacing w:line="240" w:lineRule="auto"/>
              <w:ind w:firstLine="0"/>
              <w:jc w:val="both"/>
              <w:rPr>
                <w:rFonts w:hint="default" w:ascii="Times New Roman" w:hAnsi="Times New Roman" w:cs="Times New Roman"/>
              </w:rPr>
            </w:pPr>
            <w:r>
              <w:rPr>
                <w:rFonts w:hint="default"/>
                <w:color w:val="auto"/>
              </w:rPr>
              <w:drawing>
                <wp:anchor distT="0" distB="0" distL="114300" distR="114300" simplePos="0" relativeHeight="251673600" behindDoc="0" locked="0" layoutInCell="1" allowOverlap="1">
                  <wp:simplePos x="0" y="0"/>
                  <wp:positionH relativeFrom="column">
                    <wp:posOffset>126365</wp:posOffset>
                  </wp:positionH>
                  <wp:positionV relativeFrom="paragraph">
                    <wp:posOffset>130175</wp:posOffset>
                  </wp:positionV>
                  <wp:extent cx="2290445" cy="2138045"/>
                  <wp:effectExtent l="0" t="0" r="14605" b="14605"/>
                  <wp:wrapTopAndBottom/>
                  <wp:docPr id="28" name="图片 2"/>
                  <wp:cNvGraphicFramePr/>
                  <a:graphic xmlns:a="http://schemas.openxmlformats.org/drawingml/2006/main">
                    <a:graphicData uri="http://schemas.openxmlformats.org/drawingml/2006/picture">
                      <pic:pic xmlns:pic="http://schemas.openxmlformats.org/drawingml/2006/picture">
                        <pic:nvPicPr>
                          <pic:cNvPr id="28" name="图片 2"/>
                          <pic:cNvPicPr/>
                        </pic:nvPicPr>
                        <pic:blipFill>
                          <a:blip r:embed="rId26" r:link="rId25"/>
                          <a:stretch>
                            <a:fillRect/>
                          </a:stretch>
                        </pic:blipFill>
                        <pic:spPr>
                          <a:xfrm>
                            <a:off x="0" y="0"/>
                            <a:ext cx="2290445" cy="2138045"/>
                          </a:xfrm>
                          <a:prstGeom prst="rect">
                            <a:avLst/>
                          </a:prstGeom>
                          <a:noFill/>
                          <a:ln>
                            <a:noFill/>
                          </a:ln>
                        </pic:spPr>
                      </pic:pic>
                    </a:graphicData>
                  </a:graphic>
                </wp:anchor>
              </w:drawing>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4266" w:type="dxa"/>
            <w:vAlign w:val="top"/>
          </w:tcPr>
          <w:p>
            <w:pPr>
              <w:pStyle w:val="20"/>
              <w:spacing w:before="37" w:line="215" w:lineRule="auto"/>
              <w:ind w:left="1405"/>
              <w:jc w:val="both"/>
              <w:rPr>
                <w:rFonts w:hint="default" w:ascii="Times New Roman" w:hAnsi="Times New Roman" w:cs="Times New Roman"/>
              </w:rPr>
            </w:pPr>
            <w:r>
              <w:rPr>
                <w:rFonts w:hint="default" w:ascii="Times New Roman" w:hAnsi="Times New Roman" w:cs="Times New Roman"/>
                <w:spacing w:val="8"/>
              </w:rPr>
              <w:t>地</w:t>
            </w:r>
            <w:r>
              <w:rPr>
                <w:rFonts w:hint="eastAsia" w:ascii="Times New Roman" w:hAnsi="Times New Roman" w:cs="Times New Roman"/>
                <w:spacing w:val="8"/>
                <w:lang w:val="en-US" w:eastAsia="zh-CN"/>
              </w:rPr>
              <w:t>面</w:t>
            </w:r>
            <w:r>
              <w:rPr>
                <w:rFonts w:hint="default" w:ascii="Times New Roman" w:hAnsi="Times New Roman" w:cs="Times New Roman"/>
                <w:spacing w:val="8"/>
              </w:rPr>
              <w:t>污水处理站</w:t>
            </w:r>
          </w:p>
        </w:tc>
        <w:tc>
          <w:tcPr>
            <w:tcW w:w="4266" w:type="dxa"/>
            <w:vAlign w:val="top"/>
          </w:tcPr>
          <w:p>
            <w:pPr>
              <w:pStyle w:val="20"/>
              <w:spacing w:before="37" w:line="215" w:lineRule="auto"/>
              <w:ind w:left="964"/>
              <w:jc w:val="both"/>
              <w:rPr>
                <w:rFonts w:hint="default" w:ascii="Times New Roman" w:hAnsi="Times New Roman" w:eastAsia="Times New Roman" w:cs="Times New Roman"/>
              </w:rPr>
            </w:pPr>
            <w:r>
              <w:rPr>
                <w:rFonts w:hint="default" w:ascii="Times New Roman" w:hAnsi="Times New Roman" w:cs="Times New Roman"/>
                <w:spacing w:val="8"/>
              </w:rPr>
              <w:t>地</w:t>
            </w:r>
            <w:r>
              <w:rPr>
                <w:rFonts w:hint="eastAsia" w:ascii="Times New Roman" w:hAnsi="Times New Roman" w:cs="Times New Roman"/>
                <w:spacing w:val="8"/>
                <w:lang w:val="en-US" w:eastAsia="zh-CN"/>
              </w:rPr>
              <w:t>面</w:t>
            </w:r>
            <w:r>
              <w:rPr>
                <w:rFonts w:hint="default" w:ascii="Times New Roman" w:hAnsi="Times New Roman" w:cs="Times New Roman"/>
                <w:spacing w:val="8"/>
              </w:rPr>
              <w:t>污水处理站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9" w:hRule="atLeast"/>
        </w:trPr>
        <w:tc>
          <w:tcPr>
            <w:tcW w:w="4266" w:type="dxa"/>
            <w:vAlign w:val="top"/>
          </w:tcPr>
          <w:p>
            <w:pPr>
              <w:pStyle w:val="20"/>
              <w:spacing w:before="37" w:line="215" w:lineRule="auto"/>
              <w:ind w:left="1405"/>
              <w:jc w:val="both"/>
              <w:rPr>
                <w:rFonts w:hint="default" w:ascii="Times New Roman" w:hAnsi="Times New Roman" w:cs="Times New Roman"/>
                <w:spacing w:val="8"/>
              </w:rPr>
            </w:pPr>
            <w:r>
              <w:rPr>
                <w:rFonts w:hint="eastAsia" w:ascii="Times New Roman" w:hAnsi="Times New Roman" w:cs="Times New Roman"/>
                <w:sz w:val="24"/>
                <w:szCs w:val="24"/>
              </w:rPr>
              <w:drawing>
                <wp:anchor distT="0" distB="0" distL="114300" distR="114300" simplePos="0" relativeHeight="251674624" behindDoc="0" locked="0" layoutInCell="1" allowOverlap="1">
                  <wp:simplePos x="0" y="0"/>
                  <wp:positionH relativeFrom="column">
                    <wp:posOffset>502285</wp:posOffset>
                  </wp:positionH>
                  <wp:positionV relativeFrom="paragraph">
                    <wp:posOffset>73025</wp:posOffset>
                  </wp:positionV>
                  <wp:extent cx="1798320" cy="2245995"/>
                  <wp:effectExtent l="0" t="0" r="11430" b="1905"/>
                  <wp:wrapTopAndBottom/>
                  <wp:docPr id="5" name="图片 5" descr="微信图片_2022102310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21023102037"/>
                          <pic:cNvPicPr>
                            <a:picLocks noChangeAspect="1"/>
                          </pic:cNvPicPr>
                        </pic:nvPicPr>
                        <pic:blipFill>
                          <a:blip r:embed="rId27"/>
                          <a:stretch>
                            <a:fillRect/>
                          </a:stretch>
                        </pic:blipFill>
                        <pic:spPr>
                          <a:xfrm>
                            <a:off x="0" y="0"/>
                            <a:ext cx="1798320" cy="2245995"/>
                          </a:xfrm>
                          <a:prstGeom prst="rect">
                            <a:avLst/>
                          </a:prstGeom>
                        </pic:spPr>
                      </pic:pic>
                    </a:graphicData>
                  </a:graphic>
                </wp:anchor>
              </w:drawing>
            </w:r>
          </w:p>
        </w:tc>
        <w:tc>
          <w:tcPr>
            <w:tcW w:w="4266" w:type="dxa"/>
            <w:vAlign w:val="top"/>
          </w:tcPr>
          <w:p>
            <w:pPr>
              <w:pStyle w:val="20"/>
              <w:spacing w:before="37" w:line="215" w:lineRule="auto"/>
              <w:ind w:left="964"/>
              <w:jc w:val="both"/>
              <w:rPr>
                <w:rFonts w:hint="default" w:ascii="Times New Roman" w:hAnsi="Times New Roman" w:cs="Times New Roman"/>
                <w:spacing w:val="8"/>
              </w:rPr>
            </w:pPr>
            <w:r>
              <w:rPr>
                <w:rFonts w:hint="eastAsia" w:ascii="Times New Roman" w:hAnsi="Times New Roman" w:cs="Times New Roman"/>
                <w:sz w:val="24"/>
                <w:szCs w:val="24"/>
              </w:rPr>
              <w:drawing>
                <wp:anchor distT="0" distB="0" distL="114300" distR="114300" simplePos="0" relativeHeight="251675648" behindDoc="0" locked="0" layoutInCell="1" allowOverlap="1">
                  <wp:simplePos x="0" y="0"/>
                  <wp:positionH relativeFrom="column">
                    <wp:posOffset>355600</wp:posOffset>
                  </wp:positionH>
                  <wp:positionV relativeFrom="paragraph">
                    <wp:posOffset>157480</wp:posOffset>
                  </wp:positionV>
                  <wp:extent cx="1847215" cy="2309495"/>
                  <wp:effectExtent l="0" t="0" r="635" b="14605"/>
                  <wp:wrapNone/>
                  <wp:docPr id="13" name="图片 13" descr="微信图片_202210231020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微信图片_202210231020371"/>
                          <pic:cNvPicPr>
                            <a:picLocks noChangeAspect="1"/>
                          </pic:cNvPicPr>
                        </pic:nvPicPr>
                        <pic:blipFill>
                          <a:blip r:embed="rId28" cstate="print"/>
                          <a:stretch>
                            <a:fillRect/>
                          </a:stretch>
                        </pic:blipFill>
                        <pic:spPr>
                          <a:xfrm>
                            <a:off x="0" y="0"/>
                            <a:ext cx="1847215" cy="2309495"/>
                          </a:xfrm>
                          <a:prstGeom prst="rect">
                            <a:avLst/>
                          </a:prstGeom>
                        </pic:spPr>
                      </pic:pic>
                    </a:graphicData>
                  </a:graphic>
                </wp:anchor>
              </w:drawing>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8532" w:type="dxa"/>
            <w:gridSpan w:val="2"/>
            <w:vAlign w:val="top"/>
          </w:tcPr>
          <w:p>
            <w:pPr>
              <w:pStyle w:val="20"/>
              <w:spacing w:before="75" w:line="228" w:lineRule="auto"/>
              <w:ind w:left="3432"/>
              <w:jc w:val="both"/>
              <w:rPr>
                <w:rFonts w:hint="default" w:ascii="Times New Roman" w:hAnsi="Times New Roman" w:cs="Times New Roman"/>
              </w:rPr>
            </w:pPr>
            <w:r>
              <w:rPr>
                <w:rFonts w:hint="default" w:ascii="Times New Roman" w:hAnsi="Times New Roman" w:cs="Times New Roman"/>
                <w:spacing w:val="8"/>
              </w:rPr>
              <w:t>污水处理系统设备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4" w:hRule="atLeast"/>
        </w:trPr>
        <w:tc>
          <w:tcPr>
            <w:tcW w:w="4266" w:type="dxa"/>
            <w:vAlign w:val="top"/>
          </w:tcPr>
          <w:p>
            <w:pPr>
              <w:spacing w:before="2" w:line="5322" w:lineRule="exact"/>
              <w:ind w:firstLine="633"/>
              <w:jc w:val="both"/>
              <w:rPr>
                <w:rFonts w:hint="default" w:ascii="Times New Roman" w:hAnsi="Times New Roman" w:cs="Times New Roman"/>
              </w:rPr>
            </w:pPr>
            <w:r>
              <w:rPr>
                <w:rFonts w:hint="default" w:ascii="Times New Roman" w:hAnsi="Times New Roman" w:cs="Times New Roman"/>
                <w:position w:val="-106"/>
              </w:rPr>
              <w:drawing>
                <wp:inline distT="0" distB="0" distL="0" distR="0">
                  <wp:extent cx="1901825" cy="337883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9"/>
                          <a:stretch>
                            <a:fillRect/>
                          </a:stretch>
                        </pic:blipFill>
                        <pic:spPr>
                          <a:xfrm>
                            <a:off x="0" y="0"/>
                            <a:ext cx="1901951" cy="3379215"/>
                          </a:xfrm>
                          <a:prstGeom prst="rect">
                            <a:avLst/>
                          </a:prstGeom>
                        </pic:spPr>
                      </pic:pic>
                    </a:graphicData>
                  </a:graphic>
                </wp:inline>
              </w:drawing>
            </w:r>
          </w:p>
        </w:tc>
        <w:tc>
          <w:tcPr>
            <w:tcW w:w="4266" w:type="dxa"/>
            <w:vAlign w:val="top"/>
          </w:tcPr>
          <w:p>
            <w:pPr>
              <w:spacing w:before="2" w:line="5299" w:lineRule="exact"/>
              <w:ind w:firstLine="640"/>
              <w:jc w:val="both"/>
              <w:rPr>
                <w:rFonts w:hint="default" w:ascii="Times New Roman" w:hAnsi="Times New Roman" w:cs="Times New Roman"/>
              </w:rPr>
            </w:pPr>
            <w:r>
              <w:rPr>
                <w:rFonts w:hint="default" w:ascii="Times New Roman" w:hAnsi="Times New Roman" w:cs="Times New Roman"/>
                <w:position w:val="-105"/>
              </w:rPr>
              <w:drawing>
                <wp:inline distT="0" distB="0" distL="0" distR="0">
                  <wp:extent cx="1891030" cy="336486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30"/>
                          <a:stretch>
                            <a:fillRect/>
                          </a:stretch>
                        </pic:blipFill>
                        <pic:spPr>
                          <a:xfrm>
                            <a:off x="0" y="0"/>
                            <a:ext cx="1891283" cy="3364991"/>
                          </a:xfrm>
                          <a:prstGeom prst="rect">
                            <a:avLst/>
                          </a:prstGeom>
                        </pic:spPr>
                      </pic:pic>
                    </a:graphicData>
                  </a:graphic>
                </wp:inline>
              </w:drawing>
            </w:r>
          </w:p>
        </w:tc>
      </w:tr>
    </w:tbl>
    <w:p>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p>
    <w:p>
      <w:pPr>
        <w:keepNext w:val="0"/>
        <w:keepLines w:val="0"/>
        <w:widowControl/>
        <w:suppressLineNumbers w:val="0"/>
        <w:spacing w:line="360" w:lineRule="auto"/>
        <w:ind w:firstLine="240" w:firstLineChars="100"/>
        <w:jc w:val="left"/>
      </w:pPr>
      <w:r>
        <w:rPr>
          <w:rFonts w:hint="eastAsia" w:ascii="宋体" w:hAnsi="宋体" w:eastAsia="宋体" w:cs="宋体"/>
          <w:snapToGrid w:val="0"/>
          <w:color w:val="000000"/>
          <w:kern w:val="0"/>
          <w:sz w:val="24"/>
          <w:szCs w:val="24"/>
          <w:lang w:val="en-US" w:eastAsia="zh-CN" w:bidi="ar"/>
        </w:rPr>
        <w:t xml:space="preserve">治理措施情况表 </w:t>
      </w:r>
      <w:r>
        <w:rPr>
          <w:rFonts w:hint="default" w:ascii="Times New Roman" w:hAnsi="Times New Roman" w:eastAsia="宋体" w:cs="Times New Roman"/>
          <w:snapToGrid w:val="0"/>
          <w:color w:val="000000"/>
          <w:kern w:val="0"/>
          <w:sz w:val="24"/>
          <w:szCs w:val="24"/>
          <w:lang w:val="en-US" w:eastAsia="zh-CN" w:bidi="ar"/>
        </w:rPr>
        <w:t>4-1</w:t>
      </w:r>
      <w:r>
        <w:rPr>
          <w:rFonts w:hint="eastAsia" w:ascii="宋体" w:hAnsi="宋体" w:eastAsia="宋体" w:cs="宋体"/>
          <w:snapToGrid w:val="0"/>
          <w:color w:val="000000"/>
          <w:kern w:val="0"/>
          <w:sz w:val="24"/>
          <w:szCs w:val="24"/>
          <w:lang w:val="en-US" w:eastAsia="zh-CN" w:bidi="ar"/>
        </w:rPr>
        <w:t xml:space="preserve">。 </w:t>
      </w:r>
    </w:p>
    <w:p>
      <w:pPr>
        <w:spacing w:before="35" w:line="213" w:lineRule="auto"/>
        <w:ind w:firstLine="3094" w:firstLineChars="1300"/>
        <w:jc w:val="both"/>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pP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 xml:space="preserve">表 </w:t>
      </w:r>
      <w:r>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 xml:space="preserve">4-1 </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废气治理措施一览表</w:t>
      </w:r>
    </w:p>
    <w:tbl>
      <w:tblPr>
        <w:tblStyle w:val="19"/>
        <w:tblW w:w="9003"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7"/>
        <w:gridCol w:w="1216"/>
        <w:gridCol w:w="1557"/>
        <w:gridCol w:w="2760"/>
        <w:gridCol w:w="1095"/>
        <w:gridCol w:w="127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39" w:hRule="atLeast"/>
        </w:trPr>
        <w:tc>
          <w:tcPr>
            <w:tcW w:w="1097" w:type="dxa"/>
            <w:tcBorders>
              <w:top w:val="single" w:color="000000" w:sz="12" w:space="0"/>
              <w:left w:val="single" w:color="000000" w:sz="12" w:space="0"/>
              <w:bottom w:val="single" w:color="auto" w:sz="4" w:space="0"/>
            </w:tcBorders>
            <w:vAlign w:val="top"/>
          </w:tcPr>
          <w:p>
            <w:pPr>
              <w:pStyle w:val="20"/>
              <w:spacing w:before="167" w:line="222" w:lineRule="auto"/>
              <w:ind w:left="249"/>
            </w:pPr>
            <w:r>
              <w:rPr>
                <w:spacing w:val="-3"/>
                <w14:textOutline w14:w="2667" w14:cap="flat" w14:cmpd="sng">
                  <w14:solidFill>
                    <w14:srgbClr w14:val="000000"/>
                  </w14:solidFill>
                  <w14:prstDash w14:val="solid"/>
                  <w14:miter w14:val="0"/>
                </w14:textOutline>
              </w:rPr>
              <w:t>名称</w:t>
            </w:r>
          </w:p>
        </w:tc>
        <w:tc>
          <w:tcPr>
            <w:tcW w:w="1216" w:type="dxa"/>
            <w:tcBorders>
              <w:top w:val="single" w:color="000000" w:sz="12" w:space="0"/>
              <w:bottom w:val="single" w:color="auto" w:sz="4" w:space="0"/>
            </w:tcBorders>
            <w:vAlign w:val="top"/>
          </w:tcPr>
          <w:p>
            <w:pPr>
              <w:pStyle w:val="20"/>
              <w:spacing w:before="167" w:line="220" w:lineRule="auto"/>
              <w:ind w:left="472"/>
            </w:pPr>
            <w:r>
              <w:rPr>
                <w:spacing w:val="-2"/>
                <w14:textOutline w14:w="2667" w14:cap="flat" w14:cmpd="sng">
                  <w14:solidFill>
                    <w14:srgbClr w14:val="000000"/>
                  </w14:solidFill>
                  <w14:prstDash w14:val="solid"/>
                  <w14:miter w14:val="0"/>
                </w14:textOutline>
              </w:rPr>
              <w:t>来源</w:t>
            </w:r>
          </w:p>
        </w:tc>
        <w:tc>
          <w:tcPr>
            <w:tcW w:w="1557" w:type="dxa"/>
            <w:tcBorders>
              <w:top w:val="single" w:color="000000" w:sz="12" w:space="0"/>
            </w:tcBorders>
            <w:vAlign w:val="top"/>
          </w:tcPr>
          <w:p>
            <w:pPr>
              <w:pStyle w:val="20"/>
              <w:spacing w:before="167" w:line="220" w:lineRule="auto"/>
              <w:ind w:left="712"/>
            </w:pPr>
            <w:r>
              <w:rPr>
                <w:spacing w:val="-2"/>
                <w14:textOutline w14:w="2667" w14:cap="flat" w14:cmpd="sng">
                  <w14:solidFill>
                    <w14:srgbClr w14:val="000000"/>
                  </w14:solidFill>
                  <w14:prstDash w14:val="solid"/>
                  <w14:miter w14:val="0"/>
                </w14:textOutline>
              </w:rPr>
              <w:t>污染物</w:t>
            </w:r>
          </w:p>
        </w:tc>
        <w:tc>
          <w:tcPr>
            <w:tcW w:w="2760" w:type="dxa"/>
            <w:tcBorders>
              <w:top w:val="single" w:color="000000" w:sz="12" w:space="0"/>
            </w:tcBorders>
            <w:vAlign w:val="top"/>
          </w:tcPr>
          <w:p>
            <w:pPr>
              <w:pStyle w:val="20"/>
              <w:spacing w:before="167" w:line="220" w:lineRule="auto"/>
              <w:ind w:left="1030"/>
            </w:pPr>
            <w:r>
              <w:rPr>
                <w:spacing w:val="-2"/>
                <w14:textOutline w14:w="2667" w14:cap="flat" w14:cmpd="sng">
                  <w14:solidFill>
                    <w14:srgbClr w14:val="000000"/>
                  </w14:solidFill>
                  <w14:prstDash w14:val="solid"/>
                  <w14:miter w14:val="0"/>
                </w14:textOutline>
              </w:rPr>
              <w:t>治理措施</w:t>
            </w:r>
          </w:p>
        </w:tc>
        <w:tc>
          <w:tcPr>
            <w:tcW w:w="1095" w:type="dxa"/>
            <w:tcBorders>
              <w:top w:val="single" w:color="000000" w:sz="12" w:space="0"/>
            </w:tcBorders>
            <w:vAlign w:val="center"/>
          </w:tcPr>
          <w:p>
            <w:pPr>
              <w:pStyle w:val="20"/>
              <w:spacing w:before="31" w:line="239" w:lineRule="auto"/>
              <w:jc w:val="center"/>
            </w:pPr>
            <w:r>
              <w:rPr>
                <w:spacing w:val="-2"/>
                <w14:textOutline w14:w="2667" w14:cap="flat" w14:cmpd="sng">
                  <w14:solidFill>
                    <w14:srgbClr w14:val="000000"/>
                  </w14:solidFill>
                  <w14:prstDash w14:val="solid"/>
                  <w14:miter w14:val="0"/>
                </w14:textOutline>
              </w:rPr>
              <w:t>排放方式</w:t>
            </w:r>
          </w:p>
        </w:tc>
        <w:tc>
          <w:tcPr>
            <w:tcW w:w="1278" w:type="dxa"/>
            <w:tcBorders>
              <w:top w:val="single" w:color="000000" w:sz="12" w:space="0"/>
              <w:right w:val="single" w:color="000000" w:sz="12" w:space="0"/>
            </w:tcBorders>
            <w:vAlign w:val="center"/>
          </w:tcPr>
          <w:p>
            <w:pPr>
              <w:pStyle w:val="20"/>
              <w:spacing w:before="30" w:line="220" w:lineRule="auto"/>
              <w:ind w:left="162"/>
              <w:jc w:val="center"/>
            </w:pPr>
            <w:r>
              <w:rPr>
                <w:spacing w:val="-2"/>
                <w14:textOutline w14:w="2667" w14:cap="flat" w14:cmpd="sng">
                  <w14:solidFill>
                    <w14:srgbClr w14:val="000000"/>
                  </w14:solidFill>
                  <w14:prstDash w14:val="solid"/>
                  <w14:miter w14:val="0"/>
                </w14:textOutline>
              </w:rPr>
              <w:t>排气筒</w:t>
            </w:r>
            <w:r>
              <w:rPr>
                <w:spacing w:val="-4"/>
                <w14:textOutline w14:w="2667" w14:cap="flat" w14:cmpd="sng">
                  <w14:solidFill>
                    <w14:srgbClr w14:val="000000"/>
                  </w14:solidFill>
                  <w14:prstDash w14:val="solid"/>
                  <w14:miter w14:val="0"/>
                </w14:textOutline>
              </w:rPr>
              <w:t>高度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1097" w:type="dxa"/>
            <w:tcBorders>
              <w:top w:val="single" w:color="auto" w:sz="4" w:space="0"/>
              <w:left w:val="single" w:color="000000" w:sz="12" w:space="0"/>
            </w:tcBorders>
            <w:vAlign w:val="center"/>
          </w:tcPr>
          <w:p>
            <w:pPr>
              <w:jc w:val="center"/>
              <w:rPr>
                <w:rFonts w:ascii="Arial"/>
                <w:sz w:val="21"/>
              </w:rPr>
            </w:pPr>
            <w:r>
              <w:rPr>
                <w:rFonts w:hint="eastAsia" w:ascii="宋体" w:hAnsi="宋体" w:eastAsia="宋体" w:cs="宋体"/>
                <w:snapToGrid w:val="0"/>
                <w:color w:val="000000"/>
                <w:spacing w:val="-4"/>
                <w:kern w:val="0"/>
                <w:sz w:val="20"/>
                <w:szCs w:val="20"/>
                <w:lang w:val="en-US" w:eastAsia="zh-CN" w:bidi="ar-SA"/>
              </w:rPr>
              <w:t>有</w:t>
            </w:r>
            <w:r>
              <w:rPr>
                <w:rFonts w:ascii="宋体" w:hAnsi="宋体" w:eastAsia="宋体" w:cs="宋体"/>
                <w:snapToGrid w:val="0"/>
                <w:color w:val="000000"/>
                <w:spacing w:val="-4"/>
                <w:kern w:val="0"/>
                <w:sz w:val="20"/>
                <w:szCs w:val="20"/>
                <w:lang w:val="en-US" w:eastAsia="en-US" w:bidi="ar-SA"/>
              </w:rPr>
              <w:t>组织废气</w:t>
            </w:r>
          </w:p>
        </w:tc>
        <w:tc>
          <w:tcPr>
            <w:tcW w:w="1216" w:type="dxa"/>
            <w:tcBorders>
              <w:top w:val="single" w:color="auto" w:sz="4" w:space="0"/>
            </w:tcBorders>
            <w:vAlign w:val="center"/>
          </w:tcPr>
          <w:p>
            <w:pPr>
              <w:pStyle w:val="20"/>
              <w:spacing w:before="183" w:line="220" w:lineRule="auto"/>
              <w:ind w:left="472"/>
            </w:pPr>
            <w:r>
              <w:rPr>
                <w:spacing w:val="-3"/>
              </w:rPr>
              <w:t>食堂</w:t>
            </w:r>
          </w:p>
        </w:tc>
        <w:tc>
          <w:tcPr>
            <w:tcW w:w="1557" w:type="dxa"/>
            <w:vAlign w:val="center"/>
          </w:tcPr>
          <w:p>
            <w:pPr>
              <w:pStyle w:val="20"/>
              <w:spacing w:before="183" w:line="220" w:lineRule="auto"/>
              <w:ind w:left="611"/>
            </w:pPr>
            <w:r>
              <w:rPr>
                <w:spacing w:val="-3"/>
              </w:rPr>
              <w:t>油烟颗粒</w:t>
            </w:r>
          </w:p>
        </w:tc>
        <w:tc>
          <w:tcPr>
            <w:tcW w:w="2760" w:type="dxa"/>
            <w:vAlign w:val="top"/>
          </w:tcPr>
          <w:p>
            <w:pPr>
              <w:pStyle w:val="20"/>
              <w:spacing w:before="45" w:line="214" w:lineRule="auto"/>
              <w:ind w:left="1028" w:right="120" w:hanging="891"/>
              <w:jc w:val="both"/>
              <w:rPr>
                <w:spacing w:val="-5"/>
              </w:rPr>
            </w:pPr>
            <w:r>
              <w:rPr>
                <w:spacing w:val="-5"/>
              </w:rPr>
              <w:t>通过高出食堂顶部</w:t>
            </w:r>
            <w:r>
              <w:rPr>
                <w:rFonts w:ascii="Times New Roman" w:hAnsi="Times New Roman" w:eastAsia="Times New Roman" w:cs="Times New Roman"/>
                <w:spacing w:val="-5"/>
              </w:rPr>
              <w:t>1.5m</w:t>
            </w:r>
            <w:r>
              <w:rPr>
                <w:spacing w:val="-5"/>
              </w:rPr>
              <w:t>的</w:t>
            </w:r>
          </w:p>
          <w:p>
            <w:pPr>
              <w:pStyle w:val="20"/>
              <w:spacing w:before="45" w:line="214" w:lineRule="auto"/>
              <w:ind w:left="1028" w:right="120" w:hanging="891"/>
              <w:jc w:val="both"/>
            </w:pPr>
            <w:r>
              <w:rPr>
                <w:spacing w:val="-5"/>
              </w:rPr>
              <w:t>排</w:t>
            </w:r>
            <w:r>
              <w:t xml:space="preserve"> </w:t>
            </w:r>
            <w:r>
              <w:rPr>
                <w:spacing w:val="-2"/>
              </w:rPr>
              <w:t>气筒排放</w:t>
            </w:r>
          </w:p>
        </w:tc>
        <w:tc>
          <w:tcPr>
            <w:tcW w:w="1095" w:type="dxa"/>
            <w:vMerge w:val="restart"/>
            <w:tcBorders>
              <w:top w:val="nil"/>
            </w:tcBorders>
            <w:vAlign w:val="top"/>
          </w:tcPr>
          <w:p>
            <w:pPr>
              <w:jc w:val="center"/>
              <w:rPr>
                <w:rFonts w:hint="eastAsia" w:ascii="宋体" w:hAnsi="宋体" w:eastAsia="宋体" w:cs="宋体"/>
                <w:snapToGrid w:val="0"/>
                <w:color w:val="000000"/>
                <w:spacing w:val="-4"/>
                <w:kern w:val="0"/>
                <w:sz w:val="20"/>
                <w:szCs w:val="20"/>
                <w:lang w:val="en-US" w:eastAsia="zh-CN" w:bidi="ar-SA"/>
              </w:rPr>
            </w:pPr>
          </w:p>
          <w:p>
            <w:pPr>
              <w:jc w:val="center"/>
              <w:rPr>
                <w:rFonts w:ascii="Arial"/>
                <w:sz w:val="21"/>
              </w:rPr>
            </w:pPr>
            <w:r>
              <w:rPr>
                <w:rFonts w:hint="eastAsia" w:ascii="宋体" w:hAnsi="宋体" w:eastAsia="宋体" w:cs="宋体"/>
                <w:snapToGrid w:val="0"/>
                <w:color w:val="000000"/>
                <w:spacing w:val="-4"/>
                <w:kern w:val="0"/>
                <w:sz w:val="20"/>
                <w:szCs w:val="20"/>
                <w:lang w:val="en-US" w:eastAsia="zh-CN" w:bidi="ar-SA"/>
              </w:rPr>
              <w:t>有</w:t>
            </w:r>
            <w:r>
              <w:rPr>
                <w:rFonts w:ascii="宋体" w:hAnsi="宋体" w:eastAsia="宋体" w:cs="宋体"/>
                <w:snapToGrid w:val="0"/>
                <w:color w:val="000000"/>
                <w:spacing w:val="-4"/>
                <w:kern w:val="0"/>
                <w:sz w:val="20"/>
                <w:szCs w:val="20"/>
                <w:lang w:val="en-US" w:eastAsia="en-US" w:bidi="ar-SA"/>
              </w:rPr>
              <w:t>组织</w:t>
            </w:r>
            <w:r>
              <w:rPr>
                <w:rFonts w:hint="eastAsia" w:ascii="Arial"/>
                <w:sz w:val="21"/>
                <w:lang w:val="en-US" w:eastAsia="zh-CN"/>
              </w:rPr>
              <w:t>排放</w:t>
            </w:r>
          </w:p>
          <w:p>
            <w:pPr>
              <w:jc w:val="center"/>
              <w:rPr>
                <w:rFonts w:ascii="Arial"/>
                <w:sz w:val="21"/>
              </w:rPr>
            </w:pPr>
          </w:p>
        </w:tc>
        <w:tc>
          <w:tcPr>
            <w:tcW w:w="1278" w:type="dxa"/>
            <w:tcBorders>
              <w:right w:val="single" w:color="000000" w:sz="12" w:space="0"/>
            </w:tcBorders>
            <w:vAlign w:val="top"/>
          </w:tcPr>
          <w:p>
            <w:pPr>
              <w:spacing w:before="221" w:line="186" w:lineRule="auto"/>
              <w:ind w:left="282"/>
              <w:rPr>
                <w:rFonts w:ascii="Times New Roman" w:hAnsi="Times New Roman" w:eastAsia="Times New Roman" w:cs="Times New Roman"/>
                <w:sz w:val="21"/>
                <w:szCs w:val="21"/>
              </w:rPr>
            </w:pPr>
            <w:r>
              <w:rPr>
                <w:rFonts w:ascii="Times New Roman" w:hAnsi="Times New Roman" w:eastAsia="Times New Roman" w:cs="Times New Roman"/>
                <w:spacing w:val="-6"/>
                <w:sz w:val="21"/>
                <w:szCs w:val="21"/>
              </w:rPr>
              <w:t>1</w:t>
            </w:r>
            <w:r>
              <w:rPr>
                <w:rFonts w:hint="eastAsia" w:ascii="Times New Roman" w:hAnsi="Times New Roman" w:eastAsia="宋体" w:cs="Times New Roman"/>
                <w:spacing w:val="-6"/>
                <w:sz w:val="21"/>
                <w:szCs w:val="21"/>
                <w:lang w:val="en-US" w:eastAsia="zh-CN"/>
              </w:rPr>
              <w:t>.</w:t>
            </w:r>
            <w:r>
              <w:rPr>
                <w:rFonts w:ascii="Times New Roman" w:hAnsi="Times New Roman" w:eastAsia="Times New Roman" w:cs="Times New Roman"/>
                <w:spacing w:val="-6"/>
                <w:sz w:val="21"/>
                <w:szCs w:val="21"/>
              </w:rPr>
              <w:t>5m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1097" w:type="dxa"/>
            <w:vMerge w:val="restart"/>
            <w:tcBorders>
              <w:left w:val="single" w:color="000000" w:sz="12" w:space="0"/>
            </w:tcBorders>
            <w:vAlign w:val="center"/>
          </w:tcPr>
          <w:p>
            <w:pPr>
              <w:pStyle w:val="20"/>
              <w:spacing w:before="54" w:line="221" w:lineRule="auto"/>
              <w:ind w:left="245" w:right="158" w:hanging="101"/>
              <w:jc w:val="center"/>
              <w:rPr>
                <w:spacing w:val="-4"/>
              </w:rPr>
            </w:pPr>
          </w:p>
          <w:p>
            <w:pPr>
              <w:pStyle w:val="20"/>
              <w:spacing w:line="240" w:lineRule="auto"/>
              <w:ind w:right="0"/>
              <w:jc w:val="center"/>
              <w:rPr>
                <w:spacing w:val="-4"/>
              </w:rPr>
            </w:pPr>
          </w:p>
          <w:p>
            <w:pPr>
              <w:pStyle w:val="20"/>
              <w:spacing w:line="240" w:lineRule="auto"/>
              <w:ind w:right="0"/>
              <w:jc w:val="center"/>
              <w:rPr>
                <w:spacing w:val="-4"/>
              </w:rPr>
            </w:pPr>
          </w:p>
          <w:p>
            <w:pPr>
              <w:pStyle w:val="20"/>
              <w:spacing w:line="240" w:lineRule="auto"/>
              <w:ind w:right="0"/>
              <w:jc w:val="center"/>
              <w:rPr>
                <w:spacing w:val="-4"/>
              </w:rPr>
            </w:pPr>
          </w:p>
          <w:p>
            <w:pPr>
              <w:pStyle w:val="20"/>
              <w:spacing w:line="240" w:lineRule="auto"/>
              <w:ind w:right="0"/>
              <w:jc w:val="center"/>
            </w:pPr>
            <w:r>
              <w:rPr>
                <w:spacing w:val="-4"/>
              </w:rPr>
              <w:t>无组织</w:t>
            </w:r>
            <w:r>
              <w:rPr>
                <w:spacing w:val="-2"/>
              </w:rPr>
              <w:t>废气</w:t>
            </w:r>
          </w:p>
        </w:tc>
        <w:tc>
          <w:tcPr>
            <w:tcW w:w="1216" w:type="dxa"/>
            <w:tcBorders>
              <w:bottom w:val="single" w:color="auto" w:sz="4" w:space="0"/>
            </w:tcBorders>
            <w:vAlign w:val="center"/>
          </w:tcPr>
          <w:p>
            <w:pPr>
              <w:pStyle w:val="20"/>
              <w:spacing w:before="189" w:line="220" w:lineRule="auto"/>
              <w:ind w:left="158"/>
            </w:pPr>
            <w:r>
              <w:rPr>
                <w:spacing w:val="-2"/>
              </w:rPr>
              <w:t>污水处理站</w:t>
            </w:r>
          </w:p>
        </w:tc>
        <w:tc>
          <w:tcPr>
            <w:tcW w:w="1557" w:type="dxa"/>
            <w:tcBorders>
              <w:bottom w:val="single" w:color="auto" w:sz="4" w:space="0"/>
            </w:tcBorders>
            <w:vAlign w:val="center"/>
          </w:tcPr>
          <w:p>
            <w:pPr>
              <w:pStyle w:val="20"/>
              <w:spacing w:before="189" w:line="220" w:lineRule="auto"/>
              <w:ind w:left="401" w:firstLine="392" w:firstLineChars="200"/>
            </w:pPr>
            <w:r>
              <w:rPr>
                <w:rFonts w:hint="eastAsia"/>
                <w:spacing w:val="-2"/>
                <w:lang w:val="en-US" w:eastAsia="zh-CN"/>
              </w:rPr>
              <w:t>恶</w:t>
            </w:r>
            <w:r>
              <w:rPr>
                <w:spacing w:val="-2"/>
              </w:rPr>
              <w:t>臭</w:t>
            </w:r>
          </w:p>
        </w:tc>
        <w:tc>
          <w:tcPr>
            <w:tcW w:w="2760" w:type="dxa"/>
            <w:tcBorders>
              <w:bottom w:val="single" w:color="auto" w:sz="4" w:space="0"/>
            </w:tcBorders>
            <w:vAlign w:val="top"/>
          </w:tcPr>
          <w:p>
            <w:pPr>
              <w:pStyle w:val="20"/>
              <w:spacing w:line="240" w:lineRule="auto"/>
              <w:ind w:left="0"/>
            </w:pPr>
            <w:r>
              <w:rPr>
                <w:rFonts w:hint="eastAsia"/>
                <w:spacing w:val="-2"/>
                <w:lang w:val="en-US" w:eastAsia="zh-CN"/>
              </w:rPr>
              <w:t>一体式污水处理设施</w:t>
            </w:r>
            <w:r>
              <w:rPr>
                <w:rFonts w:hint="default"/>
                <w:spacing w:val="-2"/>
                <w:lang w:val="en-US" w:eastAsia="zh-CN"/>
              </w:rPr>
              <w:t>、加盖密闭并投加除臭剂及加强管理等</w:t>
            </w:r>
            <w:r>
              <w:rPr>
                <w:rFonts w:hint="eastAsia"/>
                <w:spacing w:val="-2"/>
                <w:lang w:val="en-US" w:eastAsia="zh-CN"/>
              </w:rPr>
              <w:t>后无组织</w:t>
            </w:r>
            <w:r>
              <w:rPr>
                <w:rFonts w:hint="default"/>
                <w:spacing w:val="-2"/>
                <w:lang w:val="en-US" w:eastAsia="zh-CN"/>
              </w:rPr>
              <w:t>标排放</w:t>
            </w:r>
          </w:p>
        </w:tc>
        <w:tc>
          <w:tcPr>
            <w:tcW w:w="1095" w:type="dxa"/>
            <w:vMerge w:val="continue"/>
            <w:tcBorders>
              <w:top w:val="nil"/>
              <w:bottom w:val="single" w:color="auto" w:sz="4" w:space="0"/>
            </w:tcBorders>
            <w:vAlign w:val="top"/>
          </w:tcPr>
          <w:p>
            <w:pPr>
              <w:jc w:val="center"/>
              <w:rPr>
                <w:rFonts w:ascii="Arial"/>
                <w:sz w:val="21"/>
              </w:rPr>
            </w:pPr>
          </w:p>
        </w:tc>
        <w:tc>
          <w:tcPr>
            <w:tcW w:w="1278" w:type="dxa"/>
            <w:tcBorders>
              <w:bottom w:val="single" w:color="auto" w:sz="4" w:space="0"/>
              <w:right w:val="single" w:color="000000" w:sz="12" w:space="0"/>
            </w:tcBorders>
            <w:vAlign w:val="top"/>
          </w:tcPr>
          <w:p>
            <w:pPr>
              <w:spacing w:before="224" w:line="190" w:lineRule="auto"/>
              <w:ind w:left="441"/>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 w:hRule="atLeast"/>
        </w:trPr>
        <w:tc>
          <w:tcPr>
            <w:tcW w:w="1097" w:type="dxa"/>
            <w:vMerge w:val="continue"/>
            <w:tcBorders>
              <w:left w:val="single" w:color="000000" w:sz="12" w:space="0"/>
              <w:bottom w:val="single" w:color="000000" w:sz="12" w:space="0"/>
            </w:tcBorders>
            <w:vAlign w:val="center"/>
          </w:tcPr>
          <w:p>
            <w:pPr>
              <w:pStyle w:val="20"/>
              <w:spacing w:before="54" w:line="221" w:lineRule="auto"/>
              <w:ind w:left="245" w:right="158" w:hanging="101"/>
              <w:rPr>
                <w:spacing w:val="-4"/>
              </w:rPr>
            </w:pPr>
          </w:p>
        </w:tc>
        <w:tc>
          <w:tcPr>
            <w:tcW w:w="1216" w:type="dxa"/>
            <w:tcBorders>
              <w:top w:val="single" w:color="auto" w:sz="4" w:space="0"/>
              <w:bottom w:val="single" w:color="000000" w:sz="12" w:space="0"/>
            </w:tcBorders>
            <w:vAlign w:val="center"/>
          </w:tcPr>
          <w:p>
            <w:pPr>
              <w:spacing w:line="240" w:lineRule="auto"/>
              <w:ind w:left="0" w:leftChars="0"/>
              <w:jc w:val="center"/>
              <w:rPr>
                <w:rFonts w:hint="default" w:ascii="宋体" w:hAnsi="宋体" w:eastAsia="宋体" w:cs="宋体"/>
                <w:snapToGrid w:val="0"/>
                <w:color w:val="000000"/>
                <w:spacing w:val="-2"/>
                <w:kern w:val="0"/>
                <w:sz w:val="20"/>
                <w:szCs w:val="20"/>
                <w:lang w:val="en-US" w:eastAsia="zh-CN" w:bidi="ar-SA"/>
              </w:rPr>
            </w:pPr>
            <w:r>
              <w:rPr>
                <w:rFonts w:hint="default" w:ascii="宋体" w:hAnsi="宋体" w:eastAsia="宋体" w:cs="宋体"/>
                <w:snapToGrid w:val="0"/>
                <w:color w:val="000000"/>
                <w:spacing w:val="-2"/>
                <w:kern w:val="0"/>
                <w:sz w:val="20"/>
                <w:szCs w:val="20"/>
                <w:lang w:val="en-US" w:eastAsia="zh-CN" w:bidi="ar-SA"/>
              </w:rPr>
              <w:t>诊疗区气溶胶</w:t>
            </w:r>
          </w:p>
        </w:tc>
        <w:tc>
          <w:tcPr>
            <w:tcW w:w="1557" w:type="dxa"/>
            <w:tcBorders>
              <w:top w:val="single" w:color="auto" w:sz="4" w:space="0"/>
              <w:bottom w:val="single" w:color="000000" w:sz="12" w:space="0"/>
            </w:tcBorders>
            <w:vAlign w:val="center"/>
          </w:tcPr>
          <w:p>
            <w:pPr>
              <w:spacing w:line="240" w:lineRule="auto"/>
              <w:ind w:left="0"/>
              <w:jc w:val="center"/>
              <w:rPr>
                <w:rFonts w:ascii="宋体" w:hAnsi="宋体" w:eastAsia="宋体" w:cs="宋体"/>
                <w:snapToGrid w:val="0"/>
                <w:color w:val="000000"/>
                <w:spacing w:val="-2"/>
                <w:kern w:val="0"/>
                <w:sz w:val="20"/>
                <w:szCs w:val="20"/>
                <w:lang w:val="en-US" w:eastAsia="en-US" w:bidi="ar-SA"/>
              </w:rPr>
            </w:pPr>
            <w:r>
              <w:rPr>
                <w:rFonts w:hint="default" w:ascii="宋体" w:hAnsi="宋体" w:eastAsia="宋体" w:cs="宋体"/>
                <w:snapToGrid w:val="0"/>
                <w:color w:val="000000"/>
                <w:spacing w:val="-2"/>
                <w:kern w:val="0"/>
                <w:sz w:val="20"/>
                <w:szCs w:val="20"/>
                <w:lang w:val="en-US" w:eastAsia="zh-CN" w:bidi="ar-SA"/>
              </w:rPr>
              <w:t>诊疗区气溶胶</w:t>
            </w:r>
          </w:p>
        </w:tc>
        <w:tc>
          <w:tcPr>
            <w:tcW w:w="2760" w:type="dxa"/>
            <w:tcBorders>
              <w:top w:val="single" w:color="auto" w:sz="4" w:space="0"/>
              <w:bottom w:val="single" w:color="000000" w:sz="12" w:space="0"/>
            </w:tcBorders>
            <w:vAlign w:val="top"/>
          </w:tcPr>
          <w:p>
            <w:pPr>
              <w:pStyle w:val="20"/>
              <w:spacing w:before="175" w:line="229" w:lineRule="auto"/>
              <w:ind w:right="196" w:rightChars="0"/>
              <w:jc w:val="center"/>
              <w:rPr>
                <w:rFonts w:ascii="宋体" w:hAnsi="宋体" w:eastAsia="宋体" w:cs="宋体"/>
                <w:snapToGrid w:val="0"/>
                <w:color w:val="000000"/>
                <w:kern w:val="0"/>
                <w:sz w:val="20"/>
                <w:szCs w:val="20"/>
                <w:lang w:val="en-US" w:eastAsia="en-US" w:bidi="ar-SA"/>
              </w:rPr>
            </w:pPr>
            <w:r>
              <w:rPr>
                <w:rFonts w:hint="eastAsia" w:ascii="宋体" w:hAnsi="宋体" w:eastAsia="宋体" w:cs="宋体"/>
                <w:snapToGrid w:val="0"/>
                <w:color w:val="000000"/>
                <w:kern w:val="0"/>
                <w:sz w:val="20"/>
                <w:szCs w:val="20"/>
                <w:lang w:val="en-US" w:eastAsia="en-US" w:bidi="ar-SA"/>
              </w:rPr>
              <w:t>采取定时杀菌消毒，及时清理医疗废物，在生物安全柜内化验，安装独立通风排风系统和空调系统，保持污染区负压状态，排风设置空气消毒器及加强管理等措施</w:t>
            </w:r>
          </w:p>
        </w:tc>
        <w:tc>
          <w:tcPr>
            <w:tcW w:w="1095" w:type="dxa"/>
            <w:tcBorders>
              <w:top w:val="single" w:color="auto" w:sz="4" w:space="0"/>
              <w:bottom w:val="single" w:color="000000" w:sz="12" w:space="0"/>
            </w:tcBorders>
            <w:vAlign w:val="top"/>
          </w:tcPr>
          <w:p>
            <w:pPr>
              <w:jc w:val="center"/>
              <w:rPr>
                <w:rFonts w:hint="eastAsia" w:ascii="宋体" w:hAnsi="宋体" w:eastAsia="宋体" w:cs="宋体"/>
                <w:snapToGrid w:val="0"/>
                <w:color w:val="000000"/>
                <w:spacing w:val="-2"/>
                <w:kern w:val="0"/>
                <w:sz w:val="20"/>
                <w:szCs w:val="20"/>
                <w:lang w:val="en-US" w:eastAsia="zh-CN" w:bidi="ar-SA"/>
              </w:rPr>
            </w:pPr>
          </w:p>
          <w:p>
            <w:pPr>
              <w:jc w:val="center"/>
              <w:rPr>
                <w:rFonts w:hint="eastAsia" w:ascii="宋体" w:hAnsi="宋体" w:eastAsia="宋体" w:cs="宋体"/>
                <w:snapToGrid w:val="0"/>
                <w:color w:val="000000"/>
                <w:spacing w:val="-2"/>
                <w:kern w:val="0"/>
                <w:sz w:val="20"/>
                <w:szCs w:val="20"/>
                <w:lang w:val="en-US" w:eastAsia="zh-CN" w:bidi="ar-SA"/>
              </w:rPr>
            </w:pPr>
            <w:r>
              <w:rPr>
                <w:rFonts w:hint="eastAsia" w:ascii="宋体" w:hAnsi="宋体" w:eastAsia="宋体" w:cs="宋体"/>
                <w:snapToGrid w:val="0"/>
                <w:color w:val="000000"/>
                <w:spacing w:val="-2"/>
                <w:kern w:val="0"/>
                <w:sz w:val="20"/>
                <w:szCs w:val="20"/>
                <w:lang w:val="en-US" w:eastAsia="zh-CN" w:bidi="ar-SA"/>
              </w:rPr>
              <w:t xml:space="preserve"> </w:t>
            </w:r>
          </w:p>
          <w:p>
            <w:pPr>
              <w:jc w:val="center"/>
              <w:rPr>
                <w:rFonts w:ascii="宋体" w:hAnsi="宋体" w:eastAsia="宋体" w:cs="宋体"/>
                <w:snapToGrid w:val="0"/>
                <w:color w:val="000000"/>
                <w:spacing w:val="-2"/>
                <w:kern w:val="0"/>
                <w:sz w:val="20"/>
                <w:szCs w:val="20"/>
                <w:lang w:val="en-US" w:eastAsia="en-US" w:bidi="ar-SA"/>
              </w:rPr>
            </w:pPr>
            <w:r>
              <w:rPr>
                <w:rFonts w:hint="eastAsia" w:ascii="宋体" w:hAnsi="宋体" w:eastAsia="宋体" w:cs="宋体"/>
                <w:snapToGrid w:val="0"/>
                <w:color w:val="000000"/>
                <w:spacing w:val="-2"/>
                <w:kern w:val="0"/>
                <w:sz w:val="20"/>
                <w:szCs w:val="20"/>
                <w:lang w:val="en-US" w:eastAsia="zh-CN" w:bidi="ar-SA"/>
              </w:rPr>
              <w:t>无组织排放</w:t>
            </w:r>
          </w:p>
          <w:p>
            <w:pPr>
              <w:jc w:val="center"/>
              <w:rPr>
                <w:rFonts w:ascii="Arial"/>
                <w:sz w:val="21"/>
              </w:rPr>
            </w:pPr>
          </w:p>
        </w:tc>
        <w:tc>
          <w:tcPr>
            <w:tcW w:w="1278" w:type="dxa"/>
            <w:tcBorders>
              <w:top w:val="single" w:color="auto" w:sz="4" w:space="0"/>
              <w:bottom w:val="single" w:color="000000" w:sz="12" w:space="0"/>
              <w:right w:val="single" w:color="000000" w:sz="12" w:space="0"/>
            </w:tcBorders>
            <w:vAlign w:val="top"/>
          </w:tcPr>
          <w:p>
            <w:pPr>
              <w:spacing w:before="224" w:line="190" w:lineRule="auto"/>
              <w:ind w:left="441"/>
              <w:rPr>
                <w:rFonts w:hint="eastAsia" w:ascii="Times New Roman" w:hAnsi="Times New Roman" w:eastAsia="宋体" w:cs="Times New Roman"/>
                <w:sz w:val="21"/>
                <w:szCs w:val="21"/>
                <w:lang w:val="en-US" w:eastAsia="zh-CN"/>
              </w:rPr>
            </w:pPr>
          </w:p>
          <w:p>
            <w:pPr>
              <w:spacing w:before="224" w:line="190" w:lineRule="auto"/>
              <w:ind w:left="441"/>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r>
    </w:tbl>
    <w:p>
      <w:pPr>
        <w:spacing w:before="40" w:line="360" w:lineRule="auto"/>
        <w:ind w:left="120"/>
        <w:jc w:val="both"/>
        <w:outlineLvl w:val="2"/>
        <w:rPr>
          <w:rFonts w:hint="default" w:ascii="Times New Roman" w:hAnsi="Times New Roman" w:eastAsia="宋体" w:cs="Times New Roman"/>
          <w:spacing w:val="-5"/>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pacing w:val="-5"/>
          <w:sz w:val="28"/>
          <w:szCs w:val="28"/>
        </w:rPr>
        <w:t>4.1.3</w:t>
      </w:r>
      <w:r>
        <w:rPr>
          <w:rFonts w:hint="default" w:ascii="Times New Roman" w:hAnsi="Times New Roman" w:eastAsia="Times New Roman" w:cs="Times New Roman"/>
          <w:b/>
          <w:bCs/>
          <w:spacing w:val="27"/>
          <w:sz w:val="28"/>
          <w:szCs w:val="28"/>
        </w:rPr>
        <w:t xml:space="preserve"> </w:t>
      </w:r>
      <w:r>
        <w:rPr>
          <w:rFonts w:hint="default" w:ascii="Times New Roman" w:hAnsi="Times New Roman" w:eastAsia="宋体" w:cs="Times New Roman"/>
          <w:spacing w:val="-5"/>
          <w:sz w:val="28"/>
          <w:szCs w:val="28"/>
          <w14:textOutline w14:w="5103" w14:cap="sq" w14:cmpd="sng">
            <w14:solidFill>
              <w14:srgbClr w14:val="000000"/>
            </w14:solidFill>
            <w14:prstDash w14:val="solid"/>
            <w14:bevel/>
          </w14:textOutline>
        </w:rPr>
        <w:t>噪声</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本项目运营后噪声源主要为医疗器械、水泵风机、空调机组、通排风系统等设备运行 噪声以及病人、工作人员、探访人员噪声等。主要噪声源强及降噪措施情况主要为：</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①源头控制。项目区污水处理站为地</w:t>
      </w:r>
      <w:r>
        <w:rPr>
          <w:rFonts w:hint="eastAsia" w:ascii="Times New Roman" w:hAnsi="Times New Roman" w:eastAsia="宋体" w:cs="Times New Roman"/>
          <w:spacing w:val="6"/>
          <w:sz w:val="28"/>
          <w:szCs w:val="28"/>
          <w:lang w:val="en-US" w:eastAsia="zh-CN"/>
        </w:rPr>
        <w:t>上</w:t>
      </w:r>
      <w:r>
        <w:rPr>
          <w:rFonts w:hint="default" w:ascii="Times New Roman" w:hAnsi="Times New Roman" w:eastAsia="宋体" w:cs="Times New Roman"/>
          <w:spacing w:val="6"/>
          <w:sz w:val="28"/>
          <w:szCs w:val="28"/>
          <w:lang w:val="en-US" w:eastAsia="zh-CN"/>
        </w:rPr>
        <w:t>式，医疗设备均设置于室 内，选用低噪声先进设备，医疗器械均室内布置，水泵风机、空调机组采用了减震垫或柔性接头，通排风系统等布置于室内</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en-US"/>
        </w:rPr>
        <w:t>对高噪声设备（如风机、泵类）安装减振垫</w:t>
      </w:r>
      <w:r>
        <w:rPr>
          <w:rFonts w:hint="default" w:ascii="Times New Roman" w:hAnsi="Times New Roman" w:eastAsia="宋体" w:cs="Times New Roman"/>
          <w:spacing w:val="6"/>
          <w:sz w:val="28"/>
          <w:szCs w:val="28"/>
          <w:lang w:val="en-US" w:eastAsia="zh-CN"/>
        </w:rPr>
        <w:t>高性能</w:t>
      </w:r>
      <w:r>
        <w:rPr>
          <w:rFonts w:hint="default" w:ascii="Times New Roman" w:hAnsi="Times New Roman" w:eastAsia="宋体" w:cs="Times New Roman"/>
          <w:spacing w:val="6"/>
          <w:sz w:val="28"/>
          <w:szCs w:val="28"/>
          <w:lang w:val="en-US" w:eastAsia="en-US"/>
        </w:rPr>
        <w:t>消声器，</w:t>
      </w:r>
      <w:r>
        <w:rPr>
          <w:rFonts w:hint="default" w:ascii="Times New Roman" w:hAnsi="Times New Roman" w:eastAsia="宋体" w:cs="Times New Roman"/>
          <w:spacing w:val="6"/>
          <w:sz w:val="28"/>
          <w:szCs w:val="28"/>
          <w:lang w:val="en-US" w:eastAsia="zh-CN"/>
        </w:rPr>
        <w:t>定期保养和维护机械设备避免设备在不良状态下运行，</w:t>
      </w:r>
      <w:r>
        <w:rPr>
          <w:rFonts w:hint="default" w:ascii="Times New Roman" w:hAnsi="Times New Roman" w:eastAsia="宋体" w:cs="Times New Roman"/>
          <w:spacing w:val="6"/>
          <w:sz w:val="28"/>
          <w:szCs w:val="28"/>
          <w:lang w:val="en-US" w:eastAsia="en-US"/>
        </w:rPr>
        <w:t>加强设备管理维护保持良好运行状态等措施</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②加强管理，门诊、住院病人等人群活动噪声属于社 会生活噪声，社会生活噪声是不稳定的，短暂的，主要是通过加强管 理、禁止大声喧哗</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院区设置禁止大声喧哗等措施标识，来院就医人员文明社交等措施。</w:t>
      </w:r>
    </w:p>
    <w:p>
      <w:pPr>
        <w:spacing w:before="91" w:line="360" w:lineRule="auto"/>
        <w:ind w:left="16"/>
        <w:jc w:val="both"/>
        <w:outlineLvl w:val="1"/>
        <w:rPr>
          <w:rFonts w:hint="default" w:ascii="Times New Roman" w:hAnsi="Times New Roman" w:eastAsia="Times New Roman" w:cs="Times New Roman"/>
          <w:b/>
          <w:bCs/>
          <w:sz w:val="28"/>
          <w:szCs w:val="28"/>
        </w:rPr>
      </w:pPr>
      <w:r>
        <w:rPr>
          <w:rFonts w:hint="default" w:ascii="Times New Roman" w:hAnsi="Times New Roman" w:eastAsia="Times New Roman" w:cs="Times New Roman"/>
          <w:b/>
          <w:bCs/>
          <w:sz w:val="28"/>
          <w:szCs w:val="28"/>
        </w:rPr>
        <w:t>4.1.4 固（液）体废物</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本次项目验收</w:t>
      </w:r>
      <w:r>
        <w:rPr>
          <w:rFonts w:hint="eastAsia" w:ascii="Times New Roman" w:hAnsi="Times New Roman" w:eastAsia="宋体" w:cs="Times New Roman"/>
          <w:spacing w:val="6"/>
          <w:sz w:val="28"/>
          <w:szCs w:val="28"/>
          <w:lang w:val="en-US" w:eastAsia="zh-CN"/>
        </w:rPr>
        <w:t>生产过程中产生的固体废弃物为医疗废物、栅渣污泥、栅渣污泥、餐厨垃 圾及废 油脂及生活垃圾</w:t>
      </w:r>
      <w:r>
        <w:rPr>
          <w:rFonts w:hint="default" w:ascii="Times New Roman" w:hAnsi="Times New Roman" w:eastAsia="宋体" w:cs="Times New Roman"/>
          <w:spacing w:val="6"/>
          <w:sz w:val="28"/>
          <w:szCs w:val="28"/>
          <w:lang w:val="en-US" w:eastAsia="zh-CN"/>
        </w:rPr>
        <w:t>。因院区运 行时间较短，固废产生量暂未明确，暂按环评预测量计算增量，后续一般固废及危废按实际产生量为准。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1 、生活垃圾</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本项目生活垃圾产生量约1</w:t>
      </w:r>
      <w:r>
        <w:rPr>
          <w:rFonts w:hint="eastAsia" w:ascii="Times New Roman" w:hAnsi="Times New Roman" w:eastAsia="宋体" w:cs="Times New Roman"/>
          <w:spacing w:val="6"/>
          <w:sz w:val="28"/>
          <w:szCs w:val="28"/>
          <w:lang w:val="en-US" w:eastAsia="zh-CN"/>
        </w:rPr>
        <w:t>4.6</w:t>
      </w:r>
      <w:r>
        <w:rPr>
          <w:rFonts w:hint="default" w:ascii="Times New Roman" w:hAnsi="Times New Roman" w:eastAsia="宋体" w:cs="Times New Roman"/>
          <w:spacing w:val="6"/>
          <w:sz w:val="28"/>
          <w:szCs w:val="28"/>
          <w:lang w:val="en-US" w:eastAsia="zh-CN"/>
        </w:rPr>
        <w:t>t/a，由垃圾桶分类收集后交环卫部门定期清运。</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2 、一般固体</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本项目产生的一般固体废物主要为餐厅厨房垃圾、废油脂</w:t>
      </w:r>
      <w:r>
        <w:rPr>
          <w:rFonts w:hint="eastAsia" w:ascii="Times New Roman" w:hAnsi="Times New Roman" w:eastAsia="宋体" w:cs="Times New Roman"/>
          <w:spacing w:val="6"/>
          <w:sz w:val="28"/>
          <w:szCs w:val="28"/>
          <w:lang w:val="en-US" w:eastAsia="zh-CN"/>
        </w:rPr>
        <w:t>及</w:t>
      </w:r>
      <w:r>
        <w:rPr>
          <w:rFonts w:hint="default" w:ascii="Times New Roman" w:hAnsi="Times New Roman" w:eastAsia="宋体" w:cs="Times New Roman"/>
          <w:spacing w:val="6"/>
          <w:sz w:val="28"/>
          <w:szCs w:val="28"/>
          <w:lang w:val="en-US" w:eastAsia="zh-CN"/>
        </w:rPr>
        <w:t>废包装材料。</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①餐厅厨房垃圾及废油脂：</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主要为餐厅食材加工过程中产生的餐厨垃圾餐厨废弃物</w:t>
      </w:r>
      <w:r>
        <w:rPr>
          <w:rFonts w:hint="eastAsia" w:ascii="Times New Roman" w:hAnsi="Times New Roman" w:eastAsia="宋体" w:cs="Times New Roman"/>
          <w:spacing w:val="6"/>
          <w:sz w:val="28"/>
          <w:szCs w:val="28"/>
          <w:lang w:val="en-US" w:eastAsia="zh-CN"/>
        </w:rPr>
        <w:t>和油烟净化装置会产生一定 量的餐饮废油脂</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则餐厨垃圾产生量约 23.725t/a ，餐饮废油脂产生量约 0.949t/a ，总产生量 约 24.674t/a，交由餐饮垃圾 处置单位进行处理</w:t>
      </w:r>
      <w:r>
        <w:rPr>
          <w:rFonts w:hint="default"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②废包装材料：主要包括药品纸箱、纸盒等包装材料，产生量约为 2t/a ，收集后分类存放，定期外售物资回收公司。</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3 、危险废物</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本项目产生的危险废物主要为医疗废物、栅渣污泥</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①医疗废物：医疗垃圾主要来源于医疗中心在诊疗活动中产生的 医疗废物，包括感染性废物（HW01，841-001-01）、损伤性废物（HW01， 841-002-01）、病理性废物（HW01，841-003-01）、化学性废物（HW01， 841-004-01）、药物性废物（HW01 ，841-005-01），全部属于危险废 物，废物类别 HW01 医疗废物，产生量约</w:t>
      </w:r>
      <w:r>
        <w:rPr>
          <w:rFonts w:hint="eastAsia" w:ascii="Times New Roman" w:hAnsi="Times New Roman" w:eastAsia="宋体" w:cs="Times New Roman"/>
          <w:spacing w:val="6"/>
          <w:sz w:val="28"/>
          <w:szCs w:val="28"/>
          <w:lang w:val="en-US" w:eastAsia="zh-CN"/>
        </w:rPr>
        <w:t>5</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.475</w:t>
      </w:r>
      <w:r>
        <w:rPr>
          <w:rFonts w:hint="default" w:ascii="Times New Roman" w:hAnsi="Times New Roman" w:eastAsia="宋体" w:cs="Times New Roman"/>
          <w:spacing w:val="6"/>
          <w:sz w:val="28"/>
          <w:szCs w:val="28"/>
          <w:lang w:val="en-US" w:eastAsia="zh-CN"/>
        </w:rPr>
        <w:t>t/a。统一收集后分类密闭暂存于危废暂存间，定期委托有资质的单位处理。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 xml:space="preserve">②栅渣：污水处理栅渣产生量为 </w:t>
      </w:r>
      <w:r>
        <w:rPr>
          <w:rFonts w:hint="eastAsia" w:ascii="Times New Roman" w:hAnsi="Times New Roman" w:eastAsia="宋体" w:cs="Times New Roman"/>
          <w:spacing w:val="6"/>
          <w:sz w:val="28"/>
          <w:szCs w:val="28"/>
          <w:lang w:val="en-US" w:eastAsia="zh-CN"/>
        </w:rPr>
        <w:t>3</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24</w:t>
      </w:r>
      <w:r>
        <w:rPr>
          <w:rFonts w:hint="default" w:ascii="Times New Roman" w:hAnsi="Times New Roman" w:eastAsia="宋体" w:cs="Times New Roman"/>
          <w:spacing w:val="6"/>
          <w:sz w:val="28"/>
          <w:szCs w:val="28"/>
          <w:lang w:val="en-US" w:eastAsia="zh-CN"/>
        </w:rPr>
        <w:t>t/a，委托有资质的单位进行处理</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 xml:space="preserve">③污水处理站污泥：污泥产生量为 </w:t>
      </w:r>
      <w:r>
        <w:rPr>
          <w:rFonts w:hint="eastAsia" w:ascii="Times New Roman" w:hAnsi="Times New Roman" w:eastAsia="宋体" w:cs="Times New Roman"/>
          <w:spacing w:val="6"/>
          <w:sz w:val="28"/>
          <w:szCs w:val="28"/>
          <w:lang w:val="en-US" w:eastAsia="zh-CN"/>
        </w:rPr>
        <w:t>3</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37</w:t>
      </w:r>
      <w:r>
        <w:rPr>
          <w:rFonts w:hint="default" w:ascii="Times New Roman" w:hAnsi="Times New Roman" w:eastAsia="宋体" w:cs="Times New Roman"/>
          <w:spacing w:val="6"/>
          <w:sz w:val="28"/>
          <w:szCs w:val="28"/>
          <w:lang w:val="en-US" w:eastAsia="zh-CN"/>
        </w:rPr>
        <w:t>t/a，委托有资质的单位进行处理</w:t>
      </w:r>
      <w:r>
        <w:rPr>
          <w:rFonts w:hint="eastAsia" w:ascii="Times New Roman" w:hAnsi="Times New Roman" w:eastAsia="宋体" w:cs="Times New Roman"/>
          <w:spacing w:val="6"/>
          <w:sz w:val="28"/>
          <w:szCs w:val="28"/>
          <w:lang w:val="en-US" w:eastAsia="zh-CN"/>
        </w:rPr>
        <w:t>。</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本项目建设了危险废物暂存库，设置了明显标识，基础进行了防 渗施工，采取了一定的防泄漏措施。验收时期未产生危废，上述废物 收集后分类分区暂存于危险废物暂存库，定期委托有资质单位进行处置。</w:t>
      </w:r>
    </w:p>
    <w:p>
      <w:pPr>
        <w:spacing w:before="35" w:line="213" w:lineRule="auto"/>
        <w:ind w:firstLine="3094" w:firstLineChars="1300"/>
        <w:jc w:val="both"/>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pP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固废处置措施情况见表 4-1</w:t>
      </w:r>
    </w:p>
    <w:tbl>
      <w:tblPr>
        <w:tblStyle w:val="19"/>
        <w:tblW w:w="853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854"/>
        <w:gridCol w:w="640"/>
        <w:gridCol w:w="1103"/>
        <w:gridCol w:w="799"/>
        <w:gridCol w:w="695"/>
        <w:gridCol w:w="662"/>
        <w:gridCol w:w="784"/>
        <w:gridCol w:w="709"/>
        <w:gridCol w:w="833"/>
        <w:gridCol w:w="71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40"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产生</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环节</w:t>
            </w:r>
          </w:p>
        </w:tc>
        <w:tc>
          <w:tcPr>
            <w:tcW w:w="854"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名称</w:t>
            </w:r>
          </w:p>
        </w:tc>
        <w:tc>
          <w:tcPr>
            <w:tcW w:w="640"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属性</w:t>
            </w:r>
          </w:p>
        </w:tc>
        <w:tc>
          <w:tcPr>
            <w:tcW w:w="1103"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编码</w:t>
            </w:r>
          </w:p>
        </w:tc>
        <w:tc>
          <w:tcPr>
            <w:tcW w:w="799"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有毒有 害物质</w:t>
            </w:r>
          </w:p>
        </w:tc>
        <w:tc>
          <w:tcPr>
            <w:tcW w:w="695"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物理</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性状</w:t>
            </w:r>
          </w:p>
        </w:tc>
        <w:tc>
          <w:tcPr>
            <w:tcW w:w="662"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环境</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危险</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特性</w:t>
            </w:r>
          </w:p>
        </w:tc>
        <w:tc>
          <w:tcPr>
            <w:tcW w:w="784"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年产</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生量</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（t）</w:t>
            </w:r>
          </w:p>
        </w:tc>
        <w:tc>
          <w:tcPr>
            <w:tcW w:w="709"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贮存</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方式</w:t>
            </w:r>
          </w:p>
        </w:tc>
        <w:tc>
          <w:tcPr>
            <w:tcW w:w="833"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处置</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方式</w:t>
            </w:r>
          </w:p>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去向</w:t>
            </w:r>
          </w:p>
        </w:tc>
        <w:tc>
          <w:tcPr>
            <w:tcW w:w="717" w:type="dxa"/>
            <w:tcBorders>
              <w:right w:val="single" w:color="000000" w:sz="6" w:space="0"/>
            </w:tcBorders>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处置量 （t）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0" w:type="dxa"/>
            <w:vMerge w:val="restart"/>
            <w:tcBorders>
              <w:bottom w:val="nil"/>
            </w:tcBorders>
            <w:vAlign w:val="top"/>
          </w:tcPr>
          <w:p>
            <w:pPr>
              <w:spacing w:line="287" w:lineRule="auto"/>
              <w:jc w:val="both"/>
              <w:rPr>
                <w:rFonts w:ascii="Arial"/>
                <w:sz w:val="21"/>
              </w:rPr>
            </w:pPr>
          </w:p>
          <w:p>
            <w:pPr>
              <w:spacing w:line="287" w:lineRule="auto"/>
              <w:jc w:val="both"/>
              <w:rPr>
                <w:rFonts w:ascii="Arial"/>
                <w:sz w:val="21"/>
              </w:rPr>
            </w:pPr>
          </w:p>
          <w:p>
            <w:pPr>
              <w:spacing w:line="288" w:lineRule="auto"/>
              <w:jc w:val="both"/>
              <w:rPr>
                <w:rFonts w:ascii="Arial"/>
                <w:sz w:val="21"/>
              </w:rPr>
            </w:pPr>
          </w:p>
          <w:p>
            <w:pPr>
              <w:spacing w:line="288" w:lineRule="auto"/>
              <w:jc w:val="both"/>
              <w:rPr>
                <w:rFonts w:ascii="Arial"/>
                <w:sz w:val="21"/>
              </w:rPr>
            </w:pPr>
          </w:p>
          <w:p>
            <w:pPr>
              <w:pStyle w:val="20"/>
              <w:spacing w:before="59" w:line="253" w:lineRule="auto"/>
              <w:ind w:left="226" w:right="123"/>
              <w:jc w:val="both"/>
              <w:rPr>
                <w:sz w:val="18"/>
                <w:szCs w:val="18"/>
              </w:rPr>
            </w:pPr>
            <w:r>
              <w:rPr>
                <w:spacing w:val="-4"/>
                <w:sz w:val="18"/>
                <w:szCs w:val="18"/>
              </w:rPr>
              <w:t>诊疗</w:t>
            </w:r>
            <w:r>
              <w:rPr>
                <w:sz w:val="18"/>
                <w:szCs w:val="18"/>
              </w:rPr>
              <w:t xml:space="preserve"> </w:t>
            </w:r>
            <w:r>
              <w:rPr>
                <w:spacing w:val="-4"/>
                <w:sz w:val="18"/>
                <w:szCs w:val="18"/>
              </w:rPr>
              <w:t>过程</w:t>
            </w:r>
          </w:p>
        </w:tc>
        <w:tc>
          <w:tcPr>
            <w:tcW w:w="854" w:type="dxa"/>
            <w:vMerge w:val="restart"/>
            <w:tcBorders>
              <w:bottom w:val="nil"/>
            </w:tcBorders>
            <w:vAlign w:val="top"/>
          </w:tcPr>
          <w:p>
            <w:pPr>
              <w:spacing w:line="287" w:lineRule="auto"/>
              <w:jc w:val="both"/>
              <w:rPr>
                <w:rFonts w:ascii="Arial"/>
                <w:sz w:val="21"/>
              </w:rPr>
            </w:pPr>
          </w:p>
          <w:p>
            <w:pPr>
              <w:spacing w:line="288" w:lineRule="auto"/>
              <w:jc w:val="both"/>
              <w:rPr>
                <w:rFonts w:ascii="Arial"/>
                <w:sz w:val="21"/>
              </w:rPr>
            </w:pPr>
          </w:p>
          <w:p>
            <w:pPr>
              <w:spacing w:line="288" w:lineRule="auto"/>
              <w:jc w:val="both"/>
              <w:rPr>
                <w:rFonts w:ascii="Arial"/>
                <w:sz w:val="21"/>
              </w:rPr>
            </w:pPr>
          </w:p>
          <w:p>
            <w:pPr>
              <w:spacing w:line="288" w:lineRule="auto"/>
              <w:jc w:val="both"/>
              <w:rPr>
                <w:rFonts w:ascii="Arial"/>
                <w:sz w:val="21"/>
              </w:rPr>
            </w:pPr>
          </w:p>
          <w:p>
            <w:pPr>
              <w:pStyle w:val="20"/>
              <w:spacing w:before="58" w:line="279" w:lineRule="exact"/>
              <w:ind w:left="237"/>
              <w:jc w:val="both"/>
              <w:rPr>
                <w:sz w:val="18"/>
                <w:szCs w:val="18"/>
              </w:rPr>
            </w:pPr>
            <w:r>
              <w:rPr>
                <w:spacing w:val="-8"/>
                <w:position w:val="7"/>
                <w:sz w:val="18"/>
                <w:szCs w:val="18"/>
              </w:rPr>
              <w:t>医疗</w:t>
            </w:r>
          </w:p>
          <w:p>
            <w:pPr>
              <w:pStyle w:val="20"/>
              <w:spacing w:line="220" w:lineRule="auto"/>
              <w:ind w:left="228"/>
              <w:jc w:val="both"/>
              <w:rPr>
                <w:sz w:val="18"/>
                <w:szCs w:val="18"/>
              </w:rPr>
            </w:pPr>
            <w:r>
              <w:rPr>
                <w:spacing w:val="-4"/>
                <w:sz w:val="18"/>
                <w:szCs w:val="18"/>
              </w:rPr>
              <w:t>废物</w:t>
            </w:r>
          </w:p>
        </w:tc>
        <w:tc>
          <w:tcPr>
            <w:tcW w:w="640" w:type="dxa"/>
            <w:vMerge w:val="restart"/>
            <w:tcBorders>
              <w:bottom w:val="nil"/>
            </w:tcBorders>
            <w:vAlign w:val="top"/>
          </w:tcPr>
          <w:p>
            <w:pPr>
              <w:spacing w:line="287" w:lineRule="auto"/>
              <w:jc w:val="both"/>
              <w:rPr>
                <w:rFonts w:ascii="Arial"/>
                <w:sz w:val="21"/>
              </w:rPr>
            </w:pPr>
          </w:p>
          <w:p>
            <w:pPr>
              <w:spacing w:line="288" w:lineRule="auto"/>
              <w:jc w:val="both"/>
              <w:rPr>
                <w:rFonts w:ascii="Arial"/>
                <w:sz w:val="21"/>
              </w:rPr>
            </w:pPr>
          </w:p>
          <w:p>
            <w:pPr>
              <w:spacing w:line="288" w:lineRule="auto"/>
              <w:jc w:val="both"/>
              <w:rPr>
                <w:rFonts w:ascii="Arial"/>
                <w:sz w:val="21"/>
              </w:rPr>
            </w:pPr>
          </w:p>
          <w:p>
            <w:pPr>
              <w:spacing w:line="288" w:lineRule="auto"/>
              <w:jc w:val="both"/>
              <w:rPr>
                <w:rFonts w:ascii="Arial"/>
                <w:sz w:val="21"/>
              </w:rPr>
            </w:pPr>
          </w:p>
          <w:p>
            <w:pPr>
              <w:pStyle w:val="20"/>
              <w:spacing w:before="58" w:line="279" w:lineRule="exact"/>
              <w:ind w:left="130"/>
              <w:jc w:val="both"/>
              <w:rPr>
                <w:sz w:val="18"/>
                <w:szCs w:val="18"/>
              </w:rPr>
            </w:pPr>
            <w:r>
              <w:rPr>
                <w:spacing w:val="-5"/>
                <w:position w:val="7"/>
                <w:sz w:val="18"/>
                <w:szCs w:val="18"/>
              </w:rPr>
              <w:t>危险</w:t>
            </w:r>
          </w:p>
          <w:p>
            <w:pPr>
              <w:pStyle w:val="20"/>
              <w:spacing w:line="220" w:lineRule="auto"/>
              <w:ind w:left="127"/>
              <w:jc w:val="both"/>
              <w:rPr>
                <w:sz w:val="18"/>
                <w:szCs w:val="18"/>
              </w:rPr>
            </w:pPr>
            <w:r>
              <w:rPr>
                <w:spacing w:val="-4"/>
                <w:sz w:val="18"/>
                <w:szCs w:val="18"/>
              </w:rPr>
              <w:t>废物</w:t>
            </w:r>
          </w:p>
        </w:tc>
        <w:tc>
          <w:tcPr>
            <w:tcW w:w="1103" w:type="dxa"/>
            <w:vAlign w:val="top"/>
          </w:tcPr>
          <w:p>
            <w:pPr>
              <w:spacing w:before="105" w:line="188" w:lineRule="auto"/>
              <w:ind w:left="287"/>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HW01</w:t>
            </w:r>
          </w:p>
          <w:p>
            <w:pPr>
              <w:spacing w:before="118"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841-001-01</w:t>
            </w:r>
          </w:p>
        </w:tc>
        <w:tc>
          <w:tcPr>
            <w:tcW w:w="799" w:type="dxa"/>
            <w:vAlign w:val="top"/>
          </w:tcPr>
          <w:p>
            <w:pPr>
              <w:pStyle w:val="20"/>
              <w:spacing w:before="76" w:line="245" w:lineRule="auto"/>
              <w:ind w:left="115" w:right="110" w:firstLine="90"/>
              <w:jc w:val="both"/>
              <w:rPr>
                <w:sz w:val="18"/>
                <w:szCs w:val="18"/>
              </w:rPr>
            </w:pPr>
            <w:r>
              <w:rPr>
                <w:spacing w:val="-4"/>
                <w:sz w:val="18"/>
                <w:szCs w:val="18"/>
              </w:rPr>
              <w:t>病原</w:t>
            </w:r>
            <w:r>
              <w:rPr>
                <w:sz w:val="18"/>
                <w:szCs w:val="18"/>
              </w:rPr>
              <w:t xml:space="preserve">  </w:t>
            </w:r>
            <w:r>
              <w:rPr>
                <w:spacing w:val="-3"/>
                <w:sz w:val="18"/>
                <w:szCs w:val="18"/>
              </w:rPr>
              <w:t>微生物</w:t>
            </w:r>
          </w:p>
        </w:tc>
        <w:tc>
          <w:tcPr>
            <w:tcW w:w="695" w:type="dxa"/>
            <w:vMerge w:val="restart"/>
            <w:tcBorders>
              <w:bottom w:val="nil"/>
            </w:tcBorders>
            <w:vAlign w:val="top"/>
          </w:tcPr>
          <w:p>
            <w:pPr>
              <w:spacing w:line="252" w:lineRule="auto"/>
              <w:jc w:val="both"/>
              <w:rPr>
                <w:rFonts w:ascii="Arial"/>
                <w:sz w:val="21"/>
              </w:rPr>
            </w:pPr>
          </w:p>
          <w:p>
            <w:pPr>
              <w:spacing w:line="252" w:lineRule="auto"/>
              <w:jc w:val="both"/>
              <w:rPr>
                <w:rFonts w:ascii="Arial"/>
                <w:sz w:val="21"/>
              </w:rPr>
            </w:pPr>
          </w:p>
          <w:p>
            <w:pPr>
              <w:spacing w:line="253" w:lineRule="auto"/>
              <w:jc w:val="both"/>
              <w:rPr>
                <w:rFonts w:ascii="Arial"/>
                <w:sz w:val="21"/>
              </w:rPr>
            </w:pPr>
          </w:p>
          <w:p>
            <w:pPr>
              <w:spacing w:line="253" w:lineRule="auto"/>
              <w:jc w:val="both"/>
              <w:rPr>
                <w:rFonts w:ascii="Arial"/>
                <w:sz w:val="21"/>
              </w:rPr>
            </w:pPr>
          </w:p>
          <w:p>
            <w:pPr>
              <w:pStyle w:val="20"/>
              <w:spacing w:before="58" w:line="281" w:lineRule="exact"/>
              <w:ind w:left="173"/>
              <w:jc w:val="both"/>
              <w:rPr>
                <w:sz w:val="18"/>
                <w:szCs w:val="18"/>
              </w:rPr>
            </w:pPr>
            <w:r>
              <w:rPr>
                <w:spacing w:val="-12"/>
                <w:position w:val="7"/>
                <w:sz w:val="18"/>
                <w:szCs w:val="18"/>
              </w:rPr>
              <w:t>固态</w:t>
            </w:r>
          </w:p>
          <w:p>
            <w:pPr>
              <w:pStyle w:val="20"/>
              <w:spacing w:line="220" w:lineRule="auto"/>
              <w:ind w:left="159"/>
              <w:jc w:val="both"/>
              <w:rPr>
                <w:sz w:val="18"/>
                <w:szCs w:val="18"/>
              </w:rPr>
            </w:pPr>
            <w:r>
              <w:rPr>
                <w:spacing w:val="-5"/>
                <w:sz w:val="18"/>
                <w:szCs w:val="18"/>
              </w:rPr>
              <w:t>液态</w:t>
            </w:r>
          </w:p>
          <w:p>
            <w:pPr>
              <w:pStyle w:val="20"/>
              <w:spacing w:before="66" w:line="221" w:lineRule="auto"/>
              <w:ind w:left="160"/>
              <w:jc w:val="both"/>
              <w:rPr>
                <w:sz w:val="18"/>
                <w:szCs w:val="18"/>
              </w:rPr>
            </w:pPr>
            <w:r>
              <w:rPr>
                <w:spacing w:val="-5"/>
                <w:sz w:val="18"/>
                <w:szCs w:val="18"/>
              </w:rPr>
              <w:t>为主</w:t>
            </w:r>
          </w:p>
        </w:tc>
        <w:tc>
          <w:tcPr>
            <w:tcW w:w="662" w:type="dxa"/>
            <w:vAlign w:val="top"/>
          </w:tcPr>
          <w:p>
            <w:pPr>
              <w:spacing w:before="249" w:line="185" w:lineRule="auto"/>
              <w:ind w:left="245"/>
              <w:jc w:val="both"/>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In</w:t>
            </w:r>
          </w:p>
        </w:tc>
        <w:tc>
          <w:tcPr>
            <w:tcW w:w="784" w:type="dxa"/>
            <w:vMerge w:val="restart"/>
            <w:tcBorders>
              <w:bottom w:val="nil"/>
            </w:tcBorders>
            <w:vAlign w:val="top"/>
          </w:tcPr>
          <w:p>
            <w:pPr>
              <w:spacing w:line="265" w:lineRule="auto"/>
              <w:jc w:val="both"/>
              <w:rPr>
                <w:rFonts w:ascii="Arial"/>
                <w:sz w:val="21"/>
              </w:rPr>
            </w:pPr>
          </w:p>
          <w:p>
            <w:pPr>
              <w:spacing w:line="265" w:lineRule="auto"/>
              <w:jc w:val="both"/>
              <w:rPr>
                <w:rFonts w:ascii="Arial"/>
                <w:sz w:val="21"/>
              </w:rPr>
            </w:pPr>
          </w:p>
          <w:p>
            <w:pPr>
              <w:spacing w:line="265" w:lineRule="auto"/>
              <w:jc w:val="both"/>
              <w:rPr>
                <w:rFonts w:ascii="Arial"/>
                <w:sz w:val="21"/>
              </w:rPr>
            </w:pPr>
          </w:p>
          <w:p>
            <w:pPr>
              <w:spacing w:line="266" w:lineRule="auto"/>
              <w:jc w:val="both"/>
              <w:rPr>
                <w:rFonts w:ascii="Arial"/>
                <w:sz w:val="21"/>
              </w:rPr>
            </w:pPr>
          </w:p>
          <w:p>
            <w:pPr>
              <w:spacing w:line="266" w:lineRule="auto"/>
              <w:jc w:val="both"/>
              <w:rPr>
                <w:rFonts w:ascii="Arial"/>
                <w:sz w:val="21"/>
              </w:rPr>
            </w:pPr>
          </w:p>
          <w:p>
            <w:pPr>
              <w:spacing w:before="52" w:line="188" w:lineRule="auto"/>
              <w:ind w:left="180"/>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5.475</w:t>
            </w:r>
          </w:p>
        </w:tc>
        <w:tc>
          <w:tcPr>
            <w:tcW w:w="709" w:type="dxa"/>
            <w:vMerge w:val="restart"/>
            <w:tcBorders>
              <w:bottom w:val="nil"/>
            </w:tcBorders>
            <w:vAlign w:val="top"/>
          </w:tcPr>
          <w:p>
            <w:pPr>
              <w:pStyle w:val="20"/>
              <w:spacing w:before="99" w:line="280" w:lineRule="auto"/>
              <w:ind w:left="116" w:right="40" w:firstLine="50"/>
              <w:jc w:val="both"/>
              <w:rPr>
                <w:sz w:val="18"/>
                <w:szCs w:val="18"/>
              </w:rPr>
            </w:pPr>
            <w:r>
              <w:rPr>
                <w:spacing w:val="-4"/>
                <w:sz w:val="18"/>
                <w:szCs w:val="18"/>
              </w:rPr>
              <w:t>包装</w:t>
            </w:r>
            <w:r>
              <w:rPr>
                <w:sz w:val="18"/>
                <w:szCs w:val="18"/>
              </w:rPr>
              <w:t xml:space="preserve">  </w:t>
            </w:r>
            <w:r>
              <w:rPr>
                <w:spacing w:val="-22"/>
                <w:w w:val="96"/>
                <w:sz w:val="18"/>
                <w:szCs w:val="18"/>
              </w:rPr>
              <w:t>袋、利</w:t>
            </w:r>
            <w:r>
              <w:rPr>
                <w:spacing w:val="2"/>
                <w:sz w:val="18"/>
                <w:szCs w:val="18"/>
              </w:rPr>
              <w:t xml:space="preserve"> </w:t>
            </w:r>
            <w:r>
              <w:rPr>
                <w:spacing w:val="21"/>
                <w:sz w:val="18"/>
                <w:szCs w:val="18"/>
              </w:rPr>
              <w:t>器盒</w:t>
            </w:r>
            <w:r>
              <w:rPr>
                <w:sz w:val="18"/>
                <w:szCs w:val="18"/>
              </w:rPr>
              <w:t xml:space="preserve">  </w:t>
            </w:r>
            <w:r>
              <w:rPr>
                <w:spacing w:val="21"/>
                <w:sz w:val="18"/>
                <w:szCs w:val="18"/>
              </w:rPr>
              <w:t>和周</w:t>
            </w:r>
            <w:r>
              <w:rPr>
                <w:sz w:val="18"/>
                <w:szCs w:val="18"/>
              </w:rPr>
              <w:t xml:space="preserve">  </w:t>
            </w:r>
            <w:r>
              <w:rPr>
                <w:spacing w:val="21"/>
                <w:sz w:val="18"/>
                <w:szCs w:val="18"/>
              </w:rPr>
              <w:t>转箱</w:t>
            </w:r>
            <w:r>
              <w:rPr>
                <w:sz w:val="18"/>
                <w:szCs w:val="18"/>
              </w:rPr>
              <w:t xml:space="preserve">  </w:t>
            </w:r>
            <w:r>
              <w:rPr>
                <w:spacing w:val="-8"/>
                <w:sz w:val="18"/>
                <w:szCs w:val="18"/>
              </w:rPr>
              <w:t>（桶）</w:t>
            </w:r>
            <w:r>
              <w:rPr>
                <w:sz w:val="18"/>
                <w:szCs w:val="18"/>
              </w:rPr>
              <w:t xml:space="preserve"> </w:t>
            </w:r>
            <w:r>
              <w:rPr>
                <w:spacing w:val="-28"/>
                <w:sz w:val="18"/>
                <w:szCs w:val="18"/>
              </w:rPr>
              <w:t>等；医</w:t>
            </w:r>
            <w:r>
              <w:rPr>
                <w:sz w:val="18"/>
                <w:szCs w:val="18"/>
              </w:rPr>
              <w:t xml:space="preserve"> </w:t>
            </w:r>
            <w:r>
              <w:rPr>
                <w:spacing w:val="21"/>
                <w:sz w:val="18"/>
                <w:szCs w:val="18"/>
              </w:rPr>
              <w:t>疗废</w:t>
            </w:r>
            <w:r>
              <w:rPr>
                <w:sz w:val="18"/>
                <w:szCs w:val="18"/>
              </w:rPr>
              <w:t xml:space="preserve">  </w:t>
            </w:r>
            <w:r>
              <w:rPr>
                <w:spacing w:val="21"/>
                <w:sz w:val="18"/>
                <w:szCs w:val="18"/>
              </w:rPr>
              <w:t>物贮</w:t>
            </w:r>
            <w:r>
              <w:rPr>
                <w:sz w:val="18"/>
                <w:szCs w:val="18"/>
              </w:rPr>
              <w:t xml:space="preserve">  </w:t>
            </w:r>
            <w:r>
              <w:rPr>
                <w:spacing w:val="21"/>
                <w:sz w:val="18"/>
                <w:szCs w:val="18"/>
              </w:rPr>
              <w:t>存间</w:t>
            </w:r>
          </w:p>
        </w:tc>
        <w:tc>
          <w:tcPr>
            <w:tcW w:w="833" w:type="dxa"/>
            <w:vMerge w:val="restart"/>
            <w:tcBorders>
              <w:bottom w:val="nil"/>
            </w:tcBorders>
            <w:vAlign w:val="top"/>
          </w:tcPr>
          <w:p>
            <w:pPr>
              <w:spacing w:line="244" w:lineRule="auto"/>
              <w:jc w:val="both"/>
              <w:rPr>
                <w:rFonts w:ascii="Arial"/>
                <w:sz w:val="21"/>
              </w:rPr>
            </w:pPr>
          </w:p>
          <w:p>
            <w:pPr>
              <w:spacing w:line="245" w:lineRule="auto"/>
              <w:jc w:val="both"/>
              <w:rPr>
                <w:rFonts w:ascii="Arial"/>
                <w:sz w:val="21"/>
              </w:rPr>
            </w:pPr>
          </w:p>
          <w:p>
            <w:pPr>
              <w:pStyle w:val="20"/>
              <w:spacing w:before="59" w:line="278" w:lineRule="exact"/>
              <w:ind w:left="161"/>
              <w:jc w:val="both"/>
              <w:rPr>
                <w:sz w:val="18"/>
                <w:szCs w:val="18"/>
              </w:rPr>
            </w:pPr>
            <w:r>
              <w:rPr>
                <w:spacing w:val="-8"/>
                <w:position w:val="7"/>
                <w:sz w:val="18"/>
                <w:szCs w:val="18"/>
              </w:rPr>
              <w:t>医疗</w:t>
            </w:r>
          </w:p>
          <w:p>
            <w:pPr>
              <w:pStyle w:val="20"/>
              <w:spacing w:line="220" w:lineRule="auto"/>
              <w:ind w:left="152"/>
              <w:jc w:val="both"/>
              <w:rPr>
                <w:sz w:val="18"/>
                <w:szCs w:val="18"/>
              </w:rPr>
            </w:pPr>
            <w:r>
              <w:rPr>
                <w:spacing w:val="-4"/>
                <w:sz w:val="18"/>
                <w:szCs w:val="18"/>
              </w:rPr>
              <w:t>废物</w:t>
            </w:r>
          </w:p>
          <w:p>
            <w:pPr>
              <w:pStyle w:val="20"/>
              <w:spacing w:before="66" w:line="220" w:lineRule="auto"/>
              <w:ind w:left="161"/>
              <w:jc w:val="both"/>
              <w:rPr>
                <w:sz w:val="18"/>
                <w:szCs w:val="18"/>
              </w:rPr>
            </w:pPr>
            <w:r>
              <w:rPr>
                <w:spacing w:val="-8"/>
                <w:sz w:val="18"/>
                <w:szCs w:val="18"/>
              </w:rPr>
              <w:t>资质</w:t>
            </w:r>
          </w:p>
          <w:p>
            <w:pPr>
              <w:pStyle w:val="20"/>
              <w:spacing w:before="66" w:line="220" w:lineRule="auto"/>
              <w:ind w:left="154"/>
              <w:jc w:val="both"/>
              <w:rPr>
                <w:sz w:val="18"/>
                <w:szCs w:val="18"/>
              </w:rPr>
            </w:pPr>
            <w:r>
              <w:rPr>
                <w:spacing w:val="-5"/>
                <w:sz w:val="18"/>
                <w:szCs w:val="18"/>
              </w:rPr>
              <w:t>单位</w:t>
            </w:r>
          </w:p>
          <w:p>
            <w:pPr>
              <w:pStyle w:val="20"/>
              <w:spacing w:before="63" w:line="224" w:lineRule="auto"/>
              <w:ind w:left="157"/>
              <w:jc w:val="both"/>
              <w:rPr>
                <w:sz w:val="18"/>
                <w:szCs w:val="18"/>
              </w:rPr>
            </w:pPr>
            <w:r>
              <w:rPr>
                <w:spacing w:val="-6"/>
                <w:sz w:val="18"/>
                <w:szCs w:val="18"/>
              </w:rPr>
              <w:t>处置</w:t>
            </w:r>
          </w:p>
        </w:tc>
        <w:tc>
          <w:tcPr>
            <w:tcW w:w="717" w:type="dxa"/>
            <w:vMerge w:val="restart"/>
            <w:tcBorders>
              <w:bottom w:val="nil"/>
              <w:right w:val="single" w:color="000000" w:sz="6" w:space="0"/>
            </w:tcBorders>
            <w:vAlign w:val="top"/>
          </w:tcPr>
          <w:p>
            <w:pPr>
              <w:spacing w:line="265" w:lineRule="auto"/>
              <w:jc w:val="both"/>
              <w:rPr>
                <w:rFonts w:ascii="Arial"/>
                <w:sz w:val="21"/>
              </w:rPr>
            </w:pPr>
          </w:p>
          <w:p>
            <w:pPr>
              <w:spacing w:line="265" w:lineRule="auto"/>
              <w:jc w:val="both"/>
              <w:rPr>
                <w:rFonts w:ascii="Arial"/>
                <w:sz w:val="21"/>
              </w:rPr>
            </w:pPr>
          </w:p>
          <w:p>
            <w:pPr>
              <w:spacing w:line="265" w:lineRule="auto"/>
              <w:jc w:val="both"/>
              <w:rPr>
                <w:rFonts w:ascii="Arial"/>
                <w:sz w:val="21"/>
              </w:rPr>
            </w:pPr>
          </w:p>
          <w:p>
            <w:pPr>
              <w:spacing w:line="266" w:lineRule="auto"/>
              <w:jc w:val="both"/>
              <w:rPr>
                <w:rFonts w:ascii="Arial"/>
                <w:sz w:val="21"/>
              </w:rPr>
            </w:pPr>
          </w:p>
          <w:p>
            <w:pPr>
              <w:spacing w:line="266" w:lineRule="auto"/>
              <w:jc w:val="both"/>
              <w:rPr>
                <w:rFonts w:ascii="Arial"/>
                <w:sz w:val="21"/>
              </w:rPr>
            </w:pPr>
          </w:p>
          <w:p>
            <w:pPr>
              <w:spacing w:before="52" w:line="188" w:lineRule="auto"/>
              <w:ind w:left="208"/>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5.475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0" w:type="dxa"/>
            <w:vMerge w:val="continue"/>
            <w:tcBorders>
              <w:top w:val="nil"/>
              <w:bottom w:val="nil"/>
            </w:tcBorders>
            <w:vAlign w:val="top"/>
          </w:tcPr>
          <w:p>
            <w:pPr>
              <w:jc w:val="both"/>
              <w:rPr>
                <w:rFonts w:ascii="Arial"/>
                <w:sz w:val="21"/>
              </w:rPr>
            </w:pPr>
          </w:p>
        </w:tc>
        <w:tc>
          <w:tcPr>
            <w:tcW w:w="854" w:type="dxa"/>
            <w:vMerge w:val="continue"/>
            <w:tcBorders>
              <w:top w:val="nil"/>
              <w:bottom w:val="nil"/>
            </w:tcBorders>
            <w:vAlign w:val="top"/>
          </w:tcPr>
          <w:p>
            <w:pPr>
              <w:jc w:val="both"/>
              <w:rPr>
                <w:rFonts w:ascii="Arial"/>
                <w:sz w:val="21"/>
              </w:rPr>
            </w:pPr>
          </w:p>
        </w:tc>
        <w:tc>
          <w:tcPr>
            <w:tcW w:w="640" w:type="dxa"/>
            <w:vMerge w:val="continue"/>
            <w:tcBorders>
              <w:top w:val="nil"/>
              <w:bottom w:val="nil"/>
            </w:tcBorders>
            <w:vAlign w:val="top"/>
          </w:tcPr>
          <w:p>
            <w:pPr>
              <w:jc w:val="both"/>
              <w:rPr>
                <w:rFonts w:ascii="Arial"/>
                <w:sz w:val="21"/>
              </w:rPr>
            </w:pPr>
          </w:p>
        </w:tc>
        <w:tc>
          <w:tcPr>
            <w:tcW w:w="1103" w:type="dxa"/>
            <w:vAlign w:val="top"/>
          </w:tcPr>
          <w:p>
            <w:pPr>
              <w:spacing w:before="107" w:line="188" w:lineRule="auto"/>
              <w:ind w:left="287"/>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HW01</w:t>
            </w:r>
          </w:p>
          <w:p>
            <w:pPr>
              <w:spacing w:before="118"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841-002-01</w:t>
            </w:r>
          </w:p>
        </w:tc>
        <w:tc>
          <w:tcPr>
            <w:tcW w:w="799" w:type="dxa"/>
            <w:vAlign w:val="top"/>
          </w:tcPr>
          <w:p>
            <w:pPr>
              <w:pStyle w:val="20"/>
              <w:spacing w:before="76" w:line="281" w:lineRule="exact"/>
              <w:ind w:left="215"/>
              <w:jc w:val="both"/>
              <w:rPr>
                <w:sz w:val="18"/>
                <w:szCs w:val="18"/>
              </w:rPr>
            </w:pPr>
            <w:r>
              <w:rPr>
                <w:spacing w:val="-8"/>
                <w:position w:val="7"/>
                <w:sz w:val="18"/>
                <w:szCs w:val="18"/>
              </w:rPr>
              <w:t>医用</w:t>
            </w:r>
          </w:p>
          <w:p>
            <w:pPr>
              <w:pStyle w:val="20"/>
              <w:spacing w:line="201" w:lineRule="auto"/>
              <w:ind w:left="207"/>
              <w:jc w:val="both"/>
              <w:rPr>
                <w:sz w:val="18"/>
                <w:szCs w:val="18"/>
              </w:rPr>
            </w:pPr>
            <w:r>
              <w:rPr>
                <w:spacing w:val="-4"/>
                <w:sz w:val="18"/>
                <w:szCs w:val="18"/>
              </w:rPr>
              <w:t>锐器</w:t>
            </w:r>
          </w:p>
        </w:tc>
        <w:tc>
          <w:tcPr>
            <w:tcW w:w="695" w:type="dxa"/>
            <w:vMerge w:val="continue"/>
            <w:tcBorders>
              <w:top w:val="nil"/>
              <w:bottom w:val="nil"/>
            </w:tcBorders>
            <w:vAlign w:val="top"/>
          </w:tcPr>
          <w:p>
            <w:pPr>
              <w:jc w:val="both"/>
              <w:rPr>
                <w:rFonts w:ascii="Arial"/>
                <w:sz w:val="21"/>
              </w:rPr>
            </w:pPr>
          </w:p>
        </w:tc>
        <w:tc>
          <w:tcPr>
            <w:tcW w:w="662" w:type="dxa"/>
            <w:vAlign w:val="top"/>
          </w:tcPr>
          <w:p>
            <w:pPr>
              <w:spacing w:before="249" w:line="185" w:lineRule="auto"/>
              <w:ind w:left="245"/>
              <w:jc w:val="both"/>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In</w:t>
            </w:r>
          </w:p>
        </w:tc>
        <w:tc>
          <w:tcPr>
            <w:tcW w:w="784" w:type="dxa"/>
            <w:vMerge w:val="continue"/>
            <w:tcBorders>
              <w:top w:val="nil"/>
              <w:bottom w:val="nil"/>
            </w:tcBorders>
            <w:vAlign w:val="top"/>
          </w:tcPr>
          <w:p>
            <w:pPr>
              <w:jc w:val="both"/>
              <w:rPr>
                <w:rFonts w:ascii="Arial"/>
                <w:sz w:val="21"/>
              </w:rPr>
            </w:pPr>
          </w:p>
        </w:tc>
        <w:tc>
          <w:tcPr>
            <w:tcW w:w="709" w:type="dxa"/>
            <w:vMerge w:val="continue"/>
            <w:tcBorders>
              <w:top w:val="nil"/>
              <w:bottom w:val="nil"/>
            </w:tcBorders>
            <w:vAlign w:val="top"/>
          </w:tcPr>
          <w:p>
            <w:pPr>
              <w:jc w:val="both"/>
              <w:rPr>
                <w:rFonts w:ascii="Arial"/>
                <w:sz w:val="21"/>
              </w:rPr>
            </w:pPr>
          </w:p>
        </w:tc>
        <w:tc>
          <w:tcPr>
            <w:tcW w:w="833" w:type="dxa"/>
            <w:vMerge w:val="continue"/>
            <w:tcBorders>
              <w:top w:val="nil"/>
              <w:bottom w:val="nil"/>
            </w:tcBorders>
            <w:vAlign w:val="top"/>
          </w:tcPr>
          <w:p>
            <w:pPr>
              <w:jc w:val="both"/>
              <w:rPr>
                <w:rFonts w:ascii="Arial"/>
                <w:sz w:val="21"/>
              </w:rPr>
            </w:pPr>
          </w:p>
        </w:tc>
        <w:tc>
          <w:tcPr>
            <w:tcW w:w="717" w:type="dxa"/>
            <w:vMerge w:val="continue"/>
            <w:tcBorders>
              <w:top w:val="nil"/>
              <w:bottom w:val="nil"/>
              <w:right w:val="single" w:color="000000" w:sz="6" w:space="0"/>
            </w:tcBorders>
            <w:vAlign w:val="top"/>
          </w:tcPr>
          <w:p>
            <w:pPr>
              <w:jc w:val="both"/>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0" w:type="dxa"/>
            <w:vMerge w:val="continue"/>
            <w:tcBorders>
              <w:top w:val="nil"/>
              <w:bottom w:val="nil"/>
            </w:tcBorders>
            <w:vAlign w:val="top"/>
          </w:tcPr>
          <w:p>
            <w:pPr>
              <w:jc w:val="both"/>
              <w:rPr>
                <w:rFonts w:ascii="Arial"/>
                <w:sz w:val="21"/>
              </w:rPr>
            </w:pPr>
          </w:p>
        </w:tc>
        <w:tc>
          <w:tcPr>
            <w:tcW w:w="854" w:type="dxa"/>
            <w:vMerge w:val="continue"/>
            <w:tcBorders>
              <w:top w:val="nil"/>
              <w:bottom w:val="nil"/>
            </w:tcBorders>
            <w:vAlign w:val="top"/>
          </w:tcPr>
          <w:p>
            <w:pPr>
              <w:jc w:val="both"/>
              <w:rPr>
                <w:rFonts w:ascii="Arial"/>
                <w:sz w:val="21"/>
              </w:rPr>
            </w:pPr>
          </w:p>
        </w:tc>
        <w:tc>
          <w:tcPr>
            <w:tcW w:w="640" w:type="dxa"/>
            <w:vMerge w:val="continue"/>
            <w:tcBorders>
              <w:top w:val="nil"/>
              <w:bottom w:val="nil"/>
            </w:tcBorders>
            <w:vAlign w:val="top"/>
          </w:tcPr>
          <w:p>
            <w:pPr>
              <w:jc w:val="both"/>
              <w:rPr>
                <w:rFonts w:ascii="Arial"/>
                <w:sz w:val="21"/>
              </w:rPr>
            </w:pPr>
          </w:p>
        </w:tc>
        <w:tc>
          <w:tcPr>
            <w:tcW w:w="1103" w:type="dxa"/>
            <w:vAlign w:val="top"/>
          </w:tcPr>
          <w:p>
            <w:pPr>
              <w:spacing w:before="107" w:line="188" w:lineRule="auto"/>
              <w:ind w:left="287"/>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HW01</w:t>
            </w:r>
          </w:p>
          <w:p>
            <w:pPr>
              <w:spacing w:before="118"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841-003-01</w:t>
            </w:r>
          </w:p>
        </w:tc>
        <w:tc>
          <w:tcPr>
            <w:tcW w:w="799" w:type="dxa"/>
            <w:vAlign w:val="top"/>
          </w:tcPr>
          <w:p>
            <w:pPr>
              <w:pStyle w:val="20"/>
              <w:spacing w:before="78" w:line="244" w:lineRule="auto"/>
              <w:ind w:left="115" w:right="110" w:firstLine="93"/>
              <w:jc w:val="both"/>
              <w:rPr>
                <w:sz w:val="18"/>
                <w:szCs w:val="18"/>
              </w:rPr>
            </w:pPr>
            <w:r>
              <w:rPr>
                <w:spacing w:val="-5"/>
                <w:sz w:val="18"/>
                <w:szCs w:val="18"/>
              </w:rPr>
              <w:t>人体</w:t>
            </w:r>
            <w:r>
              <w:rPr>
                <w:sz w:val="18"/>
                <w:szCs w:val="18"/>
              </w:rPr>
              <w:t xml:space="preserve">  </w:t>
            </w:r>
            <w:r>
              <w:rPr>
                <w:spacing w:val="-3"/>
                <w:sz w:val="18"/>
                <w:szCs w:val="18"/>
              </w:rPr>
              <w:t>废弃物</w:t>
            </w:r>
          </w:p>
        </w:tc>
        <w:tc>
          <w:tcPr>
            <w:tcW w:w="695" w:type="dxa"/>
            <w:vMerge w:val="continue"/>
            <w:tcBorders>
              <w:top w:val="nil"/>
              <w:bottom w:val="nil"/>
            </w:tcBorders>
            <w:vAlign w:val="top"/>
          </w:tcPr>
          <w:p>
            <w:pPr>
              <w:jc w:val="both"/>
              <w:rPr>
                <w:rFonts w:ascii="Arial"/>
                <w:sz w:val="21"/>
              </w:rPr>
            </w:pPr>
          </w:p>
        </w:tc>
        <w:tc>
          <w:tcPr>
            <w:tcW w:w="662" w:type="dxa"/>
            <w:vAlign w:val="top"/>
          </w:tcPr>
          <w:p>
            <w:pPr>
              <w:spacing w:before="251" w:line="185" w:lineRule="auto"/>
              <w:ind w:left="245"/>
              <w:jc w:val="both"/>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In</w:t>
            </w:r>
          </w:p>
        </w:tc>
        <w:tc>
          <w:tcPr>
            <w:tcW w:w="784" w:type="dxa"/>
            <w:vMerge w:val="continue"/>
            <w:tcBorders>
              <w:top w:val="nil"/>
              <w:bottom w:val="nil"/>
            </w:tcBorders>
            <w:vAlign w:val="top"/>
          </w:tcPr>
          <w:p>
            <w:pPr>
              <w:jc w:val="both"/>
              <w:rPr>
                <w:rFonts w:ascii="Arial"/>
                <w:sz w:val="21"/>
              </w:rPr>
            </w:pPr>
          </w:p>
        </w:tc>
        <w:tc>
          <w:tcPr>
            <w:tcW w:w="709" w:type="dxa"/>
            <w:vMerge w:val="continue"/>
            <w:tcBorders>
              <w:top w:val="nil"/>
              <w:bottom w:val="nil"/>
            </w:tcBorders>
            <w:vAlign w:val="top"/>
          </w:tcPr>
          <w:p>
            <w:pPr>
              <w:jc w:val="both"/>
              <w:rPr>
                <w:rFonts w:ascii="Arial"/>
                <w:sz w:val="21"/>
              </w:rPr>
            </w:pPr>
          </w:p>
        </w:tc>
        <w:tc>
          <w:tcPr>
            <w:tcW w:w="833" w:type="dxa"/>
            <w:vMerge w:val="continue"/>
            <w:tcBorders>
              <w:top w:val="nil"/>
              <w:bottom w:val="nil"/>
            </w:tcBorders>
            <w:vAlign w:val="top"/>
          </w:tcPr>
          <w:p>
            <w:pPr>
              <w:jc w:val="both"/>
              <w:rPr>
                <w:rFonts w:ascii="Arial"/>
                <w:sz w:val="21"/>
              </w:rPr>
            </w:pPr>
          </w:p>
        </w:tc>
        <w:tc>
          <w:tcPr>
            <w:tcW w:w="717" w:type="dxa"/>
            <w:vMerge w:val="continue"/>
            <w:tcBorders>
              <w:top w:val="nil"/>
              <w:bottom w:val="nil"/>
              <w:right w:val="single" w:color="000000" w:sz="6" w:space="0"/>
            </w:tcBorders>
            <w:vAlign w:val="top"/>
          </w:tcPr>
          <w:p>
            <w:pPr>
              <w:jc w:val="both"/>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0" w:type="dxa"/>
            <w:vMerge w:val="continue"/>
            <w:tcBorders>
              <w:top w:val="nil"/>
              <w:bottom w:val="nil"/>
            </w:tcBorders>
            <w:vAlign w:val="top"/>
          </w:tcPr>
          <w:p>
            <w:pPr>
              <w:jc w:val="both"/>
              <w:rPr>
                <w:rFonts w:ascii="Arial"/>
                <w:sz w:val="21"/>
              </w:rPr>
            </w:pPr>
          </w:p>
        </w:tc>
        <w:tc>
          <w:tcPr>
            <w:tcW w:w="854" w:type="dxa"/>
            <w:vMerge w:val="continue"/>
            <w:tcBorders>
              <w:top w:val="nil"/>
              <w:bottom w:val="nil"/>
            </w:tcBorders>
            <w:vAlign w:val="top"/>
          </w:tcPr>
          <w:p>
            <w:pPr>
              <w:jc w:val="both"/>
              <w:rPr>
                <w:rFonts w:ascii="Arial"/>
                <w:sz w:val="21"/>
              </w:rPr>
            </w:pPr>
          </w:p>
        </w:tc>
        <w:tc>
          <w:tcPr>
            <w:tcW w:w="640" w:type="dxa"/>
            <w:vMerge w:val="continue"/>
            <w:tcBorders>
              <w:top w:val="nil"/>
              <w:bottom w:val="nil"/>
            </w:tcBorders>
            <w:vAlign w:val="top"/>
          </w:tcPr>
          <w:p>
            <w:pPr>
              <w:jc w:val="both"/>
              <w:rPr>
                <w:rFonts w:ascii="Arial"/>
                <w:sz w:val="21"/>
              </w:rPr>
            </w:pPr>
          </w:p>
        </w:tc>
        <w:tc>
          <w:tcPr>
            <w:tcW w:w="1103" w:type="dxa"/>
            <w:vAlign w:val="top"/>
          </w:tcPr>
          <w:p>
            <w:pPr>
              <w:spacing w:before="109" w:line="188" w:lineRule="auto"/>
              <w:ind w:left="287"/>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HW01</w:t>
            </w:r>
          </w:p>
          <w:p>
            <w:pPr>
              <w:spacing w:before="118"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841-004-01</w:t>
            </w:r>
          </w:p>
        </w:tc>
        <w:tc>
          <w:tcPr>
            <w:tcW w:w="799" w:type="dxa"/>
            <w:vAlign w:val="top"/>
          </w:tcPr>
          <w:p>
            <w:pPr>
              <w:pStyle w:val="20"/>
              <w:spacing w:before="78" w:line="244" w:lineRule="auto"/>
              <w:ind w:left="116" w:right="110" w:firstLine="89"/>
              <w:jc w:val="both"/>
              <w:rPr>
                <w:sz w:val="18"/>
                <w:szCs w:val="18"/>
              </w:rPr>
            </w:pPr>
            <w:r>
              <w:rPr>
                <w:spacing w:val="-4"/>
                <w:sz w:val="18"/>
                <w:szCs w:val="18"/>
              </w:rPr>
              <w:t>废弃</w:t>
            </w:r>
            <w:r>
              <w:rPr>
                <w:sz w:val="18"/>
                <w:szCs w:val="18"/>
              </w:rPr>
              <w:t xml:space="preserve">  </w:t>
            </w:r>
            <w:r>
              <w:rPr>
                <w:spacing w:val="-3"/>
                <w:sz w:val="18"/>
                <w:szCs w:val="18"/>
              </w:rPr>
              <w:t>化学品</w:t>
            </w:r>
          </w:p>
        </w:tc>
        <w:tc>
          <w:tcPr>
            <w:tcW w:w="695" w:type="dxa"/>
            <w:vMerge w:val="continue"/>
            <w:tcBorders>
              <w:top w:val="nil"/>
              <w:bottom w:val="nil"/>
            </w:tcBorders>
            <w:vAlign w:val="top"/>
          </w:tcPr>
          <w:p>
            <w:pPr>
              <w:jc w:val="both"/>
              <w:rPr>
                <w:rFonts w:ascii="Arial"/>
                <w:sz w:val="21"/>
              </w:rPr>
            </w:pPr>
          </w:p>
        </w:tc>
        <w:tc>
          <w:tcPr>
            <w:tcW w:w="662" w:type="dxa"/>
            <w:vAlign w:val="top"/>
          </w:tcPr>
          <w:p>
            <w:pPr>
              <w:spacing w:before="106" w:line="281" w:lineRule="exact"/>
              <w:ind w:left="126"/>
              <w:jc w:val="both"/>
              <w:rPr>
                <w:rFonts w:ascii="Times New Roman" w:hAnsi="Times New Roman" w:eastAsia="Times New Roman" w:cs="Times New Roman"/>
                <w:sz w:val="18"/>
                <w:szCs w:val="18"/>
              </w:rPr>
            </w:pPr>
            <w:r>
              <w:rPr>
                <w:rFonts w:ascii="Times New Roman" w:hAnsi="Times New Roman" w:eastAsia="Times New Roman" w:cs="Times New Roman"/>
                <w:spacing w:val="-2"/>
                <w:position w:val="10"/>
                <w:sz w:val="18"/>
                <w:szCs w:val="18"/>
              </w:rPr>
              <w:t>T/C/I</w:t>
            </w:r>
          </w:p>
          <w:p>
            <w:pPr>
              <w:spacing w:line="191" w:lineRule="auto"/>
              <w:ind w:left="231"/>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/R</w:t>
            </w:r>
          </w:p>
        </w:tc>
        <w:tc>
          <w:tcPr>
            <w:tcW w:w="784" w:type="dxa"/>
            <w:vMerge w:val="continue"/>
            <w:tcBorders>
              <w:top w:val="nil"/>
              <w:bottom w:val="nil"/>
            </w:tcBorders>
            <w:vAlign w:val="top"/>
          </w:tcPr>
          <w:p>
            <w:pPr>
              <w:jc w:val="both"/>
              <w:rPr>
                <w:rFonts w:ascii="Arial"/>
                <w:sz w:val="21"/>
              </w:rPr>
            </w:pPr>
          </w:p>
        </w:tc>
        <w:tc>
          <w:tcPr>
            <w:tcW w:w="709" w:type="dxa"/>
            <w:vMerge w:val="continue"/>
            <w:tcBorders>
              <w:top w:val="nil"/>
              <w:bottom w:val="nil"/>
            </w:tcBorders>
            <w:vAlign w:val="top"/>
          </w:tcPr>
          <w:p>
            <w:pPr>
              <w:jc w:val="both"/>
              <w:rPr>
                <w:rFonts w:ascii="Arial"/>
                <w:sz w:val="21"/>
              </w:rPr>
            </w:pPr>
          </w:p>
        </w:tc>
        <w:tc>
          <w:tcPr>
            <w:tcW w:w="833" w:type="dxa"/>
            <w:vMerge w:val="continue"/>
            <w:tcBorders>
              <w:top w:val="nil"/>
              <w:bottom w:val="nil"/>
            </w:tcBorders>
            <w:vAlign w:val="top"/>
          </w:tcPr>
          <w:p>
            <w:pPr>
              <w:jc w:val="both"/>
              <w:rPr>
                <w:rFonts w:ascii="Arial"/>
                <w:sz w:val="21"/>
              </w:rPr>
            </w:pPr>
          </w:p>
        </w:tc>
        <w:tc>
          <w:tcPr>
            <w:tcW w:w="717" w:type="dxa"/>
            <w:vMerge w:val="continue"/>
            <w:tcBorders>
              <w:top w:val="nil"/>
              <w:bottom w:val="nil"/>
              <w:right w:val="single" w:color="000000" w:sz="6" w:space="0"/>
            </w:tcBorders>
            <w:vAlign w:val="top"/>
          </w:tcPr>
          <w:p>
            <w:pPr>
              <w:jc w:val="both"/>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0" w:type="dxa"/>
            <w:vMerge w:val="continue"/>
            <w:tcBorders>
              <w:top w:val="nil"/>
            </w:tcBorders>
            <w:vAlign w:val="top"/>
          </w:tcPr>
          <w:p>
            <w:pPr>
              <w:jc w:val="both"/>
              <w:rPr>
                <w:rFonts w:ascii="Arial"/>
                <w:sz w:val="21"/>
              </w:rPr>
            </w:pPr>
          </w:p>
        </w:tc>
        <w:tc>
          <w:tcPr>
            <w:tcW w:w="854" w:type="dxa"/>
            <w:vMerge w:val="continue"/>
            <w:tcBorders>
              <w:top w:val="nil"/>
            </w:tcBorders>
            <w:vAlign w:val="top"/>
          </w:tcPr>
          <w:p>
            <w:pPr>
              <w:jc w:val="both"/>
              <w:rPr>
                <w:rFonts w:ascii="Arial"/>
                <w:sz w:val="21"/>
              </w:rPr>
            </w:pPr>
          </w:p>
        </w:tc>
        <w:tc>
          <w:tcPr>
            <w:tcW w:w="640" w:type="dxa"/>
            <w:vMerge w:val="continue"/>
            <w:tcBorders>
              <w:top w:val="nil"/>
            </w:tcBorders>
            <w:vAlign w:val="top"/>
          </w:tcPr>
          <w:p>
            <w:pPr>
              <w:jc w:val="both"/>
              <w:rPr>
                <w:rFonts w:ascii="Arial"/>
                <w:sz w:val="21"/>
              </w:rPr>
            </w:pPr>
          </w:p>
        </w:tc>
        <w:tc>
          <w:tcPr>
            <w:tcW w:w="1103" w:type="dxa"/>
            <w:vAlign w:val="top"/>
          </w:tcPr>
          <w:p>
            <w:pPr>
              <w:spacing w:before="109" w:line="188" w:lineRule="auto"/>
              <w:ind w:left="287"/>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HW01</w:t>
            </w:r>
          </w:p>
          <w:p>
            <w:pPr>
              <w:spacing w:before="118"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841-005-01</w:t>
            </w:r>
          </w:p>
        </w:tc>
        <w:tc>
          <w:tcPr>
            <w:tcW w:w="799" w:type="dxa"/>
            <w:vAlign w:val="top"/>
          </w:tcPr>
          <w:p>
            <w:pPr>
              <w:pStyle w:val="20"/>
              <w:spacing w:before="80" w:line="279" w:lineRule="exact"/>
              <w:ind w:left="206"/>
              <w:jc w:val="both"/>
              <w:rPr>
                <w:sz w:val="18"/>
                <w:szCs w:val="18"/>
              </w:rPr>
            </w:pPr>
            <w:r>
              <w:rPr>
                <w:spacing w:val="-4"/>
                <w:position w:val="7"/>
                <w:sz w:val="18"/>
                <w:szCs w:val="18"/>
              </w:rPr>
              <w:t>废弃</w:t>
            </w:r>
          </w:p>
          <w:p>
            <w:pPr>
              <w:pStyle w:val="20"/>
              <w:spacing w:line="200" w:lineRule="auto"/>
              <w:ind w:left="209"/>
              <w:jc w:val="both"/>
              <w:rPr>
                <w:sz w:val="18"/>
                <w:szCs w:val="18"/>
              </w:rPr>
            </w:pPr>
            <w:r>
              <w:rPr>
                <w:spacing w:val="-5"/>
                <w:sz w:val="18"/>
                <w:szCs w:val="18"/>
              </w:rPr>
              <w:t>药物</w:t>
            </w:r>
          </w:p>
        </w:tc>
        <w:tc>
          <w:tcPr>
            <w:tcW w:w="695" w:type="dxa"/>
            <w:vMerge w:val="continue"/>
            <w:tcBorders>
              <w:top w:val="nil"/>
            </w:tcBorders>
            <w:vAlign w:val="top"/>
          </w:tcPr>
          <w:p>
            <w:pPr>
              <w:jc w:val="both"/>
              <w:rPr>
                <w:rFonts w:ascii="Arial"/>
                <w:sz w:val="21"/>
              </w:rPr>
            </w:pPr>
          </w:p>
        </w:tc>
        <w:tc>
          <w:tcPr>
            <w:tcW w:w="662" w:type="dxa"/>
            <w:vAlign w:val="top"/>
          </w:tcPr>
          <w:p>
            <w:pPr>
              <w:spacing w:before="253" w:line="185" w:lineRule="auto"/>
              <w:ind w:left="267"/>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T</w:t>
            </w:r>
          </w:p>
        </w:tc>
        <w:tc>
          <w:tcPr>
            <w:tcW w:w="784" w:type="dxa"/>
            <w:vMerge w:val="continue"/>
            <w:tcBorders>
              <w:top w:val="nil"/>
            </w:tcBorders>
            <w:vAlign w:val="top"/>
          </w:tcPr>
          <w:p>
            <w:pPr>
              <w:jc w:val="both"/>
              <w:rPr>
                <w:rFonts w:ascii="Arial"/>
                <w:sz w:val="21"/>
              </w:rPr>
            </w:pPr>
          </w:p>
        </w:tc>
        <w:tc>
          <w:tcPr>
            <w:tcW w:w="709" w:type="dxa"/>
            <w:vMerge w:val="continue"/>
            <w:tcBorders>
              <w:top w:val="nil"/>
            </w:tcBorders>
            <w:vAlign w:val="top"/>
          </w:tcPr>
          <w:p>
            <w:pPr>
              <w:jc w:val="both"/>
              <w:rPr>
                <w:rFonts w:ascii="Arial"/>
                <w:sz w:val="21"/>
              </w:rPr>
            </w:pPr>
          </w:p>
        </w:tc>
        <w:tc>
          <w:tcPr>
            <w:tcW w:w="833" w:type="dxa"/>
            <w:vMerge w:val="continue"/>
            <w:tcBorders>
              <w:top w:val="nil"/>
            </w:tcBorders>
            <w:vAlign w:val="top"/>
          </w:tcPr>
          <w:p>
            <w:pPr>
              <w:jc w:val="both"/>
              <w:rPr>
                <w:rFonts w:ascii="Arial"/>
                <w:sz w:val="21"/>
              </w:rPr>
            </w:pPr>
          </w:p>
        </w:tc>
        <w:tc>
          <w:tcPr>
            <w:tcW w:w="717" w:type="dxa"/>
            <w:vMerge w:val="continue"/>
            <w:tcBorders>
              <w:top w:val="nil"/>
              <w:right w:val="single" w:color="000000" w:sz="6" w:space="0"/>
            </w:tcBorders>
            <w:vAlign w:val="top"/>
          </w:tcPr>
          <w:p>
            <w:pPr>
              <w:jc w:val="both"/>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0" w:type="dxa"/>
            <w:vAlign w:val="center"/>
          </w:tcPr>
          <w:p>
            <w:pPr>
              <w:pStyle w:val="20"/>
              <w:spacing w:before="59" w:line="256" w:lineRule="auto"/>
              <w:ind w:left="229" w:right="123" w:hanging="2"/>
              <w:jc w:val="both"/>
              <w:rPr>
                <w:sz w:val="18"/>
                <w:szCs w:val="18"/>
              </w:rPr>
            </w:pPr>
            <w:r>
              <w:rPr>
                <w:spacing w:val="-5"/>
                <w:sz w:val="18"/>
                <w:szCs w:val="18"/>
              </w:rPr>
              <w:t>污水</w:t>
            </w:r>
            <w:r>
              <w:rPr>
                <w:sz w:val="18"/>
                <w:szCs w:val="18"/>
              </w:rPr>
              <w:t xml:space="preserve"> </w:t>
            </w:r>
            <w:r>
              <w:rPr>
                <w:spacing w:val="-6"/>
                <w:sz w:val="18"/>
                <w:szCs w:val="18"/>
              </w:rPr>
              <w:t>处理</w:t>
            </w:r>
          </w:p>
        </w:tc>
        <w:tc>
          <w:tcPr>
            <w:tcW w:w="854" w:type="dxa"/>
            <w:vAlign w:val="center"/>
          </w:tcPr>
          <w:p>
            <w:pPr>
              <w:pStyle w:val="20"/>
              <w:spacing w:before="58" w:line="281" w:lineRule="exact"/>
              <w:ind w:left="229"/>
              <w:jc w:val="both"/>
              <w:rPr>
                <w:sz w:val="18"/>
                <w:szCs w:val="18"/>
              </w:rPr>
            </w:pPr>
            <w:r>
              <w:rPr>
                <w:spacing w:val="-4"/>
                <w:position w:val="7"/>
                <w:sz w:val="18"/>
                <w:szCs w:val="18"/>
              </w:rPr>
              <w:t>栅渣</w:t>
            </w:r>
          </w:p>
          <w:p>
            <w:pPr>
              <w:pStyle w:val="20"/>
              <w:spacing w:line="221" w:lineRule="auto"/>
              <w:ind w:left="230"/>
              <w:jc w:val="both"/>
              <w:rPr>
                <w:sz w:val="18"/>
                <w:szCs w:val="18"/>
              </w:rPr>
            </w:pPr>
            <w:r>
              <w:rPr>
                <w:spacing w:val="-5"/>
                <w:sz w:val="18"/>
                <w:szCs w:val="18"/>
              </w:rPr>
              <w:t>污泥</w:t>
            </w:r>
          </w:p>
        </w:tc>
        <w:tc>
          <w:tcPr>
            <w:tcW w:w="640" w:type="dxa"/>
            <w:vAlign w:val="center"/>
          </w:tcPr>
          <w:p>
            <w:pPr>
              <w:pStyle w:val="20"/>
              <w:spacing w:before="58" w:line="281" w:lineRule="exact"/>
              <w:ind w:left="130"/>
              <w:jc w:val="both"/>
              <w:rPr>
                <w:sz w:val="18"/>
                <w:szCs w:val="18"/>
              </w:rPr>
            </w:pPr>
            <w:r>
              <w:rPr>
                <w:spacing w:val="-5"/>
                <w:position w:val="7"/>
                <w:sz w:val="18"/>
                <w:szCs w:val="18"/>
              </w:rPr>
              <w:t>危险</w:t>
            </w:r>
          </w:p>
          <w:p>
            <w:pPr>
              <w:pStyle w:val="20"/>
              <w:spacing w:line="220" w:lineRule="auto"/>
              <w:ind w:left="127"/>
              <w:jc w:val="both"/>
              <w:rPr>
                <w:sz w:val="18"/>
                <w:szCs w:val="18"/>
              </w:rPr>
            </w:pPr>
            <w:r>
              <w:rPr>
                <w:spacing w:val="-4"/>
                <w:sz w:val="18"/>
                <w:szCs w:val="18"/>
              </w:rPr>
              <w:t>废物</w:t>
            </w:r>
          </w:p>
        </w:tc>
        <w:tc>
          <w:tcPr>
            <w:tcW w:w="1103" w:type="dxa"/>
            <w:vAlign w:val="center"/>
          </w:tcPr>
          <w:p>
            <w:pPr>
              <w:spacing w:line="337" w:lineRule="auto"/>
              <w:jc w:val="both"/>
              <w:rPr>
                <w:rFonts w:ascii="Arial"/>
                <w:sz w:val="21"/>
              </w:rPr>
            </w:pPr>
          </w:p>
          <w:p>
            <w:pPr>
              <w:spacing w:before="52" w:line="188" w:lineRule="auto"/>
              <w:ind w:left="287"/>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HW01</w:t>
            </w:r>
          </w:p>
          <w:p>
            <w:pPr>
              <w:spacing w:before="116"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841-001-01</w:t>
            </w:r>
          </w:p>
        </w:tc>
        <w:tc>
          <w:tcPr>
            <w:tcW w:w="799" w:type="dxa"/>
            <w:vAlign w:val="center"/>
          </w:tcPr>
          <w:p>
            <w:pPr>
              <w:spacing w:line="299" w:lineRule="auto"/>
              <w:jc w:val="both"/>
              <w:rPr>
                <w:rFonts w:ascii="Arial"/>
                <w:sz w:val="21"/>
              </w:rPr>
            </w:pPr>
          </w:p>
          <w:p>
            <w:pPr>
              <w:pStyle w:val="20"/>
              <w:spacing w:before="58" w:line="254" w:lineRule="auto"/>
              <w:ind w:left="115" w:right="110" w:firstLine="90"/>
              <w:jc w:val="both"/>
              <w:rPr>
                <w:sz w:val="18"/>
                <w:szCs w:val="18"/>
              </w:rPr>
            </w:pPr>
            <w:r>
              <w:rPr>
                <w:spacing w:val="-4"/>
                <w:sz w:val="18"/>
                <w:szCs w:val="18"/>
              </w:rPr>
              <w:t>病原</w:t>
            </w:r>
            <w:r>
              <w:rPr>
                <w:sz w:val="18"/>
                <w:szCs w:val="18"/>
              </w:rPr>
              <w:t xml:space="preserve">  </w:t>
            </w:r>
            <w:r>
              <w:rPr>
                <w:spacing w:val="-3"/>
                <w:sz w:val="18"/>
                <w:szCs w:val="18"/>
              </w:rPr>
              <w:t>微生物</w:t>
            </w:r>
          </w:p>
        </w:tc>
        <w:tc>
          <w:tcPr>
            <w:tcW w:w="695" w:type="dxa"/>
            <w:vAlign w:val="center"/>
          </w:tcPr>
          <w:p>
            <w:pPr>
              <w:spacing w:line="300" w:lineRule="auto"/>
              <w:jc w:val="both"/>
              <w:rPr>
                <w:rFonts w:ascii="Arial"/>
                <w:sz w:val="21"/>
              </w:rPr>
            </w:pPr>
          </w:p>
          <w:p>
            <w:pPr>
              <w:pStyle w:val="20"/>
              <w:spacing w:before="58" w:line="281" w:lineRule="exact"/>
              <w:ind w:left="161"/>
              <w:jc w:val="both"/>
              <w:rPr>
                <w:sz w:val="18"/>
                <w:szCs w:val="18"/>
              </w:rPr>
            </w:pPr>
            <w:r>
              <w:rPr>
                <w:spacing w:val="-5"/>
                <w:position w:val="7"/>
                <w:sz w:val="18"/>
                <w:szCs w:val="18"/>
              </w:rPr>
              <w:t>半固</w:t>
            </w:r>
          </w:p>
          <w:p>
            <w:pPr>
              <w:pStyle w:val="20"/>
              <w:spacing w:line="224" w:lineRule="auto"/>
              <w:ind w:left="247"/>
              <w:jc w:val="both"/>
              <w:rPr>
                <w:sz w:val="18"/>
                <w:szCs w:val="18"/>
              </w:rPr>
            </w:pPr>
            <w:r>
              <w:rPr>
                <w:sz w:val="18"/>
                <w:szCs w:val="18"/>
              </w:rPr>
              <w:t>态</w:t>
            </w:r>
          </w:p>
        </w:tc>
        <w:tc>
          <w:tcPr>
            <w:tcW w:w="662" w:type="dxa"/>
            <w:vAlign w:val="center"/>
          </w:tcPr>
          <w:p>
            <w:pPr>
              <w:spacing w:line="478" w:lineRule="auto"/>
              <w:jc w:val="both"/>
              <w:rPr>
                <w:rFonts w:ascii="Arial"/>
                <w:sz w:val="21"/>
              </w:rPr>
            </w:pPr>
          </w:p>
          <w:p>
            <w:pPr>
              <w:spacing w:before="52" w:line="185" w:lineRule="auto"/>
              <w:ind w:left="245"/>
              <w:jc w:val="both"/>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In</w:t>
            </w:r>
          </w:p>
        </w:tc>
        <w:tc>
          <w:tcPr>
            <w:tcW w:w="784" w:type="dxa"/>
            <w:vAlign w:val="center"/>
          </w:tcPr>
          <w:p>
            <w:pPr>
              <w:spacing w:line="476" w:lineRule="auto"/>
              <w:jc w:val="both"/>
              <w:rPr>
                <w:rFonts w:ascii="Arial"/>
                <w:sz w:val="21"/>
              </w:rPr>
            </w:pPr>
          </w:p>
          <w:p>
            <w:pPr>
              <w:spacing w:before="51" w:line="188" w:lineRule="auto"/>
              <w:ind w:left="225"/>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6.61</w:t>
            </w:r>
          </w:p>
        </w:tc>
        <w:tc>
          <w:tcPr>
            <w:tcW w:w="709" w:type="dxa"/>
            <w:vAlign w:val="center"/>
          </w:tcPr>
          <w:p>
            <w:pPr>
              <w:pStyle w:val="20"/>
              <w:spacing w:line="240" w:lineRule="auto"/>
              <w:ind w:left="0"/>
              <w:jc w:val="both"/>
              <w:rPr>
                <w:sz w:val="18"/>
                <w:szCs w:val="18"/>
              </w:rPr>
            </w:pPr>
            <w:r>
              <w:rPr>
                <w:spacing w:val="-3"/>
                <w:sz w:val="18"/>
                <w:szCs w:val="18"/>
              </w:rPr>
              <w:t>桶装；</w:t>
            </w:r>
          </w:p>
          <w:p>
            <w:pPr>
              <w:pStyle w:val="20"/>
              <w:spacing w:line="240" w:lineRule="auto"/>
              <w:ind w:left="0"/>
              <w:jc w:val="both"/>
              <w:rPr>
                <w:sz w:val="18"/>
                <w:szCs w:val="18"/>
              </w:rPr>
            </w:pPr>
            <w:r>
              <w:rPr>
                <w:spacing w:val="-5"/>
                <w:sz w:val="18"/>
                <w:szCs w:val="18"/>
              </w:rPr>
              <w:t>不暂</w:t>
            </w:r>
            <w:r>
              <w:rPr>
                <w:sz w:val="18"/>
                <w:szCs w:val="18"/>
              </w:rPr>
              <w:t>存</w:t>
            </w:r>
          </w:p>
        </w:tc>
        <w:tc>
          <w:tcPr>
            <w:tcW w:w="833" w:type="dxa"/>
            <w:vAlign w:val="center"/>
          </w:tcPr>
          <w:p>
            <w:pPr>
              <w:pStyle w:val="20"/>
              <w:spacing w:before="63" w:line="221" w:lineRule="auto"/>
              <w:jc w:val="center"/>
              <w:rPr>
                <w:rFonts w:ascii="宋体" w:hAnsi="宋体" w:eastAsia="宋体" w:cs="宋体"/>
                <w:sz w:val="18"/>
                <w:szCs w:val="18"/>
              </w:rPr>
            </w:pPr>
            <w:r>
              <w:rPr>
                <w:rFonts w:ascii="宋体" w:hAnsi="宋体" w:eastAsia="宋体" w:cs="宋体"/>
                <w:sz w:val="18"/>
                <w:szCs w:val="18"/>
              </w:rPr>
              <w:t>资质单位</w:t>
            </w:r>
          </w:p>
          <w:p>
            <w:pPr>
              <w:pStyle w:val="20"/>
              <w:spacing w:before="63" w:line="221" w:lineRule="auto"/>
              <w:jc w:val="center"/>
              <w:rPr>
                <w:rFonts w:ascii="宋体" w:hAnsi="宋体" w:eastAsia="宋体" w:cs="宋体"/>
                <w:sz w:val="18"/>
                <w:szCs w:val="18"/>
              </w:rPr>
            </w:pPr>
            <w:r>
              <w:rPr>
                <w:rFonts w:ascii="宋体" w:hAnsi="宋体" w:eastAsia="宋体" w:cs="宋体"/>
                <w:sz w:val="18"/>
                <w:szCs w:val="18"/>
              </w:rPr>
              <w:t>直接清运</w:t>
            </w:r>
          </w:p>
        </w:tc>
        <w:tc>
          <w:tcPr>
            <w:tcW w:w="717" w:type="dxa"/>
            <w:tcBorders>
              <w:right w:val="single" w:color="000000" w:sz="6" w:space="0"/>
            </w:tcBorders>
            <w:vAlign w:val="center"/>
          </w:tcPr>
          <w:p>
            <w:pPr>
              <w:spacing w:before="51" w:line="188" w:lineRule="auto"/>
              <w:ind w:left="253"/>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6.61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740" w:type="dxa"/>
            <w:tcBorders>
              <w:bottom w:val="single" w:color="auto" w:sz="4" w:space="0"/>
            </w:tcBorders>
            <w:vAlign w:val="center"/>
          </w:tcPr>
          <w:p>
            <w:pPr>
              <w:pStyle w:val="20"/>
              <w:spacing w:before="58" w:line="253" w:lineRule="auto"/>
              <w:ind w:left="226" w:right="123"/>
              <w:jc w:val="both"/>
              <w:rPr>
                <w:sz w:val="18"/>
                <w:szCs w:val="18"/>
              </w:rPr>
            </w:pPr>
            <w:r>
              <w:rPr>
                <w:spacing w:val="-4"/>
                <w:sz w:val="18"/>
                <w:szCs w:val="18"/>
              </w:rPr>
              <w:t>诊疗</w:t>
            </w:r>
            <w:r>
              <w:rPr>
                <w:sz w:val="18"/>
                <w:szCs w:val="18"/>
              </w:rPr>
              <w:t xml:space="preserve"> </w:t>
            </w:r>
            <w:r>
              <w:rPr>
                <w:spacing w:val="-4"/>
                <w:sz w:val="18"/>
                <w:szCs w:val="18"/>
              </w:rPr>
              <w:t>过程</w:t>
            </w:r>
          </w:p>
        </w:tc>
        <w:tc>
          <w:tcPr>
            <w:tcW w:w="854" w:type="dxa"/>
            <w:tcBorders>
              <w:bottom w:val="single" w:color="auto" w:sz="4" w:space="0"/>
            </w:tcBorders>
            <w:vAlign w:val="center"/>
          </w:tcPr>
          <w:p>
            <w:pPr>
              <w:pStyle w:val="20"/>
              <w:spacing w:before="58" w:line="253" w:lineRule="auto"/>
              <w:ind w:left="137" w:right="140"/>
              <w:jc w:val="both"/>
              <w:rPr>
                <w:sz w:val="18"/>
                <w:szCs w:val="18"/>
              </w:rPr>
            </w:pPr>
            <w:r>
              <w:rPr>
                <w:spacing w:val="-3"/>
                <w:sz w:val="18"/>
                <w:szCs w:val="18"/>
              </w:rPr>
              <w:t>普通废</w:t>
            </w:r>
            <w:r>
              <w:rPr>
                <w:spacing w:val="1"/>
                <w:sz w:val="18"/>
                <w:szCs w:val="18"/>
              </w:rPr>
              <w:t xml:space="preserve"> </w:t>
            </w:r>
            <w:r>
              <w:rPr>
                <w:spacing w:val="-3"/>
                <w:sz w:val="18"/>
                <w:szCs w:val="18"/>
              </w:rPr>
              <w:t>包装物</w:t>
            </w:r>
          </w:p>
        </w:tc>
        <w:tc>
          <w:tcPr>
            <w:tcW w:w="640" w:type="dxa"/>
            <w:vMerge w:val="restart"/>
            <w:tcBorders>
              <w:bottom w:val="nil"/>
            </w:tcBorders>
            <w:vAlign w:val="center"/>
          </w:tcPr>
          <w:p>
            <w:pPr>
              <w:spacing w:line="256" w:lineRule="auto"/>
              <w:jc w:val="both"/>
              <w:rPr>
                <w:rFonts w:ascii="Arial"/>
                <w:sz w:val="21"/>
              </w:rPr>
            </w:pPr>
          </w:p>
          <w:p>
            <w:pPr>
              <w:pStyle w:val="20"/>
              <w:spacing w:before="58" w:line="281" w:lineRule="exact"/>
              <w:ind w:left="131"/>
              <w:jc w:val="both"/>
              <w:rPr>
                <w:sz w:val="18"/>
                <w:szCs w:val="18"/>
              </w:rPr>
            </w:pPr>
            <w:r>
              <w:rPr>
                <w:spacing w:val="-2"/>
                <w:position w:val="7"/>
                <w:sz w:val="18"/>
                <w:szCs w:val="18"/>
              </w:rPr>
              <w:t>一般</w:t>
            </w:r>
          </w:p>
          <w:p>
            <w:pPr>
              <w:pStyle w:val="20"/>
              <w:spacing w:line="231" w:lineRule="auto"/>
              <w:ind w:left="130"/>
              <w:jc w:val="both"/>
              <w:rPr>
                <w:sz w:val="18"/>
                <w:szCs w:val="18"/>
              </w:rPr>
            </w:pPr>
            <w:r>
              <w:rPr>
                <w:spacing w:val="-5"/>
                <w:sz w:val="18"/>
                <w:szCs w:val="18"/>
              </w:rPr>
              <w:t>工业</w:t>
            </w:r>
          </w:p>
          <w:p>
            <w:pPr>
              <w:pStyle w:val="20"/>
              <w:spacing w:before="55" w:line="220" w:lineRule="auto"/>
              <w:ind w:left="143"/>
              <w:jc w:val="both"/>
              <w:rPr>
                <w:sz w:val="18"/>
                <w:szCs w:val="18"/>
              </w:rPr>
            </w:pPr>
            <w:r>
              <w:rPr>
                <w:spacing w:val="-12"/>
                <w:sz w:val="18"/>
                <w:szCs w:val="18"/>
              </w:rPr>
              <w:t>固体</w:t>
            </w:r>
          </w:p>
          <w:p>
            <w:pPr>
              <w:pStyle w:val="20"/>
              <w:spacing w:before="63" w:line="220" w:lineRule="auto"/>
              <w:ind w:left="127"/>
              <w:jc w:val="both"/>
              <w:rPr>
                <w:sz w:val="18"/>
                <w:szCs w:val="18"/>
              </w:rPr>
            </w:pPr>
            <w:r>
              <w:rPr>
                <w:spacing w:val="-4"/>
                <w:sz w:val="18"/>
                <w:szCs w:val="18"/>
              </w:rPr>
              <w:t>废物</w:t>
            </w:r>
          </w:p>
        </w:tc>
        <w:tc>
          <w:tcPr>
            <w:tcW w:w="1103" w:type="dxa"/>
            <w:vAlign w:val="center"/>
          </w:tcPr>
          <w:p>
            <w:pPr>
              <w:spacing w:line="298" w:lineRule="auto"/>
              <w:jc w:val="both"/>
              <w:rPr>
                <w:rFonts w:ascii="Arial"/>
                <w:sz w:val="21"/>
              </w:rPr>
            </w:pPr>
          </w:p>
          <w:p>
            <w:pPr>
              <w:spacing w:line="299" w:lineRule="auto"/>
              <w:jc w:val="both"/>
              <w:rPr>
                <w:rFonts w:ascii="Arial"/>
                <w:sz w:val="21"/>
              </w:rPr>
            </w:pPr>
          </w:p>
          <w:p>
            <w:pPr>
              <w:spacing w:before="51"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841-001-07</w:t>
            </w:r>
          </w:p>
        </w:tc>
        <w:tc>
          <w:tcPr>
            <w:tcW w:w="799" w:type="dxa"/>
            <w:vAlign w:val="center"/>
          </w:tcPr>
          <w:p>
            <w:pPr>
              <w:spacing w:line="297" w:lineRule="auto"/>
              <w:jc w:val="both"/>
              <w:rPr>
                <w:rFonts w:ascii="Arial"/>
                <w:sz w:val="21"/>
              </w:rPr>
            </w:pPr>
          </w:p>
          <w:p>
            <w:pPr>
              <w:spacing w:line="297" w:lineRule="auto"/>
              <w:jc w:val="both"/>
              <w:rPr>
                <w:rFonts w:ascii="Arial"/>
                <w:sz w:val="21"/>
              </w:rPr>
            </w:pPr>
          </w:p>
          <w:p>
            <w:pPr>
              <w:spacing w:before="52" w:line="192" w:lineRule="auto"/>
              <w:ind w:left="353"/>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c>
          <w:tcPr>
            <w:tcW w:w="695" w:type="dxa"/>
            <w:vAlign w:val="center"/>
          </w:tcPr>
          <w:p>
            <w:pPr>
              <w:spacing w:line="286" w:lineRule="auto"/>
              <w:jc w:val="both"/>
              <w:rPr>
                <w:rFonts w:ascii="Arial"/>
                <w:sz w:val="21"/>
              </w:rPr>
            </w:pPr>
          </w:p>
          <w:p>
            <w:pPr>
              <w:pStyle w:val="20"/>
              <w:spacing w:before="58" w:line="220" w:lineRule="auto"/>
              <w:ind w:left="173"/>
              <w:jc w:val="both"/>
              <w:rPr>
                <w:sz w:val="18"/>
                <w:szCs w:val="18"/>
              </w:rPr>
            </w:pPr>
            <w:r>
              <w:rPr>
                <w:spacing w:val="-12"/>
                <w:sz w:val="18"/>
                <w:szCs w:val="18"/>
              </w:rPr>
              <w:t>固体</w:t>
            </w:r>
          </w:p>
        </w:tc>
        <w:tc>
          <w:tcPr>
            <w:tcW w:w="662" w:type="dxa"/>
            <w:vAlign w:val="center"/>
          </w:tcPr>
          <w:p>
            <w:pPr>
              <w:spacing w:line="297" w:lineRule="auto"/>
              <w:jc w:val="both"/>
              <w:rPr>
                <w:rFonts w:ascii="Arial"/>
                <w:sz w:val="21"/>
              </w:rPr>
            </w:pPr>
          </w:p>
          <w:p>
            <w:pPr>
              <w:spacing w:line="297" w:lineRule="auto"/>
              <w:jc w:val="both"/>
              <w:rPr>
                <w:rFonts w:ascii="Arial"/>
                <w:sz w:val="21"/>
              </w:rPr>
            </w:pPr>
          </w:p>
          <w:p>
            <w:pPr>
              <w:spacing w:before="52" w:line="192" w:lineRule="auto"/>
              <w:ind w:left="291"/>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c>
          <w:tcPr>
            <w:tcW w:w="784" w:type="dxa"/>
            <w:vAlign w:val="center"/>
          </w:tcPr>
          <w:p>
            <w:pPr>
              <w:spacing w:line="298" w:lineRule="auto"/>
              <w:jc w:val="both"/>
              <w:rPr>
                <w:rFonts w:ascii="Arial"/>
                <w:sz w:val="21"/>
              </w:rPr>
            </w:pPr>
          </w:p>
          <w:p>
            <w:pPr>
              <w:spacing w:line="299" w:lineRule="auto"/>
              <w:jc w:val="both"/>
              <w:rPr>
                <w:rFonts w:ascii="Arial"/>
                <w:sz w:val="21"/>
              </w:rPr>
            </w:pPr>
          </w:p>
          <w:p>
            <w:pPr>
              <w:spacing w:before="51" w:line="188" w:lineRule="auto"/>
              <w:ind w:left="333"/>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c>
          <w:tcPr>
            <w:tcW w:w="709" w:type="dxa"/>
            <w:vAlign w:val="center"/>
          </w:tcPr>
          <w:p>
            <w:pPr>
              <w:pStyle w:val="20"/>
              <w:spacing w:line="240" w:lineRule="auto"/>
              <w:ind w:left="0"/>
              <w:jc w:val="both"/>
              <w:rPr>
                <w:sz w:val="18"/>
                <w:szCs w:val="18"/>
              </w:rPr>
            </w:pPr>
            <w:r>
              <w:rPr>
                <w:spacing w:val="-4"/>
                <w:sz w:val="18"/>
                <w:szCs w:val="18"/>
              </w:rPr>
              <w:t>打包；</w:t>
            </w:r>
          </w:p>
          <w:p>
            <w:pPr>
              <w:pStyle w:val="20"/>
              <w:spacing w:line="240" w:lineRule="auto"/>
              <w:ind w:left="0"/>
              <w:jc w:val="both"/>
              <w:rPr>
                <w:sz w:val="18"/>
                <w:szCs w:val="18"/>
              </w:rPr>
            </w:pPr>
            <w:r>
              <w:rPr>
                <w:spacing w:val="-2"/>
                <w:sz w:val="18"/>
                <w:szCs w:val="18"/>
              </w:rPr>
              <w:t>一般</w:t>
            </w:r>
            <w:r>
              <w:rPr>
                <w:spacing w:val="-5"/>
                <w:sz w:val="18"/>
                <w:szCs w:val="18"/>
              </w:rPr>
              <w:t>业</w:t>
            </w:r>
            <w:r>
              <w:rPr>
                <w:spacing w:val="-12"/>
                <w:sz w:val="18"/>
                <w:szCs w:val="18"/>
              </w:rPr>
              <w:t>固体</w:t>
            </w:r>
            <w:r>
              <w:rPr>
                <w:spacing w:val="-4"/>
                <w:sz w:val="18"/>
                <w:szCs w:val="18"/>
              </w:rPr>
              <w:t>废物贮存</w:t>
            </w:r>
            <w:r>
              <w:rPr>
                <w:sz w:val="18"/>
                <w:szCs w:val="18"/>
              </w:rPr>
              <w:t>间</w:t>
            </w:r>
          </w:p>
        </w:tc>
        <w:tc>
          <w:tcPr>
            <w:tcW w:w="833" w:type="dxa"/>
            <w:vAlign w:val="center"/>
          </w:tcPr>
          <w:p>
            <w:pPr>
              <w:pStyle w:val="20"/>
              <w:spacing w:before="63" w:line="221" w:lineRule="auto"/>
              <w:jc w:val="center"/>
              <w:rPr>
                <w:rFonts w:ascii="宋体" w:hAnsi="宋体" w:eastAsia="宋体" w:cs="宋体"/>
                <w:sz w:val="18"/>
                <w:szCs w:val="18"/>
              </w:rPr>
            </w:pPr>
            <w:r>
              <w:rPr>
                <w:rFonts w:ascii="宋体" w:hAnsi="宋体" w:eastAsia="宋体" w:cs="宋体"/>
                <w:sz w:val="18"/>
                <w:szCs w:val="18"/>
              </w:rPr>
              <w:t>外售物资</w:t>
            </w:r>
          </w:p>
          <w:p>
            <w:pPr>
              <w:pStyle w:val="20"/>
              <w:spacing w:before="63" w:line="221" w:lineRule="auto"/>
              <w:jc w:val="center"/>
              <w:rPr>
                <w:rFonts w:ascii="宋体" w:hAnsi="宋体" w:eastAsia="宋体" w:cs="宋体"/>
                <w:sz w:val="18"/>
                <w:szCs w:val="18"/>
              </w:rPr>
            </w:pPr>
            <w:r>
              <w:rPr>
                <w:rFonts w:ascii="宋体" w:hAnsi="宋体" w:eastAsia="宋体" w:cs="宋体"/>
                <w:sz w:val="18"/>
                <w:szCs w:val="18"/>
              </w:rPr>
              <w:t>回收部门</w:t>
            </w:r>
          </w:p>
        </w:tc>
        <w:tc>
          <w:tcPr>
            <w:tcW w:w="717" w:type="dxa"/>
            <w:tcBorders>
              <w:right w:val="single" w:color="000000" w:sz="6" w:space="0"/>
            </w:tcBorders>
            <w:vAlign w:val="center"/>
          </w:tcPr>
          <w:p>
            <w:pPr>
              <w:spacing w:before="51" w:line="188" w:lineRule="auto"/>
              <w:ind w:left="362"/>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740" w:type="dxa"/>
            <w:tcBorders>
              <w:top w:val="single" w:color="auto" w:sz="4" w:space="0"/>
            </w:tcBorders>
            <w:vAlign w:val="center"/>
          </w:tcPr>
          <w:p>
            <w:pPr>
              <w:jc w:val="both"/>
              <w:rPr>
                <w:rFonts w:ascii="Arial"/>
                <w:sz w:val="21"/>
              </w:rPr>
            </w:pPr>
          </w:p>
          <w:p>
            <w:pPr>
              <w:pStyle w:val="2"/>
              <w:ind w:left="0" w:leftChars="0" w:firstLine="170" w:firstLineChars="100"/>
            </w:pPr>
            <w:r>
              <w:rPr>
                <w:spacing w:val="-5"/>
                <w:sz w:val="18"/>
                <w:szCs w:val="18"/>
              </w:rPr>
              <w:t>餐厅</w:t>
            </w:r>
          </w:p>
        </w:tc>
        <w:tc>
          <w:tcPr>
            <w:tcW w:w="854" w:type="dxa"/>
            <w:tcBorders>
              <w:top w:val="single" w:color="auto" w:sz="4" w:space="0"/>
            </w:tcBorders>
            <w:vAlign w:val="center"/>
          </w:tcPr>
          <w:p>
            <w:pPr>
              <w:spacing w:line="442" w:lineRule="auto"/>
              <w:jc w:val="both"/>
              <w:rPr>
                <w:rFonts w:ascii="Arial"/>
                <w:sz w:val="21"/>
              </w:rPr>
            </w:pPr>
          </w:p>
          <w:p>
            <w:pPr>
              <w:keepNext w:val="0"/>
              <w:keepLines w:val="0"/>
              <w:widowControl/>
              <w:suppressLineNumbers w:val="0"/>
              <w:jc w:val="left"/>
              <w:rPr>
                <w:sz w:val="18"/>
                <w:szCs w:val="18"/>
              </w:rPr>
            </w:pPr>
            <w:r>
              <w:rPr>
                <w:spacing w:val="-3"/>
                <w:sz w:val="18"/>
                <w:szCs w:val="18"/>
              </w:rPr>
              <w:t>餐</w:t>
            </w:r>
            <w:r>
              <w:rPr>
                <w:rFonts w:hint="eastAsia" w:ascii="宋体" w:hAnsi="宋体" w:eastAsia="宋体" w:cs="宋体"/>
                <w:snapToGrid w:val="0"/>
                <w:color w:val="000000"/>
                <w:kern w:val="0"/>
                <w:sz w:val="18"/>
                <w:szCs w:val="18"/>
                <w:lang w:val="en-US" w:eastAsia="zh-CN" w:bidi="ar"/>
              </w:rPr>
              <w:t>餐厨垃圾及废油脂餐</w:t>
            </w:r>
          </w:p>
        </w:tc>
        <w:tc>
          <w:tcPr>
            <w:tcW w:w="640" w:type="dxa"/>
            <w:vMerge w:val="continue"/>
            <w:tcBorders>
              <w:top w:val="nil"/>
            </w:tcBorders>
            <w:vAlign w:val="center"/>
          </w:tcPr>
          <w:p>
            <w:pPr>
              <w:jc w:val="both"/>
              <w:rPr>
                <w:rFonts w:ascii="Arial"/>
                <w:sz w:val="21"/>
              </w:rPr>
            </w:pPr>
          </w:p>
        </w:tc>
        <w:tc>
          <w:tcPr>
            <w:tcW w:w="1103" w:type="dxa"/>
            <w:vAlign w:val="center"/>
          </w:tcPr>
          <w:p>
            <w:pPr>
              <w:spacing w:before="52" w:line="188" w:lineRule="auto"/>
              <w:ind w:left="115"/>
              <w:jc w:val="both"/>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841-001-39</w:t>
            </w:r>
          </w:p>
        </w:tc>
        <w:tc>
          <w:tcPr>
            <w:tcW w:w="799" w:type="dxa"/>
            <w:vAlign w:val="center"/>
          </w:tcPr>
          <w:p>
            <w:pPr>
              <w:spacing w:line="251" w:lineRule="auto"/>
              <w:jc w:val="both"/>
              <w:rPr>
                <w:rFonts w:ascii="Arial"/>
                <w:sz w:val="21"/>
              </w:rPr>
            </w:pPr>
          </w:p>
          <w:p>
            <w:pPr>
              <w:spacing w:line="251" w:lineRule="auto"/>
              <w:jc w:val="both"/>
              <w:rPr>
                <w:rFonts w:ascii="Arial"/>
                <w:sz w:val="21"/>
              </w:rPr>
            </w:pPr>
          </w:p>
          <w:p>
            <w:pPr>
              <w:spacing w:line="251" w:lineRule="auto"/>
              <w:jc w:val="both"/>
              <w:rPr>
                <w:rFonts w:ascii="Arial"/>
                <w:sz w:val="21"/>
              </w:rPr>
            </w:pPr>
          </w:p>
          <w:p>
            <w:pPr>
              <w:spacing w:before="51" w:line="192" w:lineRule="auto"/>
              <w:ind w:left="353"/>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c>
          <w:tcPr>
            <w:tcW w:w="695" w:type="dxa"/>
            <w:vAlign w:val="center"/>
          </w:tcPr>
          <w:p>
            <w:pPr>
              <w:spacing w:line="290" w:lineRule="auto"/>
              <w:jc w:val="both"/>
              <w:rPr>
                <w:rFonts w:ascii="Arial"/>
                <w:sz w:val="21"/>
              </w:rPr>
            </w:pPr>
          </w:p>
          <w:p>
            <w:pPr>
              <w:pStyle w:val="20"/>
              <w:spacing w:before="58" w:line="281" w:lineRule="exact"/>
              <w:ind w:left="173"/>
              <w:jc w:val="both"/>
              <w:rPr>
                <w:sz w:val="18"/>
                <w:szCs w:val="18"/>
              </w:rPr>
            </w:pPr>
            <w:r>
              <w:rPr>
                <w:spacing w:val="-12"/>
                <w:position w:val="7"/>
                <w:sz w:val="18"/>
                <w:szCs w:val="18"/>
              </w:rPr>
              <w:t>固体</w:t>
            </w:r>
          </w:p>
          <w:p>
            <w:pPr>
              <w:pStyle w:val="20"/>
              <w:spacing w:line="220" w:lineRule="auto"/>
              <w:ind w:left="159"/>
              <w:jc w:val="both"/>
              <w:rPr>
                <w:sz w:val="18"/>
                <w:szCs w:val="18"/>
              </w:rPr>
            </w:pPr>
            <w:r>
              <w:rPr>
                <w:spacing w:val="-5"/>
                <w:sz w:val="18"/>
                <w:szCs w:val="18"/>
              </w:rPr>
              <w:t>液态</w:t>
            </w:r>
          </w:p>
        </w:tc>
        <w:tc>
          <w:tcPr>
            <w:tcW w:w="662" w:type="dxa"/>
            <w:vAlign w:val="center"/>
          </w:tcPr>
          <w:p>
            <w:pPr>
              <w:spacing w:line="251" w:lineRule="auto"/>
              <w:jc w:val="both"/>
              <w:rPr>
                <w:rFonts w:ascii="Arial"/>
                <w:sz w:val="21"/>
              </w:rPr>
            </w:pPr>
          </w:p>
          <w:p>
            <w:pPr>
              <w:spacing w:line="251" w:lineRule="auto"/>
              <w:jc w:val="both"/>
              <w:rPr>
                <w:rFonts w:ascii="Arial"/>
                <w:sz w:val="21"/>
              </w:rPr>
            </w:pPr>
          </w:p>
          <w:p>
            <w:pPr>
              <w:spacing w:line="251" w:lineRule="auto"/>
              <w:jc w:val="both"/>
              <w:rPr>
                <w:rFonts w:ascii="Arial"/>
                <w:sz w:val="21"/>
              </w:rPr>
            </w:pPr>
          </w:p>
          <w:p>
            <w:pPr>
              <w:spacing w:before="51" w:line="192" w:lineRule="auto"/>
              <w:ind w:left="291"/>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c>
          <w:tcPr>
            <w:tcW w:w="784" w:type="dxa"/>
            <w:vAlign w:val="center"/>
          </w:tcPr>
          <w:p>
            <w:pPr>
              <w:spacing w:line="252" w:lineRule="auto"/>
              <w:jc w:val="both"/>
              <w:rPr>
                <w:rFonts w:ascii="Arial"/>
                <w:sz w:val="21"/>
              </w:rPr>
            </w:pPr>
          </w:p>
          <w:p>
            <w:pPr>
              <w:spacing w:line="252" w:lineRule="auto"/>
              <w:jc w:val="both"/>
              <w:rPr>
                <w:rFonts w:ascii="Arial"/>
                <w:sz w:val="21"/>
              </w:rPr>
            </w:pPr>
          </w:p>
          <w:p>
            <w:pPr>
              <w:spacing w:line="252" w:lineRule="auto"/>
              <w:jc w:val="both"/>
              <w:rPr>
                <w:rFonts w:ascii="Arial"/>
                <w:sz w:val="21"/>
              </w:rPr>
            </w:pPr>
          </w:p>
          <w:p>
            <w:pPr>
              <w:spacing w:before="52" w:line="188" w:lineRule="auto"/>
              <w:ind w:left="132"/>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24.674</w:t>
            </w:r>
          </w:p>
        </w:tc>
        <w:tc>
          <w:tcPr>
            <w:tcW w:w="709" w:type="dxa"/>
            <w:vAlign w:val="center"/>
          </w:tcPr>
          <w:p>
            <w:pPr>
              <w:pStyle w:val="20"/>
              <w:spacing w:before="59" w:line="254" w:lineRule="auto"/>
              <w:ind w:left="167" w:right="70" w:hanging="50"/>
              <w:jc w:val="both"/>
              <w:rPr>
                <w:sz w:val="18"/>
                <w:szCs w:val="18"/>
              </w:rPr>
            </w:pPr>
            <w:r>
              <w:rPr>
                <w:spacing w:val="-19"/>
                <w:sz w:val="18"/>
                <w:szCs w:val="18"/>
              </w:rPr>
              <w:t>桶装；</w:t>
            </w:r>
            <w:r>
              <w:rPr>
                <w:sz w:val="18"/>
                <w:szCs w:val="18"/>
              </w:rPr>
              <w:t xml:space="preserve"> </w:t>
            </w:r>
            <w:r>
              <w:rPr>
                <w:spacing w:val="-5"/>
                <w:sz w:val="18"/>
                <w:szCs w:val="18"/>
              </w:rPr>
              <w:t>餐厅</w:t>
            </w:r>
          </w:p>
        </w:tc>
        <w:tc>
          <w:tcPr>
            <w:tcW w:w="833" w:type="dxa"/>
            <w:vAlign w:val="center"/>
          </w:tcPr>
          <w:p>
            <w:pPr>
              <w:pStyle w:val="20"/>
              <w:spacing w:line="240" w:lineRule="auto"/>
              <w:ind w:left="0"/>
              <w:jc w:val="center"/>
              <w:rPr>
                <w:sz w:val="18"/>
                <w:szCs w:val="18"/>
              </w:rPr>
            </w:pPr>
            <w:r>
              <w:rPr>
                <w:spacing w:val="-5"/>
                <w:sz w:val="18"/>
                <w:szCs w:val="18"/>
              </w:rPr>
              <w:t>餐厨</w:t>
            </w:r>
            <w:r>
              <w:rPr>
                <w:spacing w:val="-4"/>
                <w:sz w:val="18"/>
                <w:szCs w:val="18"/>
              </w:rPr>
              <w:t>废弃</w:t>
            </w:r>
          </w:p>
          <w:p>
            <w:pPr>
              <w:pStyle w:val="20"/>
              <w:spacing w:line="240" w:lineRule="auto"/>
              <w:ind w:left="0"/>
              <w:jc w:val="center"/>
              <w:rPr>
                <w:sz w:val="18"/>
                <w:szCs w:val="18"/>
              </w:rPr>
            </w:pPr>
            <w:r>
              <w:rPr>
                <w:spacing w:val="-4"/>
                <w:sz w:val="18"/>
                <w:szCs w:val="18"/>
              </w:rPr>
              <w:t>物资质单</w:t>
            </w:r>
          </w:p>
          <w:p>
            <w:pPr>
              <w:pStyle w:val="20"/>
              <w:spacing w:line="240" w:lineRule="auto"/>
              <w:ind w:left="0"/>
              <w:jc w:val="center"/>
              <w:rPr>
                <w:sz w:val="18"/>
                <w:szCs w:val="18"/>
              </w:rPr>
            </w:pPr>
            <w:r>
              <w:rPr>
                <w:spacing w:val="-4"/>
                <w:sz w:val="18"/>
                <w:szCs w:val="18"/>
              </w:rPr>
              <w:t>位处</w:t>
            </w:r>
            <w:r>
              <w:rPr>
                <w:sz w:val="18"/>
                <w:szCs w:val="18"/>
              </w:rPr>
              <w:t>置</w:t>
            </w:r>
          </w:p>
        </w:tc>
        <w:tc>
          <w:tcPr>
            <w:tcW w:w="717" w:type="dxa"/>
            <w:tcBorders>
              <w:right w:val="single" w:color="000000" w:sz="6" w:space="0"/>
            </w:tcBorders>
            <w:vAlign w:val="center"/>
          </w:tcPr>
          <w:p>
            <w:pPr>
              <w:spacing w:before="52" w:line="188" w:lineRule="auto"/>
              <w:ind w:left="158"/>
              <w:jc w:val="both"/>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24.674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40" w:type="dxa"/>
            <w:tcBorders>
              <w:bottom w:val="single" w:color="000000" w:sz="6" w:space="0"/>
            </w:tcBorders>
            <w:vAlign w:val="top"/>
          </w:tcPr>
          <w:p>
            <w:pPr>
              <w:pStyle w:val="20"/>
              <w:spacing w:before="85" w:line="254" w:lineRule="auto"/>
              <w:ind w:left="227" w:right="123" w:firstLine="2"/>
              <w:jc w:val="both"/>
              <w:rPr>
                <w:sz w:val="18"/>
                <w:szCs w:val="18"/>
              </w:rPr>
            </w:pPr>
            <w:r>
              <w:rPr>
                <w:spacing w:val="-6"/>
                <w:sz w:val="18"/>
                <w:szCs w:val="18"/>
              </w:rPr>
              <w:t>办公</w:t>
            </w:r>
            <w:r>
              <w:rPr>
                <w:sz w:val="18"/>
                <w:szCs w:val="18"/>
              </w:rPr>
              <w:t xml:space="preserve"> </w:t>
            </w:r>
            <w:r>
              <w:rPr>
                <w:spacing w:val="-5"/>
                <w:sz w:val="18"/>
                <w:szCs w:val="18"/>
              </w:rPr>
              <w:t>生活</w:t>
            </w:r>
          </w:p>
        </w:tc>
        <w:tc>
          <w:tcPr>
            <w:tcW w:w="854" w:type="dxa"/>
            <w:tcBorders>
              <w:bottom w:val="single" w:color="000000" w:sz="6" w:space="0"/>
            </w:tcBorders>
            <w:vAlign w:val="top"/>
          </w:tcPr>
          <w:p>
            <w:pPr>
              <w:pStyle w:val="20"/>
              <w:spacing w:before="84" w:line="281" w:lineRule="exact"/>
              <w:ind w:left="230"/>
              <w:jc w:val="both"/>
              <w:rPr>
                <w:sz w:val="18"/>
                <w:szCs w:val="18"/>
              </w:rPr>
            </w:pPr>
            <w:r>
              <w:rPr>
                <w:spacing w:val="-5"/>
                <w:position w:val="7"/>
                <w:sz w:val="18"/>
                <w:szCs w:val="18"/>
              </w:rPr>
              <w:t>生活</w:t>
            </w:r>
          </w:p>
          <w:p>
            <w:pPr>
              <w:pStyle w:val="20"/>
              <w:spacing w:line="220" w:lineRule="auto"/>
              <w:ind w:left="230"/>
              <w:jc w:val="both"/>
              <w:rPr>
                <w:sz w:val="18"/>
                <w:szCs w:val="18"/>
              </w:rPr>
            </w:pPr>
            <w:r>
              <w:rPr>
                <w:spacing w:val="-5"/>
                <w:sz w:val="18"/>
                <w:szCs w:val="18"/>
              </w:rPr>
              <w:t>垃圾</w:t>
            </w:r>
          </w:p>
        </w:tc>
        <w:tc>
          <w:tcPr>
            <w:tcW w:w="640" w:type="dxa"/>
            <w:tcBorders>
              <w:bottom w:val="single" w:color="000000" w:sz="6" w:space="0"/>
            </w:tcBorders>
            <w:vAlign w:val="top"/>
          </w:tcPr>
          <w:p>
            <w:pPr>
              <w:pStyle w:val="20"/>
              <w:spacing w:before="84" w:line="281" w:lineRule="exact"/>
              <w:ind w:left="129"/>
              <w:jc w:val="both"/>
              <w:rPr>
                <w:sz w:val="18"/>
                <w:szCs w:val="18"/>
              </w:rPr>
            </w:pPr>
            <w:r>
              <w:rPr>
                <w:spacing w:val="-5"/>
                <w:position w:val="7"/>
                <w:sz w:val="18"/>
                <w:szCs w:val="18"/>
              </w:rPr>
              <w:t>生活</w:t>
            </w:r>
          </w:p>
          <w:p>
            <w:pPr>
              <w:pStyle w:val="20"/>
              <w:spacing w:line="220" w:lineRule="auto"/>
              <w:ind w:left="129"/>
              <w:jc w:val="both"/>
              <w:rPr>
                <w:sz w:val="18"/>
                <w:szCs w:val="18"/>
              </w:rPr>
            </w:pPr>
            <w:r>
              <w:rPr>
                <w:spacing w:val="-5"/>
                <w:sz w:val="18"/>
                <w:szCs w:val="18"/>
              </w:rPr>
              <w:t>垃圾</w:t>
            </w:r>
          </w:p>
        </w:tc>
        <w:tc>
          <w:tcPr>
            <w:tcW w:w="1103" w:type="dxa"/>
            <w:tcBorders>
              <w:bottom w:val="single" w:color="000000" w:sz="6" w:space="0"/>
            </w:tcBorders>
            <w:vAlign w:val="top"/>
          </w:tcPr>
          <w:p>
            <w:pPr>
              <w:spacing w:before="252" w:line="192" w:lineRule="auto"/>
              <w:ind w:left="498"/>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c>
          <w:tcPr>
            <w:tcW w:w="799" w:type="dxa"/>
            <w:tcBorders>
              <w:bottom w:val="single" w:color="000000" w:sz="6" w:space="0"/>
            </w:tcBorders>
            <w:vAlign w:val="top"/>
          </w:tcPr>
          <w:p>
            <w:pPr>
              <w:spacing w:before="252" w:line="192" w:lineRule="auto"/>
              <w:ind w:left="353"/>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c>
          <w:tcPr>
            <w:tcW w:w="695" w:type="dxa"/>
            <w:tcBorders>
              <w:bottom w:val="single" w:color="000000" w:sz="6" w:space="0"/>
            </w:tcBorders>
            <w:vAlign w:val="top"/>
          </w:tcPr>
          <w:p>
            <w:pPr>
              <w:pStyle w:val="20"/>
              <w:spacing w:before="224" w:line="220" w:lineRule="auto"/>
              <w:ind w:left="173"/>
              <w:jc w:val="both"/>
              <w:rPr>
                <w:sz w:val="18"/>
                <w:szCs w:val="18"/>
              </w:rPr>
            </w:pPr>
            <w:r>
              <w:rPr>
                <w:spacing w:val="-12"/>
                <w:sz w:val="18"/>
                <w:szCs w:val="18"/>
              </w:rPr>
              <w:t>固体</w:t>
            </w:r>
          </w:p>
        </w:tc>
        <w:tc>
          <w:tcPr>
            <w:tcW w:w="662" w:type="dxa"/>
            <w:tcBorders>
              <w:bottom w:val="single" w:color="000000" w:sz="6" w:space="0"/>
            </w:tcBorders>
            <w:vAlign w:val="top"/>
          </w:tcPr>
          <w:p>
            <w:pPr>
              <w:spacing w:before="252" w:line="192" w:lineRule="auto"/>
              <w:ind w:left="291"/>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w:t>
            </w:r>
          </w:p>
        </w:tc>
        <w:tc>
          <w:tcPr>
            <w:tcW w:w="784" w:type="dxa"/>
            <w:tcBorders>
              <w:bottom w:val="single" w:color="000000" w:sz="6" w:space="0"/>
            </w:tcBorders>
            <w:vAlign w:val="top"/>
          </w:tcPr>
          <w:p>
            <w:pPr>
              <w:spacing w:before="255" w:line="188" w:lineRule="auto"/>
              <w:ind w:left="238"/>
              <w:jc w:val="both"/>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14.6</w:t>
            </w:r>
          </w:p>
        </w:tc>
        <w:tc>
          <w:tcPr>
            <w:tcW w:w="709" w:type="dxa"/>
            <w:tcBorders>
              <w:bottom w:val="single" w:color="000000" w:sz="6" w:space="0"/>
            </w:tcBorders>
            <w:vAlign w:val="top"/>
          </w:tcPr>
          <w:p>
            <w:pPr>
              <w:pStyle w:val="20"/>
              <w:spacing w:before="85" w:line="220" w:lineRule="auto"/>
              <w:ind w:left="168"/>
              <w:jc w:val="both"/>
              <w:rPr>
                <w:sz w:val="18"/>
                <w:szCs w:val="18"/>
              </w:rPr>
            </w:pPr>
            <w:r>
              <w:rPr>
                <w:spacing w:val="-5"/>
                <w:sz w:val="18"/>
                <w:szCs w:val="18"/>
              </w:rPr>
              <w:t>垃圾</w:t>
            </w:r>
          </w:p>
          <w:p>
            <w:pPr>
              <w:pStyle w:val="20"/>
              <w:spacing w:before="66" w:line="220" w:lineRule="auto"/>
              <w:ind w:left="259"/>
              <w:jc w:val="both"/>
              <w:rPr>
                <w:sz w:val="18"/>
                <w:szCs w:val="18"/>
              </w:rPr>
            </w:pPr>
            <w:r>
              <w:rPr>
                <w:sz w:val="18"/>
                <w:szCs w:val="18"/>
              </w:rPr>
              <w:t>箱</w:t>
            </w:r>
          </w:p>
        </w:tc>
        <w:tc>
          <w:tcPr>
            <w:tcW w:w="833" w:type="dxa"/>
            <w:tcBorders>
              <w:bottom w:val="single" w:color="000000" w:sz="6" w:space="0"/>
            </w:tcBorders>
            <w:vAlign w:val="top"/>
          </w:tcPr>
          <w:p>
            <w:pPr>
              <w:pStyle w:val="20"/>
              <w:spacing w:before="84" w:line="281" w:lineRule="exact"/>
              <w:ind w:left="153"/>
              <w:jc w:val="both"/>
              <w:rPr>
                <w:sz w:val="18"/>
                <w:szCs w:val="18"/>
              </w:rPr>
            </w:pPr>
            <w:r>
              <w:rPr>
                <w:spacing w:val="-4"/>
                <w:position w:val="7"/>
                <w:sz w:val="18"/>
                <w:szCs w:val="18"/>
              </w:rPr>
              <w:t>环卫</w:t>
            </w:r>
          </w:p>
          <w:p>
            <w:pPr>
              <w:pStyle w:val="20"/>
              <w:spacing w:line="219" w:lineRule="auto"/>
              <w:ind w:left="155"/>
              <w:jc w:val="both"/>
              <w:rPr>
                <w:sz w:val="18"/>
                <w:szCs w:val="18"/>
              </w:rPr>
            </w:pPr>
            <w:r>
              <w:rPr>
                <w:spacing w:val="-5"/>
                <w:sz w:val="18"/>
                <w:szCs w:val="18"/>
              </w:rPr>
              <w:t>部门</w:t>
            </w:r>
            <w:r>
              <w:rPr>
                <w:spacing w:val="-4"/>
                <w:sz w:val="18"/>
                <w:szCs w:val="18"/>
              </w:rPr>
              <w:t>清运</w:t>
            </w:r>
          </w:p>
        </w:tc>
        <w:tc>
          <w:tcPr>
            <w:tcW w:w="717" w:type="dxa"/>
            <w:tcBorders>
              <w:bottom w:val="single" w:color="000000" w:sz="6" w:space="0"/>
              <w:right w:val="single" w:color="000000" w:sz="6" w:space="0"/>
            </w:tcBorders>
            <w:vAlign w:val="top"/>
          </w:tcPr>
          <w:p>
            <w:pPr>
              <w:spacing w:before="255" w:line="188" w:lineRule="auto"/>
              <w:ind w:left="266"/>
              <w:jc w:val="both"/>
              <w:rPr>
                <w:rFonts w:ascii="Times New Roman" w:hAnsi="Times New Roman" w:eastAsia="Times New Roman" w:cs="Times New Roman"/>
                <w:sz w:val="18"/>
                <w:szCs w:val="18"/>
              </w:rPr>
            </w:pPr>
            <w:r>
              <w:rPr>
                <w:rFonts w:ascii="Times New Roman" w:hAnsi="Times New Roman" w:eastAsia="Times New Roman" w:cs="Times New Roman"/>
                <w:spacing w:val="-6"/>
                <w:sz w:val="18"/>
                <w:szCs w:val="18"/>
              </w:rPr>
              <w:t>14.6</w:t>
            </w:r>
          </w:p>
        </w:tc>
      </w:tr>
    </w:tbl>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本项目固体废物均得到合理处置，一般工业固废处置措施满足《一般工业固体 废物贮存和填埋污染控制标准》（GB18599-2020）及修改单中相关要求；危险废物处理措施和处置方案满足《危险废物贮存污染控制标准》（GB18597-2023）及修改单的要求以及《山东省医疗机构污染物排放控制标准》 （DB37/596-2020）中</w:t>
      </w:r>
      <w:r>
        <w:rPr>
          <w:rFonts w:hint="eastAsia" w:ascii="Times New Roman" w:hAnsi="Times New Roman" w:eastAsia="宋体" w:cs="Times New Roman"/>
          <w:spacing w:val="6"/>
          <w:sz w:val="28"/>
          <w:szCs w:val="28"/>
          <w:lang w:val="en-US" w:eastAsia="zh-CN"/>
        </w:rPr>
        <w:t>的标</w:t>
      </w:r>
    </w:p>
    <w:p>
      <w:pPr>
        <w:spacing w:line="360" w:lineRule="auto"/>
        <w:ind w:right="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标准要求</w:t>
      </w:r>
      <w:r>
        <w:rPr>
          <w:rFonts w:hint="eastAsia" w:ascii="Times New Roman" w:hAnsi="Times New Roman" w:eastAsia="宋体" w:cs="Times New Roman"/>
          <w:spacing w:val="6"/>
          <w:sz w:val="28"/>
          <w:szCs w:val="28"/>
          <w:lang w:val="en-US" w:eastAsia="zh-CN"/>
        </w:rPr>
        <w:t>。</w:t>
      </w:r>
    </w:p>
    <w:p>
      <w:pPr>
        <w:spacing w:line="168" w:lineRule="exact"/>
        <w:jc w:val="both"/>
        <w:rPr>
          <w:rFonts w:hint="default" w:ascii="Times New Roman" w:hAnsi="Times New Roman" w:cs="Times New Roman"/>
        </w:rPr>
      </w:pPr>
    </w:p>
    <w:tbl>
      <w:tblPr>
        <w:tblStyle w:val="19"/>
        <w:tblW w:w="85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3174"/>
        <w:gridCol w:w="240"/>
        <w:gridCol w:w="829"/>
        <w:gridCol w:w="60"/>
        <w:gridCol w:w="2442"/>
        <w:gridCol w:w="57"/>
        <w:gridCol w:w="83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532" w:type="dxa"/>
            <w:gridSpan w:val="8"/>
            <w:vAlign w:val="top"/>
          </w:tcPr>
          <w:p>
            <w:pPr>
              <w:pStyle w:val="20"/>
              <w:spacing w:before="76" w:line="216" w:lineRule="auto"/>
              <w:ind w:left="3959"/>
              <w:jc w:val="both"/>
              <w:rPr>
                <w:rFonts w:hint="default" w:ascii="Times New Roman" w:hAnsi="Times New Roman" w:cs="Times New Roman"/>
                <w:lang w:val="en-US"/>
              </w:rPr>
            </w:pPr>
            <w:r>
              <w:rPr>
                <w:rFonts w:hint="eastAsia" w:ascii="Times New Roman" w:hAnsi="Times New Roman" w:cs="Times New Roman"/>
                <w:spacing w:val="6"/>
                <w:lang w:val="en-US" w:eastAsia="zh-CN"/>
              </w:rPr>
              <w:t>医疗废物暂存间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8" w:hRule="atLeast"/>
        </w:trPr>
        <w:tc>
          <w:tcPr>
            <w:tcW w:w="4309" w:type="dxa"/>
            <w:gridSpan w:val="3"/>
            <w:vAlign w:val="top"/>
          </w:tcPr>
          <w:p>
            <w:pPr>
              <w:spacing w:line="280" w:lineRule="auto"/>
              <w:jc w:val="both"/>
              <w:rPr>
                <w:rFonts w:hint="default" w:ascii="Times New Roman" w:hAnsi="Times New Roman" w:cs="Times New Roman"/>
                <w:sz w:val="21"/>
              </w:rPr>
            </w:pPr>
          </w:p>
          <w:p>
            <w:pPr>
              <w:spacing w:line="280" w:lineRule="auto"/>
              <w:jc w:val="both"/>
              <w:rPr>
                <w:rFonts w:hint="default" w:ascii="Times New Roman" w:hAnsi="Times New Roman" w:cs="Times New Roman"/>
                <w:sz w:val="21"/>
              </w:rPr>
            </w:pPr>
          </w:p>
          <w:p>
            <w:pPr>
              <w:spacing w:line="280" w:lineRule="auto"/>
              <w:jc w:val="both"/>
              <w:rPr>
                <w:rFonts w:hint="default" w:ascii="Times New Roman" w:hAnsi="Times New Roman" w:cs="Times New Roman"/>
                <w:sz w:val="21"/>
              </w:rPr>
            </w:pPr>
          </w:p>
          <w:p>
            <w:pPr>
              <w:spacing w:line="280" w:lineRule="auto"/>
              <w:jc w:val="both"/>
              <w:rPr>
                <w:rFonts w:hint="default" w:ascii="Times New Roman" w:hAnsi="Times New Roman" w:cs="Times New Roman"/>
                <w:sz w:val="21"/>
              </w:rPr>
            </w:pPr>
          </w:p>
          <w:p>
            <w:pPr>
              <w:spacing w:line="2301" w:lineRule="exact"/>
              <w:ind w:firstLine="108"/>
              <w:jc w:val="both"/>
              <w:rPr>
                <w:rFonts w:hint="default" w:ascii="Times New Roman" w:hAnsi="Times New Roman" w:cs="Times New Roman"/>
              </w:rPr>
            </w:pPr>
            <w:r>
              <w:rPr>
                <w:rFonts w:hint="default" w:ascii="Times New Roman" w:hAnsi="Times New Roman" w:cs="Times New Roman"/>
                <w:position w:val="-46"/>
              </w:rPr>
              <w:drawing>
                <wp:inline distT="0" distB="0" distL="0" distR="0">
                  <wp:extent cx="2598420" cy="146113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31"/>
                          <a:stretch>
                            <a:fillRect/>
                          </a:stretch>
                        </pic:blipFill>
                        <pic:spPr>
                          <a:xfrm>
                            <a:off x="0" y="0"/>
                            <a:ext cx="2598420" cy="1461515"/>
                          </a:xfrm>
                          <a:prstGeom prst="rect">
                            <a:avLst/>
                          </a:prstGeom>
                        </pic:spPr>
                      </pic:pic>
                    </a:graphicData>
                  </a:graphic>
                </wp:inline>
              </w:drawing>
            </w:r>
          </w:p>
        </w:tc>
        <w:tc>
          <w:tcPr>
            <w:tcW w:w="829" w:type="dxa"/>
            <w:tcBorders>
              <w:right w:val="nil"/>
            </w:tcBorders>
            <w:vAlign w:val="top"/>
          </w:tcPr>
          <w:p>
            <w:pPr>
              <w:jc w:val="both"/>
              <w:rPr>
                <w:rFonts w:hint="default" w:ascii="Times New Roman" w:hAnsi="Times New Roman" w:cs="Times New Roman"/>
                <w:sz w:val="21"/>
              </w:rPr>
            </w:pPr>
          </w:p>
        </w:tc>
        <w:tc>
          <w:tcPr>
            <w:tcW w:w="2559" w:type="dxa"/>
            <w:gridSpan w:val="3"/>
            <w:tcBorders>
              <w:left w:val="nil"/>
              <w:right w:val="nil"/>
            </w:tcBorders>
            <w:vAlign w:val="top"/>
          </w:tcPr>
          <w:p>
            <w:pPr>
              <w:spacing w:before="1" w:line="4546" w:lineRule="exact"/>
              <w:jc w:val="both"/>
              <w:rPr>
                <w:rFonts w:hint="default" w:ascii="Times New Roman" w:hAnsi="Times New Roman" w:cs="Times New Roman"/>
              </w:rPr>
            </w:pPr>
            <w:r>
              <w:rPr>
                <w:rFonts w:hint="default" w:ascii="Times New Roman" w:hAnsi="Times New Roman" w:cs="Times New Roman"/>
                <w:position w:val="-90"/>
              </w:rPr>
              <w:drawing>
                <wp:inline distT="0" distB="0" distL="0" distR="0">
                  <wp:extent cx="1624330" cy="288671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32"/>
                          <a:stretch>
                            <a:fillRect/>
                          </a:stretch>
                        </pic:blipFill>
                        <pic:spPr>
                          <a:xfrm>
                            <a:off x="0" y="0"/>
                            <a:ext cx="1624393" cy="2887090"/>
                          </a:xfrm>
                          <a:prstGeom prst="rect">
                            <a:avLst/>
                          </a:prstGeom>
                        </pic:spPr>
                      </pic:pic>
                    </a:graphicData>
                  </a:graphic>
                </wp:inline>
              </w:drawing>
            </w:r>
          </w:p>
        </w:tc>
        <w:tc>
          <w:tcPr>
            <w:tcW w:w="835" w:type="dxa"/>
            <w:tcBorders>
              <w:left w:val="nil"/>
            </w:tcBorders>
            <w:vAlign w:val="top"/>
          </w:tcPr>
          <w:p>
            <w:pPr>
              <w:jc w:val="both"/>
              <w:rPr>
                <w:rFonts w:hint="default" w:ascii="Times New Roman" w:hAnsi="Times New Roman" w:cs="Times New Roman"/>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7" w:hRule="atLeast"/>
        </w:trPr>
        <w:tc>
          <w:tcPr>
            <w:tcW w:w="895" w:type="dxa"/>
            <w:tcBorders>
              <w:right w:val="nil"/>
            </w:tcBorders>
            <w:vAlign w:val="top"/>
          </w:tcPr>
          <w:p>
            <w:pPr>
              <w:jc w:val="both"/>
              <w:rPr>
                <w:rFonts w:hint="default" w:ascii="Times New Roman" w:hAnsi="Times New Roman" w:cs="Times New Roman"/>
                <w:sz w:val="21"/>
              </w:rPr>
            </w:pPr>
            <w:r>
              <w:rPr>
                <w:rFonts w:hint="default" w:ascii="Times New Roman" w:hAnsi="Times New Roman" w:cs="Times New Roman"/>
                <w:position w:val="-89"/>
              </w:rPr>
              <w:drawing>
                <wp:anchor distT="0" distB="0" distL="0" distR="0" simplePos="0" relativeHeight="251678720" behindDoc="1" locked="0" layoutInCell="1" allowOverlap="1">
                  <wp:simplePos x="0" y="0"/>
                  <wp:positionH relativeFrom="column">
                    <wp:posOffset>212090</wp:posOffset>
                  </wp:positionH>
                  <wp:positionV relativeFrom="paragraph">
                    <wp:posOffset>100330</wp:posOffset>
                  </wp:positionV>
                  <wp:extent cx="2123440" cy="2392045"/>
                  <wp:effectExtent l="0" t="0" r="10160" b="8255"/>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3"/>
                          <a:stretch>
                            <a:fillRect/>
                          </a:stretch>
                        </pic:blipFill>
                        <pic:spPr>
                          <a:xfrm>
                            <a:off x="0" y="0"/>
                            <a:ext cx="2123440" cy="2392045"/>
                          </a:xfrm>
                          <a:prstGeom prst="rect">
                            <a:avLst/>
                          </a:prstGeom>
                        </pic:spPr>
                      </pic:pic>
                    </a:graphicData>
                  </a:graphic>
                </wp:anchor>
              </w:drawing>
            </w:r>
          </w:p>
        </w:tc>
        <w:tc>
          <w:tcPr>
            <w:tcW w:w="3174" w:type="dxa"/>
            <w:tcBorders>
              <w:left w:val="nil"/>
              <w:right w:val="nil"/>
            </w:tcBorders>
            <w:vAlign w:val="top"/>
          </w:tcPr>
          <w:p>
            <w:pPr>
              <w:tabs>
                <w:tab w:val="left" w:pos="3360"/>
              </w:tabs>
              <w:spacing w:before="4" w:line="4481" w:lineRule="exact"/>
              <w:jc w:val="both"/>
              <w:rPr>
                <w:rFonts w:hint="default" w:ascii="Times New Roman" w:hAnsi="Times New Roman" w:cs="Times New Roman"/>
              </w:rPr>
            </w:pPr>
          </w:p>
        </w:tc>
        <w:tc>
          <w:tcPr>
            <w:tcW w:w="240" w:type="dxa"/>
            <w:tcBorders>
              <w:left w:val="nil"/>
            </w:tcBorders>
            <w:vAlign w:val="top"/>
          </w:tcPr>
          <w:p>
            <w:pPr>
              <w:jc w:val="both"/>
              <w:rPr>
                <w:rFonts w:hint="default" w:ascii="Times New Roman" w:hAnsi="Times New Roman" w:cs="Times New Roman"/>
                <w:sz w:val="21"/>
              </w:rPr>
            </w:pPr>
          </w:p>
        </w:tc>
        <w:tc>
          <w:tcPr>
            <w:tcW w:w="889" w:type="dxa"/>
            <w:gridSpan w:val="2"/>
            <w:tcBorders>
              <w:right w:val="nil"/>
            </w:tcBorders>
            <w:vAlign w:val="top"/>
          </w:tcPr>
          <w:p>
            <w:pPr>
              <w:jc w:val="both"/>
              <w:rPr>
                <w:rFonts w:hint="default" w:ascii="Times New Roman" w:hAnsi="Times New Roman" w:cs="Times New Roman"/>
                <w:sz w:val="21"/>
              </w:rPr>
            </w:pPr>
          </w:p>
        </w:tc>
        <w:tc>
          <w:tcPr>
            <w:tcW w:w="2442" w:type="dxa"/>
            <w:tcBorders>
              <w:left w:val="nil"/>
              <w:right w:val="nil"/>
            </w:tcBorders>
            <w:vAlign w:val="top"/>
          </w:tcPr>
          <w:p>
            <w:pPr>
              <w:spacing w:before="74" w:line="4344" w:lineRule="exact"/>
              <w:jc w:val="both"/>
              <w:rPr>
                <w:rFonts w:hint="default" w:ascii="Times New Roman" w:hAnsi="Times New Roman" w:cs="Times New Roman"/>
              </w:rPr>
            </w:pPr>
            <w:r>
              <w:rPr>
                <w:rFonts w:hint="default" w:ascii="Times New Roman" w:hAnsi="Times New Roman" w:cs="Times New Roman"/>
                <w:position w:val="-86"/>
              </w:rPr>
              <w:drawing>
                <wp:anchor distT="0" distB="0" distL="0" distR="0" simplePos="0" relativeHeight="251678720" behindDoc="1" locked="0" layoutInCell="1" allowOverlap="1">
                  <wp:simplePos x="0" y="0"/>
                  <wp:positionH relativeFrom="column">
                    <wp:posOffset>0</wp:posOffset>
                  </wp:positionH>
                  <wp:positionV relativeFrom="paragraph">
                    <wp:posOffset>159385</wp:posOffset>
                  </wp:positionV>
                  <wp:extent cx="1550035" cy="1885315"/>
                  <wp:effectExtent l="0" t="0" r="12065" b="635"/>
                  <wp:wrapNone/>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4"/>
                          <a:stretch>
                            <a:fillRect/>
                          </a:stretch>
                        </pic:blipFill>
                        <pic:spPr>
                          <a:xfrm>
                            <a:off x="0" y="0"/>
                            <a:ext cx="1550098" cy="1885315"/>
                          </a:xfrm>
                          <a:prstGeom prst="rect">
                            <a:avLst/>
                          </a:prstGeom>
                        </pic:spPr>
                      </pic:pic>
                    </a:graphicData>
                  </a:graphic>
                </wp:anchor>
              </w:drawing>
            </w:r>
          </w:p>
        </w:tc>
        <w:tc>
          <w:tcPr>
            <w:tcW w:w="892" w:type="dxa"/>
            <w:gridSpan w:val="2"/>
            <w:tcBorders>
              <w:left w:val="nil"/>
            </w:tcBorders>
            <w:vAlign w:val="top"/>
          </w:tcPr>
          <w:p>
            <w:pPr>
              <w:jc w:val="both"/>
              <w:rPr>
                <w:rFonts w:hint="default" w:ascii="Times New Roman" w:hAnsi="Times New Roman" w:cs="Times New Roman"/>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7" w:hRule="atLeast"/>
        </w:trPr>
        <w:tc>
          <w:tcPr>
            <w:tcW w:w="895" w:type="dxa"/>
            <w:tcBorders>
              <w:right w:val="nil"/>
            </w:tcBorders>
            <w:vAlign w:val="top"/>
          </w:tcPr>
          <w:p>
            <w:pPr>
              <w:jc w:val="both"/>
              <w:rPr>
                <w:rFonts w:hint="default" w:ascii="Times New Roman" w:hAnsi="Times New Roman" w:cs="Times New Roman"/>
                <w:sz w:val="21"/>
              </w:rPr>
            </w:pPr>
            <w:r>
              <w:rPr>
                <w:rFonts w:hint="eastAsia" w:ascii="Times New Roman" w:hAnsi="Times New Roman" w:cs="Times New Roman"/>
                <w:sz w:val="24"/>
                <w:szCs w:val="24"/>
              </w:rPr>
              <w:drawing>
                <wp:anchor distT="0" distB="0" distL="114300" distR="114300" simplePos="0" relativeHeight="251678720" behindDoc="1" locked="0" layoutInCell="1" allowOverlap="1">
                  <wp:simplePos x="0" y="0"/>
                  <wp:positionH relativeFrom="column">
                    <wp:posOffset>252730</wp:posOffset>
                  </wp:positionH>
                  <wp:positionV relativeFrom="paragraph">
                    <wp:posOffset>468630</wp:posOffset>
                  </wp:positionV>
                  <wp:extent cx="2371725" cy="1917700"/>
                  <wp:effectExtent l="0" t="0" r="9525" b="6350"/>
                  <wp:wrapNone/>
                  <wp:docPr id="15" name="图片 15" descr="微信图片_20221023102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210231021251"/>
                          <pic:cNvPicPr>
                            <a:picLocks noChangeAspect="1"/>
                          </pic:cNvPicPr>
                        </pic:nvPicPr>
                        <pic:blipFill>
                          <a:blip r:embed="rId35"/>
                          <a:stretch>
                            <a:fillRect/>
                          </a:stretch>
                        </pic:blipFill>
                        <pic:spPr>
                          <a:xfrm>
                            <a:off x="0" y="0"/>
                            <a:ext cx="2371725" cy="1917700"/>
                          </a:xfrm>
                          <a:prstGeom prst="rect">
                            <a:avLst/>
                          </a:prstGeom>
                        </pic:spPr>
                      </pic:pic>
                    </a:graphicData>
                  </a:graphic>
                </wp:anchor>
              </w:drawing>
            </w:r>
          </w:p>
        </w:tc>
        <w:tc>
          <w:tcPr>
            <w:tcW w:w="3174" w:type="dxa"/>
            <w:tcBorders>
              <w:left w:val="nil"/>
              <w:right w:val="nil"/>
            </w:tcBorders>
            <w:vAlign w:val="top"/>
          </w:tcPr>
          <w:p>
            <w:pPr>
              <w:tabs>
                <w:tab w:val="left" w:pos="3360"/>
              </w:tabs>
              <w:spacing w:before="4" w:line="4481" w:lineRule="exact"/>
              <w:ind w:left="-840" w:leftChars="-400" w:firstLine="0" w:firstLineChars="0"/>
              <w:jc w:val="both"/>
              <w:rPr>
                <w:rFonts w:hint="default" w:ascii="Times New Roman" w:hAnsi="Times New Roman" w:cs="Times New Roman"/>
                <w:position w:val="-89"/>
              </w:rPr>
            </w:pPr>
          </w:p>
        </w:tc>
        <w:tc>
          <w:tcPr>
            <w:tcW w:w="240" w:type="dxa"/>
            <w:tcBorders>
              <w:left w:val="nil"/>
            </w:tcBorders>
            <w:vAlign w:val="top"/>
          </w:tcPr>
          <w:p>
            <w:pPr>
              <w:jc w:val="both"/>
              <w:rPr>
                <w:rFonts w:hint="default" w:ascii="Times New Roman" w:hAnsi="Times New Roman" w:cs="Times New Roman"/>
                <w:sz w:val="21"/>
              </w:rPr>
            </w:pPr>
          </w:p>
        </w:tc>
        <w:tc>
          <w:tcPr>
            <w:tcW w:w="889" w:type="dxa"/>
            <w:gridSpan w:val="2"/>
            <w:tcBorders>
              <w:right w:val="nil"/>
            </w:tcBorders>
            <w:vAlign w:val="top"/>
          </w:tcPr>
          <w:p>
            <w:pPr>
              <w:jc w:val="both"/>
              <w:rPr>
                <w:rFonts w:hint="default" w:ascii="Times New Roman" w:hAnsi="Times New Roman" w:cs="Times New Roman"/>
                <w:sz w:val="21"/>
              </w:rPr>
            </w:pPr>
            <w:r>
              <w:rPr>
                <w:rFonts w:hint="eastAsia" w:ascii="Times New Roman" w:hAnsi="Times New Roman" w:cs="Times New Roman"/>
                <w:sz w:val="24"/>
                <w:szCs w:val="24"/>
              </w:rPr>
              <w:drawing>
                <wp:anchor distT="0" distB="0" distL="114300" distR="114300" simplePos="0" relativeHeight="251678720" behindDoc="1" locked="0" layoutInCell="1" allowOverlap="1">
                  <wp:simplePos x="0" y="0"/>
                  <wp:positionH relativeFrom="column">
                    <wp:posOffset>43180</wp:posOffset>
                  </wp:positionH>
                  <wp:positionV relativeFrom="paragraph">
                    <wp:posOffset>440690</wp:posOffset>
                  </wp:positionV>
                  <wp:extent cx="2618740" cy="2076450"/>
                  <wp:effectExtent l="0" t="0" r="10160" b="0"/>
                  <wp:wrapNone/>
                  <wp:docPr id="6" name="图片 6" descr="微信图片_2022102310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21023102125"/>
                          <pic:cNvPicPr>
                            <a:picLocks noChangeAspect="1"/>
                          </pic:cNvPicPr>
                        </pic:nvPicPr>
                        <pic:blipFill>
                          <a:blip r:embed="rId36"/>
                          <a:stretch>
                            <a:fillRect/>
                          </a:stretch>
                        </pic:blipFill>
                        <pic:spPr>
                          <a:xfrm>
                            <a:off x="0" y="0"/>
                            <a:ext cx="2618740" cy="2076450"/>
                          </a:xfrm>
                          <a:prstGeom prst="rect">
                            <a:avLst/>
                          </a:prstGeom>
                        </pic:spPr>
                      </pic:pic>
                    </a:graphicData>
                  </a:graphic>
                </wp:anchor>
              </w:drawing>
            </w:r>
          </w:p>
        </w:tc>
        <w:tc>
          <w:tcPr>
            <w:tcW w:w="2442" w:type="dxa"/>
            <w:tcBorders>
              <w:left w:val="nil"/>
              <w:right w:val="nil"/>
            </w:tcBorders>
            <w:vAlign w:val="top"/>
          </w:tcPr>
          <w:p>
            <w:pPr>
              <w:spacing w:before="74" w:line="4344" w:lineRule="exact"/>
              <w:jc w:val="both"/>
              <w:rPr>
                <w:rFonts w:hint="default" w:ascii="Times New Roman" w:hAnsi="Times New Roman" w:cs="Times New Roman"/>
                <w:position w:val="-86"/>
              </w:rPr>
            </w:pPr>
          </w:p>
        </w:tc>
        <w:tc>
          <w:tcPr>
            <w:tcW w:w="892" w:type="dxa"/>
            <w:gridSpan w:val="2"/>
            <w:tcBorders>
              <w:left w:val="nil"/>
            </w:tcBorders>
            <w:vAlign w:val="top"/>
          </w:tcPr>
          <w:p>
            <w:pPr>
              <w:jc w:val="both"/>
              <w:rPr>
                <w:rFonts w:hint="default" w:ascii="Times New Roman" w:hAnsi="Times New Roman" w:cs="Times New Roman"/>
                <w:sz w:val="21"/>
              </w:rPr>
            </w:pPr>
          </w:p>
        </w:tc>
      </w:tr>
    </w:tbl>
    <w:p>
      <w:pPr>
        <w:spacing w:before="41" w:line="221" w:lineRule="auto"/>
        <w:ind w:left="120"/>
        <w:jc w:val="both"/>
        <w:outlineLvl w:val="1"/>
        <w:rPr>
          <w:rFonts w:hint="default" w:ascii="Times New Roman" w:hAnsi="Times New Roman" w:eastAsia="Times New Roman" w:cs="Times New Roman"/>
          <w:b/>
          <w:bCs/>
          <w:sz w:val="28"/>
          <w:szCs w:val="28"/>
        </w:rPr>
      </w:pPr>
    </w:p>
    <w:p>
      <w:pPr>
        <w:spacing w:before="41" w:line="221" w:lineRule="auto"/>
        <w:ind w:left="120"/>
        <w:jc w:val="both"/>
        <w:outlineLvl w:val="1"/>
        <w:rPr>
          <w:rFonts w:hint="default" w:ascii="Times New Roman" w:hAnsi="Times New Roman" w:eastAsia="Times New Roman" w:cs="Times New Roman"/>
          <w:b/>
          <w:bCs/>
          <w:sz w:val="28"/>
          <w:szCs w:val="28"/>
        </w:rPr>
      </w:pPr>
    </w:p>
    <w:p>
      <w:pPr>
        <w:spacing w:before="41" w:line="221" w:lineRule="auto"/>
        <w:ind w:left="120"/>
        <w:jc w:val="both"/>
        <w:outlineLvl w:val="1"/>
        <w:rPr>
          <w:rFonts w:hint="default" w:ascii="Times New Roman" w:hAnsi="Times New Roman" w:eastAsia="Times New Roman" w:cs="Times New Roman"/>
          <w:b/>
          <w:bCs/>
          <w:sz w:val="28"/>
          <w:szCs w:val="28"/>
        </w:rPr>
      </w:pPr>
    </w:p>
    <w:p>
      <w:pPr>
        <w:spacing w:line="360" w:lineRule="auto"/>
        <w:ind w:right="0"/>
        <w:jc w:val="both"/>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z w:val="28"/>
          <w:szCs w:val="28"/>
        </w:rPr>
        <w:t xml:space="preserve">4.2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其他环境</w:t>
      </w:r>
      <w:r>
        <w:rPr>
          <w:rFonts w:hint="default"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保护</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设施</w:t>
      </w:r>
    </w:p>
    <w:p>
      <w:pPr>
        <w:spacing w:line="360" w:lineRule="auto"/>
        <w:ind w:right="0"/>
        <w:jc w:val="both"/>
        <w:rPr>
          <w:rFonts w:hint="default" w:ascii="Times New Roman" w:hAnsi="Times New Roman" w:eastAsia="宋体" w:cs="Times New Roman"/>
          <w:sz w:val="28"/>
          <w:szCs w:val="28"/>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4.2.1 环境风险</w:t>
      </w:r>
      <w:r>
        <w:rPr>
          <w:rFonts w:hint="default"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防范</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设施</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本项目工程风险类型及影响途径主要为药品乙醇泄露及引发的 火灾、爆炸等引发的伴生/次生污染物排放；次氯酸钠发生泄露腐蚀； 厨房燃气管道甲烷泄露及引发的火灾、爆炸等引发的伴生/次生污染物排放污染环境等。</w:t>
      </w:r>
    </w:p>
    <w:p>
      <w:pPr>
        <w:spacing w:line="360" w:lineRule="auto"/>
        <w:ind w:right="0"/>
        <w:jc w:val="both"/>
        <w:rPr>
          <w:rFonts w:hint="default" w:ascii="Times New Roman" w:hAnsi="Times New Roman" w:eastAsia="宋体" w:cs="Times New Roman"/>
          <w:sz w:val="28"/>
          <w:szCs w:val="28"/>
        </w:rPr>
      </w:pPr>
      <w:r>
        <w:rPr>
          <w:rFonts w:hint="default" w:ascii="Times New Roman" w:hAnsi="Times New Roman" w:eastAsia="宋体" w:cs="Times New Roman"/>
          <w:spacing w:val="-2"/>
          <w:sz w:val="28"/>
          <w:szCs w:val="28"/>
        </w:rPr>
        <w:t>风险防范措施：</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（1）化学品的贮存与使用</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84 消毒液具有较强的挥发性，尤其是在没有密封的情况下，有 效成分挥发到一定程度将失去可靠消毒效果，因此提倡随用随配。一 般说来配制好存放超过 2 小时的消毒液，如再使用需要加入适量的消 毒液原液。储存应储存于阴凉、通风的库房。远离火种、热源。库温 不宜超过 30℃ , 应与酸类分开存放，切忌混储。储区应备有泄漏应急处理设备和合适的收容材料。</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酒精挥发性强，容易产生酒精蒸气，特别是在密闭的空间，如门 窗关闭的房间中，可能导致酒精蒸气聚集，达到爆炸范围，遇到火源可能引发燃烧甚至爆炸。在室内使用酒精时，需要保证良好通风，使用过的毛巾等布料清洁工具，在使用完后应用大量清水清洗后密闭存 放或放通风处晾干。正确使用：酒精不能在空气中喷洒，</w:t>
      </w:r>
      <w:r>
        <w:rPr>
          <w:rFonts w:hint="eastAsia" w:ascii="Times New Roman" w:hAnsi="Times New Roman" w:eastAsia="宋体" w:cs="Times New Roman"/>
          <w:spacing w:val="6"/>
          <w:sz w:val="28"/>
          <w:szCs w:val="28"/>
          <w:lang w:val="en-US" w:eastAsia="zh-CN"/>
        </w:rPr>
        <w:t>以防</w:t>
      </w:r>
      <w:r>
        <w:rPr>
          <w:rFonts w:hint="default" w:ascii="Times New Roman" w:hAnsi="Times New Roman" w:eastAsia="宋体" w:cs="Times New Roman"/>
          <w:spacing w:val="6"/>
          <w:sz w:val="28"/>
          <w:szCs w:val="28"/>
          <w:lang w:val="en-US" w:eastAsia="zh-CN"/>
        </w:rPr>
        <w:t>发生爆 炸。使用前彻底清除使用地周边的易燃及可燃物，使用时不要靠近热 源、避开明火。给电器表面消毒前，应先关闭电源，待电器冷却后再 进行。酒精每次取用后，必须立即将容器上盖封闭，严禁敞开放置。 安全存放：酒精容器应首选玻璃或专用的塑料包装储存，并必须有可 靠的密封，严禁使用无盖的容器。剩余酒精存放时特别要注意盖紧盖 子，避免挥发，要避光存放在阴凉处，不要放在阳台、灶台、暖气等热源环境中。</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（2）管理制度的要求</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1）对可能发生泄漏事故的环节派专人负责定期巡检，责任到人，</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发现事故及时上报处理，严禁跑冒滴漏。</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2）建设科学、严格的安全管理体系，有专业人员专职负责。</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3）加强安全教育。让所有员工了解所有的防范措施和环境影响等。</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（3）电气安全</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建构筑物应符合防火、防雷击等安全措施；高低压电器设备及外 露金属设施均设有接地保护，危险及潮湿场所的电气线路设置漏电保护开关。</w:t>
      </w:r>
    </w:p>
    <w:p>
      <w:pPr>
        <w:spacing w:line="360" w:lineRule="auto"/>
        <w:ind w:right="0"/>
        <w:jc w:val="both"/>
        <w:rPr>
          <w:rFonts w:hint="default" w:ascii="Times New Roman" w:hAnsi="Times New Roman" w:eastAsia="Times New Roman" w:cs="Times New Roman"/>
          <w:b/>
          <w:bCs/>
          <w:sz w:val="28"/>
          <w:szCs w:val="28"/>
        </w:rPr>
      </w:pPr>
      <w:r>
        <w:rPr>
          <w:rFonts w:hint="default" w:ascii="Times New Roman" w:hAnsi="Times New Roman" w:eastAsia="Times New Roman" w:cs="Times New Roman"/>
          <w:b/>
          <w:bCs/>
          <w:sz w:val="28"/>
          <w:szCs w:val="28"/>
        </w:rPr>
        <w:t>4.2.2 防渗措施</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本项目对可能产生污染的场地进行了硬化和防渗处理，包括污水管网、污水处理站、危废间等。</w:t>
      </w:r>
    </w:p>
    <w:p>
      <w:pPr>
        <w:spacing w:line="360" w:lineRule="auto"/>
        <w:ind w:right="0"/>
        <w:jc w:val="both"/>
        <w:rPr>
          <w:rFonts w:hint="default" w:ascii="Times New Roman" w:hAnsi="Times New Roman" w:eastAsia="宋体" w:cs="Times New Roman"/>
          <w:sz w:val="28"/>
          <w:szCs w:val="28"/>
        </w:rPr>
      </w:pPr>
      <w:r>
        <w:rPr>
          <w:rFonts w:hint="default" w:ascii="Times New Roman" w:hAnsi="Times New Roman" w:eastAsia="Times New Roman" w:cs="Times New Roman"/>
          <w:b/>
          <w:bCs/>
          <w:sz w:val="28"/>
          <w:szCs w:val="28"/>
        </w:rPr>
        <w:t xml:space="preserve">4.3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环保设施投资及</w:t>
      </w:r>
      <w:r>
        <w:rPr>
          <w:rFonts w:hint="default" w:ascii="Times New Roman" w:hAnsi="Times New Roman" w:eastAsia="Times New Roman" w:cs="Times New Roman"/>
          <w:b/>
          <w:bCs/>
          <w:sz w:val="28"/>
          <w:szCs w:val="28"/>
        </w:rPr>
        <w:t>“</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三同时</w:t>
      </w:r>
      <w:r>
        <w:rPr>
          <w:rFonts w:hint="default" w:ascii="Times New Roman" w:hAnsi="Times New Roman" w:eastAsia="Times New Roman" w:cs="Times New Roman"/>
          <w:b/>
          <w:bCs/>
          <w:sz w:val="28"/>
          <w:szCs w:val="28"/>
        </w:rPr>
        <w:t>”</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落实情况</w:t>
      </w:r>
    </w:p>
    <w:p>
      <w:pPr>
        <w:spacing w:line="360" w:lineRule="auto"/>
        <w:ind w:right="0"/>
        <w:jc w:val="both"/>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z w:val="28"/>
          <w:szCs w:val="28"/>
        </w:rPr>
        <w:t xml:space="preserve">4.3.1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项目环保设施投资</w:t>
      </w:r>
    </w:p>
    <w:p>
      <w:pPr>
        <w:spacing w:line="360" w:lineRule="auto"/>
        <w:ind w:firstLine="548" w:firstLineChars="200"/>
        <w:jc w:val="both"/>
        <w:rPr>
          <w:rFonts w:hint="default" w:ascii="Times New Roman" w:hAnsi="Times New Roman" w:eastAsia="宋体" w:cs="Times New Roman"/>
          <w:spacing w:val="-3"/>
          <w:sz w:val="28"/>
          <w:szCs w:val="28"/>
        </w:rPr>
      </w:pPr>
      <w:r>
        <w:rPr>
          <w:rFonts w:hint="default" w:ascii="Times New Roman" w:hAnsi="Times New Roman" w:eastAsia="宋体" w:cs="Times New Roman"/>
          <w:spacing w:val="-3"/>
          <w:sz w:val="28"/>
          <w:szCs w:val="28"/>
        </w:rPr>
        <w:t>本项目</w:t>
      </w:r>
      <w:r>
        <w:rPr>
          <w:rFonts w:hint="eastAsia" w:ascii="Times New Roman" w:hAnsi="Times New Roman" w:eastAsia="宋体" w:cs="Times New Roman"/>
          <w:spacing w:val="-3"/>
          <w:sz w:val="28"/>
          <w:szCs w:val="28"/>
          <w:lang w:val="en-US" w:eastAsia="zh-CN"/>
        </w:rPr>
        <w:t>总投资约</w:t>
      </w:r>
      <w:r>
        <w:rPr>
          <w:rFonts w:hint="default" w:ascii="Times New Roman" w:hAnsi="Times New Roman" w:eastAsia="宋体" w:cs="Times New Roman"/>
          <w:spacing w:val="-3"/>
          <w:sz w:val="28"/>
          <w:szCs w:val="28"/>
          <w:lang w:val="en-US" w:eastAsia="zh-CN"/>
        </w:rPr>
        <w:t>2000</w:t>
      </w:r>
      <w:r>
        <w:rPr>
          <w:rFonts w:hint="eastAsia" w:ascii="Times New Roman" w:hAnsi="Times New Roman" w:eastAsia="宋体" w:cs="Times New Roman"/>
          <w:spacing w:val="-3"/>
          <w:sz w:val="28"/>
          <w:szCs w:val="28"/>
          <w:lang w:val="en-US" w:eastAsia="zh-CN"/>
        </w:rPr>
        <w:t>万元，其中环保设施总投资约</w:t>
      </w:r>
      <w:r>
        <w:rPr>
          <w:rFonts w:hint="default" w:ascii="Times New Roman" w:hAnsi="Times New Roman" w:eastAsia="宋体" w:cs="Times New Roman"/>
          <w:spacing w:val="-3"/>
          <w:sz w:val="28"/>
          <w:szCs w:val="28"/>
          <w:lang w:val="en-US" w:eastAsia="zh-CN"/>
        </w:rPr>
        <w:t>30</w:t>
      </w:r>
      <w:r>
        <w:rPr>
          <w:rFonts w:hint="eastAsia" w:ascii="Times New Roman" w:hAnsi="Times New Roman" w:eastAsia="宋体" w:cs="Times New Roman"/>
          <w:spacing w:val="-3"/>
          <w:sz w:val="28"/>
          <w:szCs w:val="28"/>
          <w:lang w:val="en-US" w:eastAsia="zh-CN"/>
        </w:rPr>
        <w:t>万元，占总投资额的</w:t>
      </w:r>
      <w:r>
        <w:rPr>
          <w:rFonts w:hint="default" w:ascii="Times New Roman" w:hAnsi="Times New Roman" w:eastAsia="宋体" w:cs="Times New Roman"/>
          <w:spacing w:val="-3"/>
          <w:sz w:val="28"/>
          <w:szCs w:val="28"/>
          <w:lang w:val="en-US" w:eastAsia="zh-CN"/>
        </w:rPr>
        <w:t>1.5%</w:t>
      </w:r>
      <w:r>
        <w:rPr>
          <w:rFonts w:hint="eastAsia" w:ascii="Times New Roman" w:hAnsi="Times New Roman" w:eastAsia="宋体" w:cs="Times New Roman"/>
          <w:spacing w:val="-3"/>
          <w:sz w:val="28"/>
          <w:szCs w:val="28"/>
          <w:lang w:val="en-US" w:eastAsia="zh-CN"/>
        </w:rPr>
        <w:t>，</w:t>
      </w:r>
      <w:r>
        <w:rPr>
          <w:rFonts w:hint="default" w:ascii="Times New Roman" w:hAnsi="Times New Roman" w:eastAsia="宋体" w:cs="Times New Roman"/>
          <w:spacing w:val="-3"/>
          <w:sz w:val="28"/>
          <w:szCs w:val="28"/>
        </w:rPr>
        <w:t>主要用于废气治理、废水治理、</w:t>
      </w:r>
    </w:p>
    <w:p>
      <w:pPr>
        <w:spacing w:before="91" w:line="360" w:lineRule="auto"/>
        <w:ind w:left="35"/>
        <w:jc w:val="both"/>
        <w:rPr>
          <w:rFonts w:hint="default" w:ascii="Times New Roman" w:hAnsi="Times New Roman" w:eastAsia="宋体" w:cs="Times New Roman"/>
          <w:spacing w:val="-3"/>
          <w:sz w:val="28"/>
          <w:szCs w:val="28"/>
          <w:lang w:val="en-US" w:eastAsia="zh-CN"/>
        </w:rPr>
      </w:pPr>
      <w:r>
        <w:rPr>
          <w:rFonts w:hint="default" w:ascii="Times New Roman" w:hAnsi="Times New Roman" w:eastAsia="宋体" w:cs="Times New Roman"/>
          <w:spacing w:val="-3"/>
          <w:sz w:val="28"/>
          <w:szCs w:val="28"/>
        </w:rPr>
        <w:t>噪声治理、固废治理等。</w:t>
      </w:r>
      <w:r>
        <w:rPr>
          <w:rFonts w:hint="default" w:ascii="Times New Roman" w:hAnsi="Times New Roman" w:eastAsia="宋体" w:cs="Times New Roman"/>
          <w:spacing w:val="-3"/>
          <w:sz w:val="28"/>
          <w:szCs w:val="28"/>
          <w:lang w:val="en-US" w:eastAsia="zh-CN"/>
        </w:rPr>
        <w:t>本项目环保投资情况见表 4-</w:t>
      </w:r>
      <w:r>
        <w:rPr>
          <w:rFonts w:hint="eastAsia" w:ascii="Times New Roman" w:hAnsi="Times New Roman" w:eastAsia="宋体" w:cs="Times New Roman"/>
          <w:spacing w:val="-3"/>
          <w:sz w:val="28"/>
          <w:szCs w:val="28"/>
          <w:lang w:val="en-US" w:eastAsia="zh-CN"/>
        </w:rPr>
        <w:t>2</w:t>
      </w:r>
      <w:r>
        <w:rPr>
          <w:rFonts w:hint="default" w:ascii="Times New Roman" w:hAnsi="Times New Roman" w:eastAsia="宋体" w:cs="Times New Roman"/>
          <w:spacing w:val="-3"/>
          <w:sz w:val="28"/>
          <w:szCs w:val="28"/>
          <w:lang w:val="en-US" w:eastAsia="zh-CN"/>
        </w:rPr>
        <w:t>。</w:t>
      </w:r>
    </w:p>
    <w:p>
      <w:pPr>
        <w:spacing w:before="35" w:line="213" w:lineRule="auto"/>
        <w:ind w:left="3123"/>
        <w:jc w:val="both"/>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pP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 xml:space="preserve">表 </w:t>
      </w:r>
      <w:r>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4-</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2  环保投资情况一览表</w:t>
      </w:r>
    </w:p>
    <w:tbl>
      <w:tblPr>
        <w:tblStyle w:val="19"/>
        <w:tblW w:w="837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1"/>
        <w:gridCol w:w="5624"/>
        <w:gridCol w:w="13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00" w:hRule="atLeast"/>
        </w:trPr>
        <w:tc>
          <w:tcPr>
            <w:tcW w:w="1361" w:type="dxa"/>
            <w:tcBorders>
              <w:top w:val="single" w:color="000000" w:sz="6" w:space="0"/>
              <w:bottom w:val="single" w:color="auto" w:sz="4" w:space="0"/>
            </w:tcBorders>
            <w:vAlign w:val="top"/>
          </w:tcPr>
          <w:p>
            <w:pPr>
              <w:pStyle w:val="20"/>
              <w:spacing w:before="231" w:line="228" w:lineRule="auto"/>
              <w:ind w:left="277"/>
              <w:jc w:val="both"/>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项目</w:t>
            </w:r>
          </w:p>
        </w:tc>
        <w:tc>
          <w:tcPr>
            <w:tcW w:w="5624" w:type="dxa"/>
            <w:tcBorders>
              <w:top w:val="single" w:color="000000" w:sz="6" w:space="0"/>
              <w:bottom w:val="single" w:color="auto" w:sz="4" w:space="0"/>
            </w:tcBorders>
            <w:vAlign w:val="top"/>
          </w:tcPr>
          <w:p>
            <w:pPr>
              <w:pStyle w:val="20"/>
              <w:spacing w:before="231" w:line="228" w:lineRule="auto"/>
              <w:ind w:left="277"/>
              <w:jc w:val="both"/>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设施/设备名称</w:t>
            </w:r>
          </w:p>
        </w:tc>
        <w:tc>
          <w:tcPr>
            <w:tcW w:w="1394" w:type="dxa"/>
            <w:tcBorders>
              <w:top w:val="single" w:color="000000" w:sz="6" w:space="0"/>
              <w:bottom w:val="single" w:color="auto" w:sz="4" w:space="0"/>
              <w:right w:val="single" w:color="000000" w:sz="6" w:space="0"/>
            </w:tcBorders>
            <w:vAlign w:val="top"/>
          </w:tcPr>
          <w:p>
            <w:pPr>
              <w:pStyle w:val="20"/>
              <w:spacing w:before="231" w:line="228" w:lineRule="auto"/>
              <w:ind w:left="277"/>
              <w:jc w:val="both"/>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投资(万元)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rPr>
        <w:tc>
          <w:tcPr>
            <w:tcW w:w="1361" w:type="dxa"/>
            <w:tcBorders>
              <w:top w:val="single" w:color="auto" w:sz="4" w:space="0"/>
              <w:bottom w:val="single" w:color="auto" w:sz="4" w:space="0"/>
            </w:tcBorders>
            <w:vAlign w:val="top"/>
          </w:tcPr>
          <w:p>
            <w:pPr>
              <w:pStyle w:val="20"/>
              <w:spacing w:before="72" w:line="207" w:lineRule="auto"/>
              <w:ind w:left="420" w:leftChars="200"/>
              <w:jc w:val="both"/>
              <w:rPr>
                <w:spacing w:val="-1"/>
                <w:sz w:val="18"/>
                <w:szCs w:val="18"/>
              </w:rPr>
            </w:pPr>
            <w:r>
              <w:rPr>
                <w:spacing w:val="-1"/>
                <w:sz w:val="18"/>
                <w:szCs w:val="18"/>
              </w:rPr>
              <w:t>废气</w:t>
            </w:r>
          </w:p>
        </w:tc>
        <w:tc>
          <w:tcPr>
            <w:tcW w:w="5624" w:type="dxa"/>
            <w:tcBorders>
              <w:top w:val="single" w:color="auto" w:sz="4" w:space="0"/>
              <w:bottom w:val="single" w:color="auto" w:sz="4" w:space="0"/>
            </w:tcBorders>
            <w:vAlign w:val="top"/>
          </w:tcPr>
          <w:p>
            <w:pPr>
              <w:pStyle w:val="20"/>
              <w:spacing w:before="72" w:line="207" w:lineRule="auto"/>
              <w:ind w:left="223"/>
              <w:jc w:val="both"/>
              <w:rPr>
                <w:spacing w:val="-1"/>
                <w:sz w:val="18"/>
                <w:szCs w:val="18"/>
              </w:rPr>
            </w:pPr>
            <w:r>
              <w:rPr>
                <w:spacing w:val="-1"/>
                <w:sz w:val="18"/>
                <w:szCs w:val="18"/>
              </w:rPr>
              <w:t>密闭污水间、加盖密闭、除臭剂，油烟净化装置，杀菌消毒通风等</w:t>
            </w:r>
          </w:p>
        </w:tc>
        <w:tc>
          <w:tcPr>
            <w:tcW w:w="1394" w:type="dxa"/>
            <w:tcBorders>
              <w:top w:val="single" w:color="auto" w:sz="4" w:space="0"/>
              <w:bottom w:val="single" w:color="auto" w:sz="4" w:space="0"/>
              <w:right w:val="single" w:color="000000" w:sz="6" w:space="0"/>
            </w:tcBorders>
            <w:vAlign w:val="top"/>
          </w:tcPr>
          <w:p>
            <w:pPr>
              <w:pStyle w:val="20"/>
              <w:spacing w:before="72" w:line="207" w:lineRule="auto"/>
              <w:ind w:left="223"/>
              <w:jc w:val="both"/>
              <w:rPr>
                <w:rFonts w:hint="eastAsia" w:eastAsia="宋体"/>
                <w:spacing w:val="-1"/>
                <w:sz w:val="18"/>
                <w:szCs w:val="18"/>
                <w:lang w:val="en-US" w:eastAsia="zh-CN"/>
              </w:rPr>
            </w:pPr>
            <w:r>
              <w:rPr>
                <w:rFonts w:hint="eastAsia"/>
                <w:spacing w:val="-1"/>
                <w:sz w:val="18"/>
                <w:szCs w:val="18"/>
                <w:lang w:val="en-US"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1361" w:type="dxa"/>
            <w:tcBorders>
              <w:top w:val="single" w:color="auto" w:sz="4" w:space="0"/>
            </w:tcBorders>
            <w:vAlign w:val="top"/>
          </w:tcPr>
          <w:p>
            <w:pPr>
              <w:pStyle w:val="20"/>
              <w:spacing w:before="86" w:line="208" w:lineRule="auto"/>
              <w:ind w:left="536" w:leftChars="0"/>
              <w:jc w:val="both"/>
              <w:rPr>
                <w:rFonts w:ascii="宋体" w:hAnsi="宋体" w:eastAsia="宋体" w:cs="宋体"/>
                <w:snapToGrid w:val="0"/>
                <w:color w:val="000000"/>
                <w:kern w:val="0"/>
                <w:sz w:val="18"/>
                <w:szCs w:val="18"/>
                <w:lang w:val="en-US" w:eastAsia="en-US" w:bidi="ar-SA"/>
              </w:rPr>
            </w:pPr>
            <w:r>
              <w:rPr>
                <w:spacing w:val="-4"/>
                <w:sz w:val="18"/>
                <w:szCs w:val="18"/>
              </w:rPr>
              <w:t>废水</w:t>
            </w:r>
          </w:p>
        </w:tc>
        <w:tc>
          <w:tcPr>
            <w:tcW w:w="5624" w:type="dxa"/>
            <w:tcBorders>
              <w:top w:val="single" w:color="auto" w:sz="4" w:space="0"/>
            </w:tcBorders>
            <w:vAlign w:val="top"/>
          </w:tcPr>
          <w:p>
            <w:pPr>
              <w:pStyle w:val="20"/>
              <w:spacing w:before="86" w:line="208" w:lineRule="auto"/>
              <w:ind w:left="1050" w:leftChars="0"/>
              <w:jc w:val="both"/>
              <w:rPr>
                <w:rFonts w:ascii="宋体" w:hAnsi="宋体" w:eastAsia="宋体" w:cs="宋体"/>
                <w:snapToGrid w:val="0"/>
                <w:color w:val="000000"/>
                <w:kern w:val="0"/>
                <w:sz w:val="18"/>
                <w:szCs w:val="18"/>
                <w:lang w:val="en-US" w:eastAsia="en-US" w:bidi="ar-SA"/>
              </w:rPr>
            </w:pPr>
            <w:r>
              <w:rPr>
                <w:spacing w:val="-2"/>
                <w:sz w:val="18"/>
                <w:szCs w:val="18"/>
              </w:rPr>
              <w:t>中和预处理，隔油池预处理，污水处理站等</w:t>
            </w:r>
          </w:p>
        </w:tc>
        <w:tc>
          <w:tcPr>
            <w:tcW w:w="1394" w:type="dxa"/>
            <w:tcBorders>
              <w:top w:val="single" w:color="auto" w:sz="4" w:space="0"/>
              <w:right w:val="single" w:color="000000" w:sz="6" w:space="0"/>
            </w:tcBorders>
            <w:vAlign w:val="top"/>
          </w:tcPr>
          <w:p>
            <w:pPr>
              <w:spacing w:before="115" w:line="188" w:lineRule="auto"/>
              <w:ind w:left="552" w:leftChars="0"/>
              <w:jc w:val="both"/>
              <w:rPr>
                <w:rFonts w:ascii="Times New Roman" w:hAnsi="Times New Roman" w:eastAsia="Times New Roman" w:cs="Times New Roman"/>
                <w:snapToGrid w:val="0"/>
                <w:color w:val="000000"/>
                <w:kern w:val="0"/>
                <w:sz w:val="18"/>
                <w:szCs w:val="18"/>
                <w:lang w:val="en-US" w:eastAsia="en-US" w:bidi="ar-SA"/>
              </w:rPr>
            </w:pPr>
            <w:r>
              <w:rPr>
                <w:rFonts w:ascii="Times New Roman" w:hAnsi="Times New Roman" w:eastAsia="Times New Roman" w:cs="Times New Roman"/>
                <w:spacing w:val="-10"/>
                <w:sz w:val="18"/>
                <w:szCs w:val="18"/>
              </w:rPr>
              <w:t>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1361" w:type="dxa"/>
            <w:vAlign w:val="top"/>
          </w:tcPr>
          <w:p>
            <w:pPr>
              <w:pStyle w:val="20"/>
              <w:spacing w:before="70" w:line="209" w:lineRule="auto"/>
              <w:ind w:left="545"/>
              <w:jc w:val="both"/>
              <w:rPr>
                <w:sz w:val="18"/>
                <w:szCs w:val="18"/>
              </w:rPr>
            </w:pPr>
            <w:r>
              <w:rPr>
                <w:spacing w:val="-8"/>
                <w:sz w:val="18"/>
                <w:szCs w:val="18"/>
              </w:rPr>
              <w:t>噪声</w:t>
            </w:r>
          </w:p>
        </w:tc>
        <w:tc>
          <w:tcPr>
            <w:tcW w:w="5624" w:type="dxa"/>
            <w:vAlign w:val="top"/>
          </w:tcPr>
          <w:p>
            <w:pPr>
              <w:pStyle w:val="20"/>
              <w:spacing w:before="70" w:line="209" w:lineRule="auto"/>
              <w:ind w:left="762"/>
              <w:jc w:val="both"/>
              <w:rPr>
                <w:sz w:val="18"/>
                <w:szCs w:val="18"/>
              </w:rPr>
            </w:pPr>
            <w:r>
              <w:rPr>
                <w:spacing w:val="-1"/>
                <w:sz w:val="18"/>
                <w:szCs w:val="18"/>
              </w:rPr>
              <w:t>减振、隔声、消声等，宣传警示标识，维护管理等</w:t>
            </w:r>
          </w:p>
        </w:tc>
        <w:tc>
          <w:tcPr>
            <w:tcW w:w="1394" w:type="dxa"/>
            <w:tcBorders>
              <w:right w:val="single" w:color="000000" w:sz="6" w:space="0"/>
            </w:tcBorders>
            <w:vAlign w:val="top"/>
          </w:tcPr>
          <w:p>
            <w:pPr>
              <w:spacing w:before="101" w:line="188" w:lineRule="auto"/>
              <w:ind w:left="580"/>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1361" w:type="dxa"/>
            <w:vAlign w:val="top"/>
          </w:tcPr>
          <w:p>
            <w:pPr>
              <w:pStyle w:val="20"/>
              <w:spacing w:before="72" w:line="208" w:lineRule="auto"/>
              <w:ind w:left="372"/>
              <w:jc w:val="both"/>
              <w:rPr>
                <w:sz w:val="18"/>
                <w:szCs w:val="18"/>
              </w:rPr>
            </w:pPr>
            <w:r>
              <w:rPr>
                <w:spacing w:val="-6"/>
                <w:sz w:val="18"/>
                <w:szCs w:val="18"/>
              </w:rPr>
              <w:t>固体废物</w:t>
            </w:r>
          </w:p>
        </w:tc>
        <w:tc>
          <w:tcPr>
            <w:tcW w:w="5624" w:type="dxa"/>
            <w:vAlign w:val="top"/>
          </w:tcPr>
          <w:p>
            <w:pPr>
              <w:pStyle w:val="20"/>
              <w:spacing w:before="72" w:line="208" w:lineRule="auto"/>
              <w:ind w:left="142"/>
              <w:jc w:val="both"/>
              <w:rPr>
                <w:sz w:val="18"/>
                <w:szCs w:val="18"/>
              </w:rPr>
            </w:pPr>
            <w:r>
              <w:rPr>
                <w:spacing w:val="-1"/>
                <w:sz w:val="18"/>
                <w:szCs w:val="18"/>
              </w:rPr>
              <w:t>医疗废物贮存间、</w:t>
            </w:r>
            <w:r>
              <w:rPr>
                <w:rFonts w:hint="eastAsia"/>
                <w:spacing w:val="-1"/>
                <w:sz w:val="18"/>
                <w:szCs w:val="18"/>
                <w:lang w:eastAsia="zh-CN"/>
              </w:rPr>
              <w:t>一般工业固体废物</w:t>
            </w:r>
            <w:r>
              <w:rPr>
                <w:spacing w:val="-1"/>
                <w:sz w:val="18"/>
                <w:szCs w:val="18"/>
              </w:rPr>
              <w:t>贮存间、垃圾箱及处置费用等</w:t>
            </w:r>
          </w:p>
        </w:tc>
        <w:tc>
          <w:tcPr>
            <w:tcW w:w="1394" w:type="dxa"/>
            <w:tcBorders>
              <w:right w:val="single" w:color="000000" w:sz="6" w:space="0"/>
            </w:tcBorders>
            <w:vAlign w:val="top"/>
          </w:tcPr>
          <w:p>
            <w:pPr>
              <w:spacing w:before="105" w:line="185" w:lineRule="auto"/>
              <w:ind w:left="585"/>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1" w:hRule="atLeast"/>
        </w:trPr>
        <w:tc>
          <w:tcPr>
            <w:tcW w:w="1361" w:type="dxa"/>
            <w:vAlign w:val="top"/>
          </w:tcPr>
          <w:p>
            <w:pPr>
              <w:pStyle w:val="20"/>
              <w:spacing w:before="72" w:line="207" w:lineRule="auto"/>
              <w:ind w:left="268"/>
              <w:jc w:val="both"/>
              <w:rPr>
                <w:sz w:val="18"/>
                <w:szCs w:val="18"/>
              </w:rPr>
            </w:pPr>
            <w:r>
              <w:rPr>
                <w:spacing w:val="-2"/>
                <w:sz w:val="18"/>
                <w:szCs w:val="18"/>
              </w:rPr>
              <w:t>地下水土壤</w:t>
            </w:r>
          </w:p>
        </w:tc>
        <w:tc>
          <w:tcPr>
            <w:tcW w:w="5624" w:type="dxa"/>
            <w:vAlign w:val="top"/>
          </w:tcPr>
          <w:p>
            <w:pPr>
              <w:pStyle w:val="20"/>
              <w:spacing w:before="72" w:line="207" w:lineRule="auto"/>
              <w:ind w:left="223"/>
              <w:jc w:val="both"/>
              <w:rPr>
                <w:sz w:val="18"/>
                <w:szCs w:val="18"/>
              </w:rPr>
            </w:pPr>
            <w:r>
              <w:rPr>
                <w:spacing w:val="-1"/>
                <w:sz w:val="18"/>
                <w:szCs w:val="18"/>
              </w:rPr>
              <w:t>污水处理站、医疗废物贮存间、综合楼诊疗区及地面等分区防渗</w:t>
            </w:r>
          </w:p>
        </w:tc>
        <w:tc>
          <w:tcPr>
            <w:tcW w:w="1394" w:type="dxa"/>
            <w:tcBorders>
              <w:right w:val="single" w:color="000000" w:sz="6" w:space="0"/>
            </w:tcBorders>
            <w:vAlign w:val="top"/>
          </w:tcPr>
          <w:p>
            <w:pPr>
              <w:spacing w:before="103" w:line="188" w:lineRule="auto"/>
              <w:ind w:left="58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1361" w:type="dxa"/>
            <w:vAlign w:val="top"/>
          </w:tcPr>
          <w:p>
            <w:pPr>
              <w:pStyle w:val="20"/>
              <w:spacing w:before="73" w:line="207" w:lineRule="auto"/>
              <w:ind w:left="357"/>
              <w:jc w:val="both"/>
              <w:rPr>
                <w:sz w:val="18"/>
                <w:szCs w:val="18"/>
              </w:rPr>
            </w:pPr>
            <w:r>
              <w:rPr>
                <w:spacing w:val="-2"/>
                <w:sz w:val="18"/>
                <w:szCs w:val="18"/>
              </w:rPr>
              <w:t>环境风险</w:t>
            </w:r>
          </w:p>
        </w:tc>
        <w:tc>
          <w:tcPr>
            <w:tcW w:w="5624" w:type="dxa"/>
            <w:vAlign w:val="top"/>
          </w:tcPr>
          <w:p>
            <w:pPr>
              <w:pStyle w:val="20"/>
              <w:spacing w:before="73" w:line="207" w:lineRule="auto"/>
              <w:ind w:left="1122"/>
              <w:jc w:val="both"/>
              <w:rPr>
                <w:sz w:val="18"/>
                <w:szCs w:val="18"/>
              </w:rPr>
            </w:pPr>
            <w:r>
              <w:rPr>
                <w:spacing w:val="-1"/>
                <w:sz w:val="18"/>
                <w:szCs w:val="18"/>
              </w:rPr>
              <w:t>应急事故池，应急物资设备，应急预案等</w:t>
            </w:r>
          </w:p>
        </w:tc>
        <w:tc>
          <w:tcPr>
            <w:tcW w:w="1394" w:type="dxa"/>
            <w:tcBorders>
              <w:right w:val="single" w:color="000000" w:sz="6" w:space="0"/>
            </w:tcBorders>
            <w:vAlign w:val="top"/>
          </w:tcPr>
          <w:p>
            <w:pPr>
              <w:spacing w:before="102" w:line="188" w:lineRule="auto"/>
              <w:ind w:left="580"/>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1361" w:type="dxa"/>
            <w:vAlign w:val="top"/>
          </w:tcPr>
          <w:p>
            <w:pPr>
              <w:pStyle w:val="20"/>
              <w:spacing w:before="74" w:line="206" w:lineRule="auto"/>
              <w:ind w:left="537"/>
              <w:jc w:val="both"/>
              <w:rPr>
                <w:sz w:val="18"/>
                <w:szCs w:val="18"/>
              </w:rPr>
            </w:pPr>
            <w:r>
              <w:rPr>
                <w:spacing w:val="-4"/>
                <w:sz w:val="18"/>
                <w:szCs w:val="18"/>
              </w:rPr>
              <w:t>其它</w:t>
            </w:r>
          </w:p>
        </w:tc>
        <w:tc>
          <w:tcPr>
            <w:tcW w:w="5624" w:type="dxa"/>
            <w:vAlign w:val="top"/>
          </w:tcPr>
          <w:p>
            <w:pPr>
              <w:pStyle w:val="20"/>
              <w:spacing w:before="74" w:line="206" w:lineRule="auto"/>
              <w:ind w:left="942"/>
              <w:jc w:val="both"/>
              <w:rPr>
                <w:sz w:val="18"/>
                <w:szCs w:val="18"/>
              </w:rPr>
            </w:pPr>
            <w:r>
              <w:rPr>
                <w:spacing w:val="-1"/>
                <w:sz w:val="18"/>
                <w:szCs w:val="18"/>
              </w:rPr>
              <w:t>环境管理，环保培训，环境监测及预留资金等</w:t>
            </w:r>
          </w:p>
        </w:tc>
        <w:tc>
          <w:tcPr>
            <w:tcW w:w="1394" w:type="dxa"/>
            <w:tcBorders>
              <w:right w:val="single" w:color="000000" w:sz="6" w:space="0"/>
            </w:tcBorders>
            <w:vAlign w:val="top"/>
          </w:tcPr>
          <w:p>
            <w:pPr>
              <w:spacing w:before="102" w:line="188" w:lineRule="auto"/>
              <w:ind w:left="584"/>
              <w:jc w:val="both"/>
              <w:rPr>
                <w:rFonts w:ascii="Times New Roman" w:hAnsi="Times New Roman" w:eastAsia="Times New Roman" w:cs="Times New Roman"/>
                <w:sz w:val="18"/>
                <w:szCs w:val="18"/>
              </w:rPr>
            </w:pPr>
            <w:r>
              <w:rPr>
                <w:rFonts w:ascii="Times New Roman" w:hAnsi="Times New Roman" w:eastAsia="Times New Roman" w:cs="Times New Roman"/>
                <w:sz w:val="18"/>
                <w:szCs w:val="18"/>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6985" w:type="dxa"/>
            <w:gridSpan w:val="2"/>
            <w:vAlign w:val="top"/>
          </w:tcPr>
          <w:p>
            <w:pPr>
              <w:pStyle w:val="20"/>
              <w:spacing w:before="74" w:line="206" w:lineRule="auto"/>
              <w:ind w:left="3280"/>
              <w:jc w:val="both"/>
              <w:rPr>
                <w:sz w:val="18"/>
                <w:szCs w:val="18"/>
              </w:rPr>
            </w:pPr>
            <w:r>
              <w:rPr>
                <w:spacing w:val="-4"/>
                <w:sz w:val="18"/>
                <w:szCs w:val="18"/>
              </w:rPr>
              <w:t>合计</w:t>
            </w:r>
          </w:p>
        </w:tc>
        <w:tc>
          <w:tcPr>
            <w:tcW w:w="1394" w:type="dxa"/>
            <w:tcBorders>
              <w:right w:val="single" w:color="000000" w:sz="6" w:space="0"/>
            </w:tcBorders>
            <w:vAlign w:val="top"/>
          </w:tcPr>
          <w:p>
            <w:pPr>
              <w:spacing w:before="103" w:line="188" w:lineRule="auto"/>
              <w:ind w:left="538"/>
              <w:jc w:val="both"/>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379" w:type="dxa"/>
            <w:gridSpan w:val="3"/>
            <w:tcBorders>
              <w:bottom w:val="single" w:color="000000" w:sz="6" w:space="0"/>
              <w:right w:val="single" w:color="000000" w:sz="6" w:space="0"/>
            </w:tcBorders>
            <w:vAlign w:val="top"/>
          </w:tcPr>
          <w:p>
            <w:pPr>
              <w:spacing w:before="110" w:line="229" w:lineRule="auto"/>
              <w:ind w:firstLine="400" w:firstLineChars="200"/>
              <w:jc w:val="both"/>
              <w:outlineLvl w:val="1"/>
              <w:rPr>
                <w:rFonts w:ascii="黑体" w:hAnsi="黑体" w:eastAsia="黑体" w:cs="黑体"/>
                <w:sz w:val="20"/>
                <w:szCs w:val="20"/>
              </w:rPr>
            </w:pPr>
            <w:r>
              <w:rPr>
                <w:rFonts w:ascii="黑体" w:hAnsi="黑体" w:eastAsia="黑体" w:cs="黑体"/>
                <w:sz w:val="20"/>
                <w:szCs w:val="20"/>
              </w:rPr>
              <w:t>综上，项目总投资约2000 万元，其中环保设施总投资约30 万元，占总投资额的 1.5%，环境保护措施可行、合理、可靠、有效，可满足项目的环保要求。</w:t>
            </w:r>
          </w:p>
        </w:tc>
      </w:tr>
    </w:tbl>
    <w:p>
      <w:pPr>
        <w:spacing w:before="210" w:line="221" w:lineRule="auto"/>
        <w:ind w:left="18"/>
        <w:jc w:val="both"/>
        <w:outlineLvl w:val="2"/>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 xml:space="preserve">4.3.2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在线监测装置</w:t>
      </w:r>
    </w:p>
    <w:p>
      <w:pPr>
        <w:spacing w:before="210" w:line="220" w:lineRule="auto"/>
        <w:ind w:left="581"/>
        <w:jc w:val="both"/>
        <w:rPr>
          <w:rFonts w:hint="default" w:ascii="Times New Roman" w:hAnsi="Times New Roman" w:eastAsia="宋体" w:cs="Times New Roman"/>
          <w:sz w:val="28"/>
          <w:szCs w:val="28"/>
        </w:rPr>
      </w:pPr>
      <w:r>
        <w:rPr>
          <w:rFonts w:hint="default" w:ascii="Times New Roman" w:hAnsi="Times New Roman" w:eastAsia="宋体" w:cs="Times New Roman"/>
          <w:spacing w:val="-1"/>
          <w:sz w:val="28"/>
          <w:szCs w:val="28"/>
        </w:rPr>
        <w:t>根据环评及批复要求，未要求安装在线监测装置。</w:t>
      </w:r>
    </w:p>
    <w:p>
      <w:pPr>
        <w:spacing w:before="211" w:line="220" w:lineRule="auto"/>
        <w:ind w:left="18"/>
        <w:jc w:val="both"/>
        <w:outlineLvl w:val="2"/>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4.3.3“</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三同时</w:t>
      </w:r>
      <w:r>
        <w:rPr>
          <w:rFonts w:hint="default" w:ascii="Times New Roman" w:hAnsi="Times New Roman" w:eastAsia="Times New Roman" w:cs="Times New Roman"/>
          <w:b/>
          <w:bCs/>
          <w:spacing w:val="-1"/>
          <w:sz w:val="28"/>
          <w:szCs w:val="28"/>
        </w:rPr>
        <w:t>”</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执行情况</w:t>
      </w:r>
    </w:p>
    <w:p>
      <w:pPr>
        <w:spacing w:before="211" w:line="359" w:lineRule="auto"/>
        <w:ind w:left="29" w:right="11" w:firstLine="553"/>
        <w:jc w:val="both"/>
        <w:rPr>
          <w:rFonts w:hint="default" w:ascii="Times New Roman" w:hAnsi="Times New Roman" w:eastAsia="宋体" w:cs="Times New Roman"/>
          <w:sz w:val="28"/>
          <w:szCs w:val="28"/>
        </w:rPr>
      </w:pPr>
      <w:r>
        <w:rPr>
          <w:rFonts w:hint="default" w:ascii="Times New Roman" w:hAnsi="Times New Roman" w:eastAsia="宋体" w:cs="Times New Roman"/>
          <w:spacing w:val="-4"/>
          <w:sz w:val="28"/>
          <w:szCs w:val="28"/>
        </w:rPr>
        <w:t>本项目根据要求进行了环境影响评价。项目工程环保设施的建设</w:t>
      </w:r>
      <w:r>
        <w:rPr>
          <w:rFonts w:hint="default" w:ascii="Times New Roman" w:hAnsi="Times New Roman" w:eastAsia="宋体" w:cs="Times New Roman"/>
          <w:spacing w:val="11"/>
          <w:sz w:val="28"/>
          <w:szCs w:val="28"/>
        </w:rPr>
        <w:t xml:space="preserve"> </w:t>
      </w:r>
      <w:r>
        <w:rPr>
          <w:rFonts w:hint="default" w:ascii="Times New Roman" w:hAnsi="Times New Roman" w:eastAsia="宋体" w:cs="Times New Roman"/>
          <w:spacing w:val="-3"/>
          <w:sz w:val="28"/>
          <w:szCs w:val="28"/>
        </w:rPr>
        <w:t>实现了与主体工程同时设计、同时施工、同时投产使用的</w:t>
      </w:r>
      <w:r>
        <w:rPr>
          <w:rFonts w:hint="default" w:ascii="Times New Roman" w:hAnsi="Times New Roman" w:eastAsia="Times New Roman" w:cs="Times New Roman"/>
          <w:spacing w:val="-3"/>
          <w:sz w:val="28"/>
          <w:szCs w:val="28"/>
        </w:rPr>
        <w:t>“</w:t>
      </w:r>
      <w:r>
        <w:rPr>
          <w:rFonts w:hint="default" w:ascii="Times New Roman" w:hAnsi="Times New Roman" w:eastAsia="宋体" w:cs="Times New Roman"/>
          <w:spacing w:val="-3"/>
          <w:sz w:val="28"/>
          <w:szCs w:val="28"/>
        </w:rPr>
        <w:t>三同时</w:t>
      </w:r>
      <w:r>
        <w:rPr>
          <w:rFonts w:hint="default" w:ascii="Times New Roman" w:hAnsi="Times New Roman" w:eastAsia="Times New Roman" w:cs="Times New Roman"/>
          <w:spacing w:val="-3"/>
          <w:sz w:val="28"/>
          <w:szCs w:val="28"/>
        </w:rPr>
        <w:t>”</w:t>
      </w:r>
      <w:r>
        <w:rPr>
          <w:rFonts w:hint="default" w:ascii="Times New Roman" w:hAnsi="Times New Roman" w:eastAsia="宋体" w:cs="Times New Roman"/>
          <w:spacing w:val="-3"/>
          <w:sz w:val="28"/>
          <w:szCs w:val="28"/>
        </w:rPr>
        <w:t>要</w:t>
      </w:r>
    </w:p>
    <w:p>
      <w:pPr>
        <w:spacing w:before="1" w:line="219" w:lineRule="auto"/>
        <w:ind w:left="24"/>
        <w:jc w:val="both"/>
        <w:rPr>
          <w:rFonts w:hint="default" w:ascii="Times New Roman" w:hAnsi="Times New Roman" w:eastAsia="宋体" w:cs="Times New Roman"/>
          <w:sz w:val="28"/>
          <w:szCs w:val="28"/>
        </w:rPr>
      </w:pPr>
      <w:r>
        <w:rPr>
          <w:rFonts w:hint="default" w:ascii="Times New Roman" w:hAnsi="Times New Roman" w:eastAsia="宋体" w:cs="Times New Roman"/>
          <w:spacing w:val="-5"/>
          <w:sz w:val="28"/>
          <w:szCs w:val="28"/>
        </w:rPr>
        <w:t>求，</w:t>
      </w:r>
      <w:r>
        <w:rPr>
          <w:rFonts w:hint="default" w:ascii="Times New Roman" w:hAnsi="Times New Roman" w:eastAsia="宋体" w:cs="Times New Roman"/>
          <w:spacing w:val="-78"/>
          <w:sz w:val="28"/>
          <w:szCs w:val="28"/>
        </w:rPr>
        <w:t xml:space="preserve"> </w:t>
      </w:r>
      <w:r>
        <w:rPr>
          <w:rFonts w:hint="default" w:ascii="Times New Roman" w:hAnsi="Times New Roman" w:eastAsia="宋体" w:cs="Times New Roman"/>
          <w:spacing w:val="-5"/>
          <w:sz w:val="28"/>
          <w:szCs w:val="28"/>
        </w:rPr>
        <w:t>目前环保设施运行状况良好。</w:t>
      </w:r>
    </w:p>
    <w:p>
      <w:pPr>
        <w:spacing w:before="35" w:line="213" w:lineRule="auto"/>
        <w:ind w:firstLine="3094" w:firstLineChars="1300"/>
        <w:jc w:val="both"/>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表</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 xml:space="preserve">4-3  </w:t>
      </w:r>
      <w:r>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“三同时”落实情况</w:t>
      </w:r>
    </w:p>
    <w:tbl>
      <w:tblPr>
        <w:tblStyle w:val="19"/>
        <w:tblW w:w="8939"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4"/>
        <w:gridCol w:w="870"/>
        <w:gridCol w:w="5653"/>
        <w:gridCol w:w="1230"/>
        <w:gridCol w:w="5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654" w:type="dxa"/>
            <w:tcBorders>
              <w:top w:val="single" w:color="000000" w:sz="12" w:space="0"/>
              <w:left w:val="single" w:color="000000" w:sz="12" w:space="0"/>
            </w:tcBorders>
            <w:vAlign w:val="top"/>
          </w:tcPr>
          <w:p>
            <w:pPr>
              <w:pStyle w:val="20"/>
              <w:spacing w:before="302" w:line="220" w:lineRule="auto"/>
              <w:ind w:left="218"/>
              <w:jc w:val="both"/>
            </w:pPr>
            <w:r>
              <w:rPr>
                <w:spacing w:val="-2"/>
                <w14:textOutline w14:w="2667" w14:cap="flat" w14:cmpd="sng">
                  <w14:solidFill>
                    <w14:srgbClr w14:val="000000"/>
                  </w14:solidFill>
                  <w14:prstDash w14:val="solid"/>
                  <w14:miter w14:val="0"/>
                </w14:textOutline>
              </w:rPr>
              <w:t>类别</w:t>
            </w:r>
          </w:p>
        </w:tc>
        <w:tc>
          <w:tcPr>
            <w:tcW w:w="870" w:type="dxa"/>
            <w:tcBorders>
              <w:top w:val="single" w:color="000000" w:sz="12" w:space="0"/>
            </w:tcBorders>
            <w:vAlign w:val="top"/>
          </w:tcPr>
          <w:p>
            <w:pPr>
              <w:pStyle w:val="20"/>
              <w:spacing w:before="303" w:line="220" w:lineRule="auto"/>
              <w:ind w:left="106"/>
              <w:jc w:val="both"/>
            </w:pPr>
            <w:r>
              <w:rPr>
                <w:spacing w:val="-2"/>
                <w14:textOutline w14:w="2667" w14:cap="flat" w14:cmpd="sng">
                  <w14:solidFill>
                    <w14:srgbClr w14:val="000000"/>
                  </w14:solidFill>
                  <w14:prstDash w14:val="solid"/>
                  <w14:miter w14:val="0"/>
                </w14:textOutline>
              </w:rPr>
              <w:t>污染物</w:t>
            </w:r>
          </w:p>
        </w:tc>
        <w:tc>
          <w:tcPr>
            <w:tcW w:w="5653" w:type="dxa"/>
            <w:tcBorders>
              <w:top w:val="single" w:color="000000" w:sz="12" w:space="0"/>
            </w:tcBorders>
            <w:vAlign w:val="top"/>
          </w:tcPr>
          <w:p>
            <w:pPr>
              <w:pStyle w:val="20"/>
              <w:spacing w:before="303" w:line="220" w:lineRule="auto"/>
              <w:ind w:left="1691"/>
              <w:jc w:val="both"/>
            </w:pPr>
            <w:r>
              <w:rPr>
                <w:spacing w:val="-1"/>
                <w14:textOutline w14:w="2667" w14:cap="flat" w14:cmpd="sng">
                  <w14:solidFill>
                    <w14:srgbClr w14:val="000000"/>
                  </w14:solidFill>
                  <w14:prstDash w14:val="solid"/>
                  <w14:miter w14:val="0"/>
                </w14:textOutline>
              </w:rPr>
              <w:t>环评及批复要求</w:t>
            </w:r>
          </w:p>
        </w:tc>
        <w:tc>
          <w:tcPr>
            <w:tcW w:w="1230" w:type="dxa"/>
            <w:tcBorders>
              <w:top w:val="single" w:color="000000" w:sz="12" w:space="0"/>
            </w:tcBorders>
            <w:vAlign w:val="top"/>
          </w:tcPr>
          <w:p>
            <w:pPr>
              <w:pStyle w:val="20"/>
              <w:spacing w:before="166" w:line="230" w:lineRule="auto"/>
              <w:ind w:left="225" w:right="199" w:firstLine="1"/>
              <w:jc w:val="both"/>
            </w:pPr>
            <w:r>
              <w:rPr>
                <w:spacing w:val="-4"/>
                <w14:textOutline w14:w="2667" w14:cap="flat" w14:cmpd="sng">
                  <w14:solidFill>
                    <w14:srgbClr w14:val="000000"/>
                  </w14:solidFill>
                  <w14:prstDash w14:val="solid"/>
                  <w14:miter w14:val="0"/>
                </w14:textOutline>
              </w:rPr>
              <w:t>实际建</w:t>
            </w:r>
            <w:r>
              <w:t xml:space="preserve"> </w:t>
            </w:r>
            <w:r>
              <w:rPr>
                <w:spacing w:val="-4"/>
                <w14:textOutline w14:w="2667" w14:cap="flat" w14:cmpd="sng">
                  <w14:solidFill>
                    <w14:srgbClr w14:val="000000"/>
                  </w14:solidFill>
                  <w14:prstDash w14:val="solid"/>
                  <w14:miter w14:val="0"/>
                </w14:textOutline>
              </w:rPr>
              <w:t>设情况</w:t>
            </w:r>
          </w:p>
        </w:tc>
        <w:tc>
          <w:tcPr>
            <w:tcW w:w="532" w:type="dxa"/>
            <w:tcBorders>
              <w:top w:val="single" w:color="000000" w:sz="12" w:space="0"/>
            </w:tcBorders>
            <w:textDirection w:val="tbRlV"/>
            <w:vAlign w:val="top"/>
          </w:tcPr>
          <w:p>
            <w:pPr>
              <w:pStyle w:val="20"/>
              <w:spacing w:before="131" w:line="209" w:lineRule="auto"/>
              <w:ind w:left="166" w:leftChars="0"/>
              <w:jc w:val="both"/>
              <w:rPr>
                <w:rFonts w:ascii="宋体" w:hAnsi="宋体" w:eastAsia="宋体" w:cs="宋体"/>
                <w:snapToGrid w:val="0"/>
                <w:color w:val="000000"/>
                <w:kern w:val="0"/>
                <w:sz w:val="20"/>
                <w:szCs w:val="20"/>
                <w:lang w:val="en-US" w:eastAsia="en-US" w:bidi="ar-SA"/>
              </w:rPr>
            </w:pPr>
            <w:r>
              <w:rPr>
                <w:spacing w:val="31"/>
                <w14:textOutline w14:w="2667" w14:cap="flat" w14:cmpd="sng">
                  <w14:solidFill>
                    <w14:srgbClr w14:val="000000"/>
                  </w14:solidFill>
                  <w14:prstDash w14:val="solid"/>
                  <w14:miter w14:val="0"/>
                </w14:textOutli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0" w:hRule="atLeast"/>
        </w:trPr>
        <w:tc>
          <w:tcPr>
            <w:tcW w:w="654" w:type="dxa"/>
            <w:tcBorders>
              <w:left w:val="single" w:color="000000" w:sz="12" w:space="0"/>
            </w:tcBorders>
            <w:vAlign w:val="top"/>
          </w:tcPr>
          <w:p>
            <w:pPr>
              <w:spacing w:line="240" w:lineRule="auto"/>
              <w:ind w:left="0" w:right="0" w:firstLine="0"/>
              <w:jc w:val="center"/>
              <w:rPr>
                <w:rFonts w:ascii="Arial"/>
                <w:sz w:val="21"/>
              </w:rPr>
            </w:pPr>
          </w:p>
          <w:p>
            <w:pPr>
              <w:pStyle w:val="20"/>
              <w:spacing w:line="240" w:lineRule="auto"/>
              <w:ind w:left="0" w:right="0" w:firstLine="0"/>
              <w:jc w:val="center"/>
              <w:rPr>
                <w:spacing w:val="-3"/>
              </w:rPr>
            </w:pPr>
          </w:p>
          <w:p>
            <w:pPr>
              <w:pStyle w:val="20"/>
              <w:spacing w:line="240" w:lineRule="auto"/>
              <w:ind w:left="0" w:right="0" w:firstLine="0"/>
              <w:jc w:val="center"/>
              <w:rPr>
                <w:spacing w:val="-3"/>
              </w:rPr>
            </w:pPr>
          </w:p>
          <w:p>
            <w:pPr>
              <w:pStyle w:val="20"/>
              <w:spacing w:line="240" w:lineRule="auto"/>
              <w:ind w:left="0" w:right="0" w:firstLine="0"/>
              <w:jc w:val="center"/>
              <w:rPr>
                <w:spacing w:val="-3"/>
              </w:rPr>
            </w:pPr>
          </w:p>
          <w:p>
            <w:pPr>
              <w:pStyle w:val="20"/>
              <w:spacing w:line="240" w:lineRule="auto"/>
              <w:ind w:left="0" w:right="0" w:firstLine="0"/>
              <w:jc w:val="center"/>
              <w:rPr>
                <w:spacing w:val="-3"/>
              </w:rPr>
            </w:pPr>
          </w:p>
          <w:p>
            <w:pPr>
              <w:pStyle w:val="20"/>
              <w:spacing w:line="240" w:lineRule="auto"/>
              <w:ind w:left="0" w:right="0" w:firstLine="0"/>
              <w:jc w:val="center"/>
              <w:rPr>
                <w:spacing w:val="-3"/>
              </w:rPr>
            </w:pPr>
          </w:p>
          <w:p>
            <w:pPr>
              <w:pStyle w:val="20"/>
              <w:spacing w:line="240" w:lineRule="auto"/>
              <w:ind w:left="0" w:right="0" w:firstLine="0"/>
              <w:jc w:val="center"/>
              <w:rPr>
                <w:spacing w:val="-3"/>
              </w:rPr>
            </w:pPr>
            <w:r>
              <w:rPr>
                <w:spacing w:val="-3"/>
              </w:rPr>
              <w:t>废水</w:t>
            </w:r>
          </w:p>
          <w:p>
            <w:pPr>
              <w:pStyle w:val="20"/>
              <w:spacing w:line="240" w:lineRule="auto"/>
              <w:ind w:left="0" w:right="0" w:firstLine="0"/>
              <w:jc w:val="center"/>
            </w:pPr>
            <w:r>
              <w:rPr>
                <w:spacing w:val="-3"/>
              </w:rPr>
              <w:t>治</w:t>
            </w:r>
            <w:r>
              <w:t>理</w:t>
            </w:r>
          </w:p>
        </w:tc>
        <w:tc>
          <w:tcPr>
            <w:tcW w:w="870" w:type="dxa"/>
            <w:vAlign w:val="top"/>
          </w:tcPr>
          <w:p>
            <w:pPr>
              <w:spacing w:line="378" w:lineRule="auto"/>
              <w:jc w:val="both"/>
              <w:rPr>
                <w:rFonts w:ascii="Arial"/>
                <w:sz w:val="21"/>
              </w:rPr>
            </w:pPr>
          </w:p>
          <w:p>
            <w:pPr>
              <w:pStyle w:val="20"/>
              <w:spacing w:before="68" w:line="220" w:lineRule="auto"/>
              <w:ind w:left="209"/>
              <w:jc w:val="both"/>
              <w:rPr>
                <w:spacing w:val="-2"/>
              </w:rPr>
            </w:pPr>
          </w:p>
          <w:p>
            <w:pPr>
              <w:pStyle w:val="20"/>
              <w:spacing w:before="68" w:line="220" w:lineRule="auto"/>
              <w:ind w:left="209"/>
              <w:jc w:val="both"/>
              <w:rPr>
                <w:spacing w:val="-2"/>
              </w:rPr>
            </w:pPr>
          </w:p>
          <w:p>
            <w:pPr>
              <w:pStyle w:val="20"/>
              <w:spacing w:before="68" w:line="220" w:lineRule="auto"/>
              <w:ind w:left="209"/>
              <w:jc w:val="both"/>
              <w:rPr>
                <w:spacing w:val="-2"/>
              </w:rPr>
            </w:pPr>
          </w:p>
          <w:p>
            <w:pPr>
              <w:pStyle w:val="20"/>
              <w:spacing w:before="68" w:line="220" w:lineRule="auto"/>
              <w:ind w:left="209"/>
              <w:jc w:val="both"/>
              <w:rPr>
                <w:spacing w:val="-2"/>
              </w:rPr>
            </w:pPr>
          </w:p>
          <w:p>
            <w:pPr>
              <w:pStyle w:val="20"/>
              <w:spacing w:before="68" w:line="220" w:lineRule="auto"/>
              <w:ind w:left="209"/>
              <w:jc w:val="both"/>
            </w:pPr>
            <w:r>
              <w:rPr>
                <w:spacing w:val="-2"/>
              </w:rPr>
              <w:t>废水</w:t>
            </w:r>
          </w:p>
        </w:tc>
        <w:tc>
          <w:tcPr>
            <w:tcW w:w="5653" w:type="dxa"/>
            <w:vAlign w:val="top"/>
          </w:tcPr>
          <w:p>
            <w:pPr>
              <w:pStyle w:val="20"/>
              <w:spacing w:before="35" w:line="236" w:lineRule="auto"/>
              <w:ind w:left="96" w:right="96" w:firstLine="6"/>
              <w:jc w:val="both"/>
            </w:pPr>
            <w:r>
              <w:rPr>
                <w:rFonts w:hint="eastAsia"/>
              </w:rPr>
              <w:t>项目废水主要为一般医疗污水及生活污水，不含有感染性、放射性、重金属及含氰等污水，项目化验室废水中和预处理、餐饮废水隔油池预处理后，与其他废水（门（急）诊废水、普通病房废水、医护人员废水、后勤人员废水、地面清洗废水和未预见废水等）一起进入配套污水处理站处理。项目污水处理站设计规模为15m3/d，主要治理工艺为“格栅+调节池+水解酸化池+接触氧化池+沉淀池+接触消毒池”，项目废水经配套污水处理站处理，出水水质满足《山东省医疗机构污染物排放控制标准》（DB37/596-2020）表1二级标准和临沭首创水务有限公司进水水质要求后排入下游临沭首创水务有限公司深度处理，深度处理满足《城镇污水处理厂污染物排放标准》（GB18918-2002）表1一级A标准后最终排入苍源河。</w:t>
            </w:r>
          </w:p>
        </w:tc>
        <w:tc>
          <w:tcPr>
            <w:tcW w:w="1230" w:type="dxa"/>
            <w:vAlign w:val="center"/>
          </w:tcPr>
          <w:p>
            <w:pPr>
              <w:pStyle w:val="20"/>
              <w:spacing w:before="30" w:line="220" w:lineRule="auto"/>
              <w:ind w:left="225"/>
              <w:jc w:val="both"/>
              <w:rPr>
                <w:spacing w:val="-4"/>
              </w:rPr>
            </w:pPr>
            <w:r>
              <w:rPr>
                <w:spacing w:val="-4"/>
              </w:rPr>
              <w:t>与环评 及批复要</w:t>
            </w:r>
          </w:p>
          <w:p>
            <w:pPr>
              <w:pStyle w:val="20"/>
              <w:spacing w:before="30" w:line="220" w:lineRule="auto"/>
              <w:ind w:left="225"/>
              <w:jc w:val="both"/>
            </w:pPr>
            <w:r>
              <w:rPr>
                <w:spacing w:val="-4"/>
              </w:rPr>
              <w:t>求一致</w:t>
            </w:r>
          </w:p>
        </w:tc>
        <w:tc>
          <w:tcPr>
            <w:tcW w:w="532" w:type="dxa"/>
            <w:textDirection w:val="tbRlV"/>
            <w:vAlign w:val="top"/>
          </w:tcPr>
          <w:p>
            <w:pPr>
              <w:pStyle w:val="20"/>
              <w:spacing w:before="131" w:line="207" w:lineRule="auto"/>
              <w:ind w:left="177" w:leftChars="0" w:firstLine="1410" w:firstLineChars="500"/>
              <w:jc w:val="both"/>
              <w:rPr>
                <w:rFonts w:ascii="宋体" w:hAnsi="宋体" w:eastAsia="宋体" w:cs="宋体"/>
                <w:snapToGrid w:val="0"/>
                <w:color w:val="000000"/>
                <w:kern w:val="0"/>
                <w:sz w:val="20"/>
                <w:szCs w:val="20"/>
                <w:lang w:val="en-US" w:eastAsia="en-US" w:bidi="ar-SA"/>
              </w:rPr>
            </w:pPr>
            <w:r>
              <w:rPr>
                <w:spacing w:val="4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654" w:type="dxa"/>
            <w:vMerge w:val="restart"/>
            <w:tcBorders>
              <w:left w:val="single" w:color="000000" w:sz="12" w:space="0"/>
              <w:bottom w:val="nil"/>
            </w:tcBorders>
            <w:vAlign w:val="top"/>
          </w:tcPr>
          <w:p>
            <w:pPr>
              <w:spacing w:line="240" w:lineRule="auto"/>
              <w:ind w:left="0" w:right="0" w:firstLine="0"/>
              <w:jc w:val="center"/>
              <w:rPr>
                <w:rFonts w:ascii="Arial"/>
                <w:sz w:val="21"/>
              </w:rPr>
            </w:pPr>
          </w:p>
          <w:p>
            <w:pPr>
              <w:spacing w:line="240" w:lineRule="auto"/>
              <w:ind w:left="0" w:right="0" w:firstLine="0"/>
              <w:jc w:val="center"/>
              <w:rPr>
                <w:rFonts w:ascii="Arial"/>
                <w:sz w:val="21"/>
              </w:rPr>
            </w:pPr>
          </w:p>
          <w:p>
            <w:pPr>
              <w:spacing w:line="240" w:lineRule="auto"/>
              <w:ind w:left="0" w:right="0" w:firstLine="0"/>
              <w:jc w:val="center"/>
              <w:rPr>
                <w:rFonts w:ascii="Arial"/>
                <w:sz w:val="21"/>
              </w:rPr>
            </w:pPr>
          </w:p>
          <w:p>
            <w:pPr>
              <w:pStyle w:val="2"/>
            </w:pPr>
          </w:p>
          <w:p>
            <w:pPr>
              <w:pStyle w:val="20"/>
              <w:spacing w:line="240" w:lineRule="auto"/>
              <w:ind w:left="0" w:right="0" w:firstLine="0"/>
              <w:jc w:val="center"/>
              <w:rPr>
                <w:spacing w:val="-3"/>
              </w:rPr>
            </w:pPr>
            <w:r>
              <w:rPr>
                <w:spacing w:val="-3"/>
              </w:rPr>
              <w:t>废气</w:t>
            </w:r>
          </w:p>
          <w:p>
            <w:pPr>
              <w:pStyle w:val="20"/>
              <w:spacing w:line="240" w:lineRule="auto"/>
              <w:ind w:left="0" w:right="0" w:firstLine="0"/>
              <w:jc w:val="center"/>
            </w:pPr>
            <w:r>
              <w:rPr>
                <w:spacing w:val="-3"/>
              </w:rPr>
              <w:t>治</w:t>
            </w:r>
            <w:r>
              <w:t>理</w:t>
            </w:r>
          </w:p>
        </w:tc>
        <w:tc>
          <w:tcPr>
            <w:tcW w:w="870" w:type="dxa"/>
            <w:vMerge w:val="restart"/>
            <w:vAlign w:val="top"/>
          </w:tcPr>
          <w:p>
            <w:pPr>
              <w:spacing w:line="279" w:lineRule="auto"/>
              <w:jc w:val="both"/>
              <w:rPr>
                <w:rFonts w:ascii="Arial"/>
                <w:sz w:val="21"/>
              </w:rPr>
            </w:pPr>
          </w:p>
          <w:p>
            <w:pPr>
              <w:spacing w:line="279" w:lineRule="auto"/>
              <w:jc w:val="both"/>
              <w:rPr>
                <w:rFonts w:ascii="Arial"/>
                <w:sz w:val="21"/>
              </w:rPr>
            </w:pPr>
          </w:p>
          <w:p>
            <w:pPr>
              <w:spacing w:line="280" w:lineRule="auto"/>
              <w:jc w:val="both"/>
              <w:rPr>
                <w:rFonts w:ascii="Arial"/>
                <w:sz w:val="21"/>
              </w:rPr>
            </w:pPr>
          </w:p>
          <w:p>
            <w:pPr>
              <w:spacing w:line="280" w:lineRule="auto"/>
              <w:jc w:val="both"/>
              <w:rPr>
                <w:rFonts w:ascii="Arial"/>
                <w:sz w:val="21"/>
              </w:rPr>
            </w:pPr>
          </w:p>
          <w:p>
            <w:pPr>
              <w:pStyle w:val="20"/>
              <w:spacing w:before="182" w:line="230" w:lineRule="auto"/>
              <w:ind w:left="209" w:right="119" w:hanging="101"/>
              <w:jc w:val="both"/>
            </w:pPr>
            <w:r>
              <w:rPr>
                <w:spacing w:val="-4"/>
              </w:rPr>
              <w:t>无组织</w:t>
            </w:r>
            <w:r>
              <w:rPr>
                <w:spacing w:val="-2"/>
              </w:rPr>
              <w:t>废气</w:t>
            </w:r>
          </w:p>
        </w:tc>
        <w:tc>
          <w:tcPr>
            <w:tcW w:w="5653" w:type="dxa"/>
            <w:vAlign w:val="top"/>
          </w:tcPr>
          <w:p>
            <w:pPr>
              <w:pStyle w:val="20"/>
              <w:spacing w:before="35" w:line="236" w:lineRule="auto"/>
              <w:ind w:left="96" w:right="96" w:firstLine="6"/>
              <w:jc w:val="both"/>
              <w:rPr>
                <w:rFonts w:ascii="Times New Roman" w:hAnsi="Times New Roman" w:eastAsia="Times New Roman" w:cs="Times New Roman"/>
              </w:rPr>
            </w:pPr>
            <w:r>
              <w:rPr>
                <w:rFonts w:hint="eastAsia"/>
              </w:rPr>
              <w:t>项目餐厅配备安装油烟净化装置，油烟净化设备去除率不低于85%，饮食油烟处理后通过专用烟道从餐厅所附建筑顶部排气筒集中排放，排气筒高度高于所附建筑物1.5m以上。油烟</w:t>
            </w:r>
            <w:r>
              <w:rPr>
                <w:rFonts w:hint="eastAsia"/>
                <w:lang w:eastAsia="zh-CN"/>
              </w:rPr>
              <w:t>排放</w:t>
            </w:r>
            <w:r>
              <w:rPr>
                <w:rFonts w:hint="eastAsia"/>
              </w:rPr>
              <w:t>浓度须满足《山东省饮食油烟排放标准》（DB37/597-2006）小型标准要求。</w:t>
            </w:r>
          </w:p>
        </w:tc>
        <w:tc>
          <w:tcPr>
            <w:tcW w:w="1230" w:type="dxa"/>
            <w:vAlign w:val="center"/>
          </w:tcPr>
          <w:p>
            <w:pPr>
              <w:pStyle w:val="20"/>
              <w:spacing w:before="288" w:line="220" w:lineRule="auto"/>
              <w:ind w:left="123"/>
              <w:jc w:val="both"/>
            </w:pPr>
            <w:r>
              <w:rPr>
                <w:spacing w:val="-3"/>
              </w:rPr>
              <w:t>与环评及</w:t>
            </w:r>
          </w:p>
          <w:p>
            <w:pPr>
              <w:pStyle w:val="20"/>
              <w:spacing w:before="22" w:line="220" w:lineRule="auto"/>
              <w:ind w:left="118"/>
              <w:jc w:val="both"/>
            </w:pPr>
            <w:r>
              <w:rPr>
                <w:spacing w:val="-2"/>
              </w:rPr>
              <w:t>批复要求</w:t>
            </w:r>
          </w:p>
          <w:p>
            <w:pPr>
              <w:pStyle w:val="20"/>
              <w:spacing w:before="22" w:line="220" w:lineRule="auto"/>
              <w:ind w:left="332"/>
              <w:jc w:val="both"/>
            </w:pPr>
            <w:r>
              <w:rPr>
                <w:spacing w:val="-6"/>
              </w:rPr>
              <w:t>一致</w:t>
            </w:r>
          </w:p>
        </w:tc>
        <w:tc>
          <w:tcPr>
            <w:tcW w:w="532" w:type="dxa"/>
            <w:textDirection w:val="tbRlV"/>
            <w:vAlign w:val="top"/>
          </w:tcPr>
          <w:p>
            <w:pPr>
              <w:pStyle w:val="20"/>
              <w:spacing w:before="131" w:line="207" w:lineRule="auto"/>
              <w:ind w:left="287" w:leftChars="0"/>
              <w:jc w:val="both"/>
              <w:rPr>
                <w:rFonts w:ascii="宋体" w:hAnsi="宋体" w:eastAsia="宋体" w:cs="宋体"/>
                <w:snapToGrid w:val="0"/>
                <w:color w:val="000000"/>
                <w:kern w:val="0"/>
                <w:sz w:val="20"/>
                <w:szCs w:val="20"/>
                <w:lang w:val="en-US" w:eastAsia="en-US" w:bidi="ar-SA"/>
              </w:rPr>
            </w:pPr>
            <w:r>
              <w:rPr>
                <w:spacing w:val="4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trPr>
        <w:tc>
          <w:tcPr>
            <w:tcW w:w="654" w:type="dxa"/>
            <w:vMerge w:val="continue"/>
            <w:tcBorders>
              <w:top w:val="nil"/>
              <w:left w:val="single" w:color="000000" w:sz="12" w:space="0"/>
            </w:tcBorders>
            <w:vAlign w:val="top"/>
          </w:tcPr>
          <w:p>
            <w:pPr>
              <w:spacing w:line="240" w:lineRule="auto"/>
              <w:ind w:left="0" w:right="0" w:firstLine="0"/>
              <w:jc w:val="center"/>
              <w:rPr>
                <w:rFonts w:ascii="Arial"/>
                <w:sz w:val="21"/>
              </w:rPr>
            </w:pPr>
          </w:p>
        </w:tc>
        <w:tc>
          <w:tcPr>
            <w:tcW w:w="870" w:type="dxa"/>
            <w:vMerge w:val="continue"/>
            <w:vAlign w:val="top"/>
          </w:tcPr>
          <w:p>
            <w:pPr>
              <w:pStyle w:val="20"/>
              <w:spacing w:before="182" w:line="230" w:lineRule="auto"/>
              <w:ind w:left="209" w:right="119" w:hanging="101"/>
              <w:jc w:val="both"/>
            </w:pPr>
          </w:p>
        </w:tc>
        <w:tc>
          <w:tcPr>
            <w:tcW w:w="5653" w:type="dxa"/>
            <w:vAlign w:val="top"/>
          </w:tcPr>
          <w:p>
            <w:pPr>
              <w:pStyle w:val="20"/>
              <w:spacing w:before="35" w:line="236" w:lineRule="auto"/>
              <w:ind w:left="96" w:right="96" w:firstLine="6"/>
              <w:jc w:val="both"/>
              <w:rPr>
                <w:rFonts w:hint="eastAsia"/>
              </w:rPr>
            </w:pPr>
            <w:r>
              <w:rPr>
                <w:rFonts w:hint="eastAsia"/>
              </w:rPr>
              <w:t>项目污水处理站废气污染物为NH3、H2S、臭气浓度等，为</w:t>
            </w:r>
          </w:p>
          <w:p>
            <w:pPr>
              <w:pStyle w:val="20"/>
              <w:spacing w:before="35" w:line="236" w:lineRule="auto"/>
              <w:ind w:left="96" w:right="96" w:firstLine="6"/>
              <w:jc w:val="both"/>
            </w:pPr>
            <w:r>
              <w:rPr>
                <w:rFonts w:hint="eastAsia"/>
              </w:rPr>
              <w:t>减少恶臭气体逸出，将污水处理站置于密闭污水间内、加盖密闭并定期投加除臭剂。污水站废气排放浓度须满足《山东省医疗机构污染物排放控制标准》（DB37/596-2020）表2 污水处理站周边大气污染最高允许浓度要求。</w:t>
            </w:r>
          </w:p>
        </w:tc>
        <w:tc>
          <w:tcPr>
            <w:tcW w:w="1230" w:type="dxa"/>
            <w:vAlign w:val="center"/>
          </w:tcPr>
          <w:p>
            <w:pPr>
              <w:pStyle w:val="20"/>
              <w:spacing w:before="47" w:line="220" w:lineRule="auto"/>
              <w:ind w:left="123"/>
              <w:jc w:val="both"/>
            </w:pPr>
            <w:r>
              <w:rPr>
                <w:spacing w:val="-3"/>
              </w:rPr>
              <w:t>与环评及</w:t>
            </w:r>
          </w:p>
          <w:p>
            <w:pPr>
              <w:pStyle w:val="20"/>
              <w:spacing w:before="22" w:line="220" w:lineRule="auto"/>
              <w:ind w:left="118"/>
              <w:jc w:val="both"/>
            </w:pPr>
            <w:r>
              <w:rPr>
                <w:spacing w:val="-2"/>
              </w:rPr>
              <w:t>批复要求</w:t>
            </w:r>
          </w:p>
          <w:p>
            <w:pPr>
              <w:pStyle w:val="20"/>
              <w:spacing w:before="20" w:line="192" w:lineRule="auto"/>
              <w:ind w:left="332"/>
              <w:jc w:val="both"/>
            </w:pPr>
            <w:r>
              <w:rPr>
                <w:spacing w:val="-6"/>
              </w:rPr>
              <w:t>一致</w:t>
            </w:r>
          </w:p>
        </w:tc>
        <w:tc>
          <w:tcPr>
            <w:tcW w:w="532" w:type="dxa"/>
            <w:textDirection w:val="tbRlV"/>
            <w:vAlign w:val="top"/>
          </w:tcPr>
          <w:p>
            <w:pPr>
              <w:pStyle w:val="20"/>
              <w:spacing w:before="131" w:line="207" w:lineRule="auto"/>
              <w:ind w:left="46" w:leftChars="0" w:firstLine="282" w:firstLineChars="100"/>
              <w:jc w:val="both"/>
              <w:rPr>
                <w:rFonts w:ascii="宋体" w:hAnsi="宋体" w:eastAsia="宋体" w:cs="宋体"/>
                <w:snapToGrid w:val="0"/>
                <w:color w:val="000000"/>
                <w:kern w:val="0"/>
                <w:sz w:val="20"/>
                <w:szCs w:val="20"/>
                <w:lang w:val="en-US" w:eastAsia="en-US" w:bidi="ar-SA"/>
              </w:rPr>
            </w:pPr>
            <w:r>
              <w:rPr>
                <w:spacing w:val="4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54" w:type="dxa"/>
            <w:tcBorders>
              <w:left w:val="single" w:color="000000" w:sz="12" w:space="0"/>
            </w:tcBorders>
            <w:vAlign w:val="top"/>
          </w:tcPr>
          <w:p>
            <w:pPr>
              <w:spacing w:line="240" w:lineRule="auto"/>
              <w:ind w:left="0" w:right="0" w:firstLine="0"/>
              <w:jc w:val="center"/>
              <w:rPr>
                <w:rFonts w:ascii="Arial"/>
                <w:sz w:val="21"/>
              </w:rPr>
            </w:pPr>
          </w:p>
          <w:p>
            <w:pPr>
              <w:pStyle w:val="20"/>
              <w:spacing w:line="240" w:lineRule="auto"/>
              <w:ind w:left="0" w:right="0" w:firstLine="0"/>
              <w:jc w:val="center"/>
              <w:rPr>
                <w:spacing w:val="-7"/>
              </w:rPr>
            </w:pPr>
            <w:r>
              <w:rPr>
                <w:spacing w:val="-7"/>
              </w:rPr>
              <w:t>噪声</w:t>
            </w:r>
          </w:p>
          <w:p>
            <w:pPr>
              <w:pStyle w:val="20"/>
              <w:spacing w:line="240" w:lineRule="auto"/>
              <w:ind w:left="0" w:right="0" w:firstLine="0"/>
              <w:jc w:val="center"/>
            </w:pPr>
            <w:r>
              <w:rPr>
                <w:spacing w:val="-7"/>
              </w:rPr>
              <w:t>治</w:t>
            </w:r>
            <w:r>
              <w:t>理</w:t>
            </w:r>
          </w:p>
        </w:tc>
        <w:tc>
          <w:tcPr>
            <w:tcW w:w="870" w:type="dxa"/>
            <w:vAlign w:val="top"/>
          </w:tcPr>
          <w:p>
            <w:pPr>
              <w:pStyle w:val="20"/>
              <w:spacing w:before="68" w:line="230" w:lineRule="auto"/>
              <w:ind w:left="319" w:right="119" w:hanging="210"/>
              <w:jc w:val="both"/>
              <w:rPr>
                <w:spacing w:val="-4"/>
              </w:rPr>
            </w:pPr>
            <w:r>
              <w:rPr>
                <w:spacing w:val="-4"/>
              </w:rPr>
              <w:t>设备</w:t>
            </w:r>
          </w:p>
          <w:p>
            <w:pPr>
              <w:pStyle w:val="20"/>
              <w:spacing w:before="68" w:line="230" w:lineRule="auto"/>
              <w:ind w:left="319" w:right="119" w:hanging="210"/>
              <w:jc w:val="both"/>
            </w:pPr>
            <w:r>
              <w:rPr>
                <w:spacing w:val="-4"/>
              </w:rPr>
              <w:t>噪</w:t>
            </w:r>
            <w:r>
              <w:t>声</w:t>
            </w:r>
          </w:p>
        </w:tc>
        <w:tc>
          <w:tcPr>
            <w:tcW w:w="5653" w:type="dxa"/>
            <w:vAlign w:val="top"/>
          </w:tcPr>
          <w:p>
            <w:pPr>
              <w:pStyle w:val="20"/>
              <w:spacing w:before="51" w:line="229" w:lineRule="auto"/>
              <w:ind w:left="99" w:right="96" w:firstLine="1"/>
              <w:jc w:val="both"/>
            </w:pPr>
            <w:r>
              <w:rPr>
                <w:spacing w:val="1"/>
              </w:rPr>
              <w:t>选择低噪声设备，合理布局，采取减震、隔声、消声等措施，经距离衰减后，</w:t>
            </w:r>
            <w:r>
              <w:rPr>
                <w:rFonts w:hint="eastAsia"/>
                <w:spacing w:val="1"/>
              </w:rPr>
              <w:t>厂界噪声执行</w:t>
            </w:r>
            <w:r>
              <w:rPr>
                <w:spacing w:val="1"/>
              </w:rPr>
              <w:t>《工业企业厂界环境噪声排放标准》（GB12348-2008）2类标准的要求。</w:t>
            </w:r>
          </w:p>
        </w:tc>
        <w:tc>
          <w:tcPr>
            <w:tcW w:w="1230" w:type="dxa"/>
            <w:vAlign w:val="center"/>
          </w:tcPr>
          <w:p>
            <w:pPr>
              <w:pStyle w:val="20"/>
              <w:spacing w:before="68" w:line="220" w:lineRule="auto"/>
              <w:ind w:left="123"/>
              <w:jc w:val="both"/>
            </w:pPr>
            <w:r>
              <w:rPr>
                <w:spacing w:val="-3"/>
              </w:rPr>
              <w:t>与环评及</w:t>
            </w:r>
          </w:p>
          <w:p>
            <w:pPr>
              <w:pStyle w:val="20"/>
              <w:spacing w:before="22" w:line="220" w:lineRule="auto"/>
              <w:ind w:left="118"/>
              <w:jc w:val="both"/>
            </w:pPr>
            <w:r>
              <w:rPr>
                <w:spacing w:val="-2"/>
              </w:rPr>
              <w:t>批复要求</w:t>
            </w:r>
          </w:p>
          <w:p>
            <w:pPr>
              <w:pStyle w:val="20"/>
              <w:spacing w:before="22" w:line="220" w:lineRule="auto"/>
              <w:ind w:left="332"/>
              <w:jc w:val="both"/>
            </w:pPr>
            <w:r>
              <w:rPr>
                <w:spacing w:val="-6"/>
              </w:rPr>
              <w:t>一致</w:t>
            </w:r>
          </w:p>
        </w:tc>
        <w:tc>
          <w:tcPr>
            <w:tcW w:w="532" w:type="dxa"/>
            <w:textDirection w:val="tbRlV"/>
            <w:vAlign w:val="top"/>
          </w:tcPr>
          <w:p>
            <w:pPr>
              <w:pStyle w:val="20"/>
              <w:spacing w:before="131" w:line="207" w:lineRule="auto"/>
              <w:ind w:left="321" w:leftChars="0"/>
              <w:jc w:val="both"/>
              <w:rPr>
                <w:rFonts w:ascii="宋体" w:hAnsi="宋体" w:eastAsia="宋体" w:cs="宋体"/>
                <w:snapToGrid w:val="0"/>
                <w:color w:val="000000"/>
                <w:kern w:val="0"/>
                <w:sz w:val="20"/>
                <w:szCs w:val="20"/>
                <w:lang w:val="en-US" w:eastAsia="en-US" w:bidi="ar-SA"/>
              </w:rPr>
            </w:pPr>
            <w:r>
              <w:rPr>
                <w:spacing w:val="4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 w:hRule="atLeast"/>
        </w:trPr>
        <w:tc>
          <w:tcPr>
            <w:tcW w:w="654" w:type="dxa"/>
            <w:tcBorders>
              <w:left w:val="single" w:color="000000" w:sz="12" w:space="0"/>
            </w:tcBorders>
            <w:vAlign w:val="top"/>
          </w:tcPr>
          <w:p>
            <w:pPr>
              <w:pStyle w:val="20"/>
              <w:spacing w:line="240" w:lineRule="auto"/>
              <w:ind w:left="0" w:right="0" w:firstLine="0"/>
              <w:jc w:val="center"/>
              <w:rPr>
                <w:spacing w:val="-9"/>
              </w:rPr>
            </w:pPr>
          </w:p>
          <w:p>
            <w:pPr>
              <w:pStyle w:val="20"/>
              <w:spacing w:line="240" w:lineRule="auto"/>
              <w:ind w:left="0" w:right="0" w:firstLine="0"/>
              <w:jc w:val="center"/>
              <w:rPr>
                <w:spacing w:val="-9"/>
              </w:rPr>
            </w:pPr>
            <w:r>
              <w:rPr>
                <w:spacing w:val="-9"/>
              </w:rPr>
              <w:t>固废</w:t>
            </w:r>
          </w:p>
          <w:p>
            <w:pPr>
              <w:pStyle w:val="20"/>
              <w:spacing w:line="240" w:lineRule="auto"/>
              <w:ind w:left="0" w:right="0" w:firstLine="0"/>
              <w:jc w:val="center"/>
            </w:pPr>
            <w:r>
              <w:rPr>
                <w:spacing w:val="-9"/>
              </w:rPr>
              <w:t>处</w:t>
            </w:r>
            <w:r>
              <w:t>置</w:t>
            </w:r>
          </w:p>
        </w:tc>
        <w:tc>
          <w:tcPr>
            <w:tcW w:w="870" w:type="dxa"/>
            <w:vAlign w:val="top"/>
          </w:tcPr>
          <w:p>
            <w:pPr>
              <w:pStyle w:val="20"/>
              <w:spacing w:before="188" w:line="230" w:lineRule="auto"/>
              <w:ind w:left="314" w:right="119" w:hanging="205"/>
              <w:jc w:val="both"/>
              <w:rPr>
                <w:spacing w:val="-4"/>
              </w:rPr>
            </w:pPr>
            <w:r>
              <w:rPr>
                <w:spacing w:val="-4"/>
              </w:rPr>
              <w:t>一般</w:t>
            </w:r>
          </w:p>
          <w:p>
            <w:pPr>
              <w:pStyle w:val="20"/>
              <w:spacing w:before="188" w:line="230" w:lineRule="auto"/>
              <w:ind w:left="314" w:right="119" w:hanging="205"/>
              <w:jc w:val="both"/>
            </w:pPr>
            <w:r>
              <w:rPr>
                <w:spacing w:val="-4"/>
              </w:rPr>
              <w:t>固</w:t>
            </w:r>
            <w:r>
              <w:t>废</w:t>
            </w:r>
          </w:p>
        </w:tc>
        <w:tc>
          <w:tcPr>
            <w:tcW w:w="5653" w:type="dxa"/>
            <w:vAlign w:val="top"/>
          </w:tcPr>
          <w:p>
            <w:pPr>
              <w:pStyle w:val="20"/>
              <w:spacing w:before="51" w:line="222" w:lineRule="auto"/>
              <w:ind w:left="101" w:right="96"/>
              <w:jc w:val="both"/>
            </w:pPr>
            <w:r>
              <w:rPr>
                <w:rFonts w:hint="eastAsia"/>
                <w:lang w:eastAsia="zh-CN"/>
              </w:rPr>
              <w:t>（</w:t>
            </w:r>
            <w:r>
              <w:rPr>
                <w:rFonts w:hint="eastAsia"/>
                <w:lang w:val="en-US" w:eastAsia="zh-CN"/>
              </w:rPr>
              <w:t>1</w:t>
            </w:r>
            <w:r>
              <w:rPr>
                <w:rFonts w:hint="eastAsia"/>
                <w:lang w:eastAsia="zh-CN"/>
              </w:rPr>
              <w:t>）</w:t>
            </w:r>
            <w:r>
              <w:t>项目普通废包装物分类收集分区贮存在 一般工业固体废物贮存间外售物资回收部门，项目餐厨垃圾及废油脂餐厅暂存委托专业资 质单位处置；</w:t>
            </w:r>
          </w:p>
          <w:p>
            <w:pPr>
              <w:pStyle w:val="20"/>
              <w:spacing w:before="51" w:line="222" w:lineRule="auto"/>
              <w:ind w:left="101" w:right="96"/>
              <w:jc w:val="both"/>
            </w:pPr>
            <w:r>
              <w:rPr>
                <w:rFonts w:hint="eastAsia"/>
                <w:lang w:eastAsia="zh-CN"/>
              </w:rPr>
              <w:t>（</w:t>
            </w:r>
            <w:r>
              <w:rPr>
                <w:rFonts w:hint="eastAsia"/>
                <w:lang w:val="en-US" w:eastAsia="zh-CN"/>
              </w:rPr>
              <w:t>2</w:t>
            </w:r>
            <w:r>
              <w:rPr>
                <w:rFonts w:hint="eastAsia"/>
                <w:lang w:eastAsia="zh-CN"/>
              </w:rPr>
              <w:t>）</w:t>
            </w:r>
            <w:r>
              <w:t>项目生活垃圾由垃圾桶分类收集后交环卫部门定期清运。</w:t>
            </w:r>
          </w:p>
        </w:tc>
        <w:tc>
          <w:tcPr>
            <w:tcW w:w="1230" w:type="dxa"/>
            <w:vAlign w:val="center"/>
          </w:tcPr>
          <w:p>
            <w:pPr>
              <w:pStyle w:val="20"/>
              <w:spacing w:line="240" w:lineRule="auto"/>
              <w:ind w:left="0"/>
              <w:jc w:val="both"/>
            </w:pPr>
            <w:r>
              <w:rPr>
                <w:spacing w:val="-3"/>
              </w:rPr>
              <w:t>与环评及</w:t>
            </w:r>
            <w:r>
              <w:rPr>
                <w:spacing w:val="-2"/>
              </w:rPr>
              <w:t>批复要求</w:t>
            </w:r>
            <w:r>
              <w:rPr>
                <w:spacing w:val="-6"/>
              </w:rPr>
              <w:t>一致</w:t>
            </w:r>
          </w:p>
        </w:tc>
        <w:tc>
          <w:tcPr>
            <w:tcW w:w="532" w:type="dxa"/>
            <w:vAlign w:val="top"/>
          </w:tcPr>
          <w:p>
            <w:pPr>
              <w:jc w:val="both"/>
              <w:rPr>
                <w:rFonts w:ascii="Arial" w:hAnsi="Arial" w:eastAsia="Arial" w:cs="Arial"/>
                <w:snapToGrid w:val="0"/>
                <w:color w:val="000000"/>
                <w:kern w:val="0"/>
                <w:sz w:val="21"/>
                <w:szCs w:val="21"/>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4" w:type="dxa"/>
            <w:tcBorders>
              <w:left w:val="single" w:color="000000" w:sz="12" w:space="0"/>
              <w:bottom w:val="single" w:color="auto" w:sz="4" w:space="0"/>
            </w:tcBorders>
            <w:vAlign w:val="top"/>
          </w:tcPr>
          <w:p>
            <w:pPr>
              <w:pStyle w:val="20"/>
              <w:spacing w:line="240" w:lineRule="auto"/>
              <w:ind w:left="0" w:right="0" w:firstLine="0"/>
              <w:jc w:val="center"/>
              <w:rPr>
                <w:spacing w:val="-9"/>
              </w:rPr>
            </w:pPr>
          </w:p>
          <w:p>
            <w:pPr>
              <w:pStyle w:val="20"/>
              <w:spacing w:line="240" w:lineRule="auto"/>
              <w:ind w:left="0" w:right="0" w:firstLine="0"/>
              <w:jc w:val="center"/>
              <w:rPr>
                <w:spacing w:val="-9"/>
              </w:rPr>
            </w:pPr>
            <w:r>
              <w:rPr>
                <w:spacing w:val="-9"/>
              </w:rPr>
              <w:t>固废</w:t>
            </w:r>
          </w:p>
          <w:p>
            <w:pPr>
              <w:pStyle w:val="20"/>
              <w:spacing w:line="240" w:lineRule="auto"/>
              <w:ind w:left="0" w:right="0" w:firstLine="0"/>
              <w:jc w:val="center"/>
            </w:pPr>
            <w:r>
              <w:rPr>
                <w:spacing w:val="-9"/>
              </w:rPr>
              <w:t>处</w:t>
            </w:r>
            <w:r>
              <w:t>置</w:t>
            </w:r>
          </w:p>
        </w:tc>
        <w:tc>
          <w:tcPr>
            <w:tcW w:w="870" w:type="dxa"/>
            <w:tcBorders>
              <w:bottom w:val="single" w:color="auto" w:sz="4" w:space="0"/>
            </w:tcBorders>
            <w:vAlign w:val="top"/>
          </w:tcPr>
          <w:p>
            <w:pPr>
              <w:pStyle w:val="20"/>
              <w:spacing w:before="191" w:line="230" w:lineRule="auto"/>
              <w:ind w:left="315" w:right="119" w:hanging="207"/>
              <w:jc w:val="both"/>
              <w:rPr>
                <w:spacing w:val="-4"/>
              </w:rPr>
            </w:pPr>
            <w:r>
              <w:rPr>
                <w:spacing w:val="-4"/>
              </w:rPr>
              <w:t>危险</w:t>
            </w:r>
          </w:p>
          <w:p>
            <w:pPr>
              <w:pStyle w:val="20"/>
              <w:spacing w:before="191" w:line="230" w:lineRule="auto"/>
              <w:ind w:left="315" w:right="119" w:hanging="207"/>
              <w:jc w:val="both"/>
            </w:pPr>
            <w:r>
              <w:rPr>
                <w:spacing w:val="-4"/>
              </w:rPr>
              <w:t>废</w:t>
            </w:r>
            <w:r>
              <w:t>物</w:t>
            </w:r>
          </w:p>
        </w:tc>
        <w:tc>
          <w:tcPr>
            <w:tcW w:w="5653" w:type="dxa"/>
            <w:tcBorders>
              <w:bottom w:val="single" w:color="auto" w:sz="4" w:space="0"/>
            </w:tcBorders>
            <w:vAlign w:val="top"/>
          </w:tcPr>
          <w:p>
            <w:pPr>
              <w:pStyle w:val="20"/>
              <w:numPr>
                <w:ilvl w:val="0"/>
                <w:numId w:val="0"/>
              </w:numPr>
              <w:spacing w:before="176" w:line="360" w:lineRule="auto"/>
              <w:ind w:left="116" w:leftChars="0" w:right="101" w:rightChars="0"/>
              <w:jc w:val="both"/>
            </w:pPr>
            <w:r>
              <w:rPr>
                <w:rFonts w:hint="eastAsia"/>
                <w:lang w:eastAsia="zh-CN"/>
              </w:rPr>
              <w:t>（</w:t>
            </w:r>
            <w:r>
              <w:rPr>
                <w:rFonts w:hint="eastAsia"/>
                <w:lang w:val="en-US" w:eastAsia="zh-CN"/>
              </w:rPr>
              <w:t>1</w:t>
            </w:r>
            <w:r>
              <w:rPr>
                <w:rFonts w:hint="eastAsia"/>
                <w:lang w:eastAsia="zh-CN"/>
              </w:rPr>
              <w:t>）</w:t>
            </w:r>
            <w:r>
              <w:rPr>
                <w:rFonts w:hint="eastAsia"/>
              </w:rPr>
              <w:t>项目医疗废物分类收集分区贮存在医疗废物贮存间，项目栅渣污泥不暂存，及时委托有危险废物处理（医疗废物）资质单位处置；</w:t>
            </w:r>
          </w:p>
        </w:tc>
        <w:tc>
          <w:tcPr>
            <w:tcW w:w="1230" w:type="dxa"/>
            <w:tcBorders>
              <w:bottom w:val="single" w:color="auto" w:sz="4" w:space="0"/>
            </w:tcBorders>
            <w:vAlign w:val="center"/>
          </w:tcPr>
          <w:p>
            <w:pPr>
              <w:pStyle w:val="20"/>
              <w:spacing w:before="56" w:line="220" w:lineRule="auto"/>
              <w:ind w:left="123"/>
              <w:jc w:val="both"/>
            </w:pPr>
            <w:r>
              <w:rPr>
                <w:spacing w:val="-3"/>
              </w:rPr>
              <w:t>与环评及</w:t>
            </w:r>
          </w:p>
          <w:p>
            <w:pPr>
              <w:pStyle w:val="20"/>
              <w:spacing w:before="20" w:line="220" w:lineRule="auto"/>
              <w:ind w:left="118"/>
              <w:jc w:val="both"/>
            </w:pPr>
            <w:r>
              <w:rPr>
                <w:spacing w:val="-2"/>
              </w:rPr>
              <w:t>批复要求</w:t>
            </w:r>
          </w:p>
          <w:p>
            <w:pPr>
              <w:pStyle w:val="20"/>
              <w:spacing w:before="22" w:line="184" w:lineRule="auto"/>
              <w:ind w:left="332"/>
              <w:jc w:val="both"/>
            </w:pPr>
            <w:r>
              <w:rPr>
                <w:spacing w:val="-6"/>
              </w:rPr>
              <w:t>一致</w:t>
            </w:r>
          </w:p>
        </w:tc>
        <w:tc>
          <w:tcPr>
            <w:tcW w:w="532" w:type="dxa"/>
            <w:tcBorders>
              <w:bottom w:val="single" w:color="auto" w:sz="4" w:space="0"/>
            </w:tcBorders>
            <w:textDirection w:val="tbRlV"/>
            <w:vAlign w:val="top"/>
          </w:tcPr>
          <w:p>
            <w:pPr>
              <w:pStyle w:val="20"/>
              <w:spacing w:before="131" w:line="207" w:lineRule="auto"/>
              <w:ind w:left="55" w:leftChars="0" w:firstLine="282" w:firstLineChars="100"/>
              <w:jc w:val="both"/>
              <w:rPr>
                <w:rFonts w:ascii="宋体" w:hAnsi="宋体" w:eastAsia="宋体" w:cs="宋体"/>
                <w:snapToGrid w:val="0"/>
                <w:color w:val="000000"/>
                <w:kern w:val="0"/>
                <w:sz w:val="20"/>
                <w:szCs w:val="20"/>
                <w:lang w:val="en-US" w:eastAsia="en-US" w:bidi="ar-SA"/>
              </w:rPr>
            </w:pPr>
            <w:r>
              <w:rPr>
                <w:spacing w:val="41"/>
              </w:rPr>
              <w:t>已落实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54" w:type="dxa"/>
            <w:tcBorders>
              <w:top w:val="nil"/>
              <w:left w:val="single" w:color="000000" w:sz="12" w:space="0"/>
              <w:bottom w:val="single" w:color="000000" w:sz="12" w:space="0"/>
              <w:right w:val="single" w:color="auto" w:sz="4" w:space="0"/>
            </w:tcBorders>
            <w:vAlign w:val="center"/>
          </w:tcPr>
          <w:p>
            <w:pPr>
              <w:spacing w:before="126" w:line="190" w:lineRule="auto"/>
              <w:jc w:val="center"/>
              <w:rPr>
                <w:rFonts w:hint="eastAsia" w:ascii="Times New Roman" w:hAnsi="Times New Roman" w:eastAsia="宋体" w:cs="Times New Roman"/>
                <w:snapToGrid w:val="0"/>
                <w:color w:val="000000"/>
                <w:kern w:val="0"/>
                <w:sz w:val="21"/>
                <w:szCs w:val="21"/>
                <w:lang w:val="en-US" w:eastAsia="zh-CN" w:bidi="ar-SA"/>
              </w:rPr>
            </w:pPr>
            <w:r>
              <w:rPr>
                <w:rFonts w:hint="eastAsia" w:ascii="宋体" w:hAnsi="宋体" w:eastAsia="宋体" w:cs="宋体"/>
                <w:snapToGrid w:val="0"/>
                <w:color w:val="000000"/>
                <w:spacing w:val="-9"/>
                <w:kern w:val="0"/>
                <w:sz w:val="20"/>
                <w:szCs w:val="20"/>
                <w:lang w:val="en-US" w:eastAsia="zh-CN" w:bidi="ar-SA"/>
              </w:rPr>
              <w:t>风险</w:t>
            </w:r>
          </w:p>
        </w:tc>
        <w:tc>
          <w:tcPr>
            <w:tcW w:w="8285" w:type="dxa"/>
            <w:gridSpan w:val="4"/>
            <w:tcBorders>
              <w:top w:val="nil"/>
              <w:left w:val="single" w:color="auto" w:sz="4" w:space="0"/>
              <w:bottom w:val="single" w:color="000000" w:sz="12" w:space="0"/>
            </w:tcBorders>
            <w:vAlign w:val="top"/>
          </w:tcPr>
          <w:p>
            <w:pPr>
              <w:keepNext w:val="0"/>
              <w:keepLines w:val="0"/>
              <w:widowControl/>
              <w:suppressLineNumbers w:val="0"/>
              <w:jc w:val="both"/>
            </w:pPr>
            <w:r>
              <w:rPr>
                <w:rFonts w:hint="eastAsia" w:ascii="宋体" w:hAnsi="宋体" w:eastAsia="宋体" w:cs="宋体"/>
                <w:snapToGrid w:val="0"/>
                <w:color w:val="000000"/>
                <w:kern w:val="0"/>
                <w:sz w:val="20"/>
                <w:szCs w:val="20"/>
                <w:lang w:val="en-US" w:eastAsia="zh-CN" w:bidi="ar"/>
              </w:rPr>
              <w:t xml:space="preserve">本项目必须加强管理，杜绝各类事故发生，应制定详细的事故应急计划，严格落实报告表 </w:t>
            </w:r>
          </w:p>
          <w:p>
            <w:pPr>
              <w:keepNext w:val="0"/>
              <w:keepLines w:val="0"/>
              <w:widowControl/>
              <w:suppressLineNumbers w:val="0"/>
              <w:jc w:val="both"/>
            </w:pPr>
            <w:r>
              <w:rPr>
                <w:rFonts w:hint="eastAsia" w:ascii="宋体" w:hAnsi="宋体" w:eastAsia="宋体" w:cs="宋体"/>
                <w:snapToGrid w:val="0"/>
                <w:color w:val="000000"/>
                <w:kern w:val="0"/>
                <w:sz w:val="20"/>
                <w:szCs w:val="20"/>
                <w:lang w:val="en-US" w:eastAsia="zh-CN" w:bidi="ar"/>
              </w:rPr>
              <w:t xml:space="preserve">提出的各项环境风险防范措施，配备必要的应急设备（例如灭火器、消火栓等）并对员工 </w:t>
            </w:r>
          </w:p>
          <w:p>
            <w:pPr>
              <w:keepNext w:val="0"/>
              <w:keepLines w:val="0"/>
              <w:widowControl/>
              <w:suppressLineNumbers w:val="0"/>
              <w:jc w:val="both"/>
              <w:rPr>
                <w:rFonts w:hint="eastAsia" w:ascii="Times New Roman" w:hAnsi="Times New Roman" w:eastAsia="宋体" w:cs="Times New Roman"/>
                <w:snapToGrid w:val="0"/>
                <w:color w:val="000000"/>
                <w:kern w:val="0"/>
                <w:sz w:val="21"/>
                <w:szCs w:val="21"/>
                <w:lang w:val="en-US" w:eastAsia="zh-CN" w:bidi="ar-SA"/>
              </w:rPr>
            </w:pPr>
            <w:r>
              <w:rPr>
                <w:rFonts w:hint="eastAsia" w:ascii="宋体" w:hAnsi="宋体" w:eastAsia="宋体" w:cs="宋体"/>
                <w:snapToGrid w:val="0"/>
                <w:color w:val="000000"/>
                <w:kern w:val="0"/>
                <w:sz w:val="20"/>
                <w:szCs w:val="20"/>
                <w:lang w:val="en-US" w:eastAsia="zh-CN" w:bidi="ar"/>
              </w:rPr>
              <w:t>进行消防培训，将事故风险环境影响降到最低</w:t>
            </w:r>
          </w:p>
        </w:tc>
      </w:tr>
    </w:tbl>
    <w:p>
      <w:pPr>
        <w:spacing w:line="219" w:lineRule="auto"/>
        <w:jc w:val="both"/>
        <w:rPr>
          <w:rFonts w:hint="default" w:ascii="Times New Roman" w:hAnsi="Times New Roman" w:eastAsia="宋体" w:cs="Times New Roman"/>
          <w:sz w:val="28"/>
          <w:szCs w:val="28"/>
        </w:rPr>
        <w:sectPr>
          <w:headerReference r:id="rId9" w:type="default"/>
          <w:footerReference r:id="rId10" w:type="default"/>
          <w:pgSz w:w="11906" w:h="16839"/>
          <w:pgMar w:top="1113" w:right="1785" w:bottom="1156" w:left="1785" w:header="878" w:footer="994" w:gutter="0"/>
          <w:pgNumType w:fmt="decimal"/>
          <w:cols w:space="720" w:num="1"/>
        </w:sectPr>
      </w:pPr>
    </w:p>
    <w:p>
      <w:pPr>
        <w:spacing w:before="113" w:line="225" w:lineRule="auto"/>
        <w:ind w:left="655"/>
        <w:jc w:val="both"/>
        <w:rPr>
          <w:rFonts w:hint="default" w:ascii="Times New Roman" w:hAnsi="Times New Roman" w:eastAsia="宋体" w:cs="Times New Roman"/>
          <w:sz w:val="35"/>
          <w:szCs w:val="35"/>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五</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default" w:ascii="Times New Roman" w:hAnsi="Times New Roman" w:eastAsia="Times New Roman" w:cs="Times New Roman"/>
          <w:b/>
          <w:bCs/>
          <w:spacing w:val="-40"/>
          <w:sz w:val="35"/>
          <w:szCs w:val="35"/>
        </w:rPr>
        <w:t xml:space="preserve"> </w:t>
      </w:r>
      <w:r>
        <w:rPr>
          <w:rFonts w:hint="eastAsia" w:ascii="Times New Roman" w:hAnsi="Times New Roman" w:eastAsia="宋体" w:cs="Times New Roman"/>
          <w:b/>
          <w:bCs/>
          <w:spacing w:val="-40"/>
          <w:sz w:val="35"/>
          <w:szCs w:val="35"/>
          <w:lang w:val="en-US" w:eastAsia="zh-CN"/>
        </w:rPr>
        <w:t xml:space="preserve">     </w:t>
      </w:r>
      <w:r>
        <w:rPr>
          <w:rFonts w:hint="default" w:ascii="Times New Roman" w:hAnsi="Times New Roman" w:eastAsia="宋体" w:cs="Times New Roman"/>
          <w:spacing w:val="8"/>
          <w:sz w:val="35"/>
          <w:szCs w:val="35"/>
          <w14:textOutline w14:w="6537" w14:cap="sq" w14:cmpd="sng">
            <w14:solidFill>
              <w14:srgbClr w14:val="000000"/>
            </w14:solidFill>
            <w14:prstDash w14:val="solid"/>
            <w14:bevel/>
          </w14:textOutline>
        </w:rPr>
        <w:t>环评主要结论与建议及审批部门审批决定</w:t>
      </w:r>
    </w:p>
    <w:p>
      <w:pPr>
        <w:spacing w:before="262" w:line="219" w:lineRule="auto"/>
        <w:ind w:left="21"/>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z w:val="28"/>
          <w:szCs w:val="28"/>
        </w:rPr>
        <w:t xml:space="preserve">5.1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环境影响报告表主要结论</w:t>
      </w:r>
    </w:p>
    <w:p>
      <w:pPr>
        <w:spacing w:before="212" w:line="360" w:lineRule="auto"/>
        <w:ind w:left="21"/>
        <w:jc w:val="both"/>
        <w:outlineLvl w:val="2"/>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 xml:space="preserve">5.1.1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环评结论</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临沭安东医院医疗服务项目符合国家及地方产业政策，符合城乡土地相关规划，不位于饮 用水水源保护区内，符合</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三线一单</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及相关环保政策要求。落实各项污染治理措施后，满足国家及地方排放控制要求；环境风险可防可控；污染物总量满足总量控制要求。周围公众支持项目建设。从环境保护角度分析，在各项污染防治措施、环境风险防范措施等严格落实到位情况下，项目建设对周围环境影响较小，项目环境影响可行。</w:t>
      </w:r>
    </w:p>
    <w:p>
      <w:pPr>
        <w:spacing w:before="212" w:line="360" w:lineRule="auto"/>
        <w:ind w:left="21"/>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pacing w:val="-3"/>
          <w:sz w:val="28"/>
          <w:szCs w:val="28"/>
        </w:rPr>
        <w:t>5.2</w:t>
      </w:r>
      <w:r>
        <w:rPr>
          <w:rFonts w:hint="default" w:ascii="Times New Roman" w:hAnsi="Times New Roman" w:eastAsia="Times New Roman" w:cs="Times New Roman"/>
          <w:b/>
          <w:bCs/>
          <w:spacing w:val="31"/>
          <w:sz w:val="28"/>
          <w:szCs w:val="28"/>
        </w:rPr>
        <w:t xml:space="preserve"> </w:t>
      </w:r>
      <w:r>
        <w:rPr>
          <w:rFonts w:hint="default" w:ascii="Times New Roman" w:hAnsi="Times New Roman" w:eastAsia="宋体" w:cs="Times New Roman"/>
          <w:spacing w:val="-3"/>
          <w:sz w:val="28"/>
          <w:szCs w:val="28"/>
          <w14:textOutline w14:w="5103" w14:cap="sq" w14:cmpd="sng">
            <w14:solidFill>
              <w14:srgbClr w14:val="000000"/>
            </w14:solidFill>
            <w14:prstDash w14:val="solid"/>
            <w14:bevel/>
          </w14:textOutline>
        </w:rPr>
        <w:t>审批部门审批决定</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临沭安东医院：</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你公司提报的《临沭安东医院医疗服务项目环境影响报告表》收悉，经审查，批复如下：</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en-US" w:eastAsia="zh-CN"/>
        </w:rPr>
        <w:t>一、</w:t>
      </w:r>
      <w:r>
        <w:rPr>
          <w:rFonts w:hint="default" w:ascii="Times New Roman" w:hAnsi="Times New Roman" w:eastAsia="宋体" w:cs="Times New Roman"/>
          <w:spacing w:val="6"/>
          <w:sz w:val="28"/>
          <w:szCs w:val="28"/>
          <w:lang w:val="zh-CN"/>
        </w:rPr>
        <w:t>该项目属新建项目，位于山东省临沂市临沭县临沭街道顺河路与文化街交汇处东南侧（史丹利河东岸小区北沿街），主要包括1座综合楼，新建住院床位20张，主要设置内科、外科、妇科、儿科、中医科、急诊科、预防保健科、放射科、检验化验科等科室，购置必要的医疗器械设备药品并配套污水处理站、固体废物贮存间等环保设施设备。项目总投资2000万元，环保投资30万元。</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项目已取得《山东省建设项目备案证明》（代码2212-371329-04-01-572879），项目符合国家产业政策，在落实报告表提出的各项环保措施、风险防范措施后，污染物可达标排放。从环境保护角度，该项目建设可行。</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项目运行管理中应重点做好以下工作：</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（一）加强环保管理，落实报告表提出的各项大气污染防治措施。相关污染物治理设施的处理工艺和处理效率应根据实际情况满足</w:t>
      </w:r>
      <w:r>
        <w:rPr>
          <w:rFonts w:hint="default" w:ascii="Times New Roman" w:hAnsi="Times New Roman" w:eastAsia="宋体" w:cs="Times New Roman"/>
          <w:spacing w:val="6"/>
          <w:sz w:val="28"/>
          <w:szCs w:val="28"/>
          <w:lang w:val="zh-CN"/>
        </w:rPr>
        <w:t>需要，排气筒高度须符合国家有关要求，确保大气污染物排放满足国家和地方有关标准要求</w:t>
      </w:r>
      <w:r>
        <w:rPr>
          <w:rFonts w:hint="default" w:ascii="Times New Roman" w:hAnsi="Times New Roman" w:eastAsia="宋体" w:cs="Times New Roman"/>
          <w:spacing w:val="6"/>
          <w:sz w:val="28"/>
          <w:szCs w:val="28"/>
        </w:rPr>
        <w:t>。</w:t>
      </w:r>
    </w:p>
    <w:p>
      <w:pPr>
        <w:spacing w:line="360" w:lineRule="auto"/>
        <w:ind w:left="0" w:right="0" w:firstLine="584" w:firstLineChars="200"/>
        <w:jc w:val="both"/>
        <w:rPr>
          <w:rFonts w:hint="default" w:ascii="Times New Roman" w:hAnsi="Times New Roman" w:eastAsia="宋体" w:cs="Times New Roman"/>
          <w:spacing w:val="6"/>
          <w:sz w:val="28"/>
          <w:szCs w:val="28"/>
          <w:lang w:val="zh-CN" w:eastAsia="en-US"/>
        </w:rPr>
      </w:pPr>
      <w:r>
        <w:rPr>
          <w:rFonts w:hint="default" w:ascii="Times New Roman" w:hAnsi="Times New Roman" w:eastAsia="宋体" w:cs="Times New Roman"/>
          <w:spacing w:val="6"/>
          <w:sz w:val="28"/>
          <w:szCs w:val="28"/>
          <w:lang w:val="zh-CN" w:eastAsia="en-US"/>
        </w:rPr>
        <w:t>项目污水处理站废气污染物为NH3、H2S、臭气浓度等，为减少恶臭气体逸出，将污水处理站置于密闭污水间内、加盖密闭并定期投加除臭剂。污水站废气排放浓度须满足《山东省医疗机构污染物排放控制标准》（DB37/596-2020）表2 污水处理站周边大气污染最高允许浓度要求。</w:t>
      </w:r>
    </w:p>
    <w:p>
      <w:pPr>
        <w:spacing w:line="360" w:lineRule="auto"/>
        <w:ind w:left="0" w:right="0" w:firstLine="584" w:firstLineChars="200"/>
        <w:jc w:val="both"/>
        <w:rPr>
          <w:rFonts w:hint="default" w:ascii="Times New Roman" w:hAnsi="Times New Roman" w:eastAsia="宋体" w:cs="Times New Roman"/>
          <w:spacing w:val="6"/>
          <w:sz w:val="28"/>
          <w:szCs w:val="28"/>
          <w:lang w:val="zh-CN" w:eastAsia="en-US"/>
        </w:rPr>
      </w:pPr>
      <w:r>
        <w:rPr>
          <w:rFonts w:hint="default" w:ascii="Times New Roman" w:hAnsi="Times New Roman" w:eastAsia="宋体" w:cs="Times New Roman"/>
          <w:spacing w:val="6"/>
          <w:sz w:val="28"/>
          <w:szCs w:val="28"/>
          <w:lang w:val="zh-CN" w:eastAsia="en-US"/>
        </w:rPr>
        <w:t>项目餐厅配备安装油烟净化装置，油烟净化设备去除率不低于85%，饮食油烟处理后通过专用烟道从餐厅所附建筑顶部排气筒集中排放，排气筒高度高于所附建筑物1.5m以上。油烟</w:t>
      </w:r>
      <w:r>
        <w:rPr>
          <w:rFonts w:hint="eastAsia" w:ascii="Times New Roman" w:hAnsi="Times New Roman" w:eastAsia="宋体" w:cs="Times New Roman"/>
          <w:spacing w:val="6"/>
          <w:sz w:val="28"/>
          <w:szCs w:val="28"/>
          <w:lang w:val="zh-CN" w:eastAsia="en-US"/>
        </w:rPr>
        <w:t>排放</w:t>
      </w:r>
      <w:r>
        <w:rPr>
          <w:rFonts w:hint="default" w:ascii="Times New Roman" w:hAnsi="Times New Roman" w:eastAsia="宋体" w:cs="Times New Roman"/>
          <w:spacing w:val="6"/>
          <w:sz w:val="28"/>
          <w:szCs w:val="28"/>
          <w:lang w:val="zh-CN" w:eastAsia="en-US"/>
        </w:rPr>
        <w:t>浓度须满足《山东省饮食油烟排放标准》（DB37/597-2006）小型标准要求。</w:t>
      </w:r>
    </w:p>
    <w:p>
      <w:pPr>
        <w:spacing w:line="360" w:lineRule="auto"/>
        <w:ind w:left="0" w:right="0" w:firstLine="584" w:firstLineChars="200"/>
        <w:jc w:val="both"/>
        <w:rPr>
          <w:rFonts w:hint="default" w:ascii="Times New Roman" w:hAnsi="Times New Roman" w:eastAsia="宋体" w:cs="Times New Roman"/>
          <w:spacing w:val="6"/>
          <w:sz w:val="28"/>
          <w:szCs w:val="28"/>
          <w:lang w:val="zh-CN" w:eastAsia="en-US"/>
        </w:rPr>
      </w:pPr>
      <w:r>
        <w:rPr>
          <w:rFonts w:hint="default" w:ascii="Times New Roman" w:hAnsi="Times New Roman" w:eastAsia="宋体" w:cs="Times New Roman"/>
          <w:spacing w:val="6"/>
          <w:sz w:val="28"/>
          <w:szCs w:val="28"/>
          <w:lang w:val="zh-CN" w:eastAsia="en-US"/>
        </w:rPr>
        <w:t>项目门诊、病房等区域诊疗过程中可能存在病原微生物，以气溶胶形式存在于医院空气中。采取定时杀菌消毒，及时清理医疗废物，在生物安全柜内化验，安装独立通风排风系统和空调系统，保持污染区负压状态，排风设置空气消毒器及加强管理等措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w:t>
      </w:r>
      <w:r>
        <w:rPr>
          <w:rFonts w:hint="default" w:ascii="Times New Roman" w:hAnsi="Times New Roman" w:eastAsia="宋体" w:cs="Times New Roman"/>
          <w:spacing w:val="6"/>
          <w:sz w:val="28"/>
          <w:szCs w:val="28"/>
          <w:lang w:val="zh-CN"/>
        </w:rPr>
        <w:t>二）选择低噪声设备，合理布局，采取减震、隔声、消声等措施，经距离衰减后，厂界噪声执行《工业企业厂界环境噪声排放标准》（GB12348-2008）2类标准的要求。</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（三）按照固体废物“资源化、减量化、无害化”处置原则，落实各类固体废物的收集、处置和综合利用措施。一般固废按照报告表提出的处置措施进行处理，危险废物须委托有处理资质的单位处置。</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一般固废和危险废物分别按照《一般工业固体废物贮存和填埋污染控制标准》（GB18599-2020）、《危险废物贮存污染控制标准》（GB18597-2001）及其修改单、《山东省医疗机构污染物排放控制标准》（DB37/596-2020）等相关标准要求进行贮存、运输、处置。</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（四）落实报告表中提出的环境风险防范措施。制定详细的泄漏及火灾、爆炸事故应急预案，配备必要的应急设备。切实加强事故应急处理及防范能力，杜绝各类事故的发生。</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rPr>
        <w:t>（</w:t>
      </w:r>
      <w:r>
        <w:rPr>
          <w:rFonts w:hint="default" w:ascii="Times New Roman" w:hAnsi="Times New Roman" w:eastAsia="宋体" w:cs="Times New Roman"/>
          <w:spacing w:val="6"/>
          <w:sz w:val="28"/>
          <w:szCs w:val="28"/>
          <w:lang w:val="zh-CN"/>
        </w:rPr>
        <w:t>五）落实报告表中提出的各项废水污染防治措施。项目废水主要为一般医疗污水及生活污水，不含有感染性、放射性、重金属及含氰等污水，项目化验室废水中和预处理、餐饮废水隔油池预处理后，与其他废水（门（急）诊废水、普通病房废水、医护人员废水、后勤人员废水、地面清洗废水和未预见废水等）一起进入配套污水处理站处理。项目污水处理站设计规模为15m3/d，主要治理工艺为“格栅+调节池+水解酸化池+接触氧化池+沉淀池+接触消毒池”，项目废水经配套污水处理站处理，出水水质满足《山东省医疗机构污染物排放控制标准》（DB37/596-2020）表1二级标准和临沭首创水务有限公司进水水质要求后排入下游临沭首创水务有限公司深度处理，深度处理满足《城镇污水处理厂污染物排放标准》（GB18918-2002）表1一级A标准后最终排入苍源河。</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rPr>
        <w:t>（</w:t>
      </w:r>
      <w:r>
        <w:rPr>
          <w:rFonts w:hint="default" w:ascii="Times New Roman" w:hAnsi="Times New Roman" w:eastAsia="宋体" w:cs="Times New Roman"/>
          <w:spacing w:val="6"/>
          <w:sz w:val="28"/>
          <w:szCs w:val="28"/>
          <w:lang w:val="zh-CN"/>
        </w:rPr>
        <w:t>六）在运营过程中，应建立畅通的公众参与平台，及时解决公众担忧的环境问题，满足公众合理的环境诉求。定期发布企业环境信息，并主动接受社会监督。</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三、你单位必须严格执行配套建设的环境保护设施与主体工程同时设计、同时施工、同时投入使用的“三同时”制度。项目竣工后，须按规定程序申领排污许可证及进行竣工环境保护验收。</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四、环境影响报告表经批准后，项目的性质、规模、地点或者防治污染、防止生态破坏的措施发生重大变动的，应当重新报批该项目的环境影响报告表。自环境影响报告表批复文件批准之日起，如超过5年方决定工程开工建设的，环境影响报告表应当报我局重新审核。</w:t>
      </w:r>
    </w:p>
    <w:p>
      <w:pPr>
        <w:spacing w:line="360" w:lineRule="auto"/>
        <w:ind w:left="0" w:right="0" w:firstLine="584" w:firstLineChars="200"/>
        <w:jc w:val="both"/>
        <w:rPr>
          <w:rFonts w:hint="default" w:ascii="Times New Roman" w:hAnsi="Times New Roman" w:eastAsia="宋体" w:cs="Times New Roman"/>
          <w:spacing w:val="6"/>
          <w:sz w:val="28"/>
          <w:szCs w:val="28"/>
          <w:lang w:val="zh-CN"/>
        </w:rPr>
      </w:pPr>
      <w:r>
        <w:rPr>
          <w:rFonts w:hint="default" w:ascii="Times New Roman" w:hAnsi="Times New Roman" w:eastAsia="宋体" w:cs="Times New Roman"/>
          <w:spacing w:val="6"/>
          <w:sz w:val="28"/>
          <w:szCs w:val="28"/>
          <w:lang w:val="zh-CN"/>
        </w:rPr>
        <w:t xml:space="preserve">五、你公司应在接到本批复10个工作日内，将批准后的环境影响报告表及本批复送临沂市生态环境局临沭县分局，并按规定接受各级生态环境主管部门的监督检查。                            </w:t>
      </w:r>
    </w:p>
    <w:p>
      <w:pPr>
        <w:spacing w:before="211" w:line="360" w:lineRule="auto"/>
        <w:ind w:left="22" w:right="76" w:firstLine="560"/>
        <w:jc w:val="both"/>
        <w:rPr>
          <w:rFonts w:hint="default" w:ascii="Times New Roman" w:hAnsi="Times New Roman" w:eastAsia="新宋体" w:cs="Times New Roman"/>
          <w:spacing w:val="-3"/>
          <w:sz w:val="28"/>
          <w:szCs w:val="28"/>
          <w:lang w:val="zh-CN"/>
        </w:rPr>
      </w:pPr>
      <w:r>
        <w:rPr>
          <w:rFonts w:hint="default" w:ascii="Times New Roman" w:hAnsi="Times New Roman" w:eastAsia="新宋体" w:cs="Times New Roman"/>
          <w:spacing w:val="-3"/>
          <w:sz w:val="28"/>
          <w:szCs w:val="28"/>
          <w:lang w:val="zh-CN"/>
        </w:rPr>
        <w:t xml:space="preserve">                                                            临沭县行政审批服务局</w:t>
      </w:r>
    </w:p>
    <w:p>
      <w:pPr>
        <w:spacing w:line="360" w:lineRule="auto"/>
        <w:ind w:left="0" w:right="0" w:firstLine="0"/>
        <w:jc w:val="both"/>
        <w:rPr>
          <w:rFonts w:hint="default" w:ascii="Times New Roman" w:hAnsi="Times New Roman" w:eastAsia="新宋体" w:cs="Times New Roman"/>
          <w:spacing w:val="-3"/>
          <w:sz w:val="28"/>
          <w:szCs w:val="28"/>
          <w:lang w:val="zh-CN"/>
        </w:rPr>
      </w:pPr>
      <w:r>
        <w:rPr>
          <w:rFonts w:hint="default" w:ascii="Times New Roman" w:hAnsi="Times New Roman" w:eastAsia="新宋体" w:cs="Times New Roman"/>
          <w:spacing w:val="-3"/>
          <w:sz w:val="28"/>
          <w:szCs w:val="28"/>
          <w:lang w:val="zh-CN"/>
        </w:rPr>
        <w:t xml:space="preserve">                                 </w:t>
      </w:r>
      <w:r>
        <w:rPr>
          <w:rFonts w:hint="default" w:ascii="Times New Roman" w:hAnsi="Times New Roman" w:eastAsia="新宋体" w:cs="Times New Roman"/>
          <w:spacing w:val="-3"/>
          <w:sz w:val="28"/>
          <w:szCs w:val="28"/>
          <w:lang w:val="en-US" w:eastAsia="zh-CN"/>
        </w:rPr>
        <w:t xml:space="preserve"> </w:t>
      </w:r>
      <w:r>
        <w:rPr>
          <w:rFonts w:hint="eastAsia" w:ascii="Times New Roman" w:hAnsi="Times New Roman" w:eastAsia="新宋体" w:cs="Times New Roman"/>
          <w:spacing w:val="-3"/>
          <w:sz w:val="28"/>
          <w:szCs w:val="28"/>
          <w:lang w:val="en-US" w:eastAsia="zh-CN"/>
        </w:rPr>
        <w:t xml:space="preserve">                                   </w:t>
      </w:r>
      <w:r>
        <w:rPr>
          <w:rFonts w:hint="default" w:ascii="Times New Roman" w:hAnsi="Times New Roman" w:eastAsia="新宋体" w:cs="Times New Roman"/>
          <w:spacing w:val="-3"/>
          <w:sz w:val="28"/>
          <w:szCs w:val="28"/>
          <w:lang w:val="en-US" w:eastAsia="zh-CN"/>
        </w:rPr>
        <w:t xml:space="preserve">  </w:t>
      </w:r>
      <w:r>
        <w:rPr>
          <w:rFonts w:hint="default" w:ascii="Times New Roman" w:hAnsi="Times New Roman" w:eastAsia="新宋体" w:cs="Times New Roman"/>
          <w:spacing w:val="-3"/>
          <w:sz w:val="28"/>
          <w:szCs w:val="28"/>
          <w:lang w:val="zh-CN"/>
        </w:rPr>
        <w:t xml:space="preserve"> 2023年2月13日</w:t>
      </w:r>
    </w:p>
    <w:p>
      <w:pPr>
        <w:spacing w:before="106" w:line="221" w:lineRule="auto"/>
        <w:ind w:left="13"/>
        <w:outlineLvl w:val="1"/>
        <w:rPr>
          <w:rFonts w:ascii="宋体" w:hAnsi="宋体" w:eastAsia="宋体" w:cs="宋体"/>
          <w:sz w:val="28"/>
          <w:szCs w:val="28"/>
        </w:rPr>
      </w:pPr>
      <w:r>
        <w:rPr>
          <w:rFonts w:ascii="Times New Roman" w:hAnsi="Times New Roman" w:eastAsia="Times New Roman" w:cs="Times New Roman"/>
          <w:b/>
          <w:bCs/>
          <w:spacing w:val="-1"/>
          <w:sz w:val="28"/>
          <w:szCs w:val="28"/>
        </w:rPr>
        <w:t xml:space="preserve">5.3  </w:t>
      </w:r>
      <w:r>
        <w:rPr>
          <w:rFonts w:ascii="宋体" w:hAnsi="宋体" w:eastAsia="宋体" w:cs="宋体"/>
          <w:spacing w:val="-1"/>
          <w:sz w:val="28"/>
          <w:szCs w:val="28"/>
          <w14:textOutline w14:w="5103" w14:cap="sq" w14:cmpd="sng">
            <w14:solidFill>
              <w14:srgbClr w14:val="000000"/>
            </w14:solidFill>
            <w14:prstDash w14:val="solid"/>
            <w14:bevel/>
          </w14:textOutline>
        </w:rPr>
        <w:t>环评批复落实情况</w:t>
      </w:r>
    </w:p>
    <w:p>
      <w:pPr>
        <w:spacing w:before="202" w:line="219" w:lineRule="auto"/>
        <w:ind w:left="599"/>
        <w:rPr>
          <w:rFonts w:ascii="宋体" w:hAnsi="宋体" w:eastAsia="宋体" w:cs="宋体"/>
          <w:spacing w:val="-3"/>
          <w:sz w:val="24"/>
          <w:szCs w:val="24"/>
        </w:rPr>
      </w:pPr>
      <w:r>
        <w:rPr>
          <w:rFonts w:ascii="宋体" w:hAnsi="宋体" w:eastAsia="宋体" w:cs="宋体"/>
          <w:spacing w:val="-3"/>
          <w:sz w:val="24"/>
          <w:szCs w:val="24"/>
        </w:rPr>
        <w:t>环评批复落实情况详见表</w:t>
      </w:r>
      <w:r>
        <w:rPr>
          <w:rFonts w:ascii="宋体" w:hAnsi="宋体" w:eastAsia="宋体" w:cs="宋体"/>
          <w:spacing w:val="-48"/>
          <w:sz w:val="24"/>
          <w:szCs w:val="24"/>
        </w:rPr>
        <w:t xml:space="preserve"> </w:t>
      </w:r>
      <w:r>
        <w:rPr>
          <w:rFonts w:ascii="Times New Roman" w:hAnsi="Times New Roman" w:eastAsia="Times New Roman" w:cs="Times New Roman"/>
          <w:spacing w:val="-3"/>
          <w:sz w:val="24"/>
          <w:szCs w:val="24"/>
        </w:rPr>
        <w:t>5-</w:t>
      </w:r>
      <w:r>
        <w:rPr>
          <w:rFonts w:ascii="Times New Roman" w:hAnsi="Times New Roman" w:eastAsia="Times New Roman" w:cs="Times New Roman"/>
          <w:spacing w:val="-33"/>
          <w:sz w:val="24"/>
          <w:szCs w:val="24"/>
        </w:rPr>
        <w:t xml:space="preserve"> </w:t>
      </w:r>
      <w:r>
        <w:rPr>
          <w:rFonts w:ascii="Times New Roman" w:hAnsi="Times New Roman" w:eastAsia="Times New Roman" w:cs="Times New Roman"/>
          <w:spacing w:val="-3"/>
          <w:sz w:val="24"/>
          <w:szCs w:val="24"/>
        </w:rPr>
        <w:t>1</w:t>
      </w:r>
      <w:r>
        <w:rPr>
          <w:rFonts w:ascii="宋体" w:hAnsi="宋体" w:eastAsia="宋体" w:cs="宋体"/>
          <w:spacing w:val="-3"/>
          <w:sz w:val="24"/>
          <w:szCs w:val="24"/>
        </w:rPr>
        <w:t>。</w:t>
      </w:r>
    </w:p>
    <w:p>
      <w:pPr>
        <w:spacing w:before="182" w:line="213" w:lineRule="auto"/>
        <w:ind w:left="2868"/>
        <w:rPr>
          <w:rFonts w:ascii="宋体" w:hAnsi="宋体" w:eastAsia="宋体" w:cs="宋体"/>
          <w:spacing w:val="-1"/>
          <w:sz w:val="24"/>
          <w:szCs w:val="24"/>
          <w14:textOutline w14:w="4358" w14:cap="sq" w14:cmpd="sng">
            <w14:solidFill>
              <w14:srgbClr w14:val="000000"/>
            </w14:solidFill>
            <w14:prstDash w14:val="solid"/>
            <w14:bevel/>
          </w14:textOutline>
        </w:rPr>
      </w:pPr>
      <w:r>
        <w:rPr>
          <w:rFonts w:ascii="宋体" w:hAnsi="宋体" w:eastAsia="宋体" w:cs="宋体"/>
          <w:spacing w:val="-1"/>
          <w:sz w:val="24"/>
          <w:szCs w:val="24"/>
          <w14:textOutline w14:w="4358" w14:cap="sq" w14:cmpd="sng">
            <w14:solidFill>
              <w14:srgbClr w14:val="000000"/>
            </w14:solidFill>
            <w14:prstDash w14:val="solid"/>
            <w14:bevel/>
          </w14:textOutline>
        </w:rPr>
        <w:t>表</w:t>
      </w:r>
      <w:r>
        <w:rPr>
          <w:rFonts w:ascii="宋体" w:hAnsi="宋体" w:eastAsia="宋体" w:cs="宋体"/>
          <w:spacing w:val="-40"/>
          <w:sz w:val="24"/>
          <w:szCs w:val="24"/>
        </w:rPr>
        <w:t xml:space="preserve"> </w:t>
      </w:r>
      <w:r>
        <w:rPr>
          <w:rFonts w:ascii="Times New Roman" w:hAnsi="Times New Roman" w:eastAsia="Times New Roman" w:cs="Times New Roman"/>
          <w:b/>
          <w:bCs/>
          <w:spacing w:val="-1"/>
          <w:sz w:val="24"/>
          <w:szCs w:val="24"/>
        </w:rPr>
        <w:t xml:space="preserve">5-1  </w:t>
      </w:r>
      <w:r>
        <w:rPr>
          <w:rFonts w:ascii="宋体" w:hAnsi="宋体" w:eastAsia="宋体" w:cs="宋体"/>
          <w:spacing w:val="-1"/>
          <w:sz w:val="24"/>
          <w:szCs w:val="24"/>
          <w14:textOutline w14:w="4358" w14:cap="sq" w14:cmpd="sng">
            <w14:solidFill>
              <w14:srgbClr w14:val="000000"/>
            </w14:solidFill>
            <w14:prstDash w14:val="solid"/>
            <w14:bevel/>
          </w14:textOutline>
        </w:rPr>
        <w:t>环评批复落实情况一览表</w:t>
      </w:r>
    </w:p>
    <w:tbl>
      <w:tblPr>
        <w:tblStyle w:val="19"/>
        <w:tblW w:w="92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6"/>
        <w:gridCol w:w="3908"/>
        <w:gridCol w:w="401"/>
        <w:gridCol w:w="3468"/>
        <w:gridCol w:w="8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56" w:type="dxa"/>
            <w:vAlign w:val="center"/>
          </w:tcPr>
          <w:p>
            <w:pPr>
              <w:pStyle w:val="20"/>
              <w:spacing w:before="170" w:line="229" w:lineRule="auto"/>
              <w:ind w:left="121"/>
              <w:rPr>
                <w:sz w:val="20"/>
                <w:szCs w:val="20"/>
              </w:rPr>
            </w:pPr>
            <w:r>
              <w:rPr>
                <w:spacing w:val="6"/>
                <w:sz w:val="20"/>
                <w:szCs w:val="20"/>
                <w14:textOutline w14:w="3795" w14:cap="sq" w14:cmpd="sng">
                  <w14:solidFill>
                    <w14:srgbClr w14:val="000000"/>
                  </w14:solidFill>
                  <w14:prstDash w14:val="solid"/>
                  <w14:bevel/>
                </w14:textOutline>
              </w:rPr>
              <w:t>序号</w:t>
            </w:r>
          </w:p>
        </w:tc>
        <w:tc>
          <w:tcPr>
            <w:tcW w:w="3908" w:type="dxa"/>
            <w:vAlign w:val="center"/>
          </w:tcPr>
          <w:p>
            <w:pPr>
              <w:pStyle w:val="20"/>
              <w:spacing w:before="170" w:line="228" w:lineRule="auto"/>
              <w:ind w:left="1326"/>
              <w:rPr>
                <w:sz w:val="20"/>
                <w:szCs w:val="20"/>
              </w:rPr>
            </w:pPr>
            <w:r>
              <w:rPr>
                <w:spacing w:val="9"/>
                <w:sz w:val="20"/>
                <w:szCs w:val="20"/>
                <w14:textOutline w14:w="3795" w14:cap="sq" w14:cmpd="sng">
                  <w14:solidFill>
                    <w14:srgbClr w14:val="000000"/>
                  </w14:solidFill>
                  <w14:prstDash w14:val="solid"/>
                  <w14:bevel/>
                </w14:textOutline>
              </w:rPr>
              <w:t>环评批复要求</w:t>
            </w:r>
          </w:p>
        </w:tc>
        <w:tc>
          <w:tcPr>
            <w:tcW w:w="3869" w:type="dxa"/>
            <w:gridSpan w:val="2"/>
            <w:vAlign w:val="center"/>
          </w:tcPr>
          <w:p>
            <w:pPr>
              <w:pStyle w:val="20"/>
              <w:spacing w:before="170" w:line="228" w:lineRule="auto"/>
              <w:ind w:left="1525"/>
              <w:rPr>
                <w:sz w:val="20"/>
                <w:szCs w:val="20"/>
              </w:rPr>
            </w:pPr>
            <w:r>
              <w:rPr>
                <w:spacing w:val="7"/>
                <w:sz w:val="20"/>
                <w:szCs w:val="20"/>
                <w14:textOutline w14:w="3795" w14:cap="sq" w14:cmpd="sng">
                  <w14:solidFill>
                    <w14:srgbClr w14:val="000000"/>
                  </w14:solidFill>
                  <w14:prstDash w14:val="solid"/>
                  <w14:bevel/>
                </w14:textOutline>
              </w:rPr>
              <w:t>实际情况</w:t>
            </w:r>
          </w:p>
        </w:tc>
        <w:tc>
          <w:tcPr>
            <w:tcW w:w="855" w:type="dxa"/>
            <w:vAlign w:val="center"/>
          </w:tcPr>
          <w:p>
            <w:pPr>
              <w:pStyle w:val="20"/>
              <w:spacing w:before="35" w:line="271" w:lineRule="exact"/>
              <w:ind w:left="223"/>
              <w:rPr>
                <w:sz w:val="20"/>
                <w:szCs w:val="20"/>
              </w:rPr>
            </w:pPr>
            <w:r>
              <w:rPr>
                <w:spacing w:val="5"/>
                <w:position w:val="4"/>
                <w:sz w:val="20"/>
                <w:szCs w:val="20"/>
                <w14:textOutline w14:w="3795" w14:cap="sq" w14:cmpd="sng">
                  <w14:solidFill>
                    <w14:srgbClr w14:val="000000"/>
                  </w14:solidFill>
                  <w14:prstDash w14:val="solid"/>
                  <w14:bevel/>
                </w14:textOutline>
              </w:rPr>
              <w:t>落实</w:t>
            </w:r>
          </w:p>
          <w:p>
            <w:pPr>
              <w:pStyle w:val="20"/>
              <w:spacing w:line="218" w:lineRule="auto"/>
              <w:ind w:left="222"/>
              <w:rPr>
                <w:sz w:val="20"/>
                <w:szCs w:val="20"/>
              </w:rPr>
            </w:pPr>
            <w:r>
              <w:rPr>
                <w:spacing w:val="5"/>
                <w:sz w:val="20"/>
                <w:szCs w:val="20"/>
                <w14:textOutline w14:w="3795" w14:cap="sq" w14:cmpd="sng">
                  <w14:solidFill>
                    <w14:srgbClr w14:val="000000"/>
                  </w14:solidFill>
                  <w14:prstDash w14:val="solid"/>
                  <w14:bevel/>
                </w14:textOutline>
              </w:rPr>
              <w:t>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7" w:hRule="atLeast"/>
        </w:trPr>
        <w:tc>
          <w:tcPr>
            <w:tcW w:w="656" w:type="dxa"/>
            <w:vAlign w:val="center"/>
          </w:tcPr>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before="57" w:line="195" w:lineRule="auto"/>
              <w:ind w:left="297"/>
              <w:rPr>
                <w:rFonts w:ascii="Times New Roman" w:hAnsi="Times New Roman" w:eastAsia="Times New Roman" w:cs="Times New Roman"/>
                <w:sz w:val="20"/>
                <w:szCs w:val="20"/>
              </w:rPr>
            </w:pPr>
            <w:r>
              <w:rPr>
                <w:rFonts w:ascii="Times New Roman" w:hAnsi="Times New Roman" w:eastAsia="Times New Roman" w:cs="Times New Roman"/>
                <w:sz w:val="20"/>
                <w:szCs w:val="20"/>
              </w:rPr>
              <w:t>1</w:t>
            </w:r>
          </w:p>
        </w:tc>
        <w:tc>
          <w:tcPr>
            <w:tcW w:w="3908" w:type="dxa"/>
            <w:vAlign w:val="center"/>
          </w:tcPr>
          <w:p>
            <w:pPr>
              <w:pStyle w:val="20"/>
              <w:spacing w:before="65" w:line="248" w:lineRule="auto"/>
              <w:ind w:left="112" w:right="56" w:firstLine="421"/>
              <w:jc w:val="both"/>
              <w:rPr>
                <w:rFonts w:hint="default"/>
                <w:spacing w:val="7"/>
                <w:sz w:val="20"/>
                <w:szCs w:val="20"/>
                <w:lang w:val="zh-CN" w:eastAsia="en-US"/>
              </w:rPr>
            </w:pPr>
          </w:p>
          <w:p>
            <w:pPr>
              <w:pStyle w:val="20"/>
              <w:spacing w:before="65" w:line="248" w:lineRule="auto"/>
              <w:ind w:left="112" w:right="56" w:firstLine="421"/>
              <w:jc w:val="both"/>
              <w:rPr>
                <w:sz w:val="20"/>
                <w:szCs w:val="20"/>
              </w:rPr>
            </w:pPr>
            <w:r>
              <w:rPr>
                <w:rFonts w:hint="default"/>
                <w:spacing w:val="7"/>
                <w:sz w:val="20"/>
                <w:szCs w:val="20"/>
                <w:lang w:val="zh-CN" w:eastAsia="en-US"/>
              </w:rPr>
              <w:t>项目污水处理站废气污染物为NH3、H2S、臭气浓度等，为减少恶臭气体逸出，将污水处理站置于密闭污水间内、加盖密闭并定期投加除臭剂。污水站废气排放浓度须满足《山东省医疗机构污染物排放控制标准》（DB37/596-2020）表2 污水处理站周边大气污染最高允许浓度要求。</w:t>
            </w:r>
          </w:p>
        </w:tc>
        <w:tc>
          <w:tcPr>
            <w:tcW w:w="3869" w:type="dxa"/>
            <w:gridSpan w:val="2"/>
            <w:vAlign w:val="center"/>
          </w:tcPr>
          <w:p>
            <w:pPr>
              <w:pStyle w:val="20"/>
              <w:spacing w:before="21" w:line="245" w:lineRule="auto"/>
              <w:ind w:left="114" w:right="34" w:firstLine="418"/>
              <w:rPr>
                <w:rFonts w:hint="eastAsia"/>
                <w:spacing w:val="14"/>
                <w:sz w:val="20"/>
                <w:szCs w:val="20"/>
              </w:rPr>
            </w:pPr>
            <w:r>
              <w:rPr>
                <w:spacing w:val="14"/>
                <w:sz w:val="20"/>
                <w:szCs w:val="20"/>
              </w:rPr>
              <w:t>本</w:t>
            </w:r>
            <w:r>
              <w:rPr>
                <w:rFonts w:hint="eastAsia"/>
                <w:spacing w:val="14"/>
                <w:sz w:val="20"/>
                <w:szCs w:val="20"/>
                <w:lang w:val="en-US" w:eastAsia="en-US"/>
              </w:rPr>
              <w:t>项目污水处理站废气污染物为NH3、H2S、臭气浓度等，为减少恶臭气体逸出，将污水处理站置于密闭污水间内、加盖密闭并定期投加除臭剂。污水站废气排放浓度须满足《山东省医疗机构污染物排放控制标准》（DB37/596-2020）表2 污水处理站周边大气污染最高允许浓度要求。</w:t>
            </w:r>
          </w:p>
          <w:p>
            <w:pPr>
              <w:pStyle w:val="20"/>
              <w:spacing w:before="22" w:line="248" w:lineRule="auto"/>
              <w:ind w:left="68" w:right="52" w:firstLine="466"/>
              <w:rPr>
                <w:sz w:val="20"/>
                <w:szCs w:val="20"/>
              </w:rPr>
            </w:pPr>
            <w:r>
              <w:rPr>
                <w:spacing w:val="14"/>
                <w:sz w:val="20"/>
                <w:szCs w:val="20"/>
              </w:rPr>
              <w:t>本次验收监测数据显示，本项目</w:t>
            </w:r>
            <w:r>
              <w:rPr>
                <w:rFonts w:hint="default"/>
                <w:spacing w:val="7"/>
                <w:sz w:val="20"/>
                <w:szCs w:val="20"/>
                <w:lang w:val="zh-CN" w:eastAsia="en-US"/>
              </w:rPr>
              <w:t>污水处理站废气污染物为NH3、H2S、臭气浓度废气排放浓度满足《山东省医疗机构污染物排放控制标准》（DB37/596-2020）表2 污水处理站周边大气污染最高允许浓度要求</w:t>
            </w:r>
            <w:r>
              <w:rPr>
                <w:rFonts w:hint="eastAsia"/>
                <w:spacing w:val="7"/>
                <w:sz w:val="20"/>
                <w:szCs w:val="20"/>
                <w:lang w:val="zh-CN" w:eastAsia="en-US"/>
              </w:rPr>
              <w:t>。</w:t>
            </w:r>
          </w:p>
        </w:tc>
        <w:tc>
          <w:tcPr>
            <w:tcW w:w="855" w:type="dxa"/>
            <w:vAlign w:val="center"/>
          </w:tcPr>
          <w:p>
            <w:pPr>
              <w:spacing w:line="296" w:lineRule="auto"/>
              <w:rPr>
                <w:rFonts w:ascii="Arial"/>
                <w:sz w:val="21"/>
              </w:rPr>
            </w:pPr>
          </w:p>
          <w:p>
            <w:pPr>
              <w:pStyle w:val="20"/>
              <w:spacing w:before="65" w:line="228" w:lineRule="auto"/>
              <w:ind w:left="141"/>
              <w:rPr>
                <w:rFonts w:hint="eastAsia" w:eastAsia="宋体"/>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7" w:hRule="atLeast"/>
        </w:trPr>
        <w:tc>
          <w:tcPr>
            <w:tcW w:w="656" w:type="dxa"/>
            <w:vAlign w:val="center"/>
          </w:tcPr>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8"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line="249" w:lineRule="auto"/>
              <w:rPr>
                <w:rFonts w:ascii="Arial"/>
                <w:sz w:val="21"/>
              </w:rPr>
            </w:pPr>
          </w:p>
          <w:p>
            <w:pPr>
              <w:spacing w:before="57" w:line="195" w:lineRule="auto"/>
              <w:ind w:left="277" w:leftChars="0"/>
              <w:rPr>
                <w:rFonts w:ascii="Times New Roman" w:hAnsi="Times New Roman" w:eastAsia="Times New Roman" w:cs="Times New Roman"/>
                <w:snapToGrid w:val="0"/>
                <w:color w:val="000000"/>
                <w:kern w:val="0"/>
                <w:sz w:val="20"/>
                <w:szCs w:val="20"/>
                <w:lang w:val="en-US" w:eastAsia="en-US" w:bidi="ar-SA"/>
              </w:rPr>
            </w:pPr>
            <w:r>
              <w:rPr>
                <w:rFonts w:ascii="Times New Roman" w:hAnsi="Times New Roman" w:eastAsia="Times New Roman" w:cs="Times New Roman"/>
                <w:sz w:val="20"/>
                <w:szCs w:val="20"/>
              </w:rPr>
              <w:t>2</w:t>
            </w:r>
          </w:p>
        </w:tc>
        <w:tc>
          <w:tcPr>
            <w:tcW w:w="3908" w:type="dxa"/>
            <w:vAlign w:val="center"/>
          </w:tcPr>
          <w:p>
            <w:pPr>
              <w:pStyle w:val="20"/>
              <w:spacing w:before="20" w:line="246" w:lineRule="auto"/>
              <w:ind w:left="115" w:leftChars="0" w:right="105" w:rightChars="0" w:firstLine="415" w:firstLineChars="0"/>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加强环保管理，落实报告表提出的各项大气污染防治措施。相关污染物治理设施的处理工艺和处理效率应根据实际情况满足需要，排气筒高度须符合国家有关要求，确保大气污染物排放满足国家和地方有关标准要求。</w:t>
            </w:r>
          </w:p>
          <w:p>
            <w:pPr>
              <w:pStyle w:val="20"/>
              <w:spacing w:before="20" w:line="246" w:lineRule="auto"/>
              <w:ind w:left="115" w:leftChars="0" w:right="105" w:rightChars="0" w:firstLine="415" w:firstLineChars="0"/>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项目餐厅配备安装油烟净化装置，油烟净化设备去除率不低于85%，饮食油烟处理后通过专用烟道从餐厅所附建筑顶部排气筒集中排放，排气筒高度高于所附建筑物1.5m以上。油烟</w:t>
            </w:r>
            <w:r>
              <w:rPr>
                <w:rFonts w:hint="eastAsia" w:cs="宋体"/>
                <w:snapToGrid w:val="0"/>
                <w:color w:val="000000"/>
                <w:kern w:val="0"/>
                <w:sz w:val="20"/>
                <w:szCs w:val="20"/>
                <w:lang w:val="en-US" w:eastAsia="zh-CN" w:bidi="ar-SA"/>
              </w:rPr>
              <w:t>排放</w:t>
            </w:r>
            <w:r>
              <w:rPr>
                <w:rFonts w:hint="default" w:ascii="宋体" w:hAnsi="宋体" w:eastAsia="宋体" w:cs="宋体"/>
                <w:snapToGrid w:val="0"/>
                <w:color w:val="000000"/>
                <w:kern w:val="0"/>
                <w:sz w:val="20"/>
                <w:szCs w:val="20"/>
                <w:lang w:val="en-US" w:eastAsia="en-US" w:bidi="ar-SA"/>
              </w:rPr>
              <w:t>浓度须满足《山东省饮食油烟排放标准》（DB37/597-2006）小型标准要求。</w:t>
            </w:r>
          </w:p>
          <w:p>
            <w:pPr>
              <w:pStyle w:val="20"/>
              <w:spacing w:before="20" w:line="246" w:lineRule="auto"/>
              <w:ind w:left="115" w:leftChars="0" w:right="105" w:rightChars="0" w:firstLine="415" w:firstLineChars="0"/>
              <w:rPr>
                <w:rFonts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项目门诊、病房等区域诊疗过程中可能存在病原微生物，以气溶胶形式存在于医院空气中。采取定时杀菌消毒，及时清理医疗废物，在生物安全柜内化验，安装独立通风排风系统和空调系统，保持污染区负压状态，排风设置空气消毒器及加强管理等措施。</w:t>
            </w:r>
          </w:p>
          <w:p>
            <w:pPr>
              <w:pStyle w:val="20"/>
              <w:spacing w:before="20" w:line="246" w:lineRule="auto"/>
              <w:ind w:left="115" w:leftChars="0" w:right="105" w:rightChars="0" w:firstLine="415" w:firstLineChars="0"/>
              <w:rPr>
                <w:rFonts w:ascii="宋体" w:hAnsi="宋体" w:eastAsia="宋体" w:cs="宋体"/>
                <w:snapToGrid w:val="0"/>
                <w:color w:val="000000"/>
                <w:kern w:val="0"/>
                <w:sz w:val="20"/>
                <w:szCs w:val="20"/>
                <w:lang w:val="en-US" w:eastAsia="en-US" w:bidi="ar-SA"/>
              </w:rPr>
            </w:pPr>
          </w:p>
        </w:tc>
        <w:tc>
          <w:tcPr>
            <w:tcW w:w="3869" w:type="dxa"/>
            <w:gridSpan w:val="2"/>
            <w:vAlign w:val="center"/>
          </w:tcPr>
          <w:p>
            <w:pPr>
              <w:rPr>
                <w:rFonts w:ascii="Arial"/>
                <w:sz w:val="21"/>
              </w:rPr>
            </w:pPr>
          </w:p>
          <w:p>
            <w:pPr>
              <w:pStyle w:val="20"/>
              <w:spacing w:before="26" w:line="249" w:lineRule="auto"/>
              <w:ind w:left="107" w:leftChars="0" w:right="51" w:rightChars="0" w:firstLine="425" w:firstLineChars="0"/>
              <w:rPr>
                <w:rFonts w:hint="eastAsia"/>
                <w:spacing w:val="14"/>
                <w:sz w:val="20"/>
                <w:szCs w:val="20"/>
              </w:rPr>
            </w:pPr>
            <w:r>
              <w:rPr>
                <w:spacing w:val="14"/>
                <w:sz w:val="20"/>
                <w:szCs w:val="20"/>
              </w:rPr>
              <w:t>本项目</w:t>
            </w:r>
            <w:r>
              <w:rPr>
                <w:rFonts w:hint="eastAsia"/>
                <w:spacing w:val="14"/>
                <w:sz w:val="20"/>
                <w:szCs w:val="20"/>
              </w:rPr>
              <w:t>餐厅配备安装油烟净化装置，油烟净化设备去除率不低于85%，饮食油烟处理后通过专用烟道从餐厅所附建筑顶部排气筒集中排放，排气筒高度高于所附建筑物1.5m以上。油烟</w:t>
            </w:r>
            <w:r>
              <w:rPr>
                <w:rFonts w:hint="eastAsia"/>
                <w:spacing w:val="14"/>
                <w:sz w:val="20"/>
                <w:szCs w:val="20"/>
                <w:lang w:eastAsia="zh-CN"/>
              </w:rPr>
              <w:t>排放</w:t>
            </w:r>
            <w:r>
              <w:rPr>
                <w:rFonts w:hint="eastAsia"/>
                <w:spacing w:val="14"/>
                <w:sz w:val="20"/>
                <w:szCs w:val="20"/>
              </w:rPr>
              <w:t>浓度须满足《山东省饮食油烟排放标准》（DB37/597-2006）小型标准要求。</w:t>
            </w:r>
          </w:p>
          <w:p>
            <w:pPr>
              <w:pStyle w:val="20"/>
              <w:spacing w:before="20" w:line="246" w:lineRule="auto"/>
              <w:ind w:left="115" w:leftChars="0" w:right="105" w:rightChars="0" w:firstLine="415" w:firstLineChars="0"/>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项目门诊、病房等区域诊疗过程中可能存在病原微生物，以气溶胶形式存在于医院空气中。采取定时杀菌消毒，及时清理医疗废物，在生物安全柜内化验，安装独立通风排风系统和空调系统，保持污染区负压状态，排风设置空气消毒器及加强管理等措施。</w:t>
            </w:r>
          </w:p>
          <w:p>
            <w:pPr>
              <w:pStyle w:val="20"/>
              <w:spacing w:before="26" w:line="249" w:lineRule="auto"/>
              <w:ind w:left="107" w:leftChars="0" w:right="51" w:rightChars="0" w:firstLine="425" w:firstLineChars="0"/>
              <w:rPr>
                <w:rFonts w:hint="eastAsia"/>
                <w:spacing w:val="14"/>
                <w:sz w:val="20"/>
                <w:szCs w:val="20"/>
                <w:lang w:val="en-US" w:eastAsia="en-US"/>
              </w:rPr>
            </w:pPr>
          </w:p>
        </w:tc>
        <w:tc>
          <w:tcPr>
            <w:tcW w:w="855" w:type="dxa"/>
            <w:vAlign w:val="center"/>
          </w:tcPr>
          <w:p>
            <w:pPr>
              <w:pStyle w:val="20"/>
              <w:spacing w:before="65" w:line="228" w:lineRule="auto"/>
              <w:rPr>
                <w:rFonts w:hint="eastAsia" w:ascii="宋体" w:hAnsi="宋体" w:eastAsia="宋体" w:cs="宋体"/>
                <w:snapToGrid w:val="0"/>
                <w:color w:val="000000"/>
                <w:kern w:val="0"/>
                <w:sz w:val="20"/>
                <w:szCs w:val="20"/>
                <w:lang w:val="en-US" w:eastAsia="zh-CN" w:bidi="ar-SA"/>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27" w:hRule="atLeast"/>
        </w:trPr>
        <w:tc>
          <w:tcPr>
            <w:tcW w:w="656" w:type="dxa"/>
            <w:vAlign w:val="center"/>
          </w:tcPr>
          <w:p>
            <w:pPr>
              <w:rPr>
                <w:rFonts w:ascii="Arial"/>
                <w:sz w:val="21"/>
              </w:rPr>
            </w:pPr>
          </w:p>
          <w:p>
            <w:pPr>
              <w:rPr>
                <w:rFonts w:ascii="Arial"/>
                <w:sz w:val="21"/>
              </w:rPr>
            </w:pPr>
          </w:p>
          <w:p>
            <w:pPr>
              <w:rPr>
                <w:rFonts w:ascii="Arial"/>
                <w:sz w:val="21"/>
              </w:rPr>
            </w:pPr>
          </w:p>
          <w:p>
            <w:pPr>
              <w:spacing w:line="241" w:lineRule="auto"/>
              <w:rPr>
                <w:rFonts w:ascii="Arial"/>
                <w:sz w:val="21"/>
              </w:rPr>
            </w:pPr>
          </w:p>
          <w:p>
            <w:pPr>
              <w:spacing w:before="58" w:line="195" w:lineRule="auto"/>
              <w:ind w:left="281" w:leftChars="0"/>
              <w:rPr>
                <w:rFonts w:hint="eastAsia" w:ascii="Times New Roman" w:hAnsi="Times New Roman" w:eastAsia="Times New Roman" w:cs="Times New Roman"/>
                <w:snapToGrid w:val="0"/>
                <w:color w:val="000000"/>
                <w:kern w:val="0"/>
                <w:sz w:val="20"/>
                <w:szCs w:val="20"/>
                <w:lang w:val="en-US" w:eastAsia="zh-CN" w:bidi="ar-SA"/>
              </w:rPr>
            </w:pPr>
            <w:r>
              <w:rPr>
                <w:rFonts w:ascii="Times New Roman" w:hAnsi="Times New Roman" w:eastAsia="Times New Roman" w:cs="Times New Roman"/>
                <w:sz w:val="20"/>
                <w:szCs w:val="20"/>
              </w:rPr>
              <w:t>3</w:t>
            </w:r>
          </w:p>
        </w:tc>
        <w:tc>
          <w:tcPr>
            <w:tcW w:w="3908" w:type="dxa"/>
            <w:vAlign w:val="center"/>
          </w:tcPr>
          <w:p>
            <w:pPr>
              <w:pStyle w:val="20"/>
              <w:spacing w:before="29" w:line="247" w:lineRule="auto"/>
              <w:ind w:left="111" w:leftChars="0" w:right="105" w:rightChars="0" w:firstLine="423" w:firstLineChars="0"/>
              <w:rPr>
                <w:rFonts w:ascii="宋体" w:hAnsi="宋体" w:eastAsia="宋体" w:cs="宋体"/>
                <w:snapToGrid w:val="0"/>
                <w:color w:val="000000"/>
                <w:kern w:val="0"/>
                <w:sz w:val="20"/>
                <w:szCs w:val="20"/>
                <w:lang w:val="en-US" w:eastAsia="en-US" w:bidi="ar-SA"/>
              </w:rPr>
            </w:pPr>
            <w:r>
              <w:rPr>
                <w:rFonts w:hint="eastAsia" w:ascii="宋体" w:hAnsi="宋体" w:eastAsia="宋体" w:cs="宋体"/>
                <w:snapToGrid w:val="0"/>
                <w:color w:val="000000"/>
                <w:kern w:val="0"/>
                <w:sz w:val="20"/>
                <w:szCs w:val="20"/>
                <w:lang w:val="en-US" w:eastAsia="en-US" w:bidi="ar-SA"/>
              </w:rPr>
              <w:t>该项目属新建项目，位于山东省临沂市临沭县临沭街道顺河路与文化街交汇处东南侧（史丹利河东岸小区北沿街），主要包括1座综合楼，新建住院床位20张，主要设置内科、外科、妇科、儿科、中医科、急诊科、预防保健科、放射科、检验化验科等科室，购置必要的医疗器械设备药品并配套污水处理站、固体废物贮存间等环保设施设备。项目总投资2000万元，环保投资30万元。</w:t>
            </w:r>
          </w:p>
        </w:tc>
        <w:tc>
          <w:tcPr>
            <w:tcW w:w="3869" w:type="dxa"/>
            <w:gridSpan w:val="2"/>
            <w:vAlign w:val="center"/>
          </w:tcPr>
          <w:p>
            <w:pPr>
              <w:pStyle w:val="20"/>
              <w:spacing w:before="26" w:line="244" w:lineRule="auto"/>
              <w:ind w:left="113" w:leftChars="0" w:right="105" w:rightChars="0" w:firstLine="420" w:firstLineChars="0"/>
              <w:rPr>
                <w:rFonts w:hint="eastAsia" w:ascii="宋体" w:hAnsi="宋体" w:eastAsia="宋体" w:cs="宋体"/>
                <w:snapToGrid w:val="0"/>
                <w:color w:val="000000"/>
                <w:kern w:val="0"/>
                <w:sz w:val="20"/>
                <w:szCs w:val="20"/>
                <w:lang w:val="en-US" w:eastAsia="en-US" w:bidi="ar-SA"/>
              </w:rPr>
            </w:pPr>
            <w:r>
              <w:rPr>
                <w:rFonts w:hint="eastAsia" w:ascii="宋体" w:hAnsi="宋体" w:eastAsia="宋体" w:cs="宋体"/>
                <w:snapToGrid w:val="0"/>
                <w:color w:val="000000"/>
                <w:kern w:val="0"/>
                <w:sz w:val="20"/>
                <w:szCs w:val="20"/>
                <w:lang w:val="en-US" w:eastAsia="en-US" w:bidi="ar-SA"/>
              </w:rPr>
              <w:t>该项目属新建项目，位于山东省临沂市临沭县临沭街道顺河路与文化街交汇处东南侧（史丹利河东岸小区北沿街），主要包括1座综合楼，新建住院床位20张，主要设置内科、外科、妇科、儿科、中医科、急诊科、预防保健科、放射科、检验化验科等科室，购置必要的医疗器械设备药品并配套污水处理站、固体废物贮存间等环保设施设备。项目总投资2000万元，环保投资30万元。</w:t>
            </w:r>
          </w:p>
        </w:tc>
        <w:tc>
          <w:tcPr>
            <w:tcW w:w="855" w:type="dxa"/>
            <w:vAlign w:val="center"/>
          </w:tcPr>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ascii="宋体" w:hAnsi="宋体" w:eastAsia="宋体" w:cs="宋体"/>
                <w:snapToGrid w:val="0"/>
                <w:color w:val="000000"/>
                <w:kern w:val="0"/>
                <w:sz w:val="20"/>
                <w:szCs w:val="20"/>
                <w:lang w:val="en-US" w:eastAsia="zh-CN" w:bidi="ar-SA"/>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3" w:hRule="atLeast"/>
        </w:trPr>
        <w:tc>
          <w:tcPr>
            <w:tcW w:w="656" w:type="dxa"/>
            <w:vMerge w:val="restart"/>
            <w:vAlign w:val="center"/>
          </w:tcPr>
          <w:p>
            <w:pPr>
              <w:spacing w:before="57" w:line="195" w:lineRule="auto"/>
              <w:ind w:left="277" w:leftChars="0"/>
              <w:rPr>
                <w:rFonts w:hint="eastAsia"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4</w:t>
            </w:r>
          </w:p>
        </w:tc>
        <w:tc>
          <w:tcPr>
            <w:tcW w:w="3908" w:type="dxa"/>
            <w:vMerge w:val="restart"/>
            <w:vAlign w:val="center"/>
          </w:tcPr>
          <w:p>
            <w:pPr>
              <w:pStyle w:val="20"/>
              <w:spacing w:before="20" w:line="246" w:lineRule="auto"/>
              <w:ind w:left="115" w:leftChars="0" w:right="105" w:rightChars="0" w:firstLine="415" w:firstLineChars="0"/>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按照固体废物“资源化、减量化、无害化”处置原则，落实各类固体废物的收集、处置和综合利用措施。一般固废按照报告表提出的处置措施进行处理，危险废物须委托有处理资质的单位处置。</w:t>
            </w:r>
          </w:p>
          <w:p>
            <w:pPr>
              <w:pStyle w:val="20"/>
              <w:spacing w:before="20" w:line="246" w:lineRule="auto"/>
              <w:ind w:left="115" w:leftChars="0" w:right="105" w:rightChars="0" w:firstLine="415" w:firstLineChars="0"/>
              <w:rPr>
                <w:rFonts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一般固废和危险废物分别按照《一般工业固体废物贮存和填埋污染控制标准》（GB18599-2020）、《危险废物贮存污染控制标准》（GB18597-2001）及其修改单、《山东省医疗机构污染物排放控制标准》（DB37/596-2020）等相关标准要求进行贮存、运输、处置。</w:t>
            </w:r>
          </w:p>
        </w:tc>
        <w:tc>
          <w:tcPr>
            <w:tcW w:w="401" w:type="dxa"/>
            <w:tcBorders>
              <w:bottom w:val="single" w:color="auto" w:sz="4" w:space="0"/>
              <w:right w:val="single" w:color="auto" w:sz="4" w:space="0"/>
            </w:tcBorders>
            <w:vAlign w:val="center"/>
          </w:tcPr>
          <w:p>
            <w:pPr>
              <w:pStyle w:val="20"/>
              <w:spacing w:line="240" w:lineRule="auto"/>
              <w:ind w:left="0" w:leftChars="0" w:right="0" w:rightChars="0" w:firstLine="0" w:firstLineChars="0"/>
              <w:jc w:val="center"/>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一</w:t>
            </w:r>
          </w:p>
          <w:p>
            <w:pPr>
              <w:pStyle w:val="20"/>
              <w:spacing w:line="240" w:lineRule="auto"/>
              <w:ind w:left="0" w:leftChars="0" w:right="0" w:rightChars="0" w:firstLine="0" w:firstLineChars="0"/>
              <w:jc w:val="center"/>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般</w:t>
            </w:r>
          </w:p>
          <w:p>
            <w:pPr>
              <w:pStyle w:val="20"/>
              <w:spacing w:line="240" w:lineRule="auto"/>
              <w:ind w:left="0" w:leftChars="0" w:right="0" w:rightChars="0" w:firstLine="0" w:firstLineChars="0"/>
              <w:jc w:val="center"/>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固</w:t>
            </w:r>
          </w:p>
          <w:p>
            <w:pPr>
              <w:pStyle w:val="20"/>
              <w:spacing w:line="240" w:lineRule="auto"/>
              <w:ind w:left="0" w:leftChars="0" w:right="0" w:rightChars="0" w:firstLine="0" w:firstLineChars="0"/>
              <w:jc w:val="center"/>
              <w:rPr>
                <w:rFonts w:hint="eastAsia"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废</w:t>
            </w:r>
          </w:p>
        </w:tc>
        <w:tc>
          <w:tcPr>
            <w:tcW w:w="3468" w:type="dxa"/>
            <w:tcBorders>
              <w:left w:val="single" w:color="auto" w:sz="4" w:space="0"/>
              <w:bottom w:val="single" w:color="auto" w:sz="4" w:space="0"/>
            </w:tcBorders>
            <w:vAlign w:val="center"/>
          </w:tcPr>
          <w:p>
            <w:pPr>
              <w:pStyle w:val="20"/>
              <w:spacing w:before="20" w:line="246" w:lineRule="auto"/>
              <w:ind w:right="105" w:rightChars="0"/>
              <w:rPr>
                <w:rFonts w:hint="default" w:ascii="宋体" w:hAnsi="宋体" w:eastAsia="宋体" w:cs="宋体"/>
                <w:snapToGrid w:val="0"/>
                <w:color w:val="000000"/>
                <w:kern w:val="0"/>
                <w:sz w:val="20"/>
                <w:szCs w:val="20"/>
                <w:lang w:val="en-US" w:eastAsia="en-US" w:bidi="ar-SA"/>
              </w:rPr>
            </w:pPr>
            <w:r>
              <w:rPr>
                <w:rFonts w:hint="eastAsia" w:ascii="宋体" w:hAnsi="宋体" w:eastAsia="宋体" w:cs="宋体"/>
                <w:snapToGrid w:val="0"/>
                <w:color w:val="000000"/>
                <w:kern w:val="0"/>
                <w:sz w:val="20"/>
                <w:szCs w:val="20"/>
                <w:lang w:val="en-US" w:eastAsia="zh-CN" w:bidi="ar-SA"/>
              </w:rPr>
              <w:t>（1）</w:t>
            </w:r>
            <w:r>
              <w:rPr>
                <w:rFonts w:hint="default" w:ascii="宋体" w:hAnsi="宋体" w:eastAsia="宋体" w:cs="宋体"/>
                <w:snapToGrid w:val="0"/>
                <w:color w:val="000000"/>
                <w:kern w:val="0"/>
                <w:sz w:val="20"/>
                <w:szCs w:val="20"/>
                <w:lang w:val="en-US" w:eastAsia="en-US" w:bidi="ar-SA"/>
              </w:rPr>
              <w:t>项目普通废包装物分类收集分区贮存在 一般工业固体废物贮存间外售物资回收部门，项目餐厨垃圾及废油脂餐厅暂存委托专业资 质单位处置；</w:t>
            </w:r>
          </w:p>
          <w:p>
            <w:pPr>
              <w:pStyle w:val="20"/>
              <w:spacing w:before="20" w:line="246" w:lineRule="auto"/>
              <w:ind w:right="105" w:rightChars="0"/>
              <w:rPr>
                <w:rFonts w:hint="eastAsia" w:ascii="宋体" w:hAnsi="宋体" w:eastAsia="宋体" w:cs="宋体"/>
                <w:snapToGrid w:val="0"/>
                <w:color w:val="000000"/>
                <w:kern w:val="0"/>
                <w:sz w:val="20"/>
                <w:szCs w:val="20"/>
                <w:lang w:val="en-US" w:eastAsia="en-US" w:bidi="ar-SA"/>
              </w:rPr>
            </w:pPr>
            <w:r>
              <w:rPr>
                <w:rFonts w:hint="eastAsia" w:ascii="宋体" w:hAnsi="宋体" w:eastAsia="宋体" w:cs="宋体"/>
                <w:snapToGrid w:val="0"/>
                <w:color w:val="000000"/>
                <w:kern w:val="0"/>
                <w:sz w:val="20"/>
                <w:szCs w:val="20"/>
                <w:lang w:val="en-US" w:eastAsia="zh-CN" w:bidi="ar-SA"/>
              </w:rPr>
              <w:t>（2）</w:t>
            </w:r>
            <w:r>
              <w:rPr>
                <w:rFonts w:hint="default" w:ascii="宋体" w:hAnsi="宋体" w:eastAsia="宋体" w:cs="宋体"/>
                <w:snapToGrid w:val="0"/>
                <w:color w:val="000000"/>
                <w:kern w:val="0"/>
                <w:sz w:val="20"/>
                <w:szCs w:val="20"/>
                <w:lang w:val="en-US" w:eastAsia="en-US" w:bidi="ar-SA"/>
              </w:rPr>
              <w:t>项目生活垃圾由垃圾桶分类收集后交环卫部门定期清运。</w:t>
            </w:r>
          </w:p>
        </w:tc>
        <w:tc>
          <w:tcPr>
            <w:tcW w:w="855" w:type="dxa"/>
            <w:vMerge w:val="restart"/>
            <w:vAlign w:val="center"/>
          </w:tcPr>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9" w:hRule="atLeast"/>
        </w:trPr>
        <w:tc>
          <w:tcPr>
            <w:tcW w:w="656" w:type="dxa"/>
            <w:vMerge w:val="continue"/>
            <w:vAlign w:val="center"/>
          </w:tcPr>
          <w:p>
            <w:pPr>
              <w:spacing w:before="57" w:line="195" w:lineRule="auto"/>
              <w:ind w:left="277" w:leftChars="0"/>
              <w:rPr>
                <w:rFonts w:hint="eastAsia" w:ascii="Times New Roman" w:hAnsi="Times New Roman" w:eastAsia="宋体" w:cs="Times New Roman"/>
                <w:sz w:val="20"/>
                <w:szCs w:val="20"/>
                <w:lang w:val="en-US" w:eastAsia="zh-CN"/>
              </w:rPr>
            </w:pPr>
          </w:p>
        </w:tc>
        <w:tc>
          <w:tcPr>
            <w:tcW w:w="3908" w:type="dxa"/>
            <w:vMerge w:val="continue"/>
            <w:vAlign w:val="center"/>
          </w:tcPr>
          <w:p>
            <w:pPr>
              <w:pStyle w:val="20"/>
              <w:spacing w:before="20" w:line="246" w:lineRule="auto"/>
              <w:ind w:left="115" w:leftChars="0" w:right="105" w:rightChars="0" w:firstLine="415" w:firstLineChars="0"/>
              <w:rPr>
                <w:rFonts w:ascii="宋体" w:hAnsi="宋体" w:eastAsia="宋体" w:cs="宋体"/>
                <w:snapToGrid w:val="0"/>
                <w:color w:val="000000"/>
                <w:kern w:val="0"/>
                <w:sz w:val="20"/>
                <w:szCs w:val="20"/>
                <w:lang w:val="en-US" w:eastAsia="en-US" w:bidi="ar-SA"/>
              </w:rPr>
            </w:pPr>
          </w:p>
        </w:tc>
        <w:tc>
          <w:tcPr>
            <w:tcW w:w="401" w:type="dxa"/>
            <w:tcBorders>
              <w:top w:val="single" w:color="auto" w:sz="4" w:space="0"/>
              <w:right w:val="single" w:color="auto" w:sz="4" w:space="0"/>
            </w:tcBorders>
            <w:vAlign w:val="center"/>
          </w:tcPr>
          <w:p>
            <w:pPr>
              <w:pStyle w:val="20"/>
              <w:spacing w:line="240" w:lineRule="auto"/>
              <w:ind w:left="0" w:leftChars="0" w:right="0" w:rightChars="0" w:firstLine="0" w:firstLineChars="0"/>
              <w:jc w:val="center"/>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危</w:t>
            </w:r>
          </w:p>
          <w:p>
            <w:pPr>
              <w:pStyle w:val="20"/>
              <w:spacing w:line="240" w:lineRule="auto"/>
              <w:ind w:left="0" w:leftChars="0" w:right="0" w:rightChars="0" w:firstLine="0" w:firstLineChars="0"/>
              <w:jc w:val="center"/>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险</w:t>
            </w:r>
          </w:p>
          <w:p>
            <w:pPr>
              <w:pStyle w:val="20"/>
              <w:spacing w:line="240" w:lineRule="auto"/>
              <w:ind w:left="0" w:leftChars="0" w:right="0" w:rightChars="0" w:firstLine="0" w:firstLineChars="0"/>
              <w:jc w:val="center"/>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废</w:t>
            </w:r>
          </w:p>
          <w:p>
            <w:pPr>
              <w:pStyle w:val="20"/>
              <w:spacing w:line="240" w:lineRule="auto"/>
              <w:ind w:left="0" w:leftChars="0" w:right="0" w:rightChars="0" w:firstLine="0" w:firstLineChars="0"/>
              <w:jc w:val="center"/>
              <w:rPr>
                <w:rFonts w:hint="eastAsia"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物</w:t>
            </w:r>
          </w:p>
        </w:tc>
        <w:tc>
          <w:tcPr>
            <w:tcW w:w="3468" w:type="dxa"/>
            <w:tcBorders>
              <w:top w:val="single" w:color="auto" w:sz="4" w:space="0"/>
              <w:left w:val="single" w:color="auto" w:sz="4" w:space="0"/>
            </w:tcBorders>
            <w:vAlign w:val="center"/>
          </w:tcPr>
          <w:p>
            <w:pPr>
              <w:pStyle w:val="20"/>
              <w:spacing w:before="20" w:line="246" w:lineRule="auto"/>
              <w:ind w:right="105" w:rightChars="0"/>
              <w:rPr>
                <w:rFonts w:hint="eastAsia" w:ascii="宋体" w:hAnsi="宋体" w:eastAsia="宋体" w:cs="宋体"/>
                <w:snapToGrid w:val="0"/>
                <w:color w:val="000000"/>
                <w:kern w:val="0"/>
                <w:sz w:val="20"/>
                <w:szCs w:val="20"/>
                <w:lang w:val="en-US" w:eastAsia="en-US" w:bidi="ar-SA"/>
              </w:rPr>
            </w:pPr>
            <w:r>
              <w:rPr>
                <w:rFonts w:hint="eastAsia" w:ascii="宋体" w:hAnsi="宋体" w:eastAsia="宋体" w:cs="宋体"/>
                <w:snapToGrid w:val="0"/>
                <w:color w:val="000000"/>
                <w:kern w:val="0"/>
                <w:sz w:val="20"/>
                <w:szCs w:val="20"/>
                <w:lang w:val="en-US" w:eastAsia="zh-CN" w:bidi="ar-SA"/>
              </w:rPr>
              <w:t>（1）</w:t>
            </w:r>
            <w:r>
              <w:rPr>
                <w:rFonts w:hint="eastAsia" w:ascii="宋体" w:hAnsi="宋体" w:eastAsia="宋体" w:cs="宋体"/>
                <w:snapToGrid w:val="0"/>
                <w:color w:val="000000"/>
                <w:kern w:val="0"/>
                <w:sz w:val="20"/>
                <w:szCs w:val="20"/>
                <w:lang w:val="en-US" w:eastAsia="en-US" w:bidi="ar-SA"/>
              </w:rPr>
              <w:t>项目医疗废物分类收集分区贮存在医疗废物贮存间，项目栅渣污泥不暂存，及时委托有危险废物处理（医疗废物）资质单位处置；</w:t>
            </w:r>
          </w:p>
        </w:tc>
        <w:tc>
          <w:tcPr>
            <w:tcW w:w="855" w:type="dxa"/>
            <w:vMerge w:val="continue"/>
            <w:vAlign w:val="center"/>
          </w:tcPr>
          <w:p>
            <w:pPr>
              <w:pStyle w:val="20"/>
              <w:spacing w:before="65" w:line="228" w:lineRule="auto"/>
              <w:ind w:left="141" w:leftChars="0"/>
              <w:rPr>
                <w:rFonts w:hint="eastAsia"/>
                <w:spacing w:val="-1"/>
                <w:sz w:val="20"/>
                <w:szCs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92" w:hRule="atLeast"/>
        </w:trPr>
        <w:tc>
          <w:tcPr>
            <w:tcW w:w="656" w:type="dxa"/>
            <w:vAlign w:val="center"/>
          </w:tcPr>
          <w:p>
            <w:pPr>
              <w:spacing w:line="274" w:lineRule="auto"/>
              <w:rPr>
                <w:rFonts w:ascii="Arial"/>
                <w:sz w:val="21"/>
              </w:rPr>
            </w:pPr>
          </w:p>
          <w:p>
            <w:pPr>
              <w:spacing w:line="275" w:lineRule="auto"/>
              <w:rPr>
                <w:rFonts w:ascii="Arial"/>
                <w:sz w:val="21"/>
              </w:rPr>
            </w:pPr>
          </w:p>
          <w:p>
            <w:pPr>
              <w:spacing w:line="275" w:lineRule="auto"/>
              <w:rPr>
                <w:rFonts w:ascii="Arial"/>
                <w:sz w:val="21"/>
              </w:rPr>
            </w:pPr>
          </w:p>
          <w:p>
            <w:pPr>
              <w:spacing w:before="57" w:line="195" w:lineRule="auto"/>
              <w:ind w:left="276" w:leftChars="0"/>
              <w:rPr>
                <w:rFonts w:hint="default" w:ascii="Times New Roman" w:hAnsi="Times New Roman" w:eastAsia="Times New Roman" w:cs="Times New Roman"/>
                <w:snapToGrid w:val="0"/>
                <w:color w:val="000000"/>
                <w:kern w:val="0"/>
                <w:sz w:val="20"/>
                <w:szCs w:val="20"/>
                <w:lang w:val="en-US" w:eastAsia="zh-CN" w:bidi="ar-SA"/>
              </w:rPr>
            </w:pPr>
            <w:r>
              <w:rPr>
                <w:rFonts w:hint="eastAsia" w:ascii="Times New Roman" w:hAnsi="Times New Roman" w:eastAsia="Times New Roman" w:cs="Times New Roman"/>
                <w:snapToGrid w:val="0"/>
                <w:color w:val="000000"/>
                <w:kern w:val="0"/>
                <w:sz w:val="20"/>
                <w:szCs w:val="20"/>
                <w:lang w:val="en-US" w:eastAsia="zh-CN" w:bidi="ar-SA"/>
              </w:rPr>
              <w:t>5</w:t>
            </w:r>
          </w:p>
        </w:tc>
        <w:tc>
          <w:tcPr>
            <w:tcW w:w="3908" w:type="dxa"/>
            <w:vAlign w:val="center"/>
          </w:tcPr>
          <w:p>
            <w:pPr>
              <w:pStyle w:val="20"/>
              <w:spacing w:line="240" w:lineRule="auto"/>
              <w:ind w:left="0" w:leftChars="0" w:right="0" w:rightChars="0" w:firstLine="0" w:firstLineChars="0"/>
              <w:rPr>
                <w:rFonts w:hint="default"/>
                <w:spacing w:val="3"/>
                <w:sz w:val="20"/>
                <w:szCs w:val="20"/>
                <w:lang w:val="zh-CN"/>
              </w:rPr>
            </w:pPr>
          </w:p>
          <w:p>
            <w:pPr>
              <w:pStyle w:val="20"/>
              <w:spacing w:line="240" w:lineRule="auto"/>
              <w:ind w:left="0" w:leftChars="0" w:right="0" w:rightChars="0" w:firstLine="0" w:firstLineChars="0"/>
              <w:rPr>
                <w:rFonts w:hint="default"/>
                <w:spacing w:val="3"/>
                <w:sz w:val="20"/>
                <w:szCs w:val="20"/>
              </w:rPr>
            </w:pPr>
            <w:r>
              <w:rPr>
                <w:rFonts w:hint="default"/>
                <w:spacing w:val="3"/>
                <w:sz w:val="20"/>
                <w:szCs w:val="20"/>
                <w:lang w:val="zh-CN"/>
              </w:rPr>
              <w:t>选择低噪声设备，合理布局，采取减震、隔声、消声等措施，经距离衰减后，厂界噪声执行《工业企业厂界环境噪声排放标准》（GB12348-2008）2类标准的要求。</w:t>
            </w:r>
          </w:p>
          <w:p>
            <w:pPr>
              <w:pStyle w:val="20"/>
              <w:spacing w:line="240" w:lineRule="auto"/>
              <w:ind w:left="0" w:leftChars="0" w:right="0" w:rightChars="0" w:firstLine="0" w:firstLineChars="0"/>
              <w:rPr>
                <w:rFonts w:ascii="宋体" w:hAnsi="宋体" w:eastAsia="宋体" w:cs="宋体"/>
                <w:snapToGrid w:val="0"/>
                <w:color w:val="000000"/>
                <w:kern w:val="0"/>
                <w:sz w:val="20"/>
                <w:szCs w:val="20"/>
                <w:lang w:val="en-US" w:eastAsia="en-US" w:bidi="ar-SA"/>
              </w:rPr>
            </w:pPr>
          </w:p>
        </w:tc>
        <w:tc>
          <w:tcPr>
            <w:tcW w:w="3869" w:type="dxa"/>
            <w:gridSpan w:val="2"/>
            <w:vAlign w:val="center"/>
          </w:tcPr>
          <w:p>
            <w:pPr>
              <w:pStyle w:val="20"/>
              <w:spacing w:line="240" w:lineRule="auto"/>
              <w:ind w:left="0" w:right="0" w:firstLine="456" w:firstLineChars="200"/>
              <w:rPr>
                <w:sz w:val="20"/>
                <w:szCs w:val="20"/>
              </w:rPr>
            </w:pPr>
            <w:r>
              <w:rPr>
                <w:spacing w:val="14"/>
                <w:sz w:val="20"/>
                <w:szCs w:val="20"/>
              </w:rPr>
              <w:t>本项目选择低噪声设备，合理布局，采取减震、隔声、消声等措施，经距离衰减后，</w:t>
            </w:r>
            <w:r>
              <w:rPr>
                <w:rFonts w:hint="eastAsia"/>
                <w:spacing w:val="14"/>
                <w:sz w:val="20"/>
                <w:szCs w:val="20"/>
              </w:rPr>
              <w:t>厂界噪声执行</w:t>
            </w:r>
            <w:r>
              <w:rPr>
                <w:spacing w:val="14"/>
                <w:sz w:val="20"/>
                <w:szCs w:val="20"/>
              </w:rPr>
              <w:t>《工业企业厂界环境噪声排放标准》（GB12348-2008）2类标准的要求</w:t>
            </w:r>
            <w:r>
              <w:rPr>
                <w:spacing w:val="6"/>
                <w:sz w:val="20"/>
                <w:szCs w:val="20"/>
              </w:rPr>
              <w:t>。</w:t>
            </w:r>
          </w:p>
          <w:p>
            <w:pPr>
              <w:pStyle w:val="20"/>
              <w:spacing w:line="240" w:lineRule="auto"/>
              <w:ind w:left="0" w:leftChars="0" w:right="0" w:rightChars="0" w:firstLine="460" w:firstLineChars="200"/>
              <w:rPr>
                <w:rFonts w:hint="eastAsia" w:ascii="宋体" w:hAnsi="宋体" w:eastAsia="宋体" w:cs="宋体"/>
                <w:snapToGrid w:val="0"/>
                <w:color w:val="000000"/>
                <w:kern w:val="0"/>
                <w:sz w:val="20"/>
                <w:szCs w:val="20"/>
                <w:lang w:val="en-US" w:eastAsia="en-US" w:bidi="ar-SA"/>
              </w:rPr>
            </w:pPr>
            <w:r>
              <w:rPr>
                <w:spacing w:val="15"/>
                <w:sz w:val="20"/>
                <w:szCs w:val="20"/>
              </w:rPr>
              <w:t>验收监测期间，本项目厂界噪声能</w:t>
            </w:r>
            <w:r>
              <w:rPr>
                <w:spacing w:val="14"/>
                <w:sz w:val="20"/>
                <w:szCs w:val="20"/>
              </w:rPr>
              <w:t>够满足《工业企业厂界环境噪声排放标</w:t>
            </w:r>
            <w:r>
              <w:rPr>
                <w:spacing w:val="5"/>
                <w:sz w:val="20"/>
                <w:szCs w:val="20"/>
              </w:rPr>
              <w:t>准》（</w:t>
            </w:r>
            <w:r>
              <w:rPr>
                <w:rFonts w:ascii="Times New Roman" w:hAnsi="Times New Roman" w:eastAsia="Times New Roman" w:cs="Times New Roman"/>
                <w:sz w:val="20"/>
                <w:szCs w:val="20"/>
              </w:rPr>
              <w:t>GB</w:t>
            </w:r>
            <w:r>
              <w:rPr>
                <w:rFonts w:ascii="Times New Roman" w:hAnsi="Times New Roman" w:eastAsia="Times New Roman" w:cs="Times New Roman"/>
                <w:spacing w:val="32"/>
                <w:w w:val="101"/>
                <w:sz w:val="20"/>
                <w:szCs w:val="20"/>
              </w:rPr>
              <w:t xml:space="preserve"> </w:t>
            </w:r>
            <w:r>
              <w:rPr>
                <w:rFonts w:ascii="Times New Roman" w:hAnsi="Times New Roman" w:eastAsia="Times New Roman" w:cs="Times New Roman"/>
                <w:spacing w:val="5"/>
                <w:sz w:val="20"/>
                <w:szCs w:val="20"/>
              </w:rPr>
              <w:t>12348-2008</w:t>
            </w:r>
            <w:r>
              <w:rPr>
                <w:spacing w:val="5"/>
                <w:sz w:val="20"/>
                <w:szCs w:val="20"/>
              </w:rPr>
              <w:t>）中</w:t>
            </w:r>
            <w:r>
              <w:rPr>
                <w:spacing w:val="-43"/>
                <w:sz w:val="20"/>
                <w:szCs w:val="20"/>
              </w:rPr>
              <w:t xml:space="preserve"> </w:t>
            </w:r>
            <w:r>
              <w:rPr>
                <w:rFonts w:ascii="Times New Roman" w:hAnsi="Times New Roman" w:eastAsia="Times New Roman" w:cs="Times New Roman"/>
                <w:spacing w:val="5"/>
                <w:sz w:val="20"/>
                <w:szCs w:val="20"/>
              </w:rPr>
              <w:t xml:space="preserve">2 </w:t>
            </w:r>
            <w:r>
              <w:rPr>
                <w:spacing w:val="5"/>
                <w:sz w:val="20"/>
                <w:szCs w:val="20"/>
              </w:rPr>
              <w:t>类标准。</w:t>
            </w:r>
          </w:p>
        </w:tc>
        <w:tc>
          <w:tcPr>
            <w:tcW w:w="855" w:type="dxa"/>
            <w:vAlign w:val="center"/>
          </w:tcPr>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2" w:hRule="atLeast"/>
        </w:trPr>
        <w:tc>
          <w:tcPr>
            <w:tcW w:w="656" w:type="dxa"/>
            <w:vAlign w:val="center"/>
          </w:tcPr>
          <w:p>
            <w:pPr>
              <w:spacing w:before="57" w:line="195" w:lineRule="auto"/>
              <w:ind w:left="277" w:leftChars="0"/>
              <w:rPr>
                <w:rFonts w:hint="eastAsia"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6</w:t>
            </w:r>
          </w:p>
        </w:tc>
        <w:tc>
          <w:tcPr>
            <w:tcW w:w="3908" w:type="dxa"/>
            <w:vAlign w:val="center"/>
          </w:tcPr>
          <w:p>
            <w:pPr>
              <w:pStyle w:val="20"/>
              <w:spacing w:before="36" w:line="247" w:lineRule="auto"/>
              <w:ind w:right="105" w:rightChars="0" w:firstLine="400" w:firstLineChars="200"/>
              <w:jc w:val="both"/>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落实报告表中提出的环境风险防范措施。制定详细的泄漏及火灾、爆炸事故应急预案，配备必要的应急设备。切实加强事故应急处理及防范能力，杜绝各类事故的发生。</w:t>
            </w:r>
          </w:p>
          <w:p>
            <w:pPr>
              <w:pStyle w:val="20"/>
              <w:spacing w:before="36" w:line="247" w:lineRule="auto"/>
              <w:ind w:left="112" w:leftChars="0" w:right="105" w:rightChars="0" w:firstLine="421" w:firstLineChars="0"/>
              <w:jc w:val="both"/>
              <w:rPr>
                <w:rFonts w:ascii="宋体" w:hAnsi="宋体" w:eastAsia="宋体" w:cs="宋体"/>
                <w:snapToGrid w:val="0"/>
                <w:color w:val="000000"/>
                <w:kern w:val="0"/>
                <w:sz w:val="20"/>
                <w:szCs w:val="20"/>
                <w:lang w:val="en-US" w:eastAsia="en-US" w:bidi="ar-SA"/>
              </w:rPr>
            </w:pPr>
          </w:p>
        </w:tc>
        <w:tc>
          <w:tcPr>
            <w:tcW w:w="3869" w:type="dxa"/>
            <w:gridSpan w:val="2"/>
            <w:vAlign w:val="center"/>
          </w:tcPr>
          <w:p>
            <w:pPr>
              <w:pStyle w:val="20"/>
              <w:spacing w:before="65" w:line="247" w:lineRule="auto"/>
              <w:ind w:left="114" w:leftChars="0" w:right="34" w:rightChars="0" w:firstLine="425" w:firstLineChars="0"/>
              <w:jc w:val="both"/>
              <w:rPr>
                <w:rFonts w:hint="eastAsia" w:ascii="宋体" w:hAnsi="宋体" w:eastAsia="宋体" w:cs="宋体"/>
                <w:snapToGrid w:val="0"/>
                <w:color w:val="000000"/>
                <w:kern w:val="0"/>
                <w:sz w:val="20"/>
                <w:szCs w:val="20"/>
                <w:lang w:val="en-US" w:eastAsia="en-US" w:bidi="ar-SA"/>
              </w:rPr>
            </w:pPr>
            <w:r>
              <w:rPr>
                <w:spacing w:val="13"/>
                <w:sz w:val="20"/>
                <w:szCs w:val="20"/>
              </w:rPr>
              <w:t xml:space="preserve">公司落实了环评报告提出的环境风 </w:t>
            </w:r>
            <w:r>
              <w:rPr>
                <w:spacing w:val="6"/>
                <w:sz w:val="20"/>
                <w:szCs w:val="20"/>
              </w:rPr>
              <w:t>险防范措施，在发生污染事故时能及时、</w:t>
            </w:r>
            <w:r>
              <w:rPr>
                <w:spacing w:val="5"/>
                <w:sz w:val="20"/>
                <w:szCs w:val="20"/>
              </w:rPr>
              <w:t xml:space="preserve"> </w:t>
            </w:r>
            <w:r>
              <w:rPr>
                <w:spacing w:val="13"/>
                <w:sz w:val="20"/>
                <w:szCs w:val="20"/>
              </w:rPr>
              <w:t>准确予以处置，可有效降低污染事故对 周围环境的影响。公司</w:t>
            </w:r>
            <w:r>
              <w:rPr>
                <w:rFonts w:hint="eastAsia"/>
                <w:spacing w:val="13"/>
                <w:sz w:val="20"/>
                <w:szCs w:val="20"/>
                <w:lang w:val="en-US" w:eastAsia="zh-CN"/>
              </w:rPr>
              <w:t>正在</w:t>
            </w:r>
            <w:r>
              <w:rPr>
                <w:spacing w:val="13"/>
                <w:sz w:val="20"/>
                <w:szCs w:val="20"/>
              </w:rPr>
              <w:t>制订《突发 境事件应急预案》并报</w:t>
            </w:r>
            <w:r>
              <w:rPr>
                <w:rFonts w:hint="eastAsia"/>
                <w:spacing w:val="13"/>
                <w:sz w:val="20"/>
                <w:szCs w:val="20"/>
                <w:lang w:val="en-US" w:eastAsia="zh-CN"/>
              </w:rPr>
              <w:t>临沭县</w:t>
            </w:r>
            <w:r>
              <w:rPr>
                <w:spacing w:val="13"/>
                <w:sz w:val="20"/>
                <w:szCs w:val="20"/>
              </w:rPr>
              <w:t>生态环境</w:t>
            </w:r>
            <w:r>
              <w:rPr>
                <w:spacing w:val="6"/>
                <w:sz w:val="20"/>
                <w:szCs w:val="20"/>
              </w:rPr>
              <w:t>主管单位备案。</w:t>
            </w:r>
          </w:p>
        </w:tc>
        <w:tc>
          <w:tcPr>
            <w:tcW w:w="855" w:type="dxa"/>
            <w:vAlign w:val="center"/>
          </w:tcPr>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2" w:hRule="atLeast"/>
        </w:trPr>
        <w:tc>
          <w:tcPr>
            <w:tcW w:w="656" w:type="dxa"/>
            <w:vAlign w:val="center"/>
          </w:tcPr>
          <w:p>
            <w:pPr>
              <w:spacing w:before="57" w:line="195" w:lineRule="auto"/>
              <w:ind w:left="277" w:leftChars="0"/>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7</w:t>
            </w:r>
          </w:p>
        </w:tc>
        <w:tc>
          <w:tcPr>
            <w:tcW w:w="3908" w:type="dxa"/>
            <w:vAlign w:val="center"/>
          </w:tcPr>
          <w:p>
            <w:pPr>
              <w:pStyle w:val="20"/>
              <w:spacing w:before="31" w:line="245" w:lineRule="auto"/>
              <w:ind w:left="111" w:leftChars="0" w:right="56" w:rightChars="0" w:firstLine="423" w:firstLineChars="0"/>
              <w:jc w:val="both"/>
              <w:rPr>
                <w:rFonts w:hint="default" w:ascii="宋体" w:hAnsi="宋体" w:eastAsia="宋体" w:cs="宋体"/>
                <w:snapToGrid w:val="0"/>
                <w:color w:val="000000"/>
                <w:kern w:val="0"/>
                <w:sz w:val="20"/>
                <w:szCs w:val="20"/>
                <w:lang w:val="en-US" w:eastAsia="en-US" w:bidi="ar-SA"/>
              </w:rPr>
            </w:pPr>
          </w:p>
          <w:p>
            <w:pPr>
              <w:pStyle w:val="20"/>
              <w:spacing w:before="31" w:line="245" w:lineRule="auto"/>
              <w:ind w:left="111" w:leftChars="0" w:right="56" w:rightChars="0" w:firstLine="423" w:firstLineChars="0"/>
              <w:jc w:val="both"/>
              <w:rPr>
                <w:rFonts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在运营过程中，应建立畅通的公众参与平台，及时解决公众担忧的环境问题，满足公众合理的环境诉求。定期发布企业环境信息，并主动接受社会监督。</w:t>
            </w:r>
          </w:p>
        </w:tc>
        <w:tc>
          <w:tcPr>
            <w:tcW w:w="3869" w:type="dxa"/>
            <w:gridSpan w:val="2"/>
            <w:vAlign w:val="center"/>
          </w:tcPr>
          <w:p>
            <w:pPr>
              <w:pStyle w:val="20"/>
              <w:spacing w:before="31" w:line="245" w:lineRule="auto"/>
              <w:ind w:left="114" w:leftChars="0" w:right="105" w:rightChars="0" w:firstLine="425" w:firstLineChars="0"/>
              <w:jc w:val="both"/>
              <w:rPr>
                <w:rFonts w:ascii="宋体" w:hAnsi="宋体" w:eastAsia="宋体" w:cs="宋体"/>
                <w:snapToGrid w:val="0"/>
                <w:color w:val="000000"/>
                <w:kern w:val="0"/>
                <w:sz w:val="20"/>
                <w:szCs w:val="20"/>
                <w:lang w:val="en-US" w:eastAsia="en-US" w:bidi="ar-SA"/>
              </w:rPr>
            </w:pPr>
            <w:r>
              <w:rPr>
                <w:spacing w:val="14"/>
                <w:sz w:val="20"/>
                <w:szCs w:val="20"/>
              </w:rPr>
              <w:t>公司落实了环评报告提出的建立环</w:t>
            </w:r>
            <w:r>
              <w:rPr>
                <w:spacing w:val="7"/>
                <w:sz w:val="20"/>
                <w:szCs w:val="20"/>
              </w:rPr>
              <w:t xml:space="preserve"> </w:t>
            </w:r>
            <w:r>
              <w:rPr>
                <w:spacing w:val="14"/>
                <w:sz w:val="20"/>
                <w:szCs w:val="20"/>
              </w:rPr>
              <w:t>境信息公开与公众参考机制，并在畅通</w:t>
            </w:r>
            <w:r>
              <w:rPr>
                <w:spacing w:val="4"/>
                <w:sz w:val="20"/>
                <w:szCs w:val="20"/>
              </w:rPr>
              <w:t xml:space="preserve"> </w:t>
            </w:r>
            <w:r>
              <w:rPr>
                <w:spacing w:val="14"/>
                <w:sz w:val="20"/>
                <w:szCs w:val="20"/>
              </w:rPr>
              <w:t>的公众参与平台，定期发布企业环境信</w:t>
            </w:r>
            <w:r>
              <w:rPr>
                <w:spacing w:val="4"/>
                <w:sz w:val="20"/>
                <w:szCs w:val="20"/>
              </w:rPr>
              <w:t xml:space="preserve"> </w:t>
            </w:r>
            <w:r>
              <w:rPr>
                <w:spacing w:val="14"/>
                <w:sz w:val="20"/>
                <w:szCs w:val="20"/>
              </w:rPr>
              <w:t>息，主动接受社会监督，及时解决公众</w:t>
            </w:r>
            <w:r>
              <w:rPr>
                <w:spacing w:val="4"/>
                <w:sz w:val="20"/>
                <w:szCs w:val="20"/>
              </w:rPr>
              <w:t xml:space="preserve"> </w:t>
            </w:r>
            <w:r>
              <w:rPr>
                <w:spacing w:val="14"/>
                <w:sz w:val="20"/>
                <w:szCs w:val="20"/>
              </w:rPr>
              <w:t>提出的环境问题，满足公众合理的环境</w:t>
            </w:r>
          </w:p>
        </w:tc>
        <w:tc>
          <w:tcPr>
            <w:tcW w:w="855" w:type="dxa"/>
            <w:vAlign w:val="center"/>
          </w:tcPr>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2" w:hRule="atLeast"/>
        </w:trPr>
        <w:tc>
          <w:tcPr>
            <w:tcW w:w="656" w:type="dxa"/>
            <w:vAlign w:val="center"/>
          </w:tcPr>
          <w:p>
            <w:pPr>
              <w:spacing w:before="57" w:line="195" w:lineRule="auto"/>
              <w:ind w:left="277" w:leftChars="0"/>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8</w:t>
            </w:r>
          </w:p>
        </w:tc>
        <w:tc>
          <w:tcPr>
            <w:tcW w:w="3908" w:type="dxa"/>
            <w:vAlign w:val="center"/>
          </w:tcPr>
          <w:p>
            <w:pPr>
              <w:pStyle w:val="20"/>
              <w:spacing w:before="35" w:line="245" w:lineRule="auto"/>
              <w:ind w:left="111" w:leftChars="0" w:right="105" w:rightChars="0" w:firstLine="424" w:firstLineChars="0"/>
              <w:jc w:val="both"/>
              <w:rPr>
                <w:rFonts w:hint="default" w:ascii="宋体" w:hAnsi="宋体" w:eastAsia="宋体" w:cs="宋体"/>
                <w:snapToGrid w:val="0"/>
                <w:color w:val="000000"/>
                <w:kern w:val="0"/>
                <w:sz w:val="20"/>
                <w:szCs w:val="20"/>
                <w:lang w:val="en-US" w:eastAsia="en-US" w:bidi="ar-SA"/>
              </w:rPr>
            </w:pPr>
          </w:p>
          <w:p>
            <w:pPr>
              <w:pStyle w:val="20"/>
              <w:spacing w:before="35" w:line="245" w:lineRule="auto"/>
              <w:ind w:left="111" w:leftChars="0" w:right="105" w:rightChars="0" w:firstLine="424" w:firstLineChars="0"/>
              <w:jc w:val="both"/>
              <w:rPr>
                <w:rFonts w:hint="default" w:ascii="宋体" w:hAnsi="宋体" w:eastAsia="宋体" w:cs="宋体"/>
                <w:snapToGrid w:val="0"/>
                <w:color w:val="000000"/>
                <w:kern w:val="0"/>
                <w:sz w:val="20"/>
                <w:szCs w:val="20"/>
                <w:lang w:val="en-US" w:eastAsia="en-US" w:bidi="ar-SA"/>
              </w:rPr>
            </w:pPr>
          </w:p>
          <w:p>
            <w:pPr>
              <w:pStyle w:val="20"/>
              <w:spacing w:before="35" w:line="245" w:lineRule="auto"/>
              <w:ind w:left="111" w:leftChars="0" w:right="105" w:rightChars="0" w:firstLine="424" w:firstLineChars="0"/>
              <w:jc w:val="both"/>
              <w:rPr>
                <w:rFonts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你单位必须严格执行配套建设的环境保护设施与主体工程同时设计、同时施工、同时投入使用的“三同时”制度。项目竣工后，须按规定程序申领排污许可证及进行竣工环境保护验收。</w:t>
            </w:r>
          </w:p>
        </w:tc>
        <w:tc>
          <w:tcPr>
            <w:tcW w:w="3869" w:type="dxa"/>
            <w:gridSpan w:val="2"/>
            <w:vAlign w:val="center"/>
          </w:tcPr>
          <w:p>
            <w:pPr>
              <w:pStyle w:val="20"/>
              <w:spacing w:before="165" w:line="247" w:lineRule="auto"/>
              <w:ind w:left="112" w:leftChars="0" w:right="34" w:rightChars="0" w:firstLine="424" w:firstLineChars="0"/>
              <w:jc w:val="both"/>
              <w:rPr>
                <w:spacing w:val="8"/>
                <w:sz w:val="20"/>
                <w:szCs w:val="20"/>
              </w:rPr>
            </w:pPr>
            <w:r>
              <w:rPr>
                <w:spacing w:val="13"/>
                <w:sz w:val="20"/>
                <w:szCs w:val="20"/>
              </w:rPr>
              <w:t xml:space="preserve">项目建设过程中严格执行了环境保 </w:t>
            </w:r>
            <w:r>
              <w:rPr>
                <w:spacing w:val="6"/>
                <w:sz w:val="20"/>
                <w:szCs w:val="20"/>
              </w:rPr>
              <w:t>护设施与主体工程同时设计、同时施工、</w:t>
            </w:r>
            <w:r>
              <w:rPr>
                <w:spacing w:val="7"/>
                <w:sz w:val="20"/>
                <w:szCs w:val="20"/>
              </w:rPr>
              <w:t xml:space="preserve"> </w:t>
            </w:r>
            <w:r>
              <w:rPr>
                <w:spacing w:val="11"/>
                <w:sz w:val="20"/>
                <w:szCs w:val="20"/>
              </w:rPr>
              <w:t>同时投产使用的环境保护“三同时</w:t>
            </w:r>
            <w:r>
              <w:rPr>
                <w:spacing w:val="-63"/>
                <w:sz w:val="20"/>
                <w:szCs w:val="20"/>
              </w:rPr>
              <w:t xml:space="preserve"> </w:t>
            </w:r>
            <w:r>
              <w:rPr>
                <w:spacing w:val="11"/>
                <w:sz w:val="20"/>
                <w:szCs w:val="20"/>
              </w:rPr>
              <w:t xml:space="preserve">”制 </w:t>
            </w:r>
            <w:r>
              <w:rPr>
                <w:spacing w:val="13"/>
                <w:sz w:val="20"/>
                <w:szCs w:val="20"/>
              </w:rPr>
              <w:t>度。现阶段进行竣工验收工作，待验收</w:t>
            </w:r>
            <w:r>
              <w:rPr>
                <w:spacing w:val="8"/>
                <w:sz w:val="20"/>
                <w:szCs w:val="20"/>
              </w:rPr>
              <w:t>合格后，正式投入运行。</w:t>
            </w:r>
          </w:p>
          <w:p>
            <w:pPr>
              <w:spacing w:line="240" w:lineRule="auto"/>
              <w:ind w:left="0" w:right="0" w:firstLine="452" w:firstLineChars="200"/>
              <w:jc w:val="both"/>
              <w:rPr>
                <w:spacing w:val="8"/>
                <w:sz w:val="20"/>
                <w:szCs w:val="20"/>
                <w:lang w:val="en-US" w:eastAsia="en-US"/>
              </w:rPr>
            </w:pPr>
            <w:r>
              <w:rPr>
                <w:rFonts w:hint="eastAsia" w:ascii="宋体" w:hAnsi="宋体" w:eastAsia="宋体" w:cs="宋体"/>
                <w:snapToGrid w:val="0"/>
                <w:color w:val="000000"/>
                <w:spacing w:val="13"/>
                <w:kern w:val="0"/>
                <w:sz w:val="20"/>
                <w:szCs w:val="20"/>
                <w:lang w:val="en-US" w:eastAsia="zh-CN" w:bidi="ar-SA"/>
              </w:rPr>
              <w:t>本</w:t>
            </w:r>
            <w:r>
              <w:rPr>
                <w:rFonts w:hint="default" w:ascii="宋体" w:hAnsi="宋体" w:eastAsia="宋体" w:cs="宋体"/>
                <w:snapToGrid w:val="0"/>
                <w:color w:val="000000"/>
                <w:spacing w:val="13"/>
                <w:kern w:val="0"/>
                <w:sz w:val="20"/>
                <w:szCs w:val="20"/>
                <w:lang w:val="en-US" w:eastAsia="zh-CN" w:bidi="ar-SA"/>
              </w:rPr>
              <w:t>院</w:t>
            </w:r>
            <w:r>
              <w:rPr>
                <w:rFonts w:hint="default" w:ascii="宋体" w:hAnsi="宋体" w:eastAsia="宋体" w:cs="宋体"/>
                <w:snapToGrid w:val="0"/>
                <w:color w:val="000000"/>
                <w:spacing w:val="13"/>
                <w:kern w:val="0"/>
                <w:sz w:val="20"/>
                <w:szCs w:val="20"/>
                <w:lang w:val="en-US" w:eastAsia="en-US" w:bidi="ar-SA"/>
              </w:rPr>
              <w:t>2023年</w:t>
            </w:r>
            <w:r>
              <w:rPr>
                <w:rFonts w:hint="default" w:ascii="宋体" w:hAnsi="宋体" w:eastAsia="宋体" w:cs="宋体"/>
                <w:snapToGrid w:val="0"/>
                <w:color w:val="000000"/>
                <w:spacing w:val="13"/>
                <w:kern w:val="0"/>
                <w:sz w:val="20"/>
                <w:szCs w:val="20"/>
                <w:lang w:val="en-US" w:eastAsia="zh-CN" w:bidi="ar-SA"/>
              </w:rPr>
              <w:t>12</w:t>
            </w:r>
            <w:r>
              <w:rPr>
                <w:rFonts w:hint="default" w:ascii="宋体" w:hAnsi="宋体" w:eastAsia="宋体" w:cs="宋体"/>
                <w:snapToGrid w:val="0"/>
                <w:color w:val="000000"/>
                <w:spacing w:val="13"/>
                <w:kern w:val="0"/>
                <w:sz w:val="20"/>
                <w:szCs w:val="20"/>
                <w:lang w:val="en-US" w:eastAsia="en-US" w:bidi="ar-SA"/>
              </w:rPr>
              <w:t>月</w:t>
            </w:r>
            <w:r>
              <w:rPr>
                <w:rFonts w:hint="eastAsia" w:ascii="宋体" w:hAnsi="宋体" w:eastAsia="宋体" w:cs="宋体"/>
                <w:snapToGrid w:val="0"/>
                <w:color w:val="000000"/>
                <w:spacing w:val="13"/>
                <w:kern w:val="0"/>
                <w:sz w:val="20"/>
                <w:szCs w:val="20"/>
                <w:lang w:val="en-US" w:eastAsia="zh-CN" w:bidi="ar-SA"/>
              </w:rPr>
              <w:t>1</w:t>
            </w:r>
            <w:r>
              <w:rPr>
                <w:rFonts w:hint="default" w:ascii="宋体" w:hAnsi="宋体" w:eastAsia="宋体" w:cs="宋体"/>
                <w:snapToGrid w:val="0"/>
                <w:color w:val="000000"/>
                <w:spacing w:val="13"/>
                <w:kern w:val="0"/>
                <w:sz w:val="20"/>
                <w:szCs w:val="20"/>
                <w:lang w:val="en-US" w:eastAsia="en-US" w:bidi="ar-SA"/>
              </w:rPr>
              <w:t>日竣工建成，2023年</w:t>
            </w:r>
            <w:r>
              <w:rPr>
                <w:rFonts w:hint="default" w:ascii="宋体" w:hAnsi="宋体" w:eastAsia="宋体" w:cs="宋体"/>
                <w:snapToGrid w:val="0"/>
                <w:color w:val="000000"/>
                <w:spacing w:val="13"/>
                <w:kern w:val="0"/>
                <w:sz w:val="20"/>
                <w:szCs w:val="20"/>
                <w:lang w:val="en-US" w:eastAsia="zh-CN" w:bidi="ar-SA"/>
              </w:rPr>
              <w:t>12</w:t>
            </w:r>
            <w:r>
              <w:rPr>
                <w:rFonts w:hint="default" w:ascii="宋体" w:hAnsi="宋体" w:eastAsia="宋体" w:cs="宋体"/>
                <w:snapToGrid w:val="0"/>
                <w:color w:val="000000"/>
                <w:spacing w:val="6"/>
                <w:kern w:val="0"/>
                <w:sz w:val="20"/>
                <w:szCs w:val="20"/>
                <w:lang w:val="en-US" w:eastAsia="en-US" w:bidi="ar-SA"/>
              </w:rPr>
              <w:t>月</w:t>
            </w:r>
            <w:r>
              <w:rPr>
                <w:rFonts w:hint="default" w:ascii="宋体" w:hAnsi="宋体" w:eastAsia="宋体" w:cs="宋体"/>
                <w:snapToGrid w:val="0"/>
                <w:color w:val="000000"/>
                <w:spacing w:val="6"/>
                <w:kern w:val="0"/>
                <w:sz w:val="20"/>
                <w:szCs w:val="20"/>
                <w:lang w:val="en-US" w:eastAsia="zh-CN" w:bidi="ar-SA"/>
              </w:rPr>
              <w:t>1</w:t>
            </w:r>
            <w:r>
              <w:rPr>
                <w:rFonts w:hint="default" w:ascii="宋体" w:hAnsi="宋体" w:eastAsia="宋体" w:cs="宋体"/>
                <w:snapToGrid w:val="0"/>
                <w:color w:val="000000"/>
                <w:spacing w:val="6"/>
                <w:kern w:val="0"/>
                <w:sz w:val="20"/>
                <w:szCs w:val="20"/>
                <w:lang w:val="en-US" w:eastAsia="en-US" w:bidi="ar-SA"/>
              </w:rPr>
              <w:t>2日完成固定污染源排污登记</w:t>
            </w:r>
            <w:r>
              <w:rPr>
                <w:rFonts w:hint="default" w:ascii="宋体" w:hAnsi="宋体" w:eastAsia="宋体" w:cs="宋体"/>
                <w:snapToGrid w:val="0"/>
                <w:color w:val="000000"/>
                <w:spacing w:val="6"/>
                <w:kern w:val="0"/>
                <w:sz w:val="20"/>
                <w:szCs w:val="20"/>
                <w:lang w:val="en-US" w:eastAsia="zh-CN" w:bidi="ar-SA"/>
              </w:rPr>
              <w:t>表填报，登记编号：91371329MA3QTTFH8R002Y</w:t>
            </w:r>
            <w:r>
              <w:rPr>
                <w:rFonts w:hint="default" w:ascii="宋体" w:hAnsi="宋体" w:eastAsia="宋体" w:cs="宋体"/>
                <w:snapToGrid w:val="0"/>
                <w:color w:val="000000"/>
                <w:spacing w:val="6"/>
                <w:kern w:val="0"/>
                <w:sz w:val="20"/>
                <w:szCs w:val="20"/>
                <w:lang w:val="en-US" w:eastAsia="en-US" w:bidi="ar-SA"/>
              </w:rPr>
              <w:t xml:space="preserve"> ，</w:t>
            </w:r>
            <w:r>
              <w:rPr>
                <w:rFonts w:hint="default" w:ascii="宋体" w:hAnsi="宋体" w:eastAsia="宋体" w:cs="宋体"/>
                <w:snapToGrid w:val="0"/>
                <w:color w:val="000000"/>
                <w:spacing w:val="6"/>
                <w:kern w:val="0"/>
                <w:sz w:val="20"/>
                <w:szCs w:val="20"/>
                <w:lang w:val="en-US" w:eastAsia="zh-CN" w:bidi="ar-SA"/>
              </w:rPr>
              <w:t>登记表</w:t>
            </w:r>
            <w:r>
              <w:rPr>
                <w:rFonts w:hint="default" w:ascii="宋体" w:hAnsi="宋体" w:eastAsia="宋体" w:cs="宋体"/>
                <w:snapToGrid w:val="0"/>
                <w:color w:val="000000"/>
                <w:spacing w:val="6"/>
                <w:kern w:val="0"/>
                <w:sz w:val="20"/>
                <w:szCs w:val="20"/>
                <w:lang w:val="en-US" w:eastAsia="en-US" w:bidi="ar-SA"/>
              </w:rPr>
              <w:t>有效期限：自2023年</w:t>
            </w:r>
            <w:r>
              <w:rPr>
                <w:rFonts w:hint="default" w:ascii="宋体" w:hAnsi="宋体" w:eastAsia="宋体" w:cs="宋体"/>
                <w:snapToGrid w:val="0"/>
                <w:color w:val="000000"/>
                <w:spacing w:val="6"/>
                <w:kern w:val="0"/>
                <w:sz w:val="20"/>
                <w:szCs w:val="20"/>
                <w:lang w:val="en-US" w:eastAsia="zh-CN" w:bidi="ar-SA"/>
              </w:rPr>
              <w:t>12</w:t>
            </w:r>
            <w:r>
              <w:rPr>
                <w:rFonts w:hint="default" w:ascii="宋体" w:hAnsi="宋体" w:eastAsia="宋体" w:cs="宋体"/>
                <w:snapToGrid w:val="0"/>
                <w:color w:val="000000"/>
                <w:spacing w:val="6"/>
                <w:kern w:val="0"/>
                <w:sz w:val="20"/>
                <w:szCs w:val="20"/>
                <w:lang w:val="en-US" w:eastAsia="en-US" w:bidi="ar-SA"/>
              </w:rPr>
              <w:t>月</w:t>
            </w:r>
            <w:r>
              <w:rPr>
                <w:rFonts w:hint="default" w:ascii="宋体" w:hAnsi="宋体" w:eastAsia="宋体" w:cs="宋体"/>
                <w:snapToGrid w:val="0"/>
                <w:color w:val="000000"/>
                <w:spacing w:val="6"/>
                <w:kern w:val="0"/>
                <w:sz w:val="20"/>
                <w:szCs w:val="20"/>
                <w:lang w:val="en-US" w:eastAsia="zh-CN" w:bidi="ar-SA"/>
              </w:rPr>
              <w:t>12</w:t>
            </w:r>
            <w:r>
              <w:rPr>
                <w:rFonts w:hint="default" w:ascii="宋体" w:hAnsi="宋体" w:eastAsia="宋体" w:cs="宋体"/>
                <w:snapToGrid w:val="0"/>
                <w:color w:val="000000"/>
                <w:spacing w:val="6"/>
                <w:kern w:val="0"/>
                <w:sz w:val="20"/>
                <w:szCs w:val="20"/>
                <w:lang w:val="en-US" w:eastAsia="en-US" w:bidi="ar-SA"/>
              </w:rPr>
              <w:t>日至2028年</w:t>
            </w:r>
            <w:r>
              <w:rPr>
                <w:rFonts w:hint="default" w:ascii="宋体" w:hAnsi="宋体" w:eastAsia="宋体" w:cs="宋体"/>
                <w:snapToGrid w:val="0"/>
                <w:color w:val="000000"/>
                <w:spacing w:val="6"/>
                <w:kern w:val="0"/>
                <w:sz w:val="20"/>
                <w:szCs w:val="20"/>
                <w:lang w:val="en-US" w:eastAsia="zh-CN" w:bidi="ar-SA"/>
              </w:rPr>
              <w:t>12</w:t>
            </w:r>
            <w:r>
              <w:rPr>
                <w:rFonts w:hint="default" w:ascii="宋体" w:hAnsi="宋体" w:eastAsia="宋体" w:cs="宋体"/>
                <w:snapToGrid w:val="0"/>
                <w:color w:val="000000"/>
                <w:spacing w:val="6"/>
                <w:kern w:val="0"/>
                <w:sz w:val="20"/>
                <w:szCs w:val="20"/>
                <w:lang w:val="en-US" w:eastAsia="en-US" w:bidi="ar-SA"/>
              </w:rPr>
              <w:t>月</w:t>
            </w:r>
            <w:r>
              <w:rPr>
                <w:rFonts w:hint="default" w:ascii="宋体" w:hAnsi="宋体" w:eastAsia="宋体" w:cs="宋体"/>
                <w:snapToGrid w:val="0"/>
                <w:color w:val="000000"/>
                <w:spacing w:val="6"/>
                <w:kern w:val="0"/>
                <w:sz w:val="20"/>
                <w:szCs w:val="20"/>
                <w:lang w:val="en-US" w:eastAsia="zh-CN" w:bidi="ar-SA"/>
              </w:rPr>
              <w:t>11</w:t>
            </w:r>
            <w:r>
              <w:rPr>
                <w:rFonts w:hint="default" w:ascii="宋体" w:hAnsi="宋体" w:eastAsia="宋体" w:cs="宋体"/>
                <w:snapToGrid w:val="0"/>
                <w:color w:val="000000"/>
                <w:spacing w:val="6"/>
                <w:kern w:val="0"/>
                <w:sz w:val="20"/>
                <w:szCs w:val="20"/>
                <w:lang w:val="en-US" w:eastAsia="en-US" w:bidi="ar-SA"/>
              </w:rPr>
              <w:t>日止。</w:t>
            </w:r>
          </w:p>
        </w:tc>
        <w:tc>
          <w:tcPr>
            <w:tcW w:w="855" w:type="dxa"/>
            <w:vAlign w:val="center"/>
          </w:tcPr>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2" w:hRule="atLeast"/>
        </w:trPr>
        <w:tc>
          <w:tcPr>
            <w:tcW w:w="656" w:type="dxa"/>
            <w:vAlign w:val="center"/>
          </w:tcPr>
          <w:p>
            <w:pPr>
              <w:spacing w:before="57" w:line="195" w:lineRule="auto"/>
              <w:ind w:left="277" w:leftChars="0"/>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9</w:t>
            </w:r>
          </w:p>
        </w:tc>
        <w:tc>
          <w:tcPr>
            <w:tcW w:w="3908" w:type="dxa"/>
            <w:vAlign w:val="center"/>
          </w:tcPr>
          <w:p>
            <w:pPr>
              <w:pStyle w:val="20"/>
              <w:spacing w:before="31" w:line="247" w:lineRule="auto"/>
              <w:ind w:left="112" w:leftChars="0" w:right="105" w:rightChars="0" w:firstLine="420" w:firstLineChars="0"/>
              <w:jc w:val="both"/>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环境影响报告表经批准后，项目的性质、规模、地点或者防治污染、防止生态破坏的措施发生重大变动的，应当重新报批该项目的环境影响报告表。自环境影响报告表批复文件批准之日起，如超过5年方决定工程开工建设的，环境影响报告表应当报我局重新审核。</w:t>
            </w:r>
          </w:p>
          <w:p>
            <w:pPr>
              <w:pStyle w:val="20"/>
              <w:spacing w:before="31" w:line="247" w:lineRule="auto"/>
              <w:ind w:left="112" w:leftChars="0" w:right="105" w:rightChars="0" w:firstLine="420" w:firstLineChars="0"/>
              <w:jc w:val="both"/>
              <w:rPr>
                <w:rFonts w:ascii="宋体" w:hAnsi="宋体" w:eastAsia="宋体" w:cs="宋体"/>
                <w:snapToGrid w:val="0"/>
                <w:color w:val="000000"/>
                <w:kern w:val="0"/>
                <w:sz w:val="20"/>
                <w:szCs w:val="20"/>
                <w:lang w:val="en-US" w:eastAsia="en-US" w:bidi="ar-SA"/>
              </w:rPr>
            </w:pPr>
          </w:p>
        </w:tc>
        <w:tc>
          <w:tcPr>
            <w:tcW w:w="3869" w:type="dxa"/>
            <w:gridSpan w:val="2"/>
            <w:vAlign w:val="center"/>
          </w:tcPr>
          <w:p>
            <w:pPr>
              <w:spacing w:line="320" w:lineRule="auto"/>
              <w:rPr>
                <w:rFonts w:ascii="Arial"/>
                <w:sz w:val="21"/>
              </w:rPr>
            </w:pPr>
          </w:p>
          <w:p>
            <w:pPr>
              <w:spacing w:line="321" w:lineRule="auto"/>
              <w:rPr>
                <w:rFonts w:ascii="Arial"/>
                <w:sz w:val="21"/>
              </w:rPr>
            </w:pPr>
          </w:p>
          <w:p>
            <w:pPr>
              <w:pStyle w:val="20"/>
              <w:spacing w:before="65" w:line="244" w:lineRule="auto"/>
              <w:ind w:right="104" w:rightChars="0" w:firstLine="216" w:firstLineChars="100"/>
              <w:jc w:val="both"/>
              <w:rPr>
                <w:rFonts w:ascii="宋体" w:hAnsi="宋体" w:eastAsia="宋体" w:cs="宋体"/>
                <w:snapToGrid w:val="0"/>
                <w:color w:val="000000"/>
                <w:kern w:val="0"/>
                <w:sz w:val="20"/>
                <w:szCs w:val="20"/>
                <w:lang w:val="en-US" w:eastAsia="en-US" w:bidi="ar-SA"/>
              </w:rPr>
            </w:pPr>
            <w:r>
              <w:rPr>
                <w:spacing w:val="8"/>
                <w:sz w:val="20"/>
                <w:szCs w:val="20"/>
              </w:rPr>
              <w:t>项</w:t>
            </w:r>
            <w:r>
              <w:rPr>
                <w:rFonts w:hint="default" w:ascii="Times New Roman" w:hAnsi="Times New Roman" w:cs="Times New Roman"/>
                <w:spacing w:val="8"/>
                <w:sz w:val="20"/>
                <w:szCs w:val="20"/>
              </w:rPr>
              <w:t>目环</w:t>
            </w:r>
            <w:r>
              <w:rPr>
                <w:rFonts w:hint="default" w:ascii="Times New Roman" w:hAnsi="Times New Roman" w:eastAsia="宋体" w:cs="Times New Roman"/>
                <w:spacing w:val="-25"/>
                <w:sz w:val="20"/>
                <w:szCs w:val="20"/>
              </w:rPr>
              <w:t>评批复时间为 2023年</w:t>
            </w:r>
            <w:r>
              <w:rPr>
                <w:rFonts w:hint="default" w:ascii="Times New Roman" w:hAnsi="Times New Roman" w:eastAsia="宋体" w:cs="Times New Roman"/>
                <w:spacing w:val="-25"/>
                <w:sz w:val="20"/>
                <w:szCs w:val="20"/>
                <w:lang w:val="en-US" w:eastAsia="zh-CN"/>
              </w:rPr>
              <w:t>2</w:t>
            </w:r>
            <w:r>
              <w:rPr>
                <w:rFonts w:hint="default" w:ascii="Times New Roman" w:hAnsi="Times New Roman" w:eastAsia="宋体" w:cs="Times New Roman"/>
                <w:spacing w:val="-25"/>
                <w:sz w:val="20"/>
                <w:szCs w:val="20"/>
              </w:rPr>
              <w:t xml:space="preserve">月 </w:t>
            </w:r>
            <w:r>
              <w:rPr>
                <w:rFonts w:hint="default" w:ascii="Times New Roman" w:hAnsi="Times New Roman" w:eastAsia="宋体" w:cs="Times New Roman"/>
                <w:spacing w:val="-25"/>
                <w:sz w:val="20"/>
                <w:szCs w:val="20"/>
                <w:lang w:val="en-US" w:eastAsia="zh-CN"/>
              </w:rPr>
              <w:t>13</w:t>
            </w:r>
            <w:r>
              <w:rPr>
                <w:rFonts w:hint="eastAsia" w:ascii="Times New Roman" w:hAnsi="Times New Roman" w:eastAsia="宋体" w:cs="Times New Roman"/>
                <w:spacing w:val="-25"/>
                <w:sz w:val="20"/>
                <w:szCs w:val="20"/>
                <w:lang w:val="en-US" w:eastAsia="zh-CN"/>
              </w:rPr>
              <w:t xml:space="preserve"> </w:t>
            </w:r>
            <w:r>
              <w:rPr>
                <w:rFonts w:hint="default" w:ascii="Times New Roman" w:hAnsi="Times New Roman" w:eastAsia="宋体" w:cs="Times New Roman"/>
                <w:spacing w:val="-25"/>
                <w:sz w:val="20"/>
                <w:szCs w:val="20"/>
              </w:rPr>
              <w:t>日，建成竣工时间为 2023 年</w:t>
            </w:r>
            <w:r>
              <w:rPr>
                <w:rFonts w:hint="default" w:ascii="Times New Roman" w:hAnsi="Times New Roman" w:eastAsia="宋体" w:cs="Times New Roman"/>
                <w:spacing w:val="-25"/>
                <w:sz w:val="20"/>
                <w:szCs w:val="20"/>
                <w:lang w:val="en-US" w:eastAsia="zh-CN"/>
              </w:rPr>
              <w:t>12</w:t>
            </w:r>
            <w:r>
              <w:rPr>
                <w:rFonts w:hint="default" w:ascii="Times New Roman" w:hAnsi="Times New Roman" w:eastAsia="宋体" w:cs="Times New Roman"/>
                <w:spacing w:val="-25"/>
                <w:sz w:val="20"/>
                <w:szCs w:val="20"/>
              </w:rPr>
              <w:t>月 1 日</w:t>
            </w:r>
            <w:r>
              <w:rPr>
                <w:rFonts w:hint="default" w:ascii="Times New Roman" w:hAnsi="Times New Roman" w:cs="Times New Roman"/>
                <w:spacing w:val="6"/>
                <w:sz w:val="20"/>
                <w:szCs w:val="20"/>
              </w:rPr>
              <w:t>，尚未超过</w:t>
            </w:r>
            <w:r>
              <w:rPr>
                <w:rFonts w:hint="default" w:ascii="Times New Roman" w:hAnsi="Times New Roman" w:cs="Times New Roman"/>
                <w:spacing w:val="-38"/>
                <w:sz w:val="20"/>
                <w:szCs w:val="20"/>
              </w:rPr>
              <w:t xml:space="preserve"> </w:t>
            </w:r>
            <w:r>
              <w:rPr>
                <w:rFonts w:hint="default" w:ascii="Times New Roman" w:hAnsi="Times New Roman" w:eastAsia="Times New Roman" w:cs="Times New Roman"/>
                <w:spacing w:val="6"/>
                <w:sz w:val="20"/>
                <w:szCs w:val="20"/>
              </w:rPr>
              <w:t xml:space="preserve">5 </w:t>
            </w:r>
            <w:r>
              <w:rPr>
                <w:rFonts w:hint="default" w:ascii="Times New Roman" w:hAnsi="Times New Roman" w:cs="Times New Roman"/>
                <w:spacing w:val="6"/>
                <w:sz w:val="20"/>
                <w:szCs w:val="20"/>
              </w:rPr>
              <w:t>年。</w:t>
            </w:r>
          </w:p>
        </w:tc>
        <w:tc>
          <w:tcPr>
            <w:tcW w:w="855" w:type="dxa"/>
            <w:vAlign w:val="center"/>
          </w:tcPr>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spacing w:val="-1"/>
                <w:sz w:val="20"/>
                <w:szCs w:val="20"/>
                <w:lang w:eastAsia="zh-CN"/>
              </w:rPr>
            </w:pPr>
          </w:p>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2" w:hRule="atLeast"/>
        </w:trPr>
        <w:tc>
          <w:tcPr>
            <w:tcW w:w="656" w:type="dxa"/>
            <w:vAlign w:val="center"/>
          </w:tcPr>
          <w:p>
            <w:pPr>
              <w:spacing w:before="57" w:line="195" w:lineRule="auto"/>
              <w:ind w:left="277" w:leftChars="0"/>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10</w:t>
            </w:r>
          </w:p>
        </w:tc>
        <w:tc>
          <w:tcPr>
            <w:tcW w:w="3908" w:type="dxa"/>
            <w:vAlign w:val="center"/>
          </w:tcPr>
          <w:p>
            <w:pPr>
              <w:pStyle w:val="20"/>
              <w:spacing w:before="31" w:line="247" w:lineRule="auto"/>
              <w:ind w:left="112" w:leftChars="0" w:right="105" w:rightChars="0" w:firstLine="600" w:firstLineChars="300"/>
              <w:jc w:val="both"/>
              <w:rPr>
                <w:rFonts w:hint="default"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该项目属新建项目，位于山东省临沂市临沭县临沭街道顺河路与文化街交汇处东南侧（史丹利河东岸小区北沿街），主要包括1座综合楼，新建住院床位20张，主要设置内科、外科、妇科、儿科、中医科、急诊科、预防保健科、放射科、检验化验科等科室，购置必要的医疗器械设备药品并配套污水处理站、固体废物贮存间等环保设施设备。项目总投资2000万元，环保投资30万元。</w:t>
            </w:r>
          </w:p>
          <w:p>
            <w:pPr>
              <w:pStyle w:val="20"/>
              <w:spacing w:before="31" w:line="247" w:lineRule="auto"/>
              <w:ind w:left="112" w:leftChars="0" w:right="105" w:rightChars="0" w:firstLine="420" w:firstLineChars="0"/>
              <w:jc w:val="both"/>
              <w:rPr>
                <w:rFonts w:ascii="宋体" w:hAnsi="宋体" w:eastAsia="宋体" w:cs="宋体"/>
                <w:snapToGrid w:val="0"/>
                <w:color w:val="000000"/>
                <w:kern w:val="0"/>
                <w:sz w:val="20"/>
                <w:szCs w:val="20"/>
                <w:lang w:val="en-US" w:eastAsia="en-US" w:bidi="ar-SA"/>
              </w:rPr>
            </w:pPr>
          </w:p>
        </w:tc>
        <w:tc>
          <w:tcPr>
            <w:tcW w:w="3869" w:type="dxa"/>
            <w:gridSpan w:val="2"/>
            <w:vAlign w:val="center"/>
          </w:tcPr>
          <w:p>
            <w:pPr>
              <w:pStyle w:val="20"/>
              <w:spacing w:before="31" w:line="247" w:lineRule="auto"/>
              <w:ind w:right="105" w:rightChars="0" w:firstLine="216" w:firstLineChars="100"/>
              <w:jc w:val="both"/>
              <w:rPr>
                <w:spacing w:val="8"/>
                <w:sz w:val="20"/>
                <w:szCs w:val="20"/>
              </w:rPr>
            </w:pPr>
            <w:r>
              <w:rPr>
                <w:rFonts w:hint="default"/>
                <w:spacing w:val="8"/>
                <w:sz w:val="20"/>
                <w:szCs w:val="20"/>
              </w:rPr>
              <w:t>项目属于新建项目</w:t>
            </w:r>
            <w:r>
              <w:rPr>
                <w:rFonts w:hint="default" w:ascii="宋体" w:hAnsi="宋体" w:eastAsia="宋体" w:cs="宋体"/>
                <w:snapToGrid w:val="0"/>
                <w:color w:val="000000"/>
                <w:kern w:val="0"/>
                <w:sz w:val="20"/>
                <w:szCs w:val="20"/>
                <w:lang w:val="en-US" w:eastAsia="en-US" w:bidi="ar-SA"/>
              </w:rPr>
              <w:t>，位于山东省临沂市临沭县临沭街道顺河路与文化街交汇处东南侧（史丹利河东岸小区北沿街），主要包括1座综合楼，新建住院床位20张，主要设置内科、外科、妇科、儿科、中医科、急诊科、预防保健科、放射科、检验化验科等科室，购置必要的医疗器械设备药品并配套污水处理站、固体废物贮存间等环保设施设备。项目总投资2000万元，环保投资30万元。</w:t>
            </w:r>
          </w:p>
        </w:tc>
        <w:tc>
          <w:tcPr>
            <w:tcW w:w="855" w:type="dxa"/>
            <w:vAlign w:val="center"/>
          </w:tcPr>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2" w:hRule="atLeast"/>
        </w:trPr>
        <w:tc>
          <w:tcPr>
            <w:tcW w:w="656" w:type="dxa"/>
            <w:vAlign w:val="center"/>
          </w:tcPr>
          <w:p>
            <w:pPr>
              <w:spacing w:before="57" w:line="195" w:lineRule="auto"/>
              <w:ind w:left="277" w:leftChars="0"/>
              <w:rPr>
                <w:rFonts w:hint="default" w:ascii="Times New Roman" w:hAnsi="Times New Roman" w:eastAsia="宋体" w:cs="Times New Roman"/>
                <w:sz w:val="20"/>
                <w:szCs w:val="20"/>
                <w:lang w:val="en-US" w:eastAsia="zh-CN"/>
              </w:rPr>
            </w:pPr>
            <w:r>
              <w:rPr>
                <w:rFonts w:hint="eastAsia" w:ascii="Times New Roman" w:hAnsi="Times New Roman" w:eastAsia="宋体" w:cs="Times New Roman"/>
                <w:sz w:val="20"/>
                <w:szCs w:val="20"/>
                <w:lang w:val="en-US" w:eastAsia="zh-CN"/>
              </w:rPr>
              <w:t>11</w:t>
            </w:r>
          </w:p>
        </w:tc>
        <w:tc>
          <w:tcPr>
            <w:tcW w:w="3908" w:type="dxa"/>
            <w:vAlign w:val="center"/>
          </w:tcPr>
          <w:p>
            <w:pPr>
              <w:pStyle w:val="20"/>
              <w:spacing w:before="31" w:line="247" w:lineRule="auto"/>
              <w:ind w:left="112" w:leftChars="0" w:right="105" w:rightChars="0" w:firstLine="420" w:firstLineChars="0"/>
              <w:jc w:val="both"/>
              <w:rPr>
                <w:rFonts w:ascii="宋体" w:hAnsi="宋体" w:eastAsia="宋体" w:cs="宋体"/>
                <w:snapToGrid w:val="0"/>
                <w:color w:val="000000"/>
                <w:kern w:val="0"/>
                <w:sz w:val="20"/>
                <w:szCs w:val="20"/>
                <w:lang w:val="en-US" w:eastAsia="en-US" w:bidi="ar-SA"/>
              </w:rPr>
            </w:pPr>
            <w:r>
              <w:rPr>
                <w:rFonts w:hint="default" w:ascii="宋体" w:hAnsi="宋体" w:eastAsia="宋体" w:cs="宋体"/>
                <w:snapToGrid w:val="0"/>
                <w:color w:val="000000"/>
                <w:kern w:val="0"/>
                <w:sz w:val="20"/>
                <w:szCs w:val="20"/>
                <w:lang w:val="en-US" w:eastAsia="en-US" w:bidi="ar-SA"/>
              </w:rPr>
              <w:t>落实报告表中提出的各项废水污染防治措施。项目废水主要为一般医疗污水及生活污水，不含有感染性、放射性、重金属及含氰等污水，项目化验室废水中和预处理、餐饮废水隔油池预处理后，与其他废水（门（急）诊废水、普通病房废水、医护人员废水、后勤人员废水、地面清洗废水和未预见废水等）一起进入配套污水处理站处理。项目污水处理站设计规模为15m3/d，主要治理工艺为“格栅+调节池+水解酸化池+接触氧化池+沉淀池+接触消毒池”，项目废水经配套污水处理站处理，出水水质满足《山东省医疗机构污染物排放控制标准》（DB37/596-2020）表1二级标准和临沭首创水务有限公司进水水质要求后排入下游临沭首创水务有限公司深度处理，深度处理满足《城镇污水处理厂污染物排放标准》（GB18918-2002）表1一级A标准后最终排入苍源河。</w:t>
            </w:r>
          </w:p>
        </w:tc>
        <w:tc>
          <w:tcPr>
            <w:tcW w:w="3869" w:type="dxa"/>
            <w:gridSpan w:val="2"/>
            <w:vAlign w:val="center"/>
          </w:tcPr>
          <w:p>
            <w:pPr>
              <w:pStyle w:val="20"/>
              <w:spacing w:before="31" w:line="247" w:lineRule="auto"/>
              <w:ind w:right="105" w:rightChars="0" w:firstLine="216" w:firstLineChars="100"/>
              <w:jc w:val="both"/>
              <w:rPr>
                <w:rFonts w:hint="default"/>
                <w:spacing w:val="8"/>
                <w:sz w:val="20"/>
                <w:szCs w:val="20"/>
              </w:rPr>
            </w:pPr>
            <w:r>
              <w:rPr>
                <w:rFonts w:hint="default"/>
                <w:spacing w:val="8"/>
                <w:sz w:val="20"/>
                <w:szCs w:val="20"/>
              </w:rPr>
              <w:t>项目废水主要为一般医疗污水及生活污水，不含有感染性、放射性、重金属及含氰等污水，项目化验室废水中和预处理、餐饮废水隔油池预处理后，与其他废水（门（急）诊废水、普通病房废水、医护人员废水、后勤人员废水、地面清洗废水和未预见废水等）一起进入配套污水处理站处理。项目污水处理站设计规模为15m3/d，主要治理工艺为“格栅+调节池+水解酸化池+接触氧化池+沉淀池+接触消毒池”，项目废水经配套污水处理站处理，出水水质满足《山东省医疗机构污染物排放控制标准》（DB37/596-2020）表1二级标准和临沭首创水务有限公司进水水质要求后排入下游临沭首创水务有限公司深度处理，深度处理满足《城镇污水处理厂污染物排放标准》（GB18918-2002）表1一级A标准后最终排入苍源河。</w:t>
            </w:r>
          </w:p>
        </w:tc>
        <w:tc>
          <w:tcPr>
            <w:tcW w:w="855" w:type="dxa"/>
            <w:vAlign w:val="center"/>
          </w:tcPr>
          <w:p>
            <w:pPr>
              <w:pStyle w:val="20"/>
              <w:spacing w:before="65" w:line="228" w:lineRule="auto"/>
              <w:ind w:left="141" w:leftChars="0"/>
              <w:rPr>
                <w:rFonts w:hint="eastAsia"/>
                <w:spacing w:val="-1"/>
                <w:sz w:val="20"/>
                <w:szCs w:val="20"/>
                <w:lang w:eastAsia="zh-CN"/>
              </w:rPr>
            </w:pPr>
            <w:r>
              <w:rPr>
                <w:rFonts w:hint="eastAsia"/>
                <w:spacing w:val="-1"/>
                <w:sz w:val="20"/>
                <w:szCs w:val="20"/>
                <w:lang w:eastAsia="zh-CN"/>
              </w:rPr>
              <w:t>与环评及批复要求一致</w:t>
            </w:r>
          </w:p>
          <w:p>
            <w:pPr>
              <w:pStyle w:val="20"/>
              <w:spacing w:before="65" w:line="228" w:lineRule="auto"/>
              <w:ind w:left="141" w:leftChars="0"/>
              <w:rPr>
                <w:rFonts w:hint="eastAsia"/>
                <w:spacing w:val="-1"/>
                <w:sz w:val="20"/>
                <w:szCs w:val="20"/>
                <w:lang w:eastAsia="zh-CN"/>
              </w:rPr>
            </w:pPr>
          </w:p>
        </w:tc>
      </w:tr>
    </w:tbl>
    <w:p>
      <w:pPr>
        <w:pStyle w:val="2"/>
        <w:rPr>
          <w:rFonts w:ascii="宋体" w:hAnsi="宋体" w:eastAsia="宋体" w:cs="宋体"/>
          <w:spacing w:val="-1"/>
          <w:sz w:val="24"/>
          <w:szCs w:val="24"/>
          <w14:textOutline w14:w="4358" w14:cap="sq" w14:cmpd="sng">
            <w14:solidFill>
              <w14:srgbClr w14:val="000000"/>
            </w14:solidFill>
            <w14:prstDash w14:val="solid"/>
            <w14:bevel/>
          </w14:textOutline>
        </w:rPr>
      </w:pPr>
    </w:p>
    <w:p>
      <w:pPr>
        <w:rPr>
          <w:rFonts w:ascii="宋体" w:hAnsi="宋体" w:eastAsia="宋体" w:cs="宋体"/>
          <w:spacing w:val="-1"/>
          <w:sz w:val="24"/>
          <w:szCs w:val="24"/>
          <w14:textOutline w14:w="4358" w14:cap="sq" w14:cmpd="sng">
            <w14:solidFill>
              <w14:srgbClr w14:val="000000"/>
            </w14:solidFill>
            <w14:prstDash w14:val="solid"/>
            <w14:bevel/>
          </w14:textOutline>
        </w:rPr>
      </w:pPr>
    </w:p>
    <w:p>
      <w:pPr>
        <w:pStyle w:val="2"/>
        <w:rPr>
          <w:rFonts w:ascii="宋体" w:hAnsi="宋体" w:eastAsia="宋体" w:cs="宋体"/>
          <w:spacing w:val="-1"/>
          <w:sz w:val="24"/>
          <w:szCs w:val="24"/>
          <w14:textOutline w14:w="4358" w14:cap="sq" w14:cmpd="sng">
            <w14:solidFill>
              <w14:srgbClr w14:val="000000"/>
            </w14:solidFill>
            <w14:prstDash w14:val="solid"/>
            <w14:bevel/>
          </w14:textOutline>
        </w:rPr>
      </w:pPr>
    </w:p>
    <w:p>
      <w:pPr>
        <w:rPr>
          <w:rFonts w:ascii="宋体" w:hAnsi="宋体" w:eastAsia="宋体" w:cs="宋体"/>
          <w:spacing w:val="-1"/>
          <w:sz w:val="24"/>
          <w:szCs w:val="24"/>
          <w14:textOutline w14:w="4358" w14:cap="sq" w14:cmpd="sng">
            <w14:solidFill>
              <w14:srgbClr w14:val="000000"/>
            </w14:solidFill>
            <w14:prstDash w14:val="solid"/>
            <w14:bevel/>
          </w14:textOutline>
        </w:rPr>
      </w:pPr>
    </w:p>
    <w:p>
      <w:pPr>
        <w:pStyle w:val="2"/>
        <w:rPr>
          <w:rFonts w:ascii="宋体" w:hAnsi="宋体" w:eastAsia="宋体" w:cs="宋体"/>
          <w:spacing w:val="-1"/>
          <w:sz w:val="24"/>
          <w:szCs w:val="24"/>
          <w14:textOutline w14:w="4358" w14:cap="sq" w14:cmpd="sng">
            <w14:solidFill>
              <w14:srgbClr w14:val="000000"/>
            </w14:solidFill>
            <w14:prstDash w14:val="solid"/>
            <w14:bevel/>
          </w14:textOutline>
        </w:rPr>
      </w:pPr>
    </w:p>
    <w:p>
      <w:pPr>
        <w:rPr>
          <w:rFonts w:ascii="宋体" w:hAnsi="宋体" w:eastAsia="宋体" w:cs="宋体"/>
          <w:spacing w:val="-1"/>
          <w:sz w:val="24"/>
          <w:szCs w:val="24"/>
          <w14:textOutline w14:w="4358" w14:cap="sq" w14:cmpd="sng">
            <w14:solidFill>
              <w14:srgbClr w14:val="000000"/>
            </w14:solidFill>
            <w14:prstDash w14:val="solid"/>
            <w14:bevel/>
          </w14:textOutline>
        </w:rPr>
      </w:pPr>
    </w:p>
    <w:p>
      <w:pPr>
        <w:pStyle w:val="2"/>
        <w:rPr>
          <w:rFonts w:ascii="宋体" w:hAnsi="宋体" w:eastAsia="宋体" w:cs="宋体"/>
          <w:spacing w:val="-1"/>
          <w:sz w:val="24"/>
          <w:szCs w:val="24"/>
          <w14:textOutline w14:w="4358" w14:cap="sq" w14:cmpd="sng">
            <w14:solidFill>
              <w14:srgbClr w14:val="000000"/>
            </w14:solidFill>
            <w14:prstDash w14:val="solid"/>
            <w14:bevel/>
          </w14:textOutline>
        </w:rPr>
      </w:pPr>
    </w:p>
    <w:p>
      <w:pPr>
        <w:rPr>
          <w:rFonts w:ascii="宋体" w:hAnsi="宋体" w:eastAsia="宋体" w:cs="宋体"/>
          <w:spacing w:val="-1"/>
          <w:sz w:val="24"/>
          <w:szCs w:val="24"/>
          <w14:textOutline w14:w="4358" w14:cap="sq" w14:cmpd="sng">
            <w14:solidFill>
              <w14:srgbClr w14:val="000000"/>
            </w14:solidFill>
            <w14:prstDash w14:val="solid"/>
            <w14:bevel/>
          </w14:textOutline>
        </w:rPr>
      </w:pPr>
    </w:p>
    <w:p>
      <w:pPr>
        <w:pStyle w:val="2"/>
        <w:rPr>
          <w:rFonts w:ascii="宋体" w:hAnsi="宋体" w:eastAsia="宋体" w:cs="宋体"/>
          <w:spacing w:val="-1"/>
          <w:sz w:val="24"/>
          <w:szCs w:val="24"/>
          <w14:textOutline w14:w="4358" w14:cap="sq" w14:cmpd="sng">
            <w14:solidFill>
              <w14:srgbClr w14:val="000000"/>
            </w14:solidFill>
            <w14:prstDash w14:val="solid"/>
            <w14:bevel/>
          </w14:textOutline>
        </w:rPr>
      </w:pPr>
    </w:p>
    <w:p>
      <w:pPr>
        <w:spacing w:before="113" w:line="360" w:lineRule="auto"/>
        <w:ind w:left="2926"/>
        <w:jc w:val="both"/>
        <w:outlineLvl w:val="0"/>
        <w:rPr>
          <w:rFonts w:hint="default" w:ascii="Times New Roman" w:hAnsi="Times New Roman" w:eastAsia="宋体" w:cs="Times New Roman"/>
          <w:spacing w:val="4"/>
          <w:sz w:val="35"/>
          <w:szCs w:val="35"/>
          <w14:textOutline w14:w="6537" w14:cap="sq" w14:cmpd="sng">
            <w14:solidFill>
              <w14:srgbClr w14:val="000000"/>
            </w14:solidFill>
            <w14:prstDash w14:val="solid"/>
            <w14:bevel/>
          </w14:textOutline>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六</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default" w:ascii="Times New Roman" w:hAnsi="Times New Roman" w:eastAsia="Times New Roman" w:cs="Times New Roman"/>
          <w:b/>
          <w:bCs/>
          <w:spacing w:val="-49"/>
          <w:sz w:val="35"/>
          <w:szCs w:val="35"/>
        </w:rPr>
        <w:t xml:space="preserve"> </w:t>
      </w:r>
      <w:r>
        <w:rPr>
          <w:rFonts w:hint="eastAsia" w:ascii="Times New Roman" w:hAnsi="Times New Roman" w:eastAsia="宋体" w:cs="Times New Roman"/>
          <w:b/>
          <w:bCs/>
          <w:spacing w:val="-49"/>
          <w:sz w:val="35"/>
          <w:szCs w:val="35"/>
          <w:lang w:val="en-US" w:eastAsia="zh-CN"/>
        </w:rPr>
        <w:t xml:space="preserve">       </w:t>
      </w:r>
      <w:r>
        <w:rPr>
          <w:rFonts w:hint="default" w:ascii="Times New Roman" w:hAnsi="Times New Roman" w:eastAsia="宋体" w:cs="Times New Roman"/>
          <w:spacing w:val="4"/>
          <w:sz w:val="35"/>
          <w:szCs w:val="35"/>
          <w14:textOutline w14:w="6537" w14:cap="sq" w14:cmpd="sng">
            <w14:solidFill>
              <w14:srgbClr w14:val="000000"/>
            </w14:solidFill>
            <w14:prstDash w14:val="solid"/>
            <w14:bevel/>
          </w14:textOutline>
        </w:rPr>
        <w:t>验收执行标准</w:t>
      </w:r>
    </w:p>
    <w:p>
      <w:pPr>
        <w:spacing w:before="91" w:line="221" w:lineRule="auto"/>
        <w:ind w:left="16"/>
        <w:jc w:val="both"/>
        <w:outlineLvl w:val="1"/>
        <w:rPr>
          <w:rFonts w:hint="default" w:ascii="Times New Roman" w:hAnsi="Times New Roman" w:eastAsia="Times New Roman" w:cs="Times New Roman"/>
          <w:b/>
          <w:bCs/>
          <w:sz w:val="28"/>
          <w:szCs w:val="28"/>
          <w:lang w:val="en-US" w:eastAsia="en-US"/>
        </w:rPr>
      </w:pPr>
      <w:bookmarkStart w:id="2" w:name="_Toc5125"/>
      <w:r>
        <w:rPr>
          <w:rFonts w:hint="eastAsia" w:ascii="Times New Roman" w:hAnsi="Times New Roman" w:eastAsia="Times New Roman" w:cs="Times New Roman"/>
          <w:b/>
          <w:bCs/>
          <w:sz w:val="28"/>
          <w:szCs w:val="28"/>
          <w:lang w:val="en-US" w:eastAsia="en-US"/>
        </w:rPr>
        <w:t>6.1验收执行标准来源</w:t>
      </w:r>
      <w:bookmarkEnd w:id="2"/>
    </w:p>
    <w:p>
      <w:pPr>
        <w:spacing w:before="211" w:line="359" w:lineRule="auto"/>
        <w:ind w:left="122" w:firstLine="626"/>
        <w:jc w:val="both"/>
        <w:rPr>
          <w:rFonts w:hint="eastAsia" w:ascii="Times New Roman" w:hAnsi="Times New Roman" w:eastAsia="宋体" w:cs="Times New Roman"/>
          <w:snapToGrid w:val="0"/>
          <w:color w:val="000000"/>
          <w:spacing w:val="-4"/>
          <w:kern w:val="0"/>
          <w:sz w:val="28"/>
          <w:szCs w:val="28"/>
          <w:lang w:val="en-US" w:eastAsia="en-US" w:bidi="ar-SA"/>
        </w:rPr>
      </w:pPr>
      <w:r>
        <w:rPr>
          <w:rFonts w:hint="eastAsia" w:ascii="Times New Roman" w:hAnsi="Times New Roman" w:eastAsia="宋体" w:cs="Times New Roman"/>
          <w:snapToGrid w:val="0"/>
          <w:color w:val="000000"/>
          <w:spacing w:val="-4"/>
          <w:kern w:val="0"/>
          <w:sz w:val="28"/>
          <w:szCs w:val="28"/>
          <w:lang w:val="en-US" w:eastAsia="en-US" w:bidi="ar-SA"/>
        </w:rPr>
        <w:t>验收执行标准来源于环评报告及环评批复确定的标准，在环评文件审批之后发布或修订的标准、规范和准入要求等对已经批准的建设项目执行新规定有明确要求，按新规定执行。特别排放限值的地域范围、时间，按国务院环境保护主管部门或省级人民政府规定执行，据此确定本次验收项目执行标准。</w:t>
      </w:r>
    </w:p>
    <w:p>
      <w:pPr>
        <w:spacing w:before="113" w:line="225" w:lineRule="auto"/>
        <w:ind w:left="3084"/>
        <w:jc w:val="both"/>
        <w:outlineLvl w:val="0"/>
        <w:rPr>
          <w:rFonts w:hint="default" w:ascii="Times New Roman" w:hAnsi="Times New Roman" w:eastAsia="宋体" w:cs="Times New Roman"/>
          <w:spacing w:val="4"/>
          <w:sz w:val="35"/>
          <w:szCs w:val="35"/>
          <w14:textOutline w14:w="6537" w14:cap="sq" w14:cmpd="sng">
            <w14:solidFill>
              <w14:srgbClr w14:val="000000"/>
            </w14:solidFill>
            <w14:prstDash w14:val="solid"/>
            <w14:bevel/>
          </w14:textOutline>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七</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default" w:ascii="Times New Roman" w:hAnsi="Times New Roman" w:eastAsia="Times New Roman" w:cs="Times New Roman"/>
          <w:b/>
          <w:bCs/>
          <w:spacing w:val="-49"/>
          <w:sz w:val="35"/>
          <w:szCs w:val="35"/>
        </w:rPr>
        <w:t xml:space="preserve"> </w:t>
      </w:r>
      <w:r>
        <w:rPr>
          <w:rFonts w:hint="eastAsia" w:ascii="Times New Roman" w:hAnsi="Times New Roman" w:eastAsia="宋体" w:cs="Times New Roman"/>
          <w:b/>
          <w:bCs/>
          <w:spacing w:val="-49"/>
          <w:sz w:val="35"/>
          <w:szCs w:val="35"/>
          <w:lang w:val="en-US" w:eastAsia="zh-CN"/>
        </w:rPr>
        <w:t xml:space="preserve">      </w:t>
      </w:r>
      <w:r>
        <w:rPr>
          <w:rFonts w:hint="default" w:ascii="Times New Roman" w:hAnsi="Times New Roman" w:eastAsia="宋体" w:cs="Times New Roman"/>
          <w:spacing w:val="4"/>
          <w:sz w:val="35"/>
          <w:szCs w:val="35"/>
          <w14:textOutline w14:w="6537" w14:cap="sq" w14:cmpd="sng">
            <w14:solidFill>
              <w14:srgbClr w14:val="000000"/>
            </w14:solidFill>
            <w14:prstDash w14:val="solid"/>
            <w14:bevel/>
          </w14:textOutline>
        </w:rPr>
        <w:t>验收监测内容</w:t>
      </w:r>
    </w:p>
    <w:p>
      <w:pPr>
        <w:spacing w:before="91" w:line="221" w:lineRule="auto"/>
        <w:ind w:left="16"/>
        <w:jc w:val="both"/>
        <w:outlineLvl w:val="1"/>
        <w:rPr>
          <w:rFonts w:hint="default" w:ascii="Times New Roman" w:hAnsi="Times New Roman" w:eastAsia="Times New Roman" w:cs="Times New Roman"/>
          <w:b/>
          <w:bCs/>
          <w:sz w:val="28"/>
          <w:szCs w:val="28"/>
        </w:rPr>
      </w:pPr>
      <w:bookmarkStart w:id="3" w:name="_Toc2830"/>
      <w:r>
        <w:rPr>
          <w:rFonts w:hint="default" w:ascii="Times New Roman" w:hAnsi="Times New Roman" w:eastAsia="Times New Roman" w:cs="Times New Roman"/>
          <w:b/>
          <w:bCs/>
          <w:sz w:val="28"/>
          <w:szCs w:val="28"/>
        </w:rPr>
        <w:t>7.1</w:t>
      </w:r>
      <w:r>
        <w:rPr>
          <w:rFonts w:hint="eastAsia" w:ascii="Times New Roman" w:hAnsi="Times New Roman" w:eastAsia="Times New Roman" w:cs="Times New Roman"/>
          <w:b/>
          <w:bCs/>
          <w:sz w:val="28"/>
          <w:szCs w:val="28"/>
        </w:rPr>
        <w:t>监测目的和范围</w:t>
      </w:r>
      <w:bookmarkEnd w:id="3"/>
    </w:p>
    <w:p>
      <w:pPr>
        <w:spacing w:before="91" w:line="360" w:lineRule="auto"/>
        <w:ind w:left="16"/>
        <w:jc w:val="both"/>
        <w:outlineLvl w:val="1"/>
        <w:rPr>
          <w:rFonts w:hint="default" w:ascii="Times New Roman" w:hAnsi="Times New Roman" w:eastAsia="Times New Roman" w:cs="Times New Roman"/>
          <w:b/>
          <w:bCs/>
          <w:sz w:val="28"/>
          <w:szCs w:val="28"/>
        </w:rPr>
      </w:pPr>
      <w:r>
        <w:rPr>
          <w:rFonts w:hint="default" w:ascii="Times New Roman" w:hAnsi="Times New Roman" w:eastAsia="Times New Roman" w:cs="Times New Roman"/>
          <w:b/>
          <w:bCs/>
          <w:sz w:val="28"/>
          <w:szCs w:val="28"/>
        </w:rPr>
        <w:t>7.1</w:t>
      </w:r>
      <w:r>
        <w:rPr>
          <w:rFonts w:hint="eastAsia" w:ascii="Times New Roman" w:hAnsi="Times New Roman" w:eastAsia="Times New Roman" w:cs="Times New Roman"/>
          <w:b/>
          <w:bCs/>
          <w:sz w:val="28"/>
          <w:szCs w:val="28"/>
        </w:rPr>
        <w:t>.1监测目的</w:t>
      </w:r>
    </w:p>
    <w:p>
      <w:pPr>
        <w:spacing w:line="360" w:lineRule="auto"/>
        <w:ind w:left="0" w:right="0" w:firstLine="480"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napToGrid w:val="0"/>
          <w:color w:val="000000"/>
          <w:kern w:val="0"/>
          <w:sz w:val="24"/>
          <w:szCs w:val="24"/>
          <w:lang w:val="en-US" w:eastAsia="zh-CN" w:bidi="ar"/>
        </w:rPr>
        <w:t>本</w:t>
      </w:r>
      <w:r>
        <w:rPr>
          <w:rFonts w:hint="default" w:ascii="Times New Roman" w:hAnsi="Times New Roman" w:eastAsia="宋体" w:cs="Times New Roman"/>
          <w:spacing w:val="6"/>
          <w:sz w:val="28"/>
          <w:szCs w:val="28"/>
          <w:lang w:val="en-US" w:eastAsia="zh-CN"/>
        </w:rPr>
        <w:t>项目环评报告及批复中无对环境敏感目标的监测要求，因此项目验收监测内容主要为对废气、废水及噪声进行了现场监测</w:t>
      </w:r>
      <w:r>
        <w:rPr>
          <w:rFonts w:hint="eastAsia" w:ascii="Times New Roman" w:hAnsi="Times New Roman" w:eastAsia="宋体" w:cs="Times New Roman"/>
          <w:spacing w:val="6"/>
          <w:sz w:val="28"/>
          <w:szCs w:val="28"/>
          <w:lang w:val="en-US" w:eastAsia="zh-CN"/>
        </w:rPr>
        <w:t>，通过对实际工况下的污染源现场采样及监测，从而判定污染物排放达标情况。</w:t>
      </w:r>
    </w:p>
    <w:p>
      <w:pPr>
        <w:spacing w:line="360" w:lineRule="auto"/>
        <w:ind w:right="0"/>
        <w:jc w:val="both"/>
        <w:rPr>
          <w:rFonts w:hint="default" w:ascii="Times New Roman" w:hAnsi="Times New Roman" w:eastAsia="宋体" w:cs="Times New Roman"/>
          <w:b/>
          <w:bCs/>
          <w:spacing w:val="6"/>
          <w:sz w:val="28"/>
          <w:szCs w:val="28"/>
        </w:rPr>
      </w:pPr>
      <w:r>
        <w:rPr>
          <w:rFonts w:hint="default" w:ascii="Times New Roman" w:hAnsi="Times New Roman" w:eastAsia="宋体" w:cs="Times New Roman"/>
          <w:b/>
          <w:bCs/>
          <w:spacing w:val="6"/>
          <w:sz w:val="28"/>
          <w:szCs w:val="28"/>
        </w:rPr>
        <w:t>7.1</w:t>
      </w:r>
      <w:r>
        <w:rPr>
          <w:rFonts w:hint="eastAsia" w:ascii="Times New Roman" w:hAnsi="Times New Roman" w:eastAsia="宋体" w:cs="Times New Roman"/>
          <w:b/>
          <w:bCs/>
          <w:spacing w:val="6"/>
          <w:sz w:val="28"/>
          <w:szCs w:val="28"/>
        </w:rPr>
        <w:t>.2监测范围</w:t>
      </w:r>
    </w:p>
    <w:p>
      <w:pPr>
        <w:spacing w:before="210" w:line="359" w:lineRule="auto"/>
        <w:ind w:left="284" w:right="11" w:firstLine="558"/>
        <w:jc w:val="both"/>
        <w:rPr>
          <w:rFonts w:hint="default" w:ascii="Times New Roman" w:hAnsi="Times New Roman" w:eastAsia="宋体" w:cs="Times New Roman"/>
          <w:sz w:val="28"/>
          <w:szCs w:val="28"/>
        </w:rPr>
      </w:pPr>
      <w:r>
        <w:rPr>
          <w:rFonts w:hint="default" w:ascii="Times New Roman" w:hAnsi="Times New Roman" w:eastAsia="宋体" w:cs="Times New Roman"/>
          <w:spacing w:val="-4"/>
          <w:sz w:val="28"/>
          <w:szCs w:val="28"/>
        </w:rPr>
        <w:t>求，因此本项目工</w:t>
      </w:r>
      <w:r>
        <w:rPr>
          <w:rFonts w:hint="default" w:ascii="Times New Roman" w:hAnsi="Times New Roman" w:eastAsia="宋体" w:cs="Times New Roman"/>
          <w:spacing w:val="-2"/>
          <w:sz w:val="28"/>
          <w:szCs w:val="28"/>
        </w:rPr>
        <w:t>程未开展环境质量监测</w:t>
      </w:r>
      <w:r>
        <w:rPr>
          <w:rFonts w:hint="eastAsia" w:ascii="Times New Roman" w:hAnsi="Times New Roman" w:eastAsia="宋体" w:cs="Times New Roman"/>
          <w:sz w:val="28"/>
          <w:szCs w:val="28"/>
        </w:rPr>
        <w:t>见表7-</w:t>
      </w:r>
      <w:r>
        <w:rPr>
          <w:rFonts w:hint="eastAsia" w:ascii="Times New Roman" w:hAnsi="Times New Roman" w:eastAsia="宋体" w:cs="Times New Roman"/>
          <w:sz w:val="28"/>
          <w:szCs w:val="28"/>
          <w:lang w:val="en-US" w:eastAsia="zh-CN"/>
        </w:rPr>
        <w:t>6</w:t>
      </w:r>
      <w:r>
        <w:rPr>
          <w:rFonts w:hint="default" w:ascii="Times New Roman" w:hAnsi="Times New Roman" w:eastAsia="宋体" w:cs="Times New Roman"/>
          <w:spacing w:val="-2"/>
          <w:sz w:val="28"/>
          <w:szCs w:val="28"/>
        </w:rPr>
        <w:t>。</w:t>
      </w:r>
    </w:p>
    <w:p>
      <w:pPr>
        <w:spacing w:before="35" w:line="213" w:lineRule="auto"/>
        <w:ind w:left="3123"/>
        <w:jc w:val="both"/>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表 7-</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6</w:t>
      </w: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 xml:space="preserve"> </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 xml:space="preserve">   </w:t>
      </w: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环境质量监测内容一览表</w:t>
      </w:r>
    </w:p>
    <w:tbl>
      <w:tblPr>
        <w:tblStyle w:val="19"/>
        <w:tblW w:w="9003"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9"/>
        <w:gridCol w:w="1195"/>
        <w:gridCol w:w="3204"/>
        <w:gridCol w:w="2304"/>
        <w:gridCol w:w="12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049" w:type="dxa"/>
            <w:tcBorders>
              <w:top w:val="single" w:color="000000" w:sz="12" w:space="0"/>
              <w:left w:val="single" w:color="000000" w:sz="12" w:space="0"/>
            </w:tcBorders>
            <w:vAlign w:val="center"/>
          </w:tcPr>
          <w:p>
            <w:pPr>
              <w:pStyle w:val="20"/>
              <w:spacing w:line="240" w:lineRule="auto"/>
              <w:ind w:left="0" w:right="0" w:firstLine="0"/>
              <w:jc w:val="both"/>
            </w:pPr>
            <w:r>
              <w:rPr>
                <w:spacing w:val="-3"/>
                <w14:textOutline w14:w="2667" w14:cap="flat" w14:cmpd="sng">
                  <w14:solidFill>
                    <w14:srgbClr w14:val="000000"/>
                  </w14:solidFill>
                  <w14:prstDash w14:val="solid"/>
                  <w14:miter w14:val="0"/>
                </w14:textOutline>
              </w:rPr>
              <w:t>监测项</w:t>
            </w:r>
            <w:r>
              <w:rPr>
                <w14:textOutline w14:w="2667" w14:cap="flat" w14:cmpd="sng">
                  <w14:solidFill>
                    <w14:srgbClr w14:val="000000"/>
                  </w14:solidFill>
                  <w14:prstDash w14:val="solid"/>
                  <w14:miter w14:val="0"/>
                </w14:textOutline>
              </w:rPr>
              <w:t>目</w:t>
            </w:r>
          </w:p>
        </w:tc>
        <w:tc>
          <w:tcPr>
            <w:tcW w:w="1195" w:type="dxa"/>
            <w:tcBorders>
              <w:top w:val="single" w:color="000000" w:sz="12" w:space="0"/>
            </w:tcBorders>
            <w:vAlign w:val="top"/>
          </w:tcPr>
          <w:p>
            <w:pPr>
              <w:pStyle w:val="20"/>
              <w:spacing w:before="166" w:line="220" w:lineRule="auto"/>
              <w:ind w:left="208"/>
              <w:jc w:val="both"/>
            </w:pPr>
            <w:r>
              <w:rPr>
                <w:spacing w:val="-2"/>
                <w14:textOutline w14:w="2667" w14:cap="flat" w14:cmpd="sng">
                  <w14:solidFill>
                    <w14:srgbClr w14:val="000000"/>
                  </w14:solidFill>
                  <w14:prstDash w14:val="solid"/>
                  <w14:miter w14:val="0"/>
                </w14:textOutline>
              </w:rPr>
              <w:t>监测因子</w:t>
            </w:r>
          </w:p>
        </w:tc>
        <w:tc>
          <w:tcPr>
            <w:tcW w:w="3204" w:type="dxa"/>
            <w:tcBorders>
              <w:top w:val="single" w:color="000000" w:sz="12" w:space="0"/>
            </w:tcBorders>
            <w:vAlign w:val="top"/>
          </w:tcPr>
          <w:p>
            <w:pPr>
              <w:pStyle w:val="20"/>
              <w:spacing w:before="166" w:line="221" w:lineRule="auto"/>
              <w:ind w:left="1203"/>
              <w:jc w:val="both"/>
            </w:pPr>
            <w:r>
              <w:rPr>
                <w:spacing w:val="-2"/>
                <w14:textOutline w14:w="2667" w14:cap="flat" w14:cmpd="sng">
                  <w14:solidFill>
                    <w14:srgbClr w14:val="000000"/>
                  </w14:solidFill>
                  <w14:prstDash w14:val="solid"/>
                  <w14:miter w14:val="0"/>
                </w14:textOutline>
              </w:rPr>
              <w:t>监测方法</w:t>
            </w:r>
          </w:p>
        </w:tc>
        <w:tc>
          <w:tcPr>
            <w:tcW w:w="2304" w:type="dxa"/>
            <w:tcBorders>
              <w:top w:val="single" w:color="000000" w:sz="12" w:space="0"/>
            </w:tcBorders>
            <w:vAlign w:val="top"/>
          </w:tcPr>
          <w:p>
            <w:pPr>
              <w:pStyle w:val="20"/>
              <w:spacing w:before="166" w:line="219" w:lineRule="auto"/>
              <w:ind w:left="648"/>
              <w:jc w:val="both"/>
            </w:pPr>
            <w:r>
              <w:rPr>
                <w:spacing w:val="-2"/>
                <w14:textOutline w14:w="2667" w14:cap="flat" w14:cmpd="sng">
                  <w14:solidFill>
                    <w14:srgbClr w14:val="000000"/>
                  </w14:solidFill>
                  <w14:prstDash w14:val="solid"/>
                  <w14:miter w14:val="0"/>
                </w14:textOutline>
              </w:rPr>
              <w:t>方法依据</w:t>
            </w:r>
          </w:p>
        </w:tc>
        <w:tc>
          <w:tcPr>
            <w:tcW w:w="1251" w:type="dxa"/>
            <w:tcBorders>
              <w:top w:val="single" w:color="000000" w:sz="12" w:space="0"/>
              <w:right w:val="single" w:color="000000" w:sz="12" w:space="0"/>
            </w:tcBorders>
            <w:vAlign w:val="top"/>
          </w:tcPr>
          <w:p>
            <w:pPr>
              <w:pStyle w:val="20"/>
              <w:spacing w:before="165" w:line="220" w:lineRule="auto"/>
              <w:ind w:left="387"/>
              <w:jc w:val="both"/>
            </w:pPr>
            <w:r>
              <w:rPr>
                <w:spacing w:val="-2"/>
                <w14:textOutline w14:w="2667" w14:cap="flat" w14:cmpd="sng">
                  <w14:solidFill>
                    <w14:srgbClr w14:val="000000"/>
                  </w14:solidFill>
                  <w14:prstDash w14:val="solid"/>
                  <w14:miter w14:val="0"/>
                </w14:textOutline>
              </w:rPr>
              <w:t>检出限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trPr>
        <w:tc>
          <w:tcPr>
            <w:tcW w:w="1049" w:type="dxa"/>
            <w:vMerge w:val="restart"/>
            <w:tcBorders>
              <w:left w:val="single" w:color="000000" w:sz="12" w:space="0"/>
            </w:tcBorders>
            <w:vAlign w:val="center"/>
          </w:tcPr>
          <w:p>
            <w:pPr>
              <w:spacing w:line="245" w:lineRule="auto"/>
              <w:jc w:val="center"/>
              <w:rPr>
                <w:rFonts w:ascii="Arial"/>
                <w:sz w:val="21"/>
              </w:rPr>
            </w:pPr>
          </w:p>
          <w:p>
            <w:pPr>
              <w:pStyle w:val="20"/>
              <w:spacing w:before="68" w:line="220" w:lineRule="auto"/>
              <w:ind w:left="158"/>
              <w:jc w:val="center"/>
            </w:pPr>
            <w:r>
              <w:rPr>
                <w:spacing w:val="-2"/>
              </w:rPr>
              <w:t>环境空</w:t>
            </w:r>
          </w:p>
          <w:p>
            <w:pPr>
              <w:pStyle w:val="20"/>
              <w:spacing w:before="22" w:line="220" w:lineRule="auto"/>
              <w:ind w:left="159"/>
              <w:jc w:val="center"/>
            </w:pPr>
            <w:r>
              <w:rPr>
                <w:spacing w:val="-3"/>
              </w:rPr>
              <w:t>气和废</w:t>
            </w:r>
          </w:p>
          <w:p>
            <w:pPr>
              <w:pStyle w:val="20"/>
              <w:spacing w:before="21" w:line="221" w:lineRule="auto"/>
              <w:ind w:left="369"/>
              <w:jc w:val="center"/>
            </w:pPr>
            <w:r>
              <w:t>气</w:t>
            </w:r>
          </w:p>
        </w:tc>
        <w:tc>
          <w:tcPr>
            <w:tcW w:w="1195"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臭气浓度</w:t>
            </w:r>
          </w:p>
        </w:tc>
        <w:tc>
          <w:tcPr>
            <w:tcW w:w="3204" w:type="dxa"/>
            <w:vAlign w:val="center"/>
          </w:tcPr>
          <w:p>
            <w:pPr>
              <w:pStyle w:val="20"/>
              <w:spacing w:before="29" w:line="223" w:lineRule="auto"/>
              <w:ind w:left="1308" w:right="126" w:hanging="1175"/>
              <w:jc w:val="center"/>
            </w:pPr>
            <w:r>
              <w:rPr>
                <w:spacing w:val="-2"/>
              </w:rPr>
              <w:t>空气质量</w:t>
            </w:r>
            <w:r>
              <w:rPr>
                <w:spacing w:val="-40"/>
              </w:rPr>
              <w:t xml:space="preserve"> </w:t>
            </w:r>
            <w:r>
              <w:rPr>
                <w:spacing w:val="-2"/>
              </w:rPr>
              <w:t>恶臭的测定三点比较式</w:t>
            </w:r>
          </w:p>
          <w:p>
            <w:pPr>
              <w:pStyle w:val="20"/>
              <w:spacing w:before="29" w:line="223" w:lineRule="auto"/>
              <w:ind w:left="1308" w:right="126" w:hanging="1175"/>
              <w:jc w:val="center"/>
            </w:pPr>
            <w:r>
              <w:rPr>
                <w:spacing w:val="-2"/>
              </w:rPr>
              <w:t>臭袋法</w:t>
            </w:r>
          </w:p>
        </w:tc>
        <w:tc>
          <w:tcPr>
            <w:tcW w:w="2304" w:type="dxa"/>
            <w:vAlign w:val="center"/>
          </w:tcPr>
          <w:p>
            <w:pPr>
              <w:spacing w:before="200" w:line="190" w:lineRule="auto"/>
              <w:ind w:left="298"/>
              <w:jc w:val="center"/>
              <w:rPr>
                <w:rFonts w:ascii="Times New Roman" w:hAnsi="Times New Roman" w:eastAsia="Times New Roman" w:cs="Times New Roman"/>
                <w:sz w:val="21"/>
                <w:szCs w:val="21"/>
              </w:rPr>
            </w:pPr>
            <w:r>
              <w:rPr>
                <w:rFonts w:ascii="Times New Roman" w:hAnsi="Times New Roman" w:eastAsia="Times New Roman" w:cs="Times New Roman"/>
                <w:spacing w:val="-3"/>
                <w:sz w:val="21"/>
                <w:szCs w:val="21"/>
              </w:rPr>
              <w:t>GB/T</w:t>
            </w:r>
            <w:r>
              <w:rPr>
                <w:rFonts w:ascii="Times New Roman" w:hAnsi="Times New Roman" w:eastAsia="Times New Roman" w:cs="Times New Roman"/>
                <w:spacing w:val="29"/>
                <w:sz w:val="21"/>
                <w:szCs w:val="21"/>
              </w:rPr>
              <w:t xml:space="preserve"> </w:t>
            </w:r>
            <w:r>
              <w:rPr>
                <w:rFonts w:ascii="Times New Roman" w:hAnsi="Times New Roman" w:eastAsia="Times New Roman" w:cs="Times New Roman"/>
                <w:spacing w:val="-3"/>
                <w:sz w:val="21"/>
                <w:szCs w:val="21"/>
              </w:rPr>
              <w:t>14675-1993</w:t>
            </w:r>
          </w:p>
        </w:tc>
        <w:tc>
          <w:tcPr>
            <w:tcW w:w="1251" w:type="dxa"/>
            <w:tcBorders>
              <w:right w:val="single" w:color="000000" w:sz="12" w:space="0"/>
            </w:tcBorders>
            <w:vAlign w:val="center"/>
          </w:tcPr>
          <w:p>
            <w:pPr>
              <w:spacing w:before="200" w:line="190" w:lineRule="auto"/>
              <w:ind w:left="666"/>
              <w:jc w:val="center"/>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1049" w:type="dxa"/>
            <w:vMerge w:val="continue"/>
            <w:tcBorders>
              <w:left w:val="single" w:color="000000" w:sz="12" w:space="0"/>
            </w:tcBorders>
            <w:vAlign w:val="center"/>
          </w:tcPr>
          <w:p>
            <w:pPr>
              <w:jc w:val="center"/>
              <w:rPr>
                <w:rFonts w:ascii="Arial"/>
                <w:sz w:val="21"/>
              </w:rPr>
            </w:pPr>
          </w:p>
        </w:tc>
        <w:tc>
          <w:tcPr>
            <w:tcW w:w="1195"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氨</w:t>
            </w:r>
          </w:p>
        </w:tc>
        <w:tc>
          <w:tcPr>
            <w:tcW w:w="3204" w:type="dxa"/>
            <w:vAlign w:val="center"/>
          </w:tcPr>
          <w:p>
            <w:pPr>
              <w:pStyle w:val="20"/>
              <w:spacing w:before="31" w:line="223" w:lineRule="auto"/>
              <w:ind w:left="888" w:right="204" w:hanging="682"/>
              <w:jc w:val="center"/>
            </w:pPr>
            <w:r>
              <w:rPr>
                <w:spacing w:val="-3"/>
              </w:rPr>
              <w:t>环境空气和废气</w:t>
            </w:r>
            <w:r>
              <w:rPr>
                <w:spacing w:val="-33"/>
              </w:rPr>
              <w:t xml:space="preserve"> </w:t>
            </w:r>
            <w:r>
              <w:rPr>
                <w:spacing w:val="-3"/>
              </w:rPr>
              <w:t>氨的测定</w:t>
            </w:r>
            <w:r>
              <w:rPr>
                <w:spacing w:val="-42"/>
              </w:rPr>
              <w:t xml:space="preserve"> </w:t>
            </w:r>
            <w:r>
              <w:rPr>
                <w:spacing w:val="-3"/>
              </w:rPr>
              <w:t>纳氏</w:t>
            </w:r>
          </w:p>
          <w:p>
            <w:pPr>
              <w:pStyle w:val="20"/>
              <w:spacing w:before="31" w:line="223" w:lineRule="auto"/>
              <w:ind w:left="888" w:right="204" w:hanging="682"/>
              <w:jc w:val="center"/>
            </w:pPr>
            <w:r>
              <w:rPr>
                <w:spacing w:val="-2"/>
              </w:rPr>
              <w:t>试剂分光光度法</w:t>
            </w:r>
          </w:p>
        </w:tc>
        <w:tc>
          <w:tcPr>
            <w:tcW w:w="2304" w:type="dxa"/>
            <w:vAlign w:val="center"/>
          </w:tcPr>
          <w:p>
            <w:pPr>
              <w:spacing w:before="206" w:line="186" w:lineRule="auto"/>
              <w:ind w:left="519"/>
              <w:jc w:val="center"/>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HJ</w:t>
            </w:r>
            <w:r>
              <w:rPr>
                <w:rFonts w:ascii="Times New Roman" w:hAnsi="Times New Roman" w:eastAsia="Times New Roman" w:cs="Times New Roman"/>
                <w:spacing w:val="15"/>
                <w:sz w:val="21"/>
                <w:szCs w:val="21"/>
              </w:rPr>
              <w:t xml:space="preserve"> </w:t>
            </w:r>
            <w:r>
              <w:rPr>
                <w:rFonts w:ascii="Times New Roman" w:hAnsi="Times New Roman" w:eastAsia="Times New Roman" w:cs="Times New Roman"/>
                <w:spacing w:val="-2"/>
                <w:sz w:val="21"/>
                <w:szCs w:val="21"/>
              </w:rPr>
              <w:t>533-2009</w:t>
            </w:r>
          </w:p>
        </w:tc>
        <w:tc>
          <w:tcPr>
            <w:tcW w:w="1251" w:type="dxa"/>
            <w:tcBorders>
              <w:right w:val="single" w:color="000000" w:sz="12" w:space="0"/>
            </w:tcBorders>
            <w:vAlign w:val="center"/>
          </w:tcPr>
          <w:p>
            <w:pPr>
              <w:spacing w:before="172" w:line="215" w:lineRule="auto"/>
              <w:ind w:left="238"/>
              <w:jc w:val="center"/>
              <w:rPr>
                <w:rFonts w:ascii="Times New Roman" w:hAnsi="Times New Roman" w:eastAsia="Times New Roman" w:cs="Times New Roman"/>
                <w:sz w:val="14"/>
                <w:szCs w:val="14"/>
              </w:rPr>
            </w:pPr>
            <w:r>
              <w:rPr>
                <w:rFonts w:ascii="Times New Roman" w:hAnsi="Times New Roman" w:eastAsia="Times New Roman" w:cs="Times New Roman"/>
                <w:spacing w:val="-1"/>
                <w:sz w:val="21"/>
                <w:szCs w:val="21"/>
              </w:rPr>
              <w:t>0.25mg/m</w:t>
            </w:r>
            <w:r>
              <w:rPr>
                <w:rFonts w:ascii="Times New Roman" w:hAnsi="Times New Roman" w:eastAsia="Times New Roman" w:cs="Times New Roman"/>
                <w:spacing w:val="-1"/>
                <w:position w:val="7"/>
                <w:sz w:val="14"/>
                <w:szCs w:val="1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049" w:type="dxa"/>
            <w:vMerge w:val="continue"/>
            <w:tcBorders>
              <w:left w:val="single" w:color="000000" w:sz="12" w:space="0"/>
            </w:tcBorders>
            <w:vAlign w:val="center"/>
          </w:tcPr>
          <w:p>
            <w:pPr>
              <w:jc w:val="center"/>
              <w:rPr>
                <w:rFonts w:ascii="Arial"/>
                <w:sz w:val="21"/>
              </w:rPr>
            </w:pPr>
          </w:p>
        </w:tc>
        <w:tc>
          <w:tcPr>
            <w:tcW w:w="1195"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硫化氢</w:t>
            </w:r>
          </w:p>
        </w:tc>
        <w:tc>
          <w:tcPr>
            <w:tcW w:w="3204" w:type="dxa"/>
            <w:vAlign w:val="center"/>
          </w:tcPr>
          <w:p>
            <w:pPr>
              <w:pStyle w:val="20"/>
              <w:spacing w:before="32" w:line="220" w:lineRule="auto"/>
              <w:ind w:left="133"/>
              <w:jc w:val="center"/>
            </w:pPr>
            <w:r>
              <w:rPr>
                <w:spacing w:val="-10"/>
              </w:rPr>
              <w:t>空气和废气监测分析方法》第五</w:t>
            </w:r>
            <w:r>
              <w:rPr>
                <w:spacing w:val="-2"/>
              </w:rPr>
              <w:t>篇第四章</w:t>
            </w:r>
            <w:r>
              <w:rPr>
                <w:spacing w:val="-43"/>
              </w:rPr>
              <w:t xml:space="preserve"> </w:t>
            </w:r>
            <w:r>
              <w:rPr>
                <w:spacing w:val="-2"/>
              </w:rPr>
              <w:t>十</w:t>
            </w:r>
            <w:r>
              <w:rPr>
                <w:rFonts w:ascii="Times New Roman" w:hAnsi="Times New Roman" w:eastAsia="Times New Roman" w:cs="Times New Roman"/>
                <w:spacing w:val="-2"/>
              </w:rPr>
              <w:t>(</w:t>
            </w:r>
            <w:r>
              <w:rPr>
                <w:spacing w:val="-2"/>
              </w:rPr>
              <w:t>三</w:t>
            </w:r>
            <w:r>
              <w:rPr>
                <w:rFonts w:ascii="Times New Roman" w:hAnsi="Times New Roman" w:eastAsia="Times New Roman" w:cs="Times New Roman"/>
                <w:spacing w:val="-2"/>
              </w:rPr>
              <w:t>)</w:t>
            </w:r>
            <w:r>
              <w:rPr>
                <w:spacing w:val="-2"/>
              </w:rPr>
              <w:t>亚甲基蓝分光光度法</w:t>
            </w:r>
          </w:p>
        </w:tc>
        <w:tc>
          <w:tcPr>
            <w:tcW w:w="2304" w:type="dxa"/>
            <w:vAlign w:val="center"/>
          </w:tcPr>
          <w:p>
            <w:pPr>
              <w:pStyle w:val="20"/>
              <w:spacing w:before="167" w:line="226" w:lineRule="auto"/>
              <w:ind w:left="169" w:right="232" w:hanging="15"/>
              <w:jc w:val="center"/>
              <w:rPr>
                <w:rFonts w:ascii="Times New Roman" w:hAnsi="Times New Roman" w:eastAsia="Times New Roman" w:cs="Times New Roman"/>
              </w:rPr>
            </w:pPr>
            <w:r>
              <w:rPr>
                <w:spacing w:val="-3"/>
              </w:rPr>
              <w:t>国家环保总局</w:t>
            </w:r>
            <w:r>
              <w:rPr>
                <w:rFonts w:ascii="Times New Roman" w:hAnsi="Times New Roman" w:eastAsia="Times New Roman" w:cs="Times New Roman"/>
                <w:spacing w:val="-3"/>
              </w:rPr>
              <w:t>(2003</w:t>
            </w:r>
            <w:r>
              <w:rPr>
                <w:rFonts w:ascii="Times New Roman" w:hAnsi="Times New Roman" w:eastAsia="Times New Roman" w:cs="Times New Roman"/>
                <w:spacing w:val="3"/>
              </w:rPr>
              <w:t xml:space="preserve"> </w:t>
            </w:r>
            <w:r>
              <w:rPr>
                <w:spacing w:val="-1"/>
              </w:rPr>
              <w:t>年</w:t>
            </w:r>
            <w:r>
              <w:rPr>
                <w:rFonts w:ascii="Times New Roman" w:hAnsi="Times New Roman" w:eastAsia="Times New Roman" w:cs="Times New Roman"/>
                <w:spacing w:val="-1"/>
              </w:rPr>
              <w:t>)</w:t>
            </w:r>
            <w:r>
              <w:rPr>
                <w:spacing w:val="-1"/>
              </w:rPr>
              <w:t>第四版</w:t>
            </w:r>
            <w:r>
              <w:rPr>
                <w:rFonts w:ascii="Times New Roman" w:hAnsi="Times New Roman" w:eastAsia="Times New Roman" w:cs="Times New Roman"/>
                <w:spacing w:val="-1"/>
              </w:rPr>
              <w:t>(</w:t>
            </w:r>
            <w:r>
              <w:rPr>
                <w:spacing w:val="-1"/>
              </w:rPr>
              <w:t>增补版</w:t>
            </w:r>
            <w:r>
              <w:rPr>
                <w:rFonts w:ascii="Times New Roman" w:hAnsi="Times New Roman" w:eastAsia="Times New Roman" w:cs="Times New Roman"/>
                <w:spacing w:val="-1"/>
              </w:rPr>
              <w:t>)</w:t>
            </w:r>
          </w:p>
        </w:tc>
        <w:tc>
          <w:tcPr>
            <w:tcW w:w="1251" w:type="dxa"/>
            <w:tcBorders>
              <w:right w:val="single" w:color="000000" w:sz="12" w:space="0"/>
            </w:tcBorders>
            <w:vAlign w:val="center"/>
          </w:tcPr>
          <w:p>
            <w:pPr>
              <w:spacing w:line="247" w:lineRule="auto"/>
              <w:jc w:val="center"/>
              <w:rPr>
                <w:rFonts w:ascii="Arial"/>
                <w:sz w:val="21"/>
              </w:rPr>
            </w:pPr>
          </w:p>
          <w:p>
            <w:pPr>
              <w:spacing w:before="61" w:line="215" w:lineRule="auto"/>
              <w:ind w:left="238"/>
              <w:jc w:val="center"/>
              <w:rPr>
                <w:rFonts w:ascii="Times New Roman" w:hAnsi="Times New Roman" w:eastAsia="Times New Roman" w:cs="Times New Roman"/>
                <w:sz w:val="14"/>
                <w:szCs w:val="14"/>
              </w:rPr>
            </w:pPr>
            <w:r>
              <w:rPr>
                <w:rFonts w:ascii="Times New Roman" w:hAnsi="Times New Roman" w:eastAsia="Times New Roman" w:cs="Times New Roman"/>
                <w:spacing w:val="-1"/>
                <w:sz w:val="21"/>
                <w:szCs w:val="21"/>
              </w:rPr>
              <w:t>0.01mg/m</w:t>
            </w:r>
            <w:r>
              <w:rPr>
                <w:rFonts w:ascii="Times New Roman" w:hAnsi="Times New Roman" w:eastAsia="Times New Roman" w:cs="Times New Roman"/>
                <w:spacing w:val="-1"/>
                <w:position w:val="7"/>
                <w:sz w:val="14"/>
                <w:szCs w:val="14"/>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1049" w:type="dxa"/>
            <w:vMerge w:val="continue"/>
            <w:tcBorders>
              <w:left w:val="single" w:color="000000" w:sz="12" w:space="0"/>
            </w:tcBorders>
            <w:vAlign w:val="center"/>
          </w:tcPr>
          <w:p>
            <w:pPr>
              <w:jc w:val="center"/>
              <w:rPr>
                <w:rFonts w:ascii="Arial"/>
                <w:sz w:val="21"/>
              </w:rPr>
            </w:pPr>
          </w:p>
        </w:tc>
        <w:tc>
          <w:tcPr>
            <w:tcW w:w="1195"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油烟</w:t>
            </w:r>
          </w:p>
        </w:tc>
        <w:tc>
          <w:tcPr>
            <w:tcW w:w="3204"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饮食业油烟排放标准(试行) 附录</w:t>
            </w:r>
          </w:p>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A 饮食业油烟采样方法及分析方法</w:t>
            </w:r>
          </w:p>
        </w:tc>
        <w:tc>
          <w:tcPr>
            <w:tcW w:w="2304" w:type="dxa"/>
            <w:vAlign w:val="center"/>
          </w:tcPr>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p>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r>
              <w:rPr>
                <w:rFonts w:hint="eastAsia" w:ascii="Times New Roman" w:hAnsi="Times New Roman" w:eastAsia="Times New Roman" w:cs="Times New Roman"/>
                <w:snapToGrid w:val="0"/>
                <w:color w:val="000000"/>
                <w:spacing w:val="-2"/>
                <w:kern w:val="0"/>
                <w:sz w:val="21"/>
                <w:szCs w:val="21"/>
                <w:lang w:val="en-US" w:eastAsia="zh-CN" w:bidi="ar-SA"/>
              </w:rPr>
              <w:t>GB 18483-2001</w:t>
            </w:r>
          </w:p>
        </w:tc>
        <w:tc>
          <w:tcPr>
            <w:tcW w:w="1251" w:type="dxa"/>
            <w:tcBorders>
              <w:right w:val="single" w:color="000000" w:sz="12" w:space="0"/>
            </w:tcBorders>
            <w:vAlign w:val="center"/>
          </w:tcPr>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p>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r>
              <w:rPr>
                <w:rFonts w:hint="eastAsia" w:ascii="Times New Roman" w:hAnsi="Times New Roman" w:eastAsia="Times New Roman" w:cs="Times New Roman"/>
                <w:snapToGrid w:val="0"/>
                <w:color w:val="000000"/>
                <w:spacing w:val="-2"/>
                <w:kern w:val="0"/>
                <w:sz w:val="21"/>
                <w:szCs w:val="21"/>
                <w:lang w:val="en-US"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049" w:type="dxa"/>
            <w:vMerge w:val="continue"/>
            <w:tcBorders>
              <w:left w:val="single" w:color="000000" w:sz="12" w:space="0"/>
            </w:tcBorders>
            <w:vAlign w:val="center"/>
          </w:tcPr>
          <w:p>
            <w:pPr>
              <w:jc w:val="center"/>
              <w:rPr>
                <w:rFonts w:ascii="Arial"/>
                <w:sz w:val="21"/>
              </w:rPr>
            </w:pPr>
          </w:p>
        </w:tc>
        <w:tc>
          <w:tcPr>
            <w:tcW w:w="1195"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甲烷</w:t>
            </w:r>
          </w:p>
        </w:tc>
        <w:tc>
          <w:tcPr>
            <w:tcW w:w="3204"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环境空气 总烃、甲烷和非甲烷总烃</w:t>
            </w:r>
          </w:p>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的测定 直接进样</w:t>
            </w:r>
            <w:r>
              <w:rPr>
                <w:rFonts w:hint="default" w:ascii="宋体" w:hAnsi="宋体" w:eastAsia="宋体" w:cs="宋体"/>
                <w:snapToGrid w:val="0"/>
                <w:color w:val="000000"/>
                <w:kern w:val="0"/>
                <w:sz w:val="18"/>
                <w:szCs w:val="18"/>
                <w:lang w:val="en-US" w:eastAsia="zh-CN" w:bidi="ar"/>
              </w:rPr>
              <w:t>-</w:t>
            </w:r>
            <w:r>
              <w:rPr>
                <w:rFonts w:hint="eastAsia" w:ascii="宋体" w:hAnsi="宋体" w:eastAsia="宋体" w:cs="宋体"/>
                <w:snapToGrid w:val="0"/>
                <w:color w:val="000000"/>
                <w:kern w:val="0"/>
                <w:sz w:val="18"/>
                <w:szCs w:val="18"/>
                <w:lang w:val="en-US" w:eastAsia="zh-CN" w:bidi="ar"/>
              </w:rPr>
              <w:t>气相色谱法</w:t>
            </w:r>
          </w:p>
        </w:tc>
        <w:tc>
          <w:tcPr>
            <w:tcW w:w="2304" w:type="dxa"/>
            <w:vAlign w:val="center"/>
          </w:tcPr>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r>
              <w:rPr>
                <w:rFonts w:hint="default" w:ascii="Times New Roman" w:hAnsi="Times New Roman" w:eastAsia="Times New Roman" w:cs="Times New Roman"/>
                <w:snapToGrid w:val="0"/>
                <w:color w:val="000000"/>
                <w:spacing w:val="-2"/>
                <w:kern w:val="0"/>
                <w:sz w:val="21"/>
                <w:szCs w:val="21"/>
                <w:lang w:val="en-US" w:eastAsia="zh-CN" w:bidi="ar-SA"/>
              </w:rPr>
              <w:t>HJ 604-2017</w:t>
            </w:r>
          </w:p>
        </w:tc>
        <w:tc>
          <w:tcPr>
            <w:tcW w:w="1251" w:type="dxa"/>
            <w:tcBorders>
              <w:right w:val="single" w:color="000000" w:sz="12" w:space="0"/>
            </w:tcBorders>
            <w:vAlign w:val="center"/>
          </w:tcPr>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r>
              <w:rPr>
                <w:rFonts w:hint="default" w:ascii="Times New Roman" w:hAnsi="Times New Roman" w:eastAsia="Times New Roman" w:cs="Times New Roman"/>
                <w:snapToGrid w:val="0"/>
                <w:color w:val="000000"/>
                <w:spacing w:val="-2"/>
                <w:kern w:val="0"/>
                <w:sz w:val="21"/>
                <w:szCs w:val="21"/>
                <w:lang w:val="en-US" w:eastAsia="zh-CN" w:bidi="ar-SA"/>
              </w:rPr>
              <w:t>0.06mg/</w:t>
            </w:r>
            <w:r>
              <w:rPr>
                <w:rFonts w:hint="eastAsia" w:ascii="Times New Roman" w:hAnsi="Times New Roman" w:eastAsia="Times New Roman" w:cs="Times New Roman"/>
                <w:snapToGrid w:val="0"/>
                <w:color w:val="000000"/>
                <w:spacing w:val="-2"/>
                <w:kern w:val="0"/>
                <w:sz w:val="21"/>
                <w:szCs w:val="21"/>
                <w:lang w:val="en-US" w:eastAsia="zh-CN" w:bidi="ar-SA"/>
              </w:rPr>
              <w:t>m3（以甲烷 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049" w:type="dxa"/>
            <w:vMerge w:val="continue"/>
            <w:tcBorders>
              <w:left w:val="single" w:color="000000" w:sz="12" w:space="0"/>
            </w:tcBorders>
            <w:vAlign w:val="center"/>
          </w:tcPr>
          <w:p>
            <w:pPr>
              <w:jc w:val="center"/>
              <w:rPr>
                <w:rFonts w:ascii="Arial"/>
                <w:sz w:val="21"/>
              </w:rPr>
            </w:pPr>
          </w:p>
        </w:tc>
        <w:tc>
          <w:tcPr>
            <w:tcW w:w="1195"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氯气</w:t>
            </w:r>
          </w:p>
        </w:tc>
        <w:tc>
          <w:tcPr>
            <w:tcW w:w="3204" w:type="dxa"/>
            <w:vAlign w:val="center"/>
          </w:tcPr>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固定污染源排气中氯气的测定 甲基橙分</w:t>
            </w:r>
          </w:p>
          <w:p>
            <w:pPr>
              <w:pStyle w:val="20"/>
              <w:spacing w:line="240" w:lineRule="auto"/>
              <w:ind w:left="0" w:firstLine="0" w:firstLineChars="0"/>
              <w:jc w:val="center"/>
              <w:rPr>
                <w:rFonts w:hint="eastAsia" w:ascii="宋体" w:hAnsi="宋体" w:eastAsia="宋体" w:cs="宋体"/>
                <w:snapToGrid w:val="0"/>
                <w:color w:val="000000"/>
                <w:kern w:val="0"/>
                <w:sz w:val="18"/>
                <w:szCs w:val="18"/>
                <w:lang w:val="en-US" w:eastAsia="zh-CN" w:bidi="ar"/>
              </w:rPr>
            </w:pPr>
            <w:r>
              <w:rPr>
                <w:rFonts w:hint="eastAsia" w:ascii="宋体" w:hAnsi="宋体" w:eastAsia="宋体" w:cs="宋体"/>
                <w:snapToGrid w:val="0"/>
                <w:color w:val="000000"/>
                <w:kern w:val="0"/>
                <w:sz w:val="18"/>
                <w:szCs w:val="18"/>
                <w:lang w:val="en-US" w:eastAsia="zh-CN" w:bidi="ar"/>
              </w:rPr>
              <w:t>光</w:t>
            </w:r>
            <w:r>
              <w:rPr>
                <w:rFonts w:hint="eastAsia" w:cs="宋体"/>
                <w:snapToGrid w:val="0"/>
                <w:color w:val="000000"/>
                <w:kern w:val="0"/>
                <w:sz w:val="18"/>
                <w:szCs w:val="18"/>
                <w:lang w:val="en-US" w:eastAsia="zh-CN" w:bidi="ar"/>
              </w:rPr>
              <w:t xml:space="preserve"> </w:t>
            </w:r>
            <w:r>
              <w:rPr>
                <w:rFonts w:hint="eastAsia" w:ascii="宋体" w:hAnsi="宋体" w:eastAsia="宋体" w:cs="宋体"/>
                <w:snapToGrid w:val="0"/>
                <w:color w:val="000000"/>
                <w:kern w:val="0"/>
                <w:sz w:val="18"/>
                <w:szCs w:val="18"/>
                <w:lang w:val="en-US" w:eastAsia="zh-CN" w:bidi="ar"/>
              </w:rPr>
              <w:t>光度法</w:t>
            </w:r>
          </w:p>
        </w:tc>
        <w:tc>
          <w:tcPr>
            <w:tcW w:w="2304" w:type="dxa"/>
            <w:vAlign w:val="center"/>
          </w:tcPr>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r>
              <w:rPr>
                <w:rFonts w:hint="eastAsia" w:ascii="Times New Roman" w:hAnsi="Times New Roman" w:eastAsia="Times New Roman" w:cs="Times New Roman"/>
                <w:snapToGrid w:val="0"/>
                <w:color w:val="000000"/>
                <w:spacing w:val="-2"/>
                <w:kern w:val="0"/>
                <w:sz w:val="21"/>
                <w:szCs w:val="21"/>
                <w:lang w:val="en-US" w:eastAsia="zh-CN" w:bidi="ar-SA"/>
              </w:rPr>
              <w:t>HJ/T 30-1999</w:t>
            </w:r>
          </w:p>
        </w:tc>
        <w:tc>
          <w:tcPr>
            <w:tcW w:w="1251" w:type="dxa"/>
            <w:tcBorders>
              <w:right w:val="single" w:color="000000" w:sz="12" w:space="0"/>
            </w:tcBorders>
            <w:vAlign w:val="center"/>
          </w:tcPr>
          <w:p>
            <w:pPr>
              <w:pStyle w:val="20"/>
              <w:spacing w:line="240" w:lineRule="auto"/>
              <w:ind w:left="0" w:firstLine="0" w:firstLineChars="0"/>
              <w:jc w:val="center"/>
              <w:rPr>
                <w:rFonts w:hint="eastAsia" w:ascii="Times New Roman" w:hAnsi="Times New Roman" w:eastAsia="Times New Roman" w:cs="Times New Roman"/>
                <w:snapToGrid w:val="0"/>
                <w:color w:val="000000"/>
                <w:spacing w:val="-2"/>
                <w:kern w:val="0"/>
                <w:sz w:val="21"/>
                <w:szCs w:val="21"/>
                <w:lang w:val="en-US" w:eastAsia="zh-CN" w:bidi="ar-SA"/>
              </w:rPr>
            </w:pPr>
            <w:r>
              <w:rPr>
                <w:rFonts w:hint="eastAsia" w:ascii="Times New Roman" w:hAnsi="Times New Roman" w:eastAsia="Times New Roman" w:cs="Times New Roman"/>
                <w:snapToGrid w:val="0"/>
                <w:color w:val="000000"/>
                <w:spacing w:val="-2"/>
                <w:kern w:val="0"/>
                <w:sz w:val="21"/>
                <w:szCs w:val="21"/>
                <w:lang w:val="en-US" w:eastAsia="zh-CN" w:bidi="ar-SA"/>
              </w:rPr>
              <w:t>0.03mg/m3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49" w:type="dxa"/>
            <w:vMerge w:val="continue"/>
            <w:tcBorders>
              <w:left w:val="single" w:color="000000" w:sz="12" w:space="0"/>
              <w:bottom w:val="single" w:color="auto" w:sz="4" w:space="0"/>
            </w:tcBorders>
            <w:vAlign w:val="center"/>
          </w:tcPr>
          <w:p>
            <w:pPr>
              <w:jc w:val="center"/>
              <w:rPr>
                <w:rFonts w:ascii="Arial"/>
                <w:sz w:val="21"/>
              </w:rPr>
            </w:pPr>
          </w:p>
        </w:tc>
        <w:tc>
          <w:tcPr>
            <w:tcW w:w="1195" w:type="dxa"/>
            <w:tcBorders>
              <w:bottom w:val="single" w:color="auto" w:sz="4" w:space="0"/>
            </w:tcBorders>
            <w:vAlign w:val="top"/>
          </w:tcPr>
          <w:p>
            <w:pPr>
              <w:pStyle w:val="20"/>
              <w:spacing w:before="145" w:line="229" w:lineRule="auto"/>
              <w:jc w:val="center"/>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3"/>
                <w:lang w:val="en-US" w:eastAsia="zh-CN"/>
              </w:rPr>
              <w:t>饮食业油烟</w:t>
            </w:r>
          </w:p>
        </w:tc>
        <w:tc>
          <w:tcPr>
            <w:tcW w:w="3204" w:type="dxa"/>
            <w:tcBorders>
              <w:bottom w:val="single" w:color="auto" w:sz="4" w:space="0"/>
            </w:tcBorders>
            <w:vAlign w:val="center"/>
          </w:tcPr>
          <w:p>
            <w:pPr>
              <w:pStyle w:val="20"/>
              <w:spacing w:line="240" w:lineRule="auto"/>
              <w:ind w:left="0" w:firstLine="0" w:firstLineChars="0"/>
              <w:jc w:val="center"/>
              <w:rPr>
                <w:rFonts w:hint="default" w:ascii="宋体" w:hAnsi="宋体" w:eastAsia="宋体" w:cs="宋体"/>
                <w:snapToGrid w:val="0"/>
                <w:color w:val="000000"/>
                <w:kern w:val="0"/>
                <w:sz w:val="18"/>
                <w:szCs w:val="18"/>
                <w:lang w:val="en-US" w:eastAsia="en-US" w:bidi="ar"/>
              </w:rPr>
            </w:pPr>
            <w:r>
              <w:rPr>
                <w:rFonts w:hint="default" w:ascii="Times New Roman" w:hAnsi="Times New Roman" w:eastAsia="Times New Roman" w:cs="Times New Roman"/>
                <w:snapToGrid w:val="0"/>
                <w:color w:val="000000"/>
                <w:spacing w:val="-2"/>
                <w:kern w:val="0"/>
                <w:sz w:val="21"/>
                <w:szCs w:val="21"/>
                <w:lang w:val="en-US" w:eastAsia="zh-CN" w:bidi="ar-SA"/>
              </w:rPr>
              <w:t>DB37/ 597-2006 附录A</w:t>
            </w:r>
          </w:p>
        </w:tc>
        <w:tc>
          <w:tcPr>
            <w:tcW w:w="2304" w:type="dxa"/>
            <w:tcBorders>
              <w:bottom w:val="single" w:color="auto" w:sz="4" w:space="0"/>
            </w:tcBorders>
            <w:vAlign w:val="center"/>
          </w:tcPr>
          <w:p>
            <w:pPr>
              <w:pStyle w:val="20"/>
              <w:spacing w:line="240" w:lineRule="auto"/>
              <w:ind w:left="0" w:firstLine="0" w:firstLineChars="0"/>
              <w:jc w:val="center"/>
              <w:rPr>
                <w:rFonts w:hint="default" w:ascii="Times New Roman" w:hAnsi="Times New Roman" w:eastAsia="Times New Roman" w:cs="Times New Roman"/>
                <w:snapToGrid w:val="0"/>
                <w:color w:val="000000"/>
                <w:spacing w:val="-2"/>
                <w:kern w:val="0"/>
                <w:sz w:val="21"/>
                <w:szCs w:val="21"/>
                <w:lang w:val="en-US" w:eastAsia="en-US" w:bidi="ar-SA"/>
              </w:rPr>
            </w:pPr>
            <w:r>
              <w:rPr>
                <w:rFonts w:hint="default" w:ascii="Times New Roman" w:hAnsi="Times New Roman" w:eastAsia="Times New Roman" w:cs="Times New Roman"/>
                <w:snapToGrid w:val="0"/>
                <w:color w:val="000000"/>
                <w:spacing w:val="-2"/>
                <w:kern w:val="0"/>
                <w:sz w:val="21"/>
                <w:szCs w:val="21"/>
                <w:lang w:val="en-US" w:eastAsia="zh-CN" w:bidi="ar-SA"/>
              </w:rPr>
              <w:t>山东省饮食业油烟排放标准</w:t>
            </w:r>
          </w:p>
        </w:tc>
        <w:tc>
          <w:tcPr>
            <w:tcW w:w="1251" w:type="dxa"/>
            <w:tcBorders>
              <w:right w:val="single" w:color="000000" w:sz="12" w:space="0"/>
            </w:tcBorders>
            <w:vAlign w:val="center"/>
          </w:tcPr>
          <w:p>
            <w:pPr>
              <w:pStyle w:val="20"/>
              <w:spacing w:line="240" w:lineRule="auto"/>
              <w:ind w:left="0" w:firstLine="0" w:firstLineChars="0"/>
              <w:jc w:val="center"/>
              <w:rPr>
                <w:rFonts w:hint="default" w:ascii="Times New Roman" w:hAnsi="Times New Roman" w:eastAsia="Times New Roman" w:cs="Times New Roman"/>
                <w:snapToGrid w:val="0"/>
                <w:color w:val="000000"/>
                <w:spacing w:val="-2"/>
                <w:kern w:val="0"/>
                <w:sz w:val="21"/>
                <w:szCs w:val="21"/>
                <w:lang w:val="en-US" w:eastAsia="zh-CN" w:bidi="ar-SA"/>
              </w:rPr>
            </w:pPr>
            <w:r>
              <w:rPr>
                <w:rFonts w:hint="eastAsia" w:ascii="Times New Roman" w:hAnsi="Times New Roman" w:eastAsia="Times New Roman" w:cs="Times New Roman"/>
                <w:snapToGrid w:val="0"/>
                <w:color w:val="000000"/>
                <w:spacing w:val="-2"/>
                <w:kern w:val="0"/>
                <w:sz w:val="21"/>
                <w:szCs w:val="21"/>
                <w:lang w:val="en-US" w:eastAsia="zh-CN" w:bidi="ar-SA"/>
              </w:rPr>
              <w:t>/</w:t>
            </w:r>
          </w:p>
        </w:tc>
      </w:tr>
    </w:tbl>
    <w:p>
      <w:pPr>
        <w:pStyle w:val="5"/>
        <w:spacing w:line="360" w:lineRule="auto"/>
        <w:ind w:left="0" w:right="0" w:firstLine="0" w:firstLineChars="0"/>
        <w:rPr>
          <w:rFonts w:hint="eastAsia" w:ascii="Times New Roman" w:hAnsi="Times New Roman" w:cs="Times New Roman"/>
          <w:kern w:val="44"/>
          <w:lang w:val="en-US" w:eastAsia="zh-CN"/>
        </w:rPr>
      </w:pPr>
      <w:bookmarkStart w:id="4" w:name="_Toc16746"/>
    </w:p>
    <w:p>
      <w:pPr>
        <w:pStyle w:val="5"/>
        <w:spacing w:line="360" w:lineRule="auto"/>
        <w:ind w:left="0" w:right="0" w:firstLine="0" w:firstLineChars="0"/>
        <w:rPr>
          <w:rFonts w:hint="eastAsia" w:ascii="Times New Roman" w:hAnsi="Times New Roman" w:eastAsia="宋体" w:cs="Times New Roman"/>
          <w:bCs w:val="0"/>
          <w:snapToGrid w:val="0"/>
          <w:color w:val="000000"/>
          <w:kern w:val="0"/>
          <w:sz w:val="28"/>
          <w:szCs w:val="28"/>
          <w:lang w:val="en-US" w:eastAsia="zh-CN" w:bidi="ar-SA"/>
          <w14:textOutline w14:w="5103" w14:cap="sq" w14:cmpd="sng">
            <w14:solidFill>
              <w14:srgbClr w14:val="000000"/>
            </w14:solidFill>
            <w14:prstDash w14:val="solid"/>
            <w14:bevel/>
          </w14:textOutline>
        </w:rPr>
      </w:pPr>
      <w:r>
        <w:rPr>
          <w:rFonts w:hint="eastAsia" w:ascii="Times New Roman" w:hAnsi="Times New Roman" w:eastAsia="宋体" w:cs="Times New Roman"/>
          <w:bCs w:val="0"/>
          <w:snapToGrid w:val="0"/>
          <w:color w:val="000000"/>
          <w:kern w:val="0"/>
          <w:sz w:val="28"/>
          <w:szCs w:val="28"/>
          <w:lang w:val="en-US" w:eastAsia="zh-CN" w:bidi="ar-SA"/>
          <w14:textOutline w14:w="5103" w14:cap="sq" w14:cmpd="sng">
            <w14:solidFill>
              <w14:srgbClr w14:val="000000"/>
            </w14:solidFill>
            <w14:prstDash w14:val="solid"/>
            <w14:bevel/>
          </w14:textOutline>
        </w:rPr>
        <w:t>7.3 验收监测点位图示</w:t>
      </w:r>
      <w:bookmarkEnd w:id="4"/>
    </w:p>
    <w:p>
      <w:pPr>
        <w:spacing w:line="360" w:lineRule="auto"/>
        <w:ind w:left="0" w:right="0" w:firstLine="2856" w:firstLineChars="1200"/>
        <w:jc w:val="both"/>
        <w:rPr>
          <w:rFonts w:hint="eastAsia" w:ascii="Times New Roman" w:hAnsi="Times New Roman" w:eastAsia="宋体" w:cs="Times New Roman"/>
          <w:spacing w:val="-1"/>
          <w:sz w:val="24"/>
          <w:szCs w:val="24"/>
          <w14:textOutline w14:w="4358" w14:cap="sq" w14:cmpd="sng">
            <w14:solidFill>
              <w14:srgbClr w14:val="000000"/>
            </w14:solidFill>
            <w14:prstDash w14:val="solid"/>
            <w14:bevel/>
          </w14:textOutline>
        </w:rPr>
      </w:pPr>
      <w:r>
        <w:rPr>
          <w:rFonts w:hint="eastAsia" w:ascii="Times New Roman" w:hAnsi="Times New Roman" w:eastAsia="宋体" w:cs="Times New Roman"/>
          <w:spacing w:val="-1"/>
          <w:sz w:val="24"/>
          <w:szCs w:val="24"/>
          <w14:textOutline w14:w="4358" w14:cap="sq" w14:cmpd="sng">
            <w14:solidFill>
              <w14:srgbClr w14:val="000000"/>
            </w14:solidFill>
            <w14:prstDash w14:val="solid"/>
            <w14:bevel/>
          </w14:textOutline>
        </w:rPr>
        <w:t>本项目验收监测点位图见图7-</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1</w:t>
      </w:r>
      <w:r>
        <w:rPr>
          <w:rFonts w:hint="eastAsia" w:ascii="Times New Roman" w:hAnsi="Times New Roman" w:eastAsia="宋体" w:cs="Times New Roman"/>
          <w:spacing w:val="-1"/>
          <w:sz w:val="24"/>
          <w:szCs w:val="24"/>
          <w14:textOutline w14:w="4358" w14:cap="sq" w14:cmpd="sng">
            <w14:solidFill>
              <w14:srgbClr w14:val="000000"/>
            </w14:solidFill>
            <w14:prstDash w14:val="solid"/>
            <w14:bevel/>
          </w14:textOutline>
        </w:rPr>
        <w:t>。</w:t>
      </w:r>
    </w:p>
    <w:p>
      <w:pPr>
        <w:pStyle w:val="2"/>
      </w:pPr>
      <w:r>
        <w:drawing>
          <wp:anchor distT="0" distB="0" distL="114300" distR="114300" simplePos="0" relativeHeight="251677696" behindDoc="0" locked="0" layoutInCell="1" allowOverlap="1">
            <wp:simplePos x="0" y="0"/>
            <wp:positionH relativeFrom="column">
              <wp:posOffset>3649345</wp:posOffset>
            </wp:positionH>
            <wp:positionV relativeFrom="paragraph">
              <wp:posOffset>2240915</wp:posOffset>
            </wp:positionV>
            <wp:extent cx="205105" cy="168275"/>
            <wp:effectExtent l="0" t="0" r="0" b="0"/>
            <wp:wrapTopAndBottom/>
            <wp:docPr id="5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
                    <pic:cNvPicPr>
                      <a:picLocks noChangeAspect="1"/>
                    </pic:cNvPicPr>
                  </pic:nvPicPr>
                  <pic:blipFill>
                    <a:blip r:embed="rId37"/>
                    <a:srcRect r="83562" b="15873"/>
                    <a:stretch>
                      <a:fillRect/>
                    </a:stretch>
                  </pic:blipFill>
                  <pic:spPr>
                    <a:xfrm>
                      <a:off x="0" y="0"/>
                      <a:ext cx="205105" cy="168275"/>
                    </a:xfrm>
                    <a:prstGeom prst="rect">
                      <a:avLst/>
                    </a:prstGeom>
                    <a:noFill/>
                    <a:ln>
                      <a:noFill/>
                    </a:ln>
                  </pic:spPr>
                </pic:pic>
              </a:graphicData>
            </a:graphic>
          </wp:anchor>
        </w:drawing>
      </w:r>
    </w:p>
    <w:p>
      <w:pPr>
        <w:pStyle w:val="2"/>
        <w:rPr>
          <w:rFonts w:hint="eastAsia" w:ascii="Times New Roman" w:hAnsi="Times New Roman" w:eastAsia="宋体" w:cs="Times New Roman"/>
          <w:spacing w:val="-1"/>
          <w:sz w:val="24"/>
          <w:szCs w:val="24"/>
          <w14:textOutline w14:w="4358" w14:cap="sq" w14:cmpd="sng">
            <w14:solidFill>
              <w14:srgbClr w14:val="000000"/>
            </w14:solidFill>
            <w14:prstDash w14:val="solid"/>
            <w14:bevel/>
          </w14:textOutline>
        </w:rPr>
      </w:pPr>
      <w:r>
        <w:drawing>
          <wp:anchor distT="0" distB="0" distL="114300" distR="114300" simplePos="0" relativeHeight="251676672" behindDoc="0" locked="0" layoutInCell="1" allowOverlap="1">
            <wp:simplePos x="0" y="0"/>
            <wp:positionH relativeFrom="column">
              <wp:posOffset>4373245</wp:posOffset>
            </wp:positionH>
            <wp:positionV relativeFrom="paragraph">
              <wp:posOffset>3072130</wp:posOffset>
            </wp:positionV>
            <wp:extent cx="1233805" cy="142875"/>
            <wp:effectExtent l="0" t="0" r="4445" b="9525"/>
            <wp:wrapTopAndBottom/>
            <wp:docPr id="5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
                    <pic:cNvPicPr>
                      <a:picLocks noChangeAspect="1"/>
                    </pic:cNvPicPr>
                  </pic:nvPicPr>
                  <pic:blipFill>
                    <a:blip r:embed="rId37"/>
                    <a:srcRect r="1120" b="28254"/>
                    <a:stretch>
                      <a:fillRect/>
                    </a:stretch>
                  </pic:blipFill>
                  <pic:spPr>
                    <a:xfrm>
                      <a:off x="0" y="0"/>
                      <a:ext cx="1233805" cy="142875"/>
                    </a:xfrm>
                    <a:prstGeom prst="rect">
                      <a:avLst/>
                    </a:prstGeom>
                    <a:noFill/>
                    <a:ln>
                      <a:noFill/>
                    </a:ln>
                  </pic:spPr>
                </pic:pic>
              </a:graphicData>
            </a:graphic>
          </wp:anchor>
        </w:drawing>
      </w:r>
      <w:r>
        <w:rPr>
          <w:rFonts w:hint="default" w:ascii="Times New Roman" w:hAnsi="Times New Roman" w:eastAsia="宋体" w:cs="Times New Roman"/>
          <w:b/>
          <w:bCs/>
          <w:color w:val="auto"/>
          <w:sz w:val="21"/>
          <w:szCs w:val="21"/>
        </w:rPr>
        <mc:AlternateContent>
          <mc:Choice Requires="wpc">
            <w:drawing>
              <wp:anchor distT="0" distB="0" distL="114300" distR="114300" simplePos="0" relativeHeight="251659264" behindDoc="0" locked="0" layoutInCell="1" allowOverlap="1">
                <wp:simplePos x="0" y="0"/>
                <wp:positionH relativeFrom="column">
                  <wp:posOffset>24765</wp:posOffset>
                </wp:positionH>
                <wp:positionV relativeFrom="paragraph">
                  <wp:posOffset>156210</wp:posOffset>
                </wp:positionV>
                <wp:extent cx="5626100" cy="3542030"/>
                <wp:effectExtent l="4445" t="4445" r="27305" b="15875"/>
                <wp:wrapTopAndBottom/>
                <wp:docPr id="10" name="画布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6350">
                          <a:solidFill>
                            <a:schemeClr val="tx1"/>
                          </a:solidFill>
                        </a:ln>
                      </wpc:whole>
                      <wps:wsp>
                        <wps:cNvPr id="12" name="文本框 1176"/>
                        <wps:cNvSpPr txBox="1"/>
                        <wps:spPr>
                          <a:xfrm>
                            <a:off x="1830705" y="1250315"/>
                            <a:ext cx="2039620" cy="1435735"/>
                          </a:xfrm>
                          <a:prstGeom prst="rect">
                            <a:avLst/>
                          </a:prstGeom>
                          <a:noFill/>
                          <a:ln w="12700" cap="flat" cmpd="sng">
                            <a:solidFill>
                              <a:srgbClr val="000000"/>
                            </a:solidFill>
                            <a:prstDash val="solid"/>
                            <a:miter/>
                            <a:headEnd type="none" w="med" len="med"/>
                            <a:tailEnd type="none" w="med" len="med"/>
                          </a:ln>
                        </wps:spPr>
                        <wps:txbx>
                          <w:txbxContent>
                            <w:p>
                              <w:pPr>
                                <w:jc w:val="center"/>
                              </w:pPr>
                            </w:p>
                          </w:txbxContent>
                        </wps:txbx>
                        <wps:bodyPr upright="1"/>
                      </wps:wsp>
                      <wps:wsp>
                        <wps:cNvPr id="14" name="自选图形 6"/>
                        <wps:cNvCnPr/>
                        <wps:spPr>
                          <a:xfrm flipV="1">
                            <a:off x="5175717" y="128335"/>
                            <a:ext cx="635" cy="369122"/>
                          </a:xfrm>
                          <a:prstGeom prst="straightConnector1">
                            <a:avLst/>
                          </a:prstGeom>
                          <a:ln w="12700" cap="flat" cmpd="sng">
                            <a:solidFill>
                              <a:srgbClr val="000000"/>
                            </a:solidFill>
                            <a:prstDash val="solid"/>
                            <a:headEnd type="none" w="med" len="med"/>
                            <a:tailEnd type="triangle" w="med" len="med"/>
                          </a:ln>
                        </wps:spPr>
                        <wps:bodyPr/>
                      </wps:wsp>
                      <wps:wsp>
                        <wps:cNvPr id="29" name="矩形 7"/>
                        <wps:cNvSpPr/>
                        <wps:spPr>
                          <a:xfrm>
                            <a:off x="4885460" y="87039"/>
                            <a:ext cx="382351" cy="470774"/>
                          </a:xfrm>
                          <a:prstGeom prst="rect">
                            <a:avLst/>
                          </a:prstGeom>
                          <a:noFill/>
                          <a:ln w="9525" cap="flat" cmpd="sng">
                            <a:solidFill>
                              <a:srgbClr val="FFFFFF"/>
                            </a:solidFill>
                            <a:prstDash val="solid"/>
                            <a:miter/>
                            <a:headEnd type="none" w="med" len="med"/>
                            <a:tailEnd type="none" w="med" len="med"/>
                          </a:ln>
                        </wps:spPr>
                        <wps:txbx>
                          <w:txbxContent>
                            <w:p>
                              <w:pPr>
                                <w:rPr>
                                  <w:b/>
                                  <w:sz w:val="18"/>
                                </w:rPr>
                              </w:pPr>
                              <w:r>
                                <w:rPr>
                                  <w:rFonts w:hint="eastAsia"/>
                                  <w:b/>
                                  <w:sz w:val="18"/>
                                </w:rPr>
                                <w:t>N</w:t>
                              </w:r>
                            </w:p>
                          </w:txbxContent>
                        </wps:txbx>
                        <wps:bodyPr lIns="67208" tIns="33605" rIns="67208" bIns="33605" upright="1"/>
                      </wps:wsp>
                      <wps:wsp>
                        <wps:cNvPr id="30" name="文本框 1174"/>
                        <wps:cNvSpPr txBox="1"/>
                        <wps:spPr>
                          <a:xfrm>
                            <a:off x="2542540" y="1614805"/>
                            <a:ext cx="600710" cy="535305"/>
                          </a:xfrm>
                          <a:prstGeom prst="rect">
                            <a:avLst/>
                          </a:prstGeom>
                          <a:noFill/>
                          <a:ln>
                            <a:noFill/>
                          </a:ln>
                        </wps:spPr>
                        <wps:txbx>
                          <w:txbxContent>
                            <w:p>
                              <w:r>
                                <w:rPr>
                                  <w:rFonts w:hint="eastAsia"/>
                                </w:rPr>
                                <w:t>本项目所在地</w:t>
                              </w:r>
                            </w:p>
                          </w:txbxContent>
                        </wps:txbx>
                        <wps:bodyPr upright="1"/>
                      </wps:wsp>
                      <wps:wsp>
                        <wps:cNvPr id="32" name="矩形 413"/>
                        <wps:cNvSpPr/>
                        <wps:spPr>
                          <a:xfrm>
                            <a:off x="1991995" y="808355"/>
                            <a:ext cx="505460" cy="316230"/>
                          </a:xfrm>
                          <a:prstGeom prst="rect">
                            <a:avLst/>
                          </a:prstGeom>
                          <a:noFill/>
                          <a:ln>
                            <a:noFill/>
                          </a:ln>
                        </wps:spPr>
                        <wps:txbx>
                          <w:txbxContent>
                            <w:p>
                              <w:pPr>
                                <w:rPr>
                                  <w:szCs w:val="21"/>
                                </w:rPr>
                              </w:pPr>
                              <w:r>
                                <w:rPr>
                                  <w:rFonts w:hint="eastAsia"/>
                                  <w:sz w:val="32"/>
                                  <w:szCs w:val="32"/>
                                </w:rPr>
                                <w:t>○</w:t>
                              </w:r>
                              <w:r>
                                <w:rPr>
                                  <w:rFonts w:ascii="Times New Roman" w:hAnsi="Times New Roman"/>
                                  <w:szCs w:val="21"/>
                                </w:rPr>
                                <w:t>2#</w:t>
                              </w:r>
                            </w:p>
                          </w:txbxContent>
                        </wps:txbx>
                        <wps:bodyPr upright="1"/>
                      </wps:wsp>
                      <wps:wsp>
                        <wps:cNvPr id="34" name="文本框 1163"/>
                        <wps:cNvSpPr txBox="1"/>
                        <wps:spPr>
                          <a:xfrm>
                            <a:off x="1248410" y="958850"/>
                            <a:ext cx="476885" cy="292100"/>
                          </a:xfrm>
                          <a:prstGeom prst="rect">
                            <a:avLst/>
                          </a:prstGeom>
                          <a:noFill/>
                          <a:ln>
                            <a:noFill/>
                          </a:ln>
                        </wps:spPr>
                        <wps:txbx>
                          <w:txbxContent>
                            <w:p>
                              <w:pPr>
                                <w:rPr>
                                  <w:rFonts w:ascii="Times New Roman" w:hAnsi="Times New Roman"/>
                                  <w:szCs w:val="21"/>
                                </w:rPr>
                              </w:pPr>
                              <w:r>
                                <w:rPr>
                                  <w:rFonts w:hint="eastAsia"/>
                                  <w:sz w:val="32"/>
                                  <w:szCs w:val="32"/>
                                </w:rPr>
                                <w:t>○</w:t>
                              </w:r>
                              <w:r>
                                <w:rPr>
                                  <w:rFonts w:ascii="Times New Roman" w:hAnsi="Times New Roman"/>
                                  <w:szCs w:val="21"/>
                                </w:rPr>
                                <w:t>3#</w:t>
                              </w:r>
                            </w:p>
                            <w:p/>
                          </w:txbxContent>
                        </wps:txbx>
                        <wps:bodyPr upright="1"/>
                      </wps:wsp>
                      <wps:wsp>
                        <wps:cNvPr id="35" name="文本框 1165"/>
                        <wps:cNvSpPr txBox="1"/>
                        <wps:spPr>
                          <a:xfrm>
                            <a:off x="1272540" y="1482725"/>
                            <a:ext cx="494665" cy="292735"/>
                          </a:xfrm>
                          <a:prstGeom prst="rect">
                            <a:avLst/>
                          </a:prstGeom>
                          <a:noFill/>
                          <a:ln>
                            <a:noFill/>
                          </a:ln>
                        </wps:spPr>
                        <wps:txbx>
                          <w:txbxContent>
                            <w:p>
                              <w:pPr>
                                <w:rPr>
                                  <w:szCs w:val="21"/>
                                </w:rPr>
                              </w:pPr>
                              <w:r>
                                <w:rPr>
                                  <w:rFonts w:hint="eastAsia"/>
                                  <w:sz w:val="32"/>
                                  <w:szCs w:val="32"/>
                                </w:rPr>
                                <w:t>○</w:t>
                              </w:r>
                              <w:r>
                                <w:rPr>
                                  <w:rFonts w:ascii="Times New Roman" w:hAnsi="Times New Roman"/>
                                  <w:szCs w:val="21"/>
                                </w:rPr>
                                <w:t>4</w:t>
                              </w:r>
                              <w:r>
                                <w:rPr>
                                  <w:rFonts w:hint="eastAsia"/>
                                  <w:szCs w:val="21"/>
                                </w:rPr>
                                <w:t>#</w:t>
                              </w:r>
                            </w:p>
                            <w:p/>
                          </w:txbxContent>
                        </wps:txbx>
                        <wps:bodyPr upright="1"/>
                      </wps:wsp>
                      <wps:wsp>
                        <wps:cNvPr id="36" name="矩形 413"/>
                        <wps:cNvSpPr/>
                        <wps:spPr>
                          <a:xfrm>
                            <a:off x="3932555" y="2832735"/>
                            <a:ext cx="483870" cy="289560"/>
                          </a:xfrm>
                          <a:prstGeom prst="rect">
                            <a:avLst/>
                          </a:prstGeom>
                          <a:noFill/>
                          <a:ln>
                            <a:noFill/>
                          </a:ln>
                        </wps:spPr>
                        <wps:txbx>
                          <w:txbxContent>
                            <w:p>
                              <w:pPr>
                                <w:rPr>
                                  <w:szCs w:val="21"/>
                                </w:rPr>
                              </w:pPr>
                              <w:r>
                                <w:rPr>
                                  <w:rFonts w:hint="eastAsia"/>
                                  <w:sz w:val="32"/>
                                  <w:szCs w:val="32"/>
                                </w:rPr>
                                <w:t>○</w:t>
                              </w:r>
                              <w:r>
                                <w:rPr>
                                  <w:rFonts w:ascii="Times New Roman" w:hAnsi="Times New Roman"/>
                                  <w:szCs w:val="21"/>
                                </w:rPr>
                                <w:t>1</w:t>
                              </w:r>
                              <w:r>
                                <w:rPr>
                                  <w:rFonts w:hint="eastAsia"/>
                                  <w:szCs w:val="21"/>
                                </w:rPr>
                                <w:t>#</w:t>
                              </w:r>
                            </w:p>
                          </w:txbxContent>
                        </wps:txbx>
                        <wps:bodyPr upright="1"/>
                      </wps:wsp>
                      <wps:wsp>
                        <wps:cNvPr id="38" name="矩形 230"/>
                        <wps:cNvSpPr/>
                        <wps:spPr>
                          <a:xfrm>
                            <a:off x="3944620" y="3194685"/>
                            <a:ext cx="1695450" cy="293370"/>
                          </a:xfrm>
                          <a:prstGeom prst="rect">
                            <a:avLst/>
                          </a:prstGeom>
                          <a:noFill/>
                          <a:ln w="9525" cap="flat" cmpd="sng">
                            <a:solidFill>
                              <a:srgbClr val="FFFFFF"/>
                            </a:solidFill>
                            <a:prstDash val="solid"/>
                            <a:miter/>
                            <a:headEnd type="none" w="med" len="med"/>
                            <a:tailEnd type="none" w="med" len="med"/>
                          </a:ln>
                        </wps:spPr>
                        <wps:txbx>
                          <w:txbxContent>
                            <w:p>
                              <w:pPr>
                                <w:rPr>
                                  <w:szCs w:val="21"/>
                                </w:rPr>
                              </w:pPr>
                              <w:r>
                                <w:rPr>
                                  <w:rFonts w:hint="eastAsia"/>
                                  <w:b/>
                                  <w:szCs w:val="21"/>
                                </w:rPr>
                                <w:t>注：</w:t>
                              </w:r>
                              <w:r>
                                <w:rPr>
                                  <w:rFonts w:hint="eastAsia"/>
                                  <w:b/>
                                  <w:sz w:val="30"/>
                                  <w:szCs w:val="30"/>
                                </w:rPr>
                                <w:t>○</w:t>
                              </w:r>
                              <w:r>
                                <w:rPr>
                                  <w:rFonts w:hint="eastAsia"/>
                                  <w:b/>
                                  <w:szCs w:val="21"/>
                                </w:rPr>
                                <w:t>为无组织废气检测点</w:t>
                              </w:r>
                            </w:p>
                            <w:p>
                              <w:pPr>
                                <w:rPr>
                                  <w:b/>
                                  <w:szCs w:val="21"/>
                                </w:rPr>
                              </w:pPr>
                              <w:r>
                                <w:rPr>
                                  <w:rFonts w:hint="eastAsia"/>
                                  <w:b/>
                                  <w:szCs w:val="21"/>
                                </w:rPr>
                                <w:t>注：</w:t>
                              </w:r>
                              <w:r>
                                <w:rPr>
                                  <w:rFonts w:hint="eastAsia" w:ascii="宋体" w:hAnsi="宋体"/>
                                  <w:b/>
                                  <w:szCs w:val="21"/>
                                </w:rPr>
                                <w:t>▲</w:t>
                              </w:r>
                              <w:r>
                                <w:rPr>
                                  <w:rFonts w:hint="eastAsia"/>
                                  <w:b/>
                                  <w:szCs w:val="21"/>
                                </w:rPr>
                                <w:t>为噪声检测点</w:t>
                              </w:r>
                            </w:p>
                          </w:txbxContent>
                        </wps:txbx>
                        <wps:bodyPr lIns="67208" tIns="33605" rIns="67208" bIns="33605" upright="1"/>
                      </wps:wsp>
                      <wps:wsp>
                        <wps:cNvPr id="44" name="矩形 230"/>
                        <wps:cNvSpPr/>
                        <wps:spPr>
                          <a:xfrm>
                            <a:off x="3961130" y="2418080"/>
                            <a:ext cx="1355090" cy="296545"/>
                          </a:xfrm>
                          <a:prstGeom prst="rect">
                            <a:avLst/>
                          </a:prstGeom>
                          <a:noFill/>
                          <a:ln w="9525" cap="flat" cmpd="sng">
                            <a:solidFill>
                              <a:srgbClr val="FFFFFF"/>
                            </a:solidFill>
                            <a:prstDash val="solid"/>
                            <a:miter/>
                            <a:headEnd type="none" w="med" len="med"/>
                            <a:tailEnd type="none" w="med" len="med"/>
                          </a:ln>
                        </wps:spPr>
                        <wps:txbx>
                          <w:txbxContent>
                            <w:p>
                              <w:pPr>
                                <w:rPr>
                                  <w:b/>
                                  <w:szCs w:val="21"/>
                                </w:rPr>
                              </w:pPr>
                              <w:r>
                                <w:rPr>
                                  <w:rFonts w:hint="eastAsia"/>
                                  <w:b/>
                                  <w:szCs w:val="21"/>
                                </w:rPr>
                                <w:t>注：</w:t>
                              </w:r>
                              <w:r>
                                <w:rPr>
                                  <w:rFonts w:hint="eastAsia" w:ascii="宋体" w:hAnsi="宋体"/>
                                  <w:b/>
                                  <w:szCs w:val="21"/>
                                </w:rPr>
                                <w:t>▲</w:t>
                              </w:r>
                              <w:r>
                                <w:rPr>
                                  <w:rFonts w:hint="eastAsia"/>
                                  <w:b/>
                                  <w:szCs w:val="21"/>
                                </w:rPr>
                                <w:t>为噪声检测点</w:t>
                              </w:r>
                            </w:p>
                          </w:txbxContent>
                        </wps:txbx>
                        <wps:bodyPr lIns="67208" tIns="33605" rIns="67208" bIns="33605" upright="1"/>
                      </wps:wsp>
                      <wps:wsp>
                        <wps:cNvPr id="45" name="文本框 1166"/>
                        <wps:cNvSpPr txBox="1"/>
                        <wps:spPr>
                          <a:xfrm>
                            <a:off x="3998595" y="1741805"/>
                            <a:ext cx="664845" cy="293370"/>
                          </a:xfrm>
                          <a:prstGeom prst="rect">
                            <a:avLst/>
                          </a:prstGeom>
                          <a:noFill/>
                          <a:ln>
                            <a:noFill/>
                          </a:ln>
                        </wps:spPr>
                        <wps:txbx>
                          <w:txbxContent>
                            <w:p>
                              <w:r>
                                <w:rPr>
                                  <w:rFonts w:hint="eastAsia"/>
                                  <w:sz w:val="24"/>
                                </w:rPr>
                                <w:t>▲</w:t>
                              </w:r>
                              <w:r>
                                <w:rPr>
                                  <w:rFonts w:ascii="Times New Roman" w:hAnsi="Times New Roman"/>
                                  <w:sz w:val="24"/>
                                </w:rPr>
                                <w:t>1#</w:t>
                              </w:r>
                            </w:p>
                          </w:txbxContent>
                        </wps:txbx>
                        <wps:bodyPr upright="1"/>
                      </wps:wsp>
                      <wps:wsp>
                        <wps:cNvPr id="47" name="文本框 1166"/>
                        <wps:cNvSpPr txBox="1"/>
                        <wps:spPr>
                          <a:xfrm>
                            <a:off x="2589530" y="2789555"/>
                            <a:ext cx="695325" cy="285115"/>
                          </a:xfrm>
                          <a:prstGeom prst="rect">
                            <a:avLst/>
                          </a:prstGeom>
                          <a:noFill/>
                          <a:ln>
                            <a:noFill/>
                          </a:ln>
                        </wps:spPr>
                        <wps:txbx>
                          <w:txbxContent>
                            <w:p>
                              <w:pPr>
                                <w:rPr>
                                  <w:rFonts w:ascii="Times New Roman" w:hAnsi="Times New Roman"/>
                                </w:rPr>
                              </w:pPr>
                              <w:r>
                                <w:rPr>
                                  <w:rFonts w:hint="eastAsia"/>
                                  <w:sz w:val="24"/>
                                </w:rPr>
                                <w:t>▲</w:t>
                              </w:r>
                              <w:r>
                                <w:rPr>
                                  <w:rFonts w:ascii="Times New Roman" w:hAnsi="Times New Roman"/>
                                  <w:sz w:val="24"/>
                                </w:rPr>
                                <w:t>2#</w:t>
                              </w:r>
                            </w:p>
                          </w:txbxContent>
                        </wps:txbx>
                        <wps:bodyPr upright="1"/>
                      </wps:wsp>
                      <wps:wsp>
                        <wps:cNvPr id="49" name="文本框 1166"/>
                        <wps:cNvSpPr txBox="1"/>
                        <wps:spPr>
                          <a:xfrm>
                            <a:off x="1151255" y="1808480"/>
                            <a:ext cx="626110" cy="293370"/>
                          </a:xfrm>
                          <a:prstGeom prst="rect">
                            <a:avLst/>
                          </a:prstGeom>
                          <a:noFill/>
                          <a:ln>
                            <a:noFill/>
                          </a:ln>
                        </wps:spPr>
                        <wps:txbx>
                          <w:txbxContent>
                            <w:p>
                              <w:r>
                                <w:rPr>
                                  <w:rFonts w:ascii="Times New Roman" w:hAnsi="Times New Roman"/>
                                  <w:sz w:val="24"/>
                                </w:rPr>
                                <w:t>3#</w:t>
                              </w:r>
                              <w:r>
                                <w:rPr>
                                  <w:rFonts w:hint="eastAsia"/>
                                  <w:sz w:val="24"/>
                                </w:rPr>
                                <w:t>▲</w:t>
                              </w:r>
                            </w:p>
                          </w:txbxContent>
                        </wps:txbx>
                        <wps:bodyPr upright="1"/>
                      </wps:wsp>
                      <wps:wsp>
                        <wps:cNvPr id="51" name="文本框 1166"/>
                        <wps:cNvSpPr txBox="1"/>
                        <wps:spPr>
                          <a:xfrm>
                            <a:off x="2532380" y="817880"/>
                            <a:ext cx="610870" cy="237490"/>
                          </a:xfrm>
                          <a:prstGeom prst="rect">
                            <a:avLst/>
                          </a:prstGeom>
                          <a:noFill/>
                          <a:ln>
                            <a:noFill/>
                          </a:ln>
                        </wps:spPr>
                        <wps:txbx>
                          <w:txbxContent>
                            <w:p>
                              <w:r>
                                <w:rPr>
                                  <w:rFonts w:hint="eastAsia"/>
                                  <w:sz w:val="24"/>
                                </w:rPr>
                                <w:t>▲</w:t>
                              </w:r>
                              <w:r>
                                <w:rPr>
                                  <w:rFonts w:ascii="Times New Roman" w:hAnsi="Times New Roman"/>
                                  <w:sz w:val="24"/>
                                </w:rPr>
                                <w:t>4#</w:t>
                              </w:r>
                            </w:p>
                          </w:txbxContent>
                        </wps:txbx>
                        <wps:bodyPr upright="1"/>
                      </wps:wsp>
                    </wpc:wpc>
                  </a:graphicData>
                </a:graphic>
              </wp:anchor>
            </w:drawing>
          </mc:Choice>
          <mc:Fallback>
            <w:pict>
              <v:group id="画布 2" o:spid="_x0000_s1026" o:spt="203" style="position:absolute;left:0pt;margin-left:1.95pt;margin-top:12.3pt;height:278.9pt;width:443pt;mso-wrap-distance-bottom:0pt;mso-wrap-distance-top:0pt;z-index:251659264;mso-width-relative:page;mso-height-relative:page;" coordsize="5626100,3542030" editas="canvas" o:gfxdata="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">
                <o:lock v:ext="edit" aspectratio="f"/>
                <v:shape id="画布 2" o:spid="_x0000_s1026" style="position:absolute;left:0;top:0;height:3542030;width:5626100;" filled="f" stroked="t" coordsize="21600,21600" o:gfxdata="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">
                  <v:fill on="f" focussize="0,0"/>
                  <v:stroke weight="0.5pt" color="#000000 [3213]" joinstyle="round"/>
                  <v:imagedata o:title=""/>
                  <o:lock v:ext="edit" aspectratio="t"/>
                </v:shape>
                <v:shape id="文本框 1176" o:spid="_x0000_s1026" o:spt="202" type="#_x0000_t202" style="position:absolute;left:1830705;top:1250315;height:1435735;width:2039620;" filled="f" stroked="t" coordsize="21600,21600" o:gfxdata="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NhKzoTWAAAACAEAAA8AAAAAAAAA&#10;AQAgAAAAIgAAAGRycy9kb3ducmV2LnhtbFBLAQIUABQAAAAIAIdO4kB638ryEwIAAB8EAAAOAAAA&#10;AAAAAAEAIAAAACUBAABkcnMvZTJvRG9jLnhtbFBLBQYAAAAABgAGAFkBAACqBQAAAAA=&#10;">
                  <v:fill on="f" focussize="0,0"/>
                  <v:stroke weight="1pt" color="#000000" joinstyle="miter"/>
                  <v:imagedata o:title=""/>
                  <o:lock v:ext="edit" aspectratio="f"/>
                  <v:textbox>
                    <w:txbxContent>
                      <w:p>
                        <w:pPr>
                          <w:jc w:val="center"/>
                        </w:pPr>
                      </w:p>
                    </w:txbxContent>
                  </v:textbox>
                </v:shape>
                <v:shape id="自选图形 6" o:spid="_x0000_s1026" o:spt="32" type="#_x0000_t32" style="position:absolute;left:5175717;top:128335;flip:y;height:369122;width:635;" filled="f" stroked="t" coordsize="21600,21600" o:gfxdata="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USRTmdsAAAAIAQAADwAAAAAA&#10;AAABACAAAAAiAAAAZHJzL2Rvd25yZXYueG1sUEsBAhQAFAAAAAgAh07iQDdpbDMQAgAA/wMAAA4A&#10;AAAAAAAAAQAgAAAAKgEAAGRycy9lMm9Eb2MueG1sUEsFBgAAAAAGAAYAWQEAAKwFAAAAAA==&#10;">
                  <v:fill on="f" focussize="0,0"/>
                  <v:stroke weight="1pt" color="#000000" joinstyle="round" endarrow="block"/>
                  <v:imagedata o:title=""/>
                  <o:lock v:ext="edit" aspectratio="f"/>
                </v:shape>
                <v:rect id="矩形 7" o:spid="_x0000_s1026" o:spt="1" style="position:absolute;left:4885460;top:87039;height:470774;width:382351;" filled="f" stroked="t" coordsize="21600,21600" o:gfxdata="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IMaQ7rY&#10;AAAACAEAAA8AAAAAAAAAAQAgAAAAIgAAAGRycy9kb3ducmV2LnhtbFBLAQIUABQAAAAIAIdO4kDj&#10;4ZP7IAIAAD4EAAAOAAAAAAAAAAEAIAAAACcBAABkcnMvZTJvRG9jLnhtbFBLBQYAAAAABgAGAFkB&#10;AAC5BQAAAAA=&#10;">
                  <v:fill on="f" focussize="0,0"/>
                  <v:stroke color="#FFFFFF" joinstyle="miter"/>
                  <v:imagedata o:title=""/>
                  <o:lock v:ext="edit" aspectratio="f"/>
                  <v:textbox inset="5.29196850393701pt,2.64606299212598pt,5.29196850393701pt,2.64606299212598pt">
                    <w:txbxContent>
                      <w:p>
                        <w:pPr>
                          <w:rPr>
                            <w:b/>
                            <w:sz w:val="18"/>
                          </w:rPr>
                        </w:pPr>
                        <w:r>
                          <w:rPr>
                            <w:rFonts w:hint="eastAsia"/>
                            <w:b/>
                            <w:sz w:val="18"/>
                          </w:rPr>
                          <w:t>N</w:t>
                        </w:r>
                      </w:p>
                    </w:txbxContent>
                  </v:textbox>
                </v:rect>
                <v:shape id="文本框 1174" o:spid="_x0000_s1026" o:spt="202" type="#_x0000_t202" style="position:absolute;left:2542540;top:1614805;height:535305;width:600710;" filled="f" stroked="f" coordsize="21600,21600" o:gfxdata="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DLmcPrWAAAACAEAAA8AAAAAAAAAAQAgAAAAIgAAAGRycy9kb3ducmV2LnhtbFBLAQIUABQA&#10;AAAIAIdO4kBhpv7CuQEAAF0DAAAOAAAAAAAAAAEAIAAAACUBAABkcnMvZTJvRG9jLnhtbFBLBQYA&#10;AAAABgAGAFkBAABQBQAAAAA=&#10;">
                  <v:fill on="f" focussize="0,0"/>
                  <v:stroke on="f"/>
                  <v:imagedata o:title=""/>
                  <o:lock v:ext="edit" aspectratio="f"/>
                  <v:textbox>
                    <w:txbxContent>
                      <w:p>
                        <w:r>
                          <w:rPr>
                            <w:rFonts w:hint="eastAsia"/>
                          </w:rPr>
                          <w:t>本项目所在地</w:t>
                        </w:r>
                      </w:p>
                    </w:txbxContent>
                  </v:textbox>
                </v:shape>
                <v:rect id="矩形 413" o:spid="_x0000_s1026" o:spt="1" style="position:absolute;left:1991995;top:808355;height:316230;width:505460;" filled="f" stroked="f" coordsize="21600,21600" o:gfxdata="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8&#10;3/F12gAAAAgBAAAPAAAAAAAAAAEAIAAAACIAAABkcnMvZG93bnJldi54bWxQSwECFAAUAAAACACH&#10;TuJA6lRi9rABAABOAwAADgAAAAAAAAABACAAAAApAQAAZHJzL2Uyb0RvYy54bWxQSwUGAAAAAAYA&#10;BgBZAQAASwUAAAAA&#10;">
                  <v:fill on="f" focussize="0,0"/>
                  <v:stroke on="f"/>
                  <v:imagedata o:title=""/>
                  <o:lock v:ext="edit" aspectratio="f"/>
                  <v:textbox>
                    <w:txbxContent>
                      <w:p>
                        <w:pPr>
                          <w:rPr>
                            <w:szCs w:val="21"/>
                          </w:rPr>
                        </w:pPr>
                        <w:r>
                          <w:rPr>
                            <w:rFonts w:hint="eastAsia"/>
                            <w:sz w:val="32"/>
                            <w:szCs w:val="32"/>
                          </w:rPr>
                          <w:t>○</w:t>
                        </w:r>
                        <w:r>
                          <w:rPr>
                            <w:rFonts w:ascii="Times New Roman" w:hAnsi="Times New Roman"/>
                            <w:szCs w:val="21"/>
                          </w:rPr>
                          <w:t>2#</w:t>
                        </w:r>
                      </w:p>
                    </w:txbxContent>
                  </v:textbox>
                </v:rect>
                <v:shape id="文本框 1163" o:spid="_x0000_s1026" o:spt="202" type="#_x0000_t202" style="position:absolute;left:1248410;top:958850;height:292100;width:476885;" filled="f" stroked="f" coordsize="21600,21600" o:gfxdata="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y5nD61gAAAAgBAAAPAAAAAAAAAAEAIAAAACIAAABkcnMvZG93bnJldi54bWxQSwECFAAU&#10;AAAACACHTuJAVvGfHboBAABcAwAADgAAAAAAAAABACAAAAAlAQAAZHJzL2Uyb0RvYy54bWxQSwUG&#10;AAAAAAYABgBZAQAAUQUAAAAA&#10;">
                  <v:fill on="f" focussize="0,0"/>
                  <v:stroke on="f"/>
                  <v:imagedata o:title=""/>
                  <o:lock v:ext="edit" aspectratio="f"/>
                  <v:textbox>
                    <w:txbxContent>
                      <w:p>
                        <w:pPr>
                          <w:rPr>
                            <w:rFonts w:ascii="Times New Roman" w:hAnsi="Times New Roman"/>
                            <w:szCs w:val="21"/>
                          </w:rPr>
                        </w:pPr>
                        <w:r>
                          <w:rPr>
                            <w:rFonts w:hint="eastAsia"/>
                            <w:sz w:val="32"/>
                            <w:szCs w:val="32"/>
                          </w:rPr>
                          <w:t>○</w:t>
                        </w:r>
                        <w:r>
                          <w:rPr>
                            <w:rFonts w:ascii="Times New Roman" w:hAnsi="Times New Roman"/>
                            <w:szCs w:val="21"/>
                          </w:rPr>
                          <w:t>3#</w:t>
                        </w:r>
                      </w:p>
                      <w:p/>
                    </w:txbxContent>
                  </v:textbox>
                </v:shape>
                <v:shape id="文本框 1165" o:spid="_x0000_s1026" o:spt="202" type="#_x0000_t202" style="position:absolute;left:1272540;top:1482725;height:292735;width:494665;" filled="f" stroked="f" coordsize="21600,21600" o:gfxdata="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DLmcPrWAAAACAEAAA8AAAAAAAAAAQAgAAAAIgAAAGRycy9kb3ducmV2LnhtbFBLAQIUABQA&#10;AAAIAIdO4kBrYxj7uQEAAF0DAAAOAAAAAAAAAAEAIAAAACUBAABkcnMvZTJvRG9jLnhtbFBLBQYA&#10;AAAABgAGAFkBAABQBQAAAAA=&#10;">
                  <v:fill on="f" focussize="0,0"/>
                  <v:stroke on="f"/>
                  <v:imagedata o:title=""/>
                  <o:lock v:ext="edit" aspectratio="f"/>
                  <v:textbox>
                    <w:txbxContent>
                      <w:p>
                        <w:pPr>
                          <w:rPr>
                            <w:szCs w:val="21"/>
                          </w:rPr>
                        </w:pPr>
                        <w:r>
                          <w:rPr>
                            <w:rFonts w:hint="eastAsia"/>
                            <w:sz w:val="32"/>
                            <w:szCs w:val="32"/>
                          </w:rPr>
                          <w:t>○</w:t>
                        </w:r>
                        <w:r>
                          <w:rPr>
                            <w:rFonts w:ascii="Times New Roman" w:hAnsi="Times New Roman"/>
                            <w:szCs w:val="21"/>
                          </w:rPr>
                          <w:t>4</w:t>
                        </w:r>
                        <w:r>
                          <w:rPr>
                            <w:rFonts w:hint="eastAsia"/>
                            <w:szCs w:val="21"/>
                          </w:rPr>
                          <w:t>#</w:t>
                        </w:r>
                      </w:p>
                      <w:p/>
                    </w:txbxContent>
                  </v:textbox>
                </v:shape>
                <v:rect id="矩形 413" o:spid="_x0000_s1026" o:spt="1" style="position:absolute;left:3932555;top:2832735;height:289560;width:483870;" filled="f" stroked="f" coordsize="21600,21600" o:gfxdata="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fN/xddoAAAAIAQAADwAAAAAAAAABACAAAAAiAAAAZHJzL2Rvd25yZXYueG1sUEsBAhQAFAAAAAgA&#10;h07iQOM0SYKxAQAATwMAAA4AAAAAAAAAAQAgAAAAKQEAAGRycy9lMm9Eb2MueG1sUEsFBgAAAAAG&#10;AAYAWQEAAEwFAAAAAA==&#10;">
                  <v:fill on="f" focussize="0,0"/>
                  <v:stroke on="f"/>
                  <v:imagedata o:title=""/>
                  <o:lock v:ext="edit" aspectratio="f"/>
                  <v:textbox>
                    <w:txbxContent>
                      <w:p>
                        <w:pPr>
                          <w:rPr>
                            <w:szCs w:val="21"/>
                          </w:rPr>
                        </w:pPr>
                        <w:r>
                          <w:rPr>
                            <w:rFonts w:hint="eastAsia"/>
                            <w:sz w:val="32"/>
                            <w:szCs w:val="32"/>
                          </w:rPr>
                          <w:t>○</w:t>
                        </w:r>
                        <w:r>
                          <w:rPr>
                            <w:rFonts w:ascii="Times New Roman" w:hAnsi="Times New Roman"/>
                            <w:szCs w:val="21"/>
                          </w:rPr>
                          <w:t>1</w:t>
                        </w:r>
                        <w:r>
                          <w:rPr>
                            <w:rFonts w:hint="eastAsia"/>
                            <w:szCs w:val="21"/>
                          </w:rPr>
                          <w:t>#</w:t>
                        </w:r>
                      </w:p>
                    </w:txbxContent>
                  </v:textbox>
                </v:rect>
                <v:rect id="矩形 230" o:spid="_x0000_s1026" o:spt="1" style="position:absolute;left:3944620;top:3194685;height:293370;width:1695450;" filled="f" stroked="t" coordsize="21600,21600" o:gfxdata="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IMa&#10;Q7rYAAAACAEAAA8AAAAAAAAAAQAgAAAAIgAAAGRycy9kb3ducmV2LnhtbFBLAQIUABQAAAAIAIdO&#10;4kB0p+l0IwIAAEMEAAAOAAAAAAAAAAEAIAAAACcBAABkcnMvZTJvRG9jLnhtbFBLBQYAAAAABgAG&#10;AFkBAAC8BQAAAAA=&#10;">
                  <v:fill on="f" focussize="0,0"/>
                  <v:stroke color="#FFFFFF" joinstyle="miter"/>
                  <v:imagedata o:title=""/>
                  <o:lock v:ext="edit" aspectratio="f"/>
                  <v:textbox inset="5.29196850393701pt,2.64606299212598pt,5.29196850393701pt,2.64606299212598pt">
                    <w:txbxContent>
                      <w:p>
                        <w:pPr>
                          <w:rPr>
                            <w:szCs w:val="21"/>
                          </w:rPr>
                        </w:pPr>
                        <w:r>
                          <w:rPr>
                            <w:rFonts w:hint="eastAsia"/>
                            <w:b/>
                            <w:szCs w:val="21"/>
                          </w:rPr>
                          <w:t>注：</w:t>
                        </w:r>
                        <w:r>
                          <w:rPr>
                            <w:rFonts w:hint="eastAsia"/>
                            <w:b/>
                            <w:sz w:val="30"/>
                            <w:szCs w:val="30"/>
                          </w:rPr>
                          <w:t>○</w:t>
                        </w:r>
                        <w:r>
                          <w:rPr>
                            <w:rFonts w:hint="eastAsia"/>
                            <w:b/>
                            <w:szCs w:val="21"/>
                          </w:rPr>
                          <w:t>为无组织废气检测点</w:t>
                        </w:r>
                      </w:p>
                      <w:p>
                        <w:pPr>
                          <w:rPr>
                            <w:b/>
                            <w:szCs w:val="21"/>
                          </w:rPr>
                        </w:pPr>
                        <w:r>
                          <w:rPr>
                            <w:rFonts w:hint="eastAsia"/>
                            <w:b/>
                            <w:szCs w:val="21"/>
                          </w:rPr>
                          <w:t>注：</w:t>
                        </w:r>
                        <w:r>
                          <w:rPr>
                            <w:rFonts w:hint="eastAsia" w:ascii="宋体" w:hAnsi="宋体"/>
                            <w:b/>
                            <w:szCs w:val="21"/>
                          </w:rPr>
                          <w:t>▲</w:t>
                        </w:r>
                        <w:r>
                          <w:rPr>
                            <w:rFonts w:hint="eastAsia"/>
                            <w:b/>
                            <w:szCs w:val="21"/>
                          </w:rPr>
                          <w:t>为噪声检测点</w:t>
                        </w:r>
                      </w:p>
                    </w:txbxContent>
                  </v:textbox>
                </v:rect>
                <v:rect id="矩形 230" o:spid="_x0000_s1026" o:spt="1" style="position:absolute;left:3961130;top:2418080;height:296545;width:1355090;" filled="f" stroked="t" coordsize="21600,21600" o:gfxdata="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DGkO6&#10;2AAAAAgBAAAPAAAAAAAAAAEAIAAAACIAAABkcnMvZG93bnJldi54bWxQSwECFAAUAAAACACHTuJA&#10;+J+tBSECAABDBAAADgAAAAAAAAABACAAAAAnAQAAZHJzL2Uyb0RvYy54bWxQSwUGAAAAAAYABgBZ&#10;AQAAugUAAAAA&#10;">
                  <v:fill on="f" focussize="0,0"/>
                  <v:stroke color="#FFFFFF" joinstyle="miter"/>
                  <v:imagedata o:title=""/>
                  <o:lock v:ext="edit" aspectratio="f"/>
                  <v:textbox inset="5.29196850393701pt,2.64606299212598pt,5.29196850393701pt,2.64606299212598pt">
                    <w:txbxContent>
                      <w:p>
                        <w:pPr>
                          <w:rPr>
                            <w:b/>
                            <w:szCs w:val="21"/>
                          </w:rPr>
                        </w:pPr>
                        <w:r>
                          <w:rPr>
                            <w:rFonts w:hint="eastAsia"/>
                            <w:b/>
                            <w:szCs w:val="21"/>
                          </w:rPr>
                          <w:t>注：</w:t>
                        </w:r>
                        <w:r>
                          <w:rPr>
                            <w:rFonts w:hint="eastAsia" w:ascii="宋体" w:hAnsi="宋体"/>
                            <w:b/>
                            <w:szCs w:val="21"/>
                          </w:rPr>
                          <w:t>▲</w:t>
                        </w:r>
                        <w:r>
                          <w:rPr>
                            <w:rFonts w:hint="eastAsia"/>
                            <w:b/>
                            <w:szCs w:val="21"/>
                          </w:rPr>
                          <w:t>为噪声检测点</w:t>
                        </w:r>
                      </w:p>
                    </w:txbxContent>
                  </v:textbox>
                </v:rect>
                <v:shape id="文本框 1166" o:spid="_x0000_s1026" o:spt="202" type="#_x0000_t202" style="position:absolute;left:3998595;top:1741805;height:293370;width:664845;" filled="f" stroked="f" coordsize="21600,21600" o:gfxdata="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y5nD61gAAAAgBAAAPAAAAAAAAAAEAIAAAACIAAABkcnMvZG93bnJldi54bWxQSwECFAAU&#10;AAAACACHTuJAUVLg5boBAABdAwAADgAAAAAAAAABACAAAAAlAQAAZHJzL2Uyb0RvYy54bWxQSwUG&#10;AAAAAAYABgBZAQAAUQUAAAAA&#10;">
                  <v:fill on="f" focussize="0,0"/>
                  <v:stroke on="f"/>
                  <v:imagedata o:title=""/>
                  <o:lock v:ext="edit" aspectratio="f"/>
                  <v:textbox>
                    <w:txbxContent>
                      <w:p>
                        <w:r>
                          <w:rPr>
                            <w:rFonts w:hint="eastAsia"/>
                            <w:sz w:val="24"/>
                          </w:rPr>
                          <w:t>▲</w:t>
                        </w:r>
                        <w:r>
                          <w:rPr>
                            <w:rFonts w:ascii="Times New Roman" w:hAnsi="Times New Roman"/>
                            <w:sz w:val="24"/>
                          </w:rPr>
                          <w:t>1#</w:t>
                        </w:r>
                      </w:p>
                    </w:txbxContent>
                  </v:textbox>
                </v:shape>
                <v:shape id="文本框 1166" o:spid="_x0000_s1026" o:spt="202" type="#_x0000_t202" style="position:absolute;left:2589530;top:2789555;height:285115;width:695325;" filled="f" stroked="f" coordsize="21600,21600" o:gfxdata="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uZw+tYAAAAIAQAADwAAAAAAAAABACAAAAAiAAAAZHJzL2Rvd25yZXYueG1sUEsBAhQAFAAA&#10;AAgAh07iQIakHXC4AQAAXQMAAA4AAAAAAAAAAQAgAAAAJQEAAGRycy9lMm9Eb2MueG1sUEsFBgAA&#10;AAAGAAYAWQEAAE8FAAAAAA==&#10;">
                  <v:fill on="f" focussize="0,0"/>
                  <v:stroke on="f"/>
                  <v:imagedata o:title=""/>
                  <o:lock v:ext="edit" aspectratio="f"/>
                  <v:textbox>
                    <w:txbxContent>
                      <w:p>
                        <w:pPr>
                          <w:rPr>
                            <w:rFonts w:ascii="Times New Roman" w:hAnsi="Times New Roman"/>
                          </w:rPr>
                        </w:pPr>
                        <w:r>
                          <w:rPr>
                            <w:rFonts w:hint="eastAsia"/>
                            <w:sz w:val="24"/>
                          </w:rPr>
                          <w:t>▲</w:t>
                        </w:r>
                        <w:r>
                          <w:rPr>
                            <w:rFonts w:ascii="Times New Roman" w:hAnsi="Times New Roman"/>
                            <w:sz w:val="24"/>
                          </w:rPr>
                          <w:t>2#</w:t>
                        </w:r>
                      </w:p>
                    </w:txbxContent>
                  </v:textbox>
                </v:shape>
                <v:shape id="文本框 1166" o:spid="_x0000_s1026" o:spt="202" type="#_x0000_t202" style="position:absolute;left:1151255;top:1808480;height:293370;width:626110;" filled="f" stroked="f" coordsize="21600,21600" o:gfxdata="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DLmcPrWAAAACAEAAA8AAAAAAAAAAQAgAAAAIgAAAGRycy9kb3ducmV2LnhtbFBLAQIUABQA&#10;AAAIAIdO4kDunitBuQEAAF0DAAAOAAAAAAAAAAEAIAAAACUBAABkcnMvZTJvRG9jLnhtbFBLBQYA&#10;AAAABgAGAFkBAABQBQAAAAA=&#10;">
                  <v:fill on="f" focussize="0,0"/>
                  <v:stroke on="f"/>
                  <v:imagedata o:title=""/>
                  <o:lock v:ext="edit" aspectratio="f"/>
                  <v:textbox>
                    <w:txbxContent>
                      <w:p>
                        <w:r>
                          <w:rPr>
                            <w:rFonts w:ascii="Times New Roman" w:hAnsi="Times New Roman"/>
                            <w:sz w:val="24"/>
                          </w:rPr>
                          <w:t>3#</w:t>
                        </w:r>
                        <w:r>
                          <w:rPr>
                            <w:rFonts w:hint="eastAsia"/>
                            <w:sz w:val="24"/>
                          </w:rPr>
                          <w:t>▲</w:t>
                        </w:r>
                      </w:p>
                    </w:txbxContent>
                  </v:textbox>
                </v:shape>
                <v:shape id="文本框 1166" o:spid="_x0000_s1026" o:spt="202" type="#_x0000_t202" style="position:absolute;left:2532380;top:817880;height:237490;width:610870;" filled="f" stroked="f" coordsize="21600,21600" o:gfxdata="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Ay5nD61gAAAAgBAAAPAAAAAAAAAAEAIAAAACIAAABkcnMvZG93bnJldi54bWxQSwECFAAU&#10;AAAACACHTuJA+jmzO7oBAABcAwAADgAAAAAAAAABACAAAAAlAQAAZHJzL2Uyb0RvYy54bWxQSwUG&#10;AAAAAAYABgBZAQAAUQUAAAAA&#10;">
                  <v:fill on="f" focussize="0,0"/>
                  <v:stroke on="f"/>
                  <v:imagedata o:title=""/>
                  <o:lock v:ext="edit" aspectratio="f"/>
                  <v:textbox>
                    <w:txbxContent>
                      <w:p>
                        <w:r>
                          <w:rPr>
                            <w:rFonts w:hint="eastAsia"/>
                            <w:sz w:val="24"/>
                          </w:rPr>
                          <w:t>▲</w:t>
                        </w:r>
                        <w:r>
                          <w:rPr>
                            <w:rFonts w:ascii="Times New Roman" w:hAnsi="Times New Roman"/>
                            <w:sz w:val="24"/>
                          </w:rPr>
                          <w:t>4#</w:t>
                        </w:r>
                      </w:p>
                    </w:txbxContent>
                  </v:textbox>
                </v:shape>
                <w10:wrap type="topAndBottom"/>
              </v:group>
            </w:pict>
          </mc:Fallback>
        </mc:AlternateContent>
      </w:r>
    </w:p>
    <w:p>
      <w:pPr>
        <w:rPr>
          <w:rFonts w:hint="default"/>
        </w:rPr>
      </w:pPr>
    </w:p>
    <w:p>
      <w:pPr>
        <w:spacing w:before="210" w:line="359" w:lineRule="auto"/>
        <w:ind w:left="284" w:right="11" w:firstLine="558"/>
        <w:jc w:val="both"/>
        <w:rPr>
          <w:rFonts w:hint="default" w:ascii="Times New Roman" w:hAnsi="Times New Roman" w:eastAsia="宋体" w:cs="Times New Roman"/>
          <w:spacing w:val="-4"/>
          <w:sz w:val="28"/>
          <w:szCs w:val="28"/>
        </w:rPr>
      </w:pPr>
    </w:p>
    <w:p>
      <w:pPr>
        <w:spacing w:before="210" w:line="359" w:lineRule="auto"/>
        <w:ind w:left="284" w:right="11" w:firstLine="558"/>
        <w:jc w:val="both"/>
        <w:rPr>
          <w:rFonts w:hint="default" w:ascii="Times New Roman" w:hAnsi="Times New Roman" w:eastAsia="宋体" w:cs="Times New Roman"/>
          <w:spacing w:val="-4"/>
          <w:sz w:val="28"/>
          <w:szCs w:val="28"/>
        </w:rPr>
        <w:sectPr>
          <w:headerReference r:id="rId11" w:type="default"/>
          <w:footerReference r:id="rId12" w:type="default"/>
          <w:pgSz w:w="11906" w:h="16839"/>
          <w:pgMar w:top="1113" w:right="1785" w:bottom="1156" w:left="1526" w:header="878" w:footer="994" w:gutter="0"/>
          <w:pgNumType w:fmt="decimal"/>
          <w:cols w:space="720" w:num="1"/>
        </w:sectPr>
      </w:pPr>
    </w:p>
    <w:p>
      <w:pPr>
        <w:spacing w:line="360" w:lineRule="auto"/>
        <w:ind w:left="0" w:right="0" w:firstLine="2112" w:firstLineChars="600"/>
        <w:jc w:val="both"/>
        <w:rPr>
          <w:rFonts w:hint="default" w:ascii="Times New Roman" w:hAnsi="Times New Roman" w:eastAsia="宋体" w:cs="Times New Roman"/>
          <w:sz w:val="35"/>
          <w:szCs w:val="35"/>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八</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default" w:ascii="Times New Roman" w:hAnsi="Times New Roman" w:eastAsia="Times New Roman" w:cs="Times New Roman"/>
          <w:b/>
          <w:bCs/>
          <w:spacing w:val="-40"/>
          <w:sz w:val="35"/>
          <w:szCs w:val="35"/>
        </w:rPr>
        <w:t xml:space="preserve"> </w:t>
      </w:r>
      <w:r>
        <w:rPr>
          <w:rFonts w:hint="eastAsia" w:ascii="Times New Roman" w:hAnsi="Times New Roman" w:eastAsia="宋体" w:cs="Times New Roman"/>
          <w:b/>
          <w:bCs/>
          <w:spacing w:val="-40"/>
          <w:sz w:val="35"/>
          <w:szCs w:val="35"/>
          <w:lang w:val="en-US" w:eastAsia="zh-CN"/>
        </w:rPr>
        <w:t xml:space="preserve">     </w:t>
      </w:r>
      <w:r>
        <w:rPr>
          <w:rFonts w:hint="default" w:ascii="Times New Roman" w:hAnsi="Times New Roman" w:eastAsia="宋体" w:cs="Times New Roman"/>
          <w:spacing w:val="5"/>
          <w:sz w:val="35"/>
          <w:szCs w:val="35"/>
          <w14:textOutline w14:w="6537" w14:cap="sq" w14:cmpd="sng">
            <w14:solidFill>
              <w14:srgbClr w14:val="000000"/>
            </w14:solidFill>
            <w14:prstDash w14:val="solid"/>
            <w14:bevel/>
          </w14:textOutline>
        </w:rPr>
        <w:t>质量保证和质量控制</w:t>
      </w:r>
    </w:p>
    <w:p>
      <w:pPr>
        <w:spacing w:line="360" w:lineRule="auto"/>
        <w:ind w:right="0"/>
        <w:jc w:val="both"/>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 xml:space="preserve">8.1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监测分析方法及仪器</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本项目工程委托山东</w:t>
      </w:r>
      <w:r>
        <w:rPr>
          <w:rFonts w:hint="default" w:ascii="Times New Roman" w:hAnsi="Times New Roman" w:eastAsia="宋体" w:cs="Times New Roman"/>
          <w:spacing w:val="6"/>
          <w:sz w:val="28"/>
          <w:szCs w:val="28"/>
          <w:lang w:val="en-US" w:eastAsia="zh-CN"/>
        </w:rPr>
        <w:t>求真</w:t>
      </w:r>
      <w:r>
        <w:rPr>
          <w:rFonts w:hint="default" w:ascii="Times New Roman" w:hAnsi="Times New Roman" w:eastAsia="宋体" w:cs="Times New Roman"/>
          <w:spacing w:val="6"/>
          <w:sz w:val="28"/>
          <w:szCs w:val="28"/>
        </w:rPr>
        <w:t>检测技术有限公司于</w:t>
      </w:r>
      <w:r>
        <w:rPr>
          <w:rFonts w:hint="eastAsia" w:ascii="Times New Roman" w:hAnsi="Times New Roman" w:eastAsia="宋体" w:cs="Times New Roman"/>
          <w:spacing w:val="6"/>
          <w:sz w:val="28"/>
          <w:szCs w:val="28"/>
          <w:lang w:eastAsia="zh-CN"/>
        </w:rPr>
        <w:t xml:space="preserve"> 2024年01月29日到30日</w:t>
      </w:r>
      <w:r>
        <w:rPr>
          <w:rFonts w:hint="default" w:ascii="Times New Roman" w:hAnsi="Times New Roman" w:eastAsia="宋体" w:cs="Times New Roman"/>
          <w:spacing w:val="6"/>
          <w:sz w:val="28"/>
          <w:szCs w:val="28"/>
        </w:rPr>
        <w:t>进行了废气和</w:t>
      </w:r>
      <w:r>
        <w:rPr>
          <w:rFonts w:hint="eastAsia" w:ascii="Times New Roman" w:hAnsi="Times New Roman" w:eastAsia="宋体" w:cs="Times New Roman"/>
          <w:spacing w:val="6"/>
          <w:sz w:val="28"/>
          <w:szCs w:val="28"/>
          <w:lang w:val="en-US" w:eastAsia="zh-CN"/>
        </w:rPr>
        <w:t>废水及</w:t>
      </w:r>
      <w:r>
        <w:rPr>
          <w:rFonts w:hint="default" w:ascii="Times New Roman" w:hAnsi="Times New Roman" w:eastAsia="宋体" w:cs="Times New Roman"/>
          <w:spacing w:val="6"/>
          <w:sz w:val="28"/>
          <w:szCs w:val="28"/>
        </w:rPr>
        <w:t>厂界噪声监测，并出具了监测报告，</w:t>
      </w:r>
      <w:r>
        <w:rPr>
          <w:rFonts w:hint="eastAsia" w:ascii="Times New Roman" w:hAnsi="Times New Roman" w:eastAsia="宋体" w:cs="Times New Roman"/>
          <w:spacing w:val="6"/>
          <w:sz w:val="28"/>
          <w:szCs w:val="28"/>
          <w:lang w:val="en-US" w:eastAsia="zh-CN"/>
        </w:rPr>
        <w:t>检测</w:t>
      </w:r>
      <w:r>
        <w:rPr>
          <w:rFonts w:hint="default" w:ascii="Times New Roman" w:hAnsi="Times New Roman" w:eastAsia="宋体" w:cs="Times New Roman"/>
          <w:spacing w:val="6"/>
          <w:sz w:val="28"/>
          <w:szCs w:val="28"/>
        </w:rPr>
        <w:t>报告详见附件</w:t>
      </w:r>
      <w:r>
        <w:rPr>
          <w:rFonts w:hint="eastAsia" w:ascii="Times New Roman" w:hAnsi="Times New Roman" w:eastAsia="宋体" w:cs="Times New Roman"/>
          <w:spacing w:val="6"/>
          <w:sz w:val="28"/>
          <w:szCs w:val="28"/>
          <w:lang w:val="en-US" w:eastAsia="zh-CN"/>
        </w:rPr>
        <w:t>8</w:t>
      </w:r>
      <w:r>
        <w:rPr>
          <w:rFonts w:hint="default" w:ascii="Times New Roman" w:hAnsi="Times New Roman" w:eastAsia="宋体" w:cs="Times New Roman"/>
          <w:spacing w:val="6"/>
          <w:sz w:val="28"/>
          <w:szCs w:val="28"/>
        </w:rPr>
        <w:t>。</w:t>
      </w:r>
    </w:p>
    <w:p>
      <w:pPr>
        <w:spacing w:before="213" w:line="360" w:lineRule="auto"/>
        <w:ind w:left="604"/>
        <w:jc w:val="both"/>
        <w:rPr>
          <w:rFonts w:hint="default" w:ascii="Times New Roman" w:hAnsi="Times New Roman" w:eastAsia="宋体" w:cs="Times New Roman"/>
          <w:sz w:val="28"/>
          <w:szCs w:val="28"/>
        </w:rPr>
      </w:pPr>
      <w:r>
        <w:rPr>
          <w:rFonts w:hint="default" w:ascii="Times New Roman" w:hAnsi="Times New Roman" w:eastAsia="宋体" w:cs="Times New Roman"/>
          <w:spacing w:val="-4"/>
          <w:sz w:val="28"/>
          <w:szCs w:val="28"/>
        </w:rPr>
        <w:t>各监测项目监测分析方法及仪器见表</w:t>
      </w:r>
      <w:r>
        <w:rPr>
          <w:rFonts w:hint="default" w:ascii="Times New Roman" w:hAnsi="Times New Roman" w:eastAsia="宋体" w:cs="Times New Roman"/>
          <w:spacing w:val="-36"/>
          <w:sz w:val="28"/>
          <w:szCs w:val="28"/>
        </w:rPr>
        <w:t xml:space="preserve"> </w:t>
      </w:r>
      <w:r>
        <w:rPr>
          <w:rFonts w:hint="default" w:ascii="Times New Roman" w:hAnsi="Times New Roman" w:eastAsia="Times New Roman" w:cs="Times New Roman"/>
          <w:spacing w:val="-4"/>
          <w:sz w:val="28"/>
          <w:szCs w:val="28"/>
        </w:rPr>
        <w:t>8-</w:t>
      </w:r>
      <w:r>
        <w:rPr>
          <w:rFonts w:hint="default" w:ascii="Times New Roman" w:hAnsi="Times New Roman" w:eastAsia="Times New Roman" w:cs="Times New Roman"/>
          <w:spacing w:val="-37"/>
          <w:sz w:val="28"/>
          <w:szCs w:val="28"/>
        </w:rPr>
        <w:t xml:space="preserve"> </w:t>
      </w:r>
      <w:r>
        <w:rPr>
          <w:rFonts w:hint="default" w:ascii="Times New Roman" w:hAnsi="Times New Roman" w:eastAsia="Times New Roman" w:cs="Times New Roman"/>
          <w:spacing w:val="-4"/>
          <w:sz w:val="28"/>
          <w:szCs w:val="28"/>
        </w:rPr>
        <w:t>1</w:t>
      </w:r>
      <w:r>
        <w:rPr>
          <w:rFonts w:hint="default" w:ascii="Times New Roman" w:hAnsi="Times New Roman" w:eastAsia="宋体" w:cs="Times New Roman"/>
          <w:spacing w:val="-4"/>
          <w:sz w:val="28"/>
          <w:szCs w:val="28"/>
        </w:rPr>
        <w:t>。</w:t>
      </w:r>
    </w:p>
    <w:p>
      <w:pPr>
        <w:spacing w:before="35" w:line="213" w:lineRule="auto"/>
        <w:ind w:left="3123"/>
        <w:jc w:val="both"/>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14:textOutline w14:w="4358" w14:cap="sq" w14:cmpd="sng">
            <w14:solidFill>
              <w14:srgbClr w14:val="000000"/>
            </w14:solidFill>
            <w14:prstDash w14:val="solid"/>
            <w14:bevel/>
          </w14:textOutline>
        </w:rPr>
        <w:t>表 8-1      监测分析方法及仪器</w:t>
      </w:r>
    </w:p>
    <w:tbl>
      <w:tblPr>
        <w:tblStyle w:val="19"/>
        <w:tblW w:w="8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4"/>
        <w:gridCol w:w="1054"/>
        <w:gridCol w:w="1813"/>
        <w:gridCol w:w="1920"/>
        <w:gridCol w:w="1185"/>
        <w:gridCol w:w="140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91" w:hRule="atLeast"/>
        </w:trPr>
        <w:tc>
          <w:tcPr>
            <w:tcW w:w="1004"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检测类别</w:t>
            </w:r>
          </w:p>
        </w:tc>
        <w:tc>
          <w:tcPr>
            <w:tcW w:w="1054"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检测项目</w:t>
            </w:r>
          </w:p>
        </w:tc>
        <w:tc>
          <w:tcPr>
            <w:tcW w:w="1813"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方法依据</w:t>
            </w:r>
          </w:p>
        </w:tc>
        <w:tc>
          <w:tcPr>
            <w:tcW w:w="1920"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分析方法</w:t>
            </w:r>
          </w:p>
        </w:tc>
        <w:tc>
          <w:tcPr>
            <w:tcW w:w="1185"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检出限</w:t>
            </w:r>
          </w:p>
        </w:tc>
        <w:tc>
          <w:tcPr>
            <w:tcW w:w="1400" w:type="dxa"/>
            <w:vAlign w:val="center"/>
          </w:tcPr>
          <w:p>
            <w:pPr>
              <w:pStyle w:val="20"/>
              <w:spacing w:line="240" w:lineRule="auto"/>
              <w:ind w:left="0"/>
              <w:jc w:val="center"/>
              <w:rPr>
                <w:rFonts w:hint="default" w:ascii="Times New Roman" w:hAnsi="Times New Roman" w:cs="Times New Roman"/>
                <w:spacing w:val="7"/>
                <w14:textOutline w14:w="3795" w14:cap="sq" w14:cmpd="sng">
                  <w14:solidFill>
                    <w14:srgbClr w14:val="000000"/>
                  </w14:solidFill>
                  <w14:prstDash w14:val="solid"/>
                  <w14:bevel/>
                </w14:textOutline>
              </w:rPr>
            </w:pPr>
            <w:r>
              <w:rPr>
                <w:rFonts w:hint="default" w:ascii="Times New Roman" w:hAnsi="Times New Roman" w:cs="Times New Roman"/>
                <w:spacing w:val="7"/>
                <w14:textOutline w14:w="3795" w14:cap="sq" w14:cmpd="sng">
                  <w14:solidFill>
                    <w14:srgbClr w14:val="000000"/>
                  </w14:solidFill>
                  <w14:prstDash w14:val="solid"/>
                  <w14:bevel/>
                </w14:textOutline>
              </w:rPr>
              <w:t>检测仪器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004" w:type="dxa"/>
            <w:vMerge w:val="restart"/>
            <w:vAlign w:val="top"/>
          </w:tcPr>
          <w:p>
            <w:pPr>
              <w:spacing w:line="274" w:lineRule="auto"/>
              <w:jc w:val="both"/>
              <w:rPr>
                <w:rFonts w:hint="default" w:ascii="Times New Roman" w:hAnsi="Times New Roman" w:cs="Times New Roman"/>
                <w:sz w:val="21"/>
              </w:rPr>
            </w:pPr>
          </w:p>
          <w:p>
            <w:pPr>
              <w:spacing w:line="274" w:lineRule="auto"/>
              <w:jc w:val="both"/>
              <w:rPr>
                <w:rFonts w:hint="default" w:ascii="Times New Roman" w:hAnsi="Times New Roman" w:cs="Times New Roman"/>
                <w:sz w:val="21"/>
              </w:rPr>
            </w:pPr>
          </w:p>
          <w:p>
            <w:pPr>
              <w:spacing w:line="274" w:lineRule="auto"/>
              <w:jc w:val="both"/>
              <w:rPr>
                <w:rFonts w:hint="default" w:ascii="Times New Roman" w:hAnsi="Times New Roman" w:cs="Times New Roman"/>
                <w:sz w:val="21"/>
              </w:rPr>
            </w:pPr>
          </w:p>
          <w:p>
            <w:pPr>
              <w:spacing w:line="275" w:lineRule="auto"/>
              <w:jc w:val="both"/>
              <w:rPr>
                <w:rFonts w:hint="default" w:ascii="Times New Roman" w:hAnsi="Times New Roman" w:cs="Times New Roman"/>
                <w:sz w:val="21"/>
              </w:rPr>
            </w:pPr>
          </w:p>
          <w:p>
            <w:pPr>
              <w:pStyle w:val="20"/>
              <w:spacing w:before="65" w:line="259" w:lineRule="auto"/>
              <w:ind w:left="402" w:right="81" w:hanging="313"/>
              <w:jc w:val="both"/>
              <w:rPr>
                <w:rFonts w:hint="default" w:ascii="Times New Roman" w:hAnsi="Times New Roman" w:cs="Times New Roman"/>
                <w:spacing w:val="6"/>
              </w:rPr>
            </w:pPr>
            <w:r>
              <w:rPr>
                <w:rFonts w:hint="default" w:ascii="Times New Roman" w:hAnsi="Times New Roman" w:cs="Times New Roman"/>
                <w:spacing w:val="6"/>
              </w:rPr>
              <w:t>无组织废</w:t>
            </w:r>
            <w:r>
              <w:rPr>
                <w:rFonts w:hint="default" w:ascii="Times New Roman" w:hAnsi="Times New Roman" w:cs="Times New Roman"/>
                <w:spacing w:val="2"/>
              </w:rPr>
              <w:t xml:space="preserve"> </w:t>
            </w:r>
            <w:r>
              <w:rPr>
                <w:rFonts w:hint="default" w:ascii="Times New Roman" w:hAnsi="Times New Roman" w:cs="Times New Roman"/>
              </w:rPr>
              <w:t>气</w:t>
            </w:r>
          </w:p>
          <w:p>
            <w:pPr>
              <w:spacing w:line="260" w:lineRule="auto"/>
              <w:jc w:val="both"/>
              <w:rPr>
                <w:rFonts w:hint="default" w:ascii="Times New Roman" w:hAnsi="Times New Roman" w:cs="Times New Roman"/>
                <w:sz w:val="21"/>
              </w:rPr>
            </w:pPr>
          </w:p>
          <w:p>
            <w:pPr>
              <w:spacing w:line="261" w:lineRule="auto"/>
              <w:jc w:val="both"/>
              <w:rPr>
                <w:rFonts w:hint="default" w:ascii="Times New Roman" w:hAnsi="Times New Roman" w:cs="Times New Roman"/>
                <w:sz w:val="21"/>
              </w:rPr>
            </w:pPr>
          </w:p>
          <w:p>
            <w:pPr>
              <w:spacing w:line="261" w:lineRule="auto"/>
              <w:jc w:val="both"/>
              <w:rPr>
                <w:rFonts w:hint="default" w:ascii="Times New Roman" w:hAnsi="Times New Roman" w:cs="Times New Roman"/>
                <w:sz w:val="21"/>
              </w:rPr>
            </w:pPr>
          </w:p>
          <w:p>
            <w:pPr>
              <w:pStyle w:val="20"/>
              <w:spacing w:before="65" w:line="259" w:lineRule="auto"/>
              <w:ind w:left="402" w:right="81" w:hanging="314"/>
              <w:jc w:val="both"/>
              <w:rPr>
                <w:rFonts w:hint="default" w:ascii="Times New Roman" w:hAnsi="Times New Roman" w:cs="Times New Roman"/>
              </w:rPr>
            </w:pPr>
          </w:p>
        </w:tc>
        <w:tc>
          <w:tcPr>
            <w:tcW w:w="1054" w:type="dxa"/>
            <w:vAlign w:val="top"/>
          </w:tcPr>
          <w:p>
            <w:pPr>
              <w:pStyle w:val="20"/>
              <w:spacing w:before="227" w:line="229" w:lineRule="auto"/>
              <w:ind w:left="213"/>
              <w:jc w:val="both"/>
              <w:rPr>
                <w:rFonts w:hint="default" w:ascii="Times New Roman" w:hAnsi="Times New Roman" w:cs="Times New Roman"/>
              </w:rPr>
            </w:pPr>
            <w:r>
              <w:rPr>
                <w:rFonts w:hint="default" w:ascii="Times New Roman" w:hAnsi="Times New Roman" w:cs="Times New Roman"/>
                <w:spacing w:val="7"/>
              </w:rPr>
              <w:t>硫化氢</w:t>
            </w:r>
          </w:p>
        </w:tc>
        <w:tc>
          <w:tcPr>
            <w:tcW w:w="1813" w:type="dxa"/>
            <w:vAlign w:val="top"/>
          </w:tcPr>
          <w:p>
            <w:pPr>
              <w:pStyle w:val="20"/>
              <w:spacing w:before="72" w:line="252" w:lineRule="auto"/>
              <w:ind w:left="71" w:right="32" w:hanging="18"/>
              <w:jc w:val="both"/>
              <w:rPr>
                <w:rFonts w:hint="default" w:ascii="Times New Roman" w:hAnsi="Times New Roman" w:eastAsia="Times New Roman" w:cs="Times New Roman"/>
              </w:rPr>
            </w:pPr>
            <w:r>
              <w:rPr>
                <w:rFonts w:hint="default" w:ascii="Times New Roman" w:hAnsi="Times New Roman" w:cs="Times New Roman"/>
                <w:spacing w:val="4"/>
              </w:rPr>
              <w:t>国家环保总局</w:t>
            </w:r>
            <w:r>
              <w:rPr>
                <w:rFonts w:hint="default" w:ascii="Times New Roman" w:hAnsi="Times New Roman" w:eastAsia="Times New Roman" w:cs="Times New Roman"/>
                <w:spacing w:val="4"/>
              </w:rPr>
              <w:t>(2003</w:t>
            </w:r>
            <w:r>
              <w:rPr>
                <w:rFonts w:hint="default" w:ascii="Times New Roman" w:hAnsi="Times New Roman" w:eastAsia="Times New Roman" w:cs="Times New Roman"/>
                <w:spacing w:val="8"/>
              </w:rPr>
              <w:t xml:space="preserve"> </w:t>
            </w:r>
            <w:r>
              <w:rPr>
                <w:rFonts w:hint="default" w:ascii="Times New Roman" w:hAnsi="Times New Roman" w:cs="Times New Roman"/>
                <w:spacing w:val="6"/>
              </w:rPr>
              <w:t>年</w:t>
            </w:r>
            <w:r>
              <w:rPr>
                <w:rFonts w:hint="default" w:ascii="Times New Roman" w:hAnsi="Times New Roman" w:eastAsia="Times New Roman" w:cs="Times New Roman"/>
                <w:spacing w:val="6"/>
              </w:rPr>
              <w:t>)</w:t>
            </w:r>
            <w:r>
              <w:rPr>
                <w:rFonts w:hint="default" w:ascii="Times New Roman" w:hAnsi="Times New Roman" w:cs="Times New Roman"/>
                <w:spacing w:val="6"/>
              </w:rPr>
              <w:t>第四版</w:t>
            </w:r>
            <w:r>
              <w:rPr>
                <w:rFonts w:hint="default" w:ascii="Times New Roman" w:hAnsi="Times New Roman" w:eastAsia="Times New Roman" w:cs="Times New Roman"/>
                <w:spacing w:val="6"/>
              </w:rPr>
              <w:t>(</w:t>
            </w:r>
            <w:r>
              <w:rPr>
                <w:rFonts w:hint="default" w:ascii="Times New Roman" w:hAnsi="Times New Roman" w:cs="Times New Roman"/>
                <w:spacing w:val="6"/>
              </w:rPr>
              <w:t>增补版</w:t>
            </w:r>
            <w:r>
              <w:rPr>
                <w:rFonts w:hint="default" w:ascii="Times New Roman" w:hAnsi="Times New Roman" w:eastAsia="Times New Roman" w:cs="Times New Roman"/>
                <w:spacing w:val="6"/>
              </w:rPr>
              <w:t>)</w:t>
            </w:r>
          </w:p>
        </w:tc>
        <w:tc>
          <w:tcPr>
            <w:tcW w:w="1920" w:type="dxa"/>
            <w:vAlign w:val="top"/>
          </w:tcPr>
          <w:p>
            <w:pPr>
              <w:pStyle w:val="20"/>
              <w:spacing w:before="72" w:line="252" w:lineRule="auto"/>
              <w:ind w:left="858" w:right="118" w:hanging="732"/>
              <w:jc w:val="both"/>
              <w:rPr>
                <w:rFonts w:hint="default" w:ascii="Times New Roman" w:hAnsi="Times New Roman" w:cs="Times New Roman"/>
              </w:rPr>
            </w:pPr>
            <w:r>
              <w:rPr>
                <w:rFonts w:hint="default" w:ascii="Times New Roman" w:hAnsi="Times New Roman" w:cs="Times New Roman"/>
                <w:spacing w:val="8"/>
              </w:rPr>
              <w:t>亚甲基蓝分光光度</w:t>
            </w:r>
            <w:r>
              <w:rPr>
                <w:rFonts w:hint="default" w:ascii="Times New Roman" w:hAnsi="Times New Roman" w:cs="Times New Roman"/>
                <w:spacing w:val="2"/>
              </w:rPr>
              <w:t xml:space="preserve"> </w:t>
            </w:r>
            <w:r>
              <w:rPr>
                <w:rFonts w:hint="default" w:ascii="Times New Roman" w:hAnsi="Times New Roman" w:cs="Times New Roman"/>
              </w:rPr>
              <w:t>计</w:t>
            </w:r>
          </w:p>
        </w:tc>
        <w:tc>
          <w:tcPr>
            <w:tcW w:w="1185" w:type="dxa"/>
            <w:vAlign w:val="top"/>
          </w:tcPr>
          <w:p>
            <w:pPr>
              <w:spacing w:before="259" w:line="218" w:lineRule="auto"/>
              <w:ind w:left="83"/>
              <w:jc w:val="both"/>
              <w:rPr>
                <w:rFonts w:hint="default" w:ascii="Times New Roman" w:hAnsi="Times New Roman" w:eastAsia="Times New Roman" w:cs="Times New Roman"/>
                <w:sz w:val="13"/>
                <w:szCs w:val="13"/>
              </w:rPr>
            </w:pPr>
            <w:r>
              <w:rPr>
                <w:rFonts w:hint="default" w:ascii="Times New Roman" w:hAnsi="Times New Roman" w:eastAsia="Times New Roman" w:cs="Times New Roman"/>
                <w:spacing w:val="5"/>
                <w:sz w:val="20"/>
                <w:szCs w:val="20"/>
              </w:rPr>
              <w:t>0.001</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5"/>
                <w:sz w:val="20"/>
                <w:szCs w:val="20"/>
              </w:rPr>
              <w:t>/m</w:t>
            </w:r>
            <w:r>
              <w:rPr>
                <w:rFonts w:hint="default" w:ascii="Times New Roman" w:hAnsi="Times New Roman" w:eastAsia="Times New Roman" w:cs="Times New Roman"/>
                <w:spacing w:val="5"/>
                <w:position w:val="6"/>
                <w:sz w:val="13"/>
                <w:szCs w:val="13"/>
              </w:rPr>
              <w:t>3</w:t>
            </w:r>
          </w:p>
        </w:tc>
        <w:tc>
          <w:tcPr>
            <w:tcW w:w="1400" w:type="dxa"/>
            <w:vAlign w:val="top"/>
          </w:tcPr>
          <w:p>
            <w:pPr>
              <w:pStyle w:val="20"/>
              <w:spacing w:before="72" w:line="252" w:lineRule="auto"/>
              <w:ind w:left="598" w:right="67" w:hanging="521"/>
              <w:jc w:val="both"/>
              <w:rPr>
                <w:rFonts w:hint="default" w:ascii="Times New Roman" w:hAnsi="Times New Roman" w:cs="Times New Roman"/>
              </w:rPr>
            </w:pPr>
            <w:r>
              <w:rPr>
                <w:rFonts w:hint="default" w:ascii="Times New Roman" w:hAnsi="Times New Roman" w:cs="Times New Roman"/>
                <w:spacing w:val="7"/>
              </w:rPr>
              <w:t>可见分光光度</w:t>
            </w:r>
            <w:r>
              <w:rPr>
                <w:rFonts w:hint="default" w:ascii="Times New Roman" w:hAnsi="Times New Roman" w:cs="Times New Roman"/>
                <w:spacing w:val="4"/>
              </w:rPr>
              <w:t xml:space="preserve"> </w:t>
            </w:r>
            <w:r>
              <w:rPr>
                <w:rFonts w:hint="default" w:ascii="Times New Roman" w:hAnsi="Times New Roman" w:cs="Times New Roman"/>
              </w:rPr>
              <w:t>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143" w:line="228" w:lineRule="auto"/>
              <w:ind w:left="111"/>
              <w:jc w:val="both"/>
              <w:rPr>
                <w:rFonts w:hint="default" w:ascii="Times New Roman" w:hAnsi="Times New Roman" w:cs="Times New Roman"/>
              </w:rPr>
            </w:pPr>
            <w:r>
              <w:rPr>
                <w:rFonts w:hint="default" w:ascii="Times New Roman" w:hAnsi="Times New Roman" w:cs="Times New Roman"/>
                <w:spacing w:val="7"/>
              </w:rPr>
              <w:t>臭气浓度</w:t>
            </w:r>
          </w:p>
        </w:tc>
        <w:tc>
          <w:tcPr>
            <w:tcW w:w="1813" w:type="dxa"/>
            <w:vAlign w:val="top"/>
          </w:tcPr>
          <w:p>
            <w:pPr>
              <w:spacing w:before="193" w:line="195" w:lineRule="auto"/>
              <w:ind w:left="30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32"/>
                <w:w w:val="101"/>
                <w:sz w:val="20"/>
                <w:szCs w:val="20"/>
              </w:rPr>
              <w:t xml:space="preserve"> </w:t>
            </w:r>
            <w:r>
              <w:rPr>
                <w:rFonts w:hint="default" w:ascii="Times New Roman" w:hAnsi="Times New Roman" w:eastAsia="Times New Roman" w:cs="Times New Roman"/>
                <w:spacing w:val="2"/>
                <w:sz w:val="20"/>
                <w:szCs w:val="20"/>
              </w:rPr>
              <w:t>1262-2022</w:t>
            </w:r>
          </w:p>
        </w:tc>
        <w:tc>
          <w:tcPr>
            <w:tcW w:w="1920" w:type="dxa"/>
            <w:vAlign w:val="top"/>
          </w:tcPr>
          <w:p>
            <w:pPr>
              <w:pStyle w:val="20"/>
              <w:spacing w:before="143" w:line="228" w:lineRule="auto"/>
              <w:ind w:left="125"/>
              <w:jc w:val="both"/>
              <w:rPr>
                <w:rFonts w:hint="default" w:ascii="Times New Roman" w:hAnsi="Times New Roman" w:cs="Times New Roman"/>
              </w:rPr>
            </w:pPr>
            <w:r>
              <w:rPr>
                <w:rFonts w:hint="default" w:ascii="Times New Roman" w:hAnsi="Times New Roman" w:cs="Times New Roman"/>
                <w:spacing w:val="8"/>
              </w:rPr>
              <w:t>三点比较式臭袋法</w:t>
            </w:r>
          </w:p>
        </w:tc>
        <w:tc>
          <w:tcPr>
            <w:tcW w:w="1185" w:type="dxa"/>
            <w:vAlign w:val="top"/>
          </w:tcPr>
          <w:p>
            <w:pPr>
              <w:spacing w:before="192" w:line="199" w:lineRule="auto"/>
              <w:ind w:left="560"/>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c>
          <w:tcPr>
            <w:tcW w:w="1400" w:type="dxa"/>
            <w:vAlign w:val="top"/>
          </w:tcPr>
          <w:p>
            <w:pPr>
              <w:spacing w:before="192" w:line="199" w:lineRule="auto"/>
              <w:ind w:left="668"/>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229" w:line="228" w:lineRule="auto"/>
              <w:ind w:left="425"/>
              <w:jc w:val="both"/>
              <w:rPr>
                <w:rFonts w:hint="default" w:ascii="Times New Roman" w:hAnsi="Times New Roman" w:cs="Times New Roman"/>
              </w:rPr>
            </w:pPr>
            <w:r>
              <w:rPr>
                <w:rFonts w:hint="default" w:ascii="Times New Roman" w:hAnsi="Times New Roman" w:cs="Times New Roman"/>
              </w:rPr>
              <w:t>氨</w:t>
            </w:r>
          </w:p>
        </w:tc>
        <w:tc>
          <w:tcPr>
            <w:tcW w:w="1813" w:type="dxa"/>
            <w:vAlign w:val="top"/>
          </w:tcPr>
          <w:p>
            <w:pPr>
              <w:spacing w:before="279" w:line="195" w:lineRule="auto"/>
              <w:ind w:left="35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15"/>
                <w:sz w:val="20"/>
                <w:szCs w:val="20"/>
              </w:rPr>
              <w:t xml:space="preserve"> </w:t>
            </w:r>
            <w:r>
              <w:rPr>
                <w:rFonts w:hint="default" w:ascii="Times New Roman" w:hAnsi="Times New Roman" w:eastAsia="Times New Roman" w:cs="Times New Roman"/>
                <w:spacing w:val="4"/>
                <w:sz w:val="20"/>
                <w:szCs w:val="20"/>
              </w:rPr>
              <w:t>533-2009</w:t>
            </w:r>
          </w:p>
        </w:tc>
        <w:tc>
          <w:tcPr>
            <w:tcW w:w="1920" w:type="dxa"/>
            <w:vAlign w:val="top"/>
          </w:tcPr>
          <w:p>
            <w:pPr>
              <w:pStyle w:val="20"/>
              <w:spacing w:before="74" w:line="251" w:lineRule="auto"/>
              <w:ind w:left="859" w:right="118" w:hanging="733"/>
              <w:jc w:val="both"/>
              <w:rPr>
                <w:rFonts w:hint="default" w:ascii="Times New Roman" w:hAnsi="Times New Roman" w:cs="Times New Roman"/>
              </w:rPr>
            </w:pPr>
            <w:r>
              <w:rPr>
                <w:rFonts w:hint="default" w:ascii="Times New Roman" w:hAnsi="Times New Roman" w:cs="Times New Roman"/>
                <w:spacing w:val="8"/>
              </w:rPr>
              <w:t>纳氏试剂分光光度</w:t>
            </w:r>
            <w:r>
              <w:rPr>
                <w:rFonts w:hint="default" w:ascii="Times New Roman" w:hAnsi="Times New Roman" w:cs="Times New Roman"/>
                <w:spacing w:val="2"/>
              </w:rPr>
              <w:t xml:space="preserve"> </w:t>
            </w:r>
            <w:r>
              <w:rPr>
                <w:rFonts w:hint="default" w:ascii="Times New Roman" w:hAnsi="Times New Roman" w:cs="Times New Roman"/>
              </w:rPr>
              <w:t>法</w:t>
            </w:r>
          </w:p>
        </w:tc>
        <w:tc>
          <w:tcPr>
            <w:tcW w:w="1185" w:type="dxa"/>
            <w:vAlign w:val="top"/>
          </w:tcPr>
          <w:p>
            <w:pPr>
              <w:spacing w:before="262" w:line="215" w:lineRule="auto"/>
              <w:ind w:left="136"/>
              <w:jc w:val="both"/>
              <w:rPr>
                <w:rFonts w:hint="default" w:ascii="Times New Roman" w:hAnsi="Times New Roman" w:eastAsia="Times New Roman" w:cs="Times New Roman"/>
                <w:sz w:val="13"/>
                <w:szCs w:val="13"/>
              </w:rPr>
            </w:pPr>
            <w:r>
              <w:rPr>
                <w:rFonts w:hint="default" w:ascii="Times New Roman" w:hAnsi="Times New Roman" w:eastAsia="Times New Roman" w:cs="Times New Roman"/>
                <w:spacing w:val="5"/>
                <w:sz w:val="20"/>
                <w:szCs w:val="20"/>
              </w:rPr>
              <w:t>0.01</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5"/>
                <w:sz w:val="20"/>
                <w:szCs w:val="20"/>
              </w:rPr>
              <w:t>/m</w:t>
            </w:r>
            <w:r>
              <w:rPr>
                <w:rFonts w:hint="default" w:ascii="Times New Roman" w:hAnsi="Times New Roman" w:eastAsia="Times New Roman" w:cs="Times New Roman"/>
                <w:spacing w:val="5"/>
                <w:position w:val="6"/>
                <w:sz w:val="13"/>
                <w:szCs w:val="13"/>
              </w:rPr>
              <w:t>3</w:t>
            </w:r>
          </w:p>
        </w:tc>
        <w:tc>
          <w:tcPr>
            <w:tcW w:w="1400" w:type="dxa"/>
            <w:vAlign w:val="top"/>
          </w:tcPr>
          <w:p>
            <w:pPr>
              <w:pStyle w:val="20"/>
              <w:spacing w:before="74" w:line="251" w:lineRule="auto"/>
              <w:ind w:left="598" w:right="67" w:hanging="521"/>
              <w:jc w:val="both"/>
              <w:rPr>
                <w:rFonts w:hint="default" w:ascii="Times New Roman" w:hAnsi="Times New Roman" w:cs="Times New Roman"/>
              </w:rPr>
            </w:pPr>
            <w:r>
              <w:rPr>
                <w:rFonts w:hint="default" w:ascii="Times New Roman" w:hAnsi="Times New Roman" w:cs="Times New Roman"/>
                <w:spacing w:val="7"/>
              </w:rPr>
              <w:t>可见分光光度</w:t>
            </w:r>
            <w:r>
              <w:rPr>
                <w:rFonts w:hint="default" w:ascii="Times New Roman" w:hAnsi="Times New Roman" w:cs="Times New Roman"/>
                <w:spacing w:val="4"/>
              </w:rPr>
              <w:t xml:space="preserve"> </w:t>
            </w:r>
            <w:r>
              <w:rPr>
                <w:rFonts w:hint="default" w:ascii="Times New Roman" w:hAnsi="Times New Roman" w:cs="Times New Roman"/>
              </w:rPr>
              <w:t>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229" w:line="229" w:lineRule="auto"/>
              <w:ind w:left="323"/>
              <w:jc w:val="both"/>
              <w:rPr>
                <w:rFonts w:hint="default" w:ascii="Times New Roman" w:hAnsi="Times New Roman" w:cs="Times New Roman"/>
              </w:rPr>
            </w:pPr>
            <w:r>
              <w:rPr>
                <w:rFonts w:hint="default" w:ascii="Times New Roman" w:hAnsi="Times New Roman" w:cs="Times New Roman"/>
                <w:spacing w:val="3"/>
              </w:rPr>
              <w:t>氯气</w:t>
            </w:r>
          </w:p>
        </w:tc>
        <w:tc>
          <w:tcPr>
            <w:tcW w:w="1813" w:type="dxa"/>
            <w:vAlign w:val="top"/>
          </w:tcPr>
          <w:p>
            <w:pPr>
              <w:spacing w:before="276" w:line="199" w:lineRule="auto"/>
              <w:ind w:left="321"/>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1"/>
                <w:sz w:val="20"/>
                <w:szCs w:val="20"/>
              </w:rPr>
              <w:t>/T</w:t>
            </w:r>
            <w:r>
              <w:rPr>
                <w:rFonts w:hint="default" w:ascii="Times New Roman" w:hAnsi="Times New Roman" w:eastAsia="Times New Roman" w:cs="Times New Roman"/>
                <w:spacing w:val="17"/>
                <w:w w:val="101"/>
                <w:sz w:val="20"/>
                <w:szCs w:val="20"/>
              </w:rPr>
              <w:t xml:space="preserve"> </w:t>
            </w:r>
            <w:r>
              <w:rPr>
                <w:rFonts w:hint="default" w:ascii="Times New Roman" w:hAnsi="Times New Roman" w:eastAsia="Times New Roman" w:cs="Times New Roman"/>
                <w:spacing w:val="1"/>
                <w:sz w:val="20"/>
                <w:szCs w:val="20"/>
              </w:rPr>
              <w:t>30-</w:t>
            </w:r>
            <w:r>
              <w:rPr>
                <w:rFonts w:hint="default" w:ascii="Times New Roman" w:hAnsi="Times New Roman" w:eastAsia="Times New Roman" w:cs="Times New Roman"/>
                <w:spacing w:val="-28"/>
                <w:sz w:val="20"/>
                <w:szCs w:val="20"/>
              </w:rPr>
              <w:t xml:space="preserve"> </w:t>
            </w:r>
            <w:r>
              <w:rPr>
                <w:rFonts w:hint="default" w:ascii="Times New Roman" w:hAnsi="Times New Roman" w:eastAsia="Times New Roman" w:cs="Times New Roman"/>
                <w:spacing w:val="1"/>
                <w:sz w:val="20"/>
                <w:szCs w:val="20"/>
              </w:rPr>
              <w:t>1999</w:t>
            </w:r>
          </w:p>
        </w:tc>
        <w:tc>
          <w:tcPr>
            <w:tcW w:w="1920" w:type="dxa"/>
            <w:vAlign w:val="top"/>
          </w:tcPr>
          <w:p>
            <w:pPr>
              <w:pStyle w:val="20"/>
              <w:spacing w:before="229" w:line="227" w:lineRule="auto"/>
              <w:ind w:left="152"/>
              <w:jc w:val="both"/>
              <w:rPr>
                <w:rFonts w:hint="default" w:ascii="Times New Roman" w:hAnsi="Times New Roman" w:cs="Times New Roman"/>
              </w:rPr>
            </w:pPr>
            <w:r>
              <w:rPr>
                <w:rFonts w:hint="default" w:ascii="Times New Roman" w:hAnsi="Times New Roman" w:cs="Times New Roman"/>
                <w:spacing w:val="5"/>
              </w:rPr>
              <w:t>甲基橙分光光度法</w:t>
            </w:r>
          </w:p>
        </w:tc>
        <w:tc>
          <w:tcPr>
            <w:tcW w:w="1185" w:type="dxa"/>
            <w:vAlign w:val="top"/>
          </w:tcPr>
          <w:p>
            <w:pPr>
              <w:spacing w:before="262" w:line="215" w:lineRule="auto"/>
              <w:ind w:left="136"/>
              <w:jc w:val="both"/>
              <w:rPr>
                <w:rFonts w:hint="default" w:ascii="Times New Roman" w:hAnsi="Times New Roman" w:eastAsia="Times New Roman" w:cs="Times New Roman"/>
                <w:sz w:val="13"/>
                <w:szCs w:val="13"/>
              </w:rPr>
            </w:pPr>
            <w:r>
              <w:rPr>
                <w:rFonts w:hint="default" w:ascii="Times New Roman" w:hAnsi="Times New Roman" w:eastAsia="Times New Roman" w:cs="Times New Roman"/>
                <w:spacing w:val="5"/>
                <w:sz w:val="20"/>
                <w:szCs w:val="20"/>
              </w:rPr>
              <w:t>0.03</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5"/>
                <w:sz w:val="20"/>
                <w:szCs w:val="20"/>
              </w:rPr>
              <w:t>/m</w:t>
            </w:r>
            <w:r>
              <w:rPr>
                <w:rFonts w:hint="default" w:ascii="Times New Roman" w:hAnsi="Times New Roman" w:eastAsia="Times New Roman" w:cs="Times New Roman"/>
                <w:spacing w:val="5"/>
                <w:position w:val="6"/>
                <w:sz w:val="13"/>
                <w:szCs w:val="13"/>
              </w:rPr>
              <w:t>3</w:t>
            </w:r>
          </w:p>
        </w:tc>
        <w:tc>
          <w:tcPr>
            <w:tcW w:w="1400" w:type="dxa"/>
            <w:vAlign w:val="top"/>
          </w:tcPr>
          <w:p>
            <w:pPr>
              <w:pStyle w:val="20"/>
              <w:spacing w:before="74" w:line="251" w:lineRule="auto"/>
              <w:ind w:left="598" w:right="67" w:hanging="521"/>
              <w:jc w:val="both"/>
              <w:rPr>
                <w:rFonts w:hint="default" w:ascii="Times New Roman" w:hAnsi="Times New Roman" w:cs="Times New Roman"/>
              </w:rPr>
            </w:pPr>
            <w:r>
              <w:rPr>
                <w:rFonts w:hint="default" w:ascii="Times New Roman" w:hAnsi="Times New Roman" w:cs="Times New Roman"/>
                <w:spacing w:val="7"/>
              </w:rPr>
              <w:t>可见分光光度</w:t>
            </w:r>
            <w:r>
              <w:rPr>
                <w:rFonts w:hint="default" w:ascii="Times New Roman" w:hAnsi="Times New Roman" w:cs="Times New Roman"/>
                <w:spacing w:val="4"/>
              </w:rPr>
              <w:t xml:space="preserve"> </w:t>
            </w:r>
            <w:r>
              <w:rPr>
                <w:rFonts w:hint="default" w:ascii="Times New Roman" w:hAnsi="Times New Roman" w:cs="Times New Roman"/>
              </w:rPr>
              <w:t>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146" w:line="228" w:lineRule="auto"/>
              <w:ind w:left="347"/>
              <w:jc w:val="both"/>
              <w:rPr>
                <w:rFonts w:hint="default" w:ascii="Times New Roman" w:hAnsi="Times New Roman" w:cs="Times New Roman"/>
              </w:rPr>
            </w:pPr>
            <w:r>
              <w:rPr>
                <w:rFonts w:hint="default" w:ascii="Times New Roman" w:hAnsi="Times New Roman" w:cs="Times New Roman"/>
                <w:spacing w:val="-9"/>
              </w:rPr>
              <w:t>甲烷</w:t>
            </w:r>
          </w:p>
        </w:tc>
        <w:tc>
          <w:tcPr>
            <w:tcW w:w="1813" w:type="dxa"/>
            <w:vAlign w:val="top"/>
          </w:tcPr>
          <w:p>
            <w:pPr>
              <w:spacing w:before="196" w:line="195" w:lineRule="auto"/>
              <w:ind w:left="35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15"/>
                <w:sz w:val="20"/>
                <w:szCs w:val="20"/>
              </w:rPr>
              <w:t xml:space="preserve"> </w:t>
            </w:r>
            <w:r>
              <w:rPr>
                <w:rFonts w:hint="default" w:ascii="Times New Roman" w:hAnsi="Times New Roman" w:eastAsia="Times New Roman" w:cs="Times New Roman"/>
                <w:spacing w:val="4"/>
                <w:sz w:val="20"/>
                <w:szCs w:val="20"/>
              </w:rPr>
              <w:t>604-2017</w:t>
            </w:r>
          </w:p>
        </w:tc>
        <w:tc>
          <w:tcPr>
            <w:tcW w:w="1920" w:type="dxa"/>
            <w:vAlign w:val="top"/>
          </w:tcPr>
          <w:p>
            <w:pPr>
              <w:pStyle w:val="20"/>
              <w:spacing w:before="146" w:line="229" w:lineRule="auto"/>
              <w:ind w:left="440"/>
              <w:jc w:val="both"/>
              <w:rPr>
                <w:rFonts w:hint="default" w:ascii="Times New Roman" w:hAnsi="Times New Roman" w:cs="Times New Roman"/>
              </w:rPr>
            </w:pPr>
            <w:r>
              <w:rPr>
                <w:rFonts w:hint="default" w:ascii="Times New Roman" w:hAnsi="Times New Roman" w:cs="Times New Roman"/>
                <w:spacing w:val="7"/>
              </w:rPr>
              <w:t>气相色谱法</w:t>
            </w:r>
          </w:p>
        </w:tc>
        <w:tc>
          <w:tcPr>
            <w:tcW w:w="1185" w:type="dxa"/>
            <w:vAlign w:val="top"/>
          </w:tcPr>
          <w:p>
            <w:pPr>
              <w:spacing w:before="176" w:line="218" w:lineRule="auto"/>
              <w:ind w:left="136"/>
              <w:jc w:val="both"/>
              <w:rPr>
                <w:rFonts w:hint="default" w:ascii="Times New Roman" w:hAnsi="Times New Roman" w:eastAsia="Times New Roman" w:cs="Times New Roman"/>
                <w:sz w:val="13"/>
                <w:szCs w:val="13"/>
              </w:rPr>
            </w:pPr>
            <w:r>
              <w:rPr>
                <w:rFonts w:hint="default" w:ascii="Times New Roman" w:hAnsi="Times New Roman" w:eastAsia="Times New Roman" w:cs="Times New Roman"/>
                <w:spacing w:val="5"/>
                <w:sz w:val="20"/>
                <w:szCs w:val="20"/>
              </w:rPr>
              <w:t>0.06</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5"/>
                <w:sz w:val="20"/>
                <w:szCs w:val="20"/>
              </w:rPr>
              <w:t>/m</w:t>
            </w:r>
            <w:r>
              <w:rPr>
                <w:rFonts w:hint="default" w:ascii="Times New Roman" w:hAnsi="Times New Roman" w:eastAsia="Times New Roman" w:cs="Times New Roman"/>
                <w:spacing w:val="5"/>
                <w:position w:val="6"/>
                <w:sz w:val="13"/>
                <w:szCs w:val="13"/>
              </w:rPr>
              <w:t>3</w:t>
            </w:r>
          </w:p>
        </w:tc>
        <w:tc>
          <w:tcPr>
            <w:tcW w:w="1400" w:type="dxa"/>
            <w:vAlign w:val="top"/>
          </w:tcPr>
          <w:p>
            <w:pPr>
              <w:pStyle w:val="20"/>
              <w:spacing w:before="146" w:line="228" w:lineRule="auto"/>
              <w:ind w:left="179"/>
              <w:jc w:val="both"/>
              <w:rPr>
                <w:rFonts w:hint="default" w:ascii="Times New Roman" w:hAnsi="Times New Roman" w:cs="Times New Roman"/>
              </w:rPr>
            </w:pPr>
            <w:r>
              <w:rPr>
                <w:rFonts w:hint="default" w:ascii="Times New Roman" w:hAnsi="Times New Roman" w:cs="Times New Roman"/>
                <w:spacing w:val="7"/>
              </w:rPr>
              <w:t>气相色谱仪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1004" w:type="dxa"/>
            <w:vMerge w:val="continue"/>
            <w:tcBorders>
              <w:bottom w:val="single" w:color="auto" w:sz="4" w:space="0"/>
            </w:tcBorders>
            <w:vAlign w:val="top"/>
          </w:tcPr>
          <w:p>
            <w:pPr>
              <w:pStyle w:val="20"/>
              <w:spacing w:before="65" w:line="259" w:lineRule="auto"/>
              <w:ind w:left="402" w:right="81" w:hanging="314"/>
              <w:jc w:val="both"/>
              <w:rPr>
                <w:rFonts w:hint="default" w:ascii="Times New Roman" w:hAnsi="Times New Roman" w:cs="Times New Roman"/>
              </w:rPr>
            </w:pPr>
          </w:p>
        </w:tc>
        <w:tc>
          <w:tcPr>
            <w:tcW w:w="1054" w:type="dxa"/>
            <w:tcBorders>
              <w:bottom w:val="single" w:color="auto" w:sz="4" w:space="0"/>
            </w:tcBorders>
            <w:vAlign w:val="top"/>
          </w:tcPr>
          <w:p>
            <w:pPr>
              <w:pStyle w:val="20"/>
              <w:spacing w:before="145" w:line="229" w:lineRule="auto"/>
              <w:jc w:val="both"/>
              <w:rPr>
                <w:rFonts w:hint="default" w:ascii="Times New Roman" w:hAnsi="Times New Roman" w:cs="Times New Roman"/>
              </w:rPr>
            </w:pPr>
            <w:r>
              <w:rPr>
                <w:rFonts w:hint="default" w:ascii="Times New Roman" w:hAnsi="Times New Roman" w:cs="Times New Roman"/>
                <w:spacing w:val="3"/>
                <w:lang w:val="en-US" w:eastAsia="zh-CN"/>
              </w:rPr>
              <w:t>饮食业油烟</w:t>
            </w:r>
          </w:p>
        </w:tc>
        <w:tc>
          <w:tcPr>
            <w:tcW w:w="1813" w:type="dxa"/>
            <w:tcBorders>
              <w:bottom w:val="single" w:color="auto" w:sz="4" w:space="0"/>
            </w:tcBorders>
            <w:vAlign w:val="top"/>
          </w:tcPr>
          <w:p>
            <w:pPr>
              <w:spacing w:before="195" w:line="195" w:lineRule="auto"/>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lang w:val="en-US" w:eastAsia="zh-CN"/>
              </w:rPr>
              <w:t>DB37/ 597-2006 附录 A</w:t>
            </w:r>
          </w:p>
        </w:tc>
        <w:tc>
          <w:tcPr>
            <w:tcW w:w="1920" w:type="dxa"/>
            <w:tcBorders>
              <w:bottom w:val="single" w:color="auto" w:sz="4" w:space="0"/>
            </w:tcBorders>
            <w:vAlign w:val="top"/>
          </w:tcPr>
          <w:p>
            <w:pPr>
              <w:pStyle w:val="20"/>
              <w:spacing w:before="142" w:line="228" w:lineRule="auto"/>
              <w:ind w:left="235"/>
              <w:jc w:val="both"/>
              <w:rPr>
                <w:rFonts w:hint="default" w:ascii="Times New Roman" w:hAnsi="Times New Roman" w:cs="Times New Roman"/>
              </w:rPr>
            </w:pPr>
            <w:r>
              <w:rPr>
                <w:rFonts w:hint="default" w:ascii="Times New Roman" w:hAnsi="Times New Roman" w:cs="Times New Roman"/>
                <w:lang w:val="en-US" w:eastAsia="zh-CN"/>
              </w:rPr>
              <w:t>山东省饮食业油烟排放标准</w:t>
            </w:r>
          </w:p>
        </w:tc>
        <w:tc>
          <w:tcPr>
            <w:tcW w:w="1185" w:type="dxa"/>
            <w:tcBorders>
              <w:bottom w:val="single" w:color="auto" w:sz="4" w:space="0"/>
            </w:tcBorders>
            <w:vAlign w:val="top"/>
          </w:tcPr>
          <w:p>
            <w:pPr>
              <w:spacing w:before="178" w:line="218" w:lineRule="auto"/>
              <w:ind w:left="188" w:firstLine="400" w:firstLineChars="200"/>
              <w:jc w:val="both"/>
              <w:rPr>
                <w:rFonts w:hint="eastAsia" w:ascii="Times New Roman" w:hAnsi="Times New Roman" w:eastAsia="宋体" w:cs="Times New Roman"/>
                <w:sz w:val="13"/>
                <w:szCs w:val="13"/>
                <w:lang w:eastAsia="zh-CN"/>
              </w:rPr>
            </w:pPr>
            <w:r>
              <w:rPr>
                <w:rFonts w:hint="eastAsia" w:ascii="Times New Roman" w:hAnsi="Times New Roman" w:eastAsia="宋体" w:cs="Times New Roman"/>
                <w:sz w:val="20"/>
                <w:szCs w:val="20"/>
                <w:lang w:val="en-US" w:eastAsia="zh-CN"/>
              </w:rPr>
              <w:t>/</w:t>
            </w:r>
          </w:p>
        </w:tc>
        <w:tc>
          <w:tcPr>
            <w:tcW w:w="1400" w:type="dxa"/>
            <w:tcBorders>
              <w:bottom w:val="single" w:color="auto" w:sz="4" w:space="0"/>
            </w:tcBorders>
            <w:vAlign w:val="top"/>
          </w:tcPr>
          <w:p>
            <w:pPr>
              <w:pStyle w:val="20"/>
              <w:spacing w:before="142" w:line="228" w:lineRule="auto"/>
              <w:ind w:left="184"/>
              <w:jc w:val="both"/>
              <w:rPr>
                <w:rFonts w:hint="default" w:ascii="Times New Roman" w:hAnsi="Times New Roman" w:cs="Times New Roman"/>
              </w:rPr>
            </w:pPr>
            <w:r>
              <w:rPr>
                <w:rFonts w:hint="default" w:ascii="Times New Roman" w:hAnsi="Times New Roman" w:cs="Times New Roman"/>
                <w:spacing w:val="7"/>
              </w:rPr>
              <w:t>红外测油仪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1004" w:type="dxa"/>
            <w:vMerge w:val="restart"/>
            <w:tcBorders>
              <w:top w:val="single" w:color="auto" w:sz="4" w:space="0"/>
            </w:tcBorders>
            <w:vAlign w:val="top"/>
          </w:tcPr>
          <w:p>
            <w:pPr>
              <w:pStyle w:val="20"/>
              <w:spacing w:before="231" w:line="228" w:lineRule="auto"/>
              <w:ind w:left="295"/>
              <w:jc w:val="both"/>
              <w:rPr>
                <w:rFonts w:hint="default" w:ascii="Times New Roman" w:hAnsi="Times New Roman" w:cs="Times New Roman"/>
                <w:spacing w:val="5"/>
              </w:rPr>
            </w:pPr>
          </w:p>
          <w:p>
            <w:pPr>
              <w:pStyle w:val="20"/>
              <w:spacing w:before="231" w:line="228" w:lineRule="auto"/>
              <w:ind w:left="295"/>
              <w:jc w:val="both"/>
              <w:rPr>
                <w:rFonts w:hint="default" w:ascii="Times New Roman" w:hAnsi="Times New Roman" w:cs="Times New Roman"/>
                <w:spacing w:val="5"/>
              </w:rPr>
            </w:pPr>
          </w:p>
          <w:p>
            <w:pPr>
              <w:pStyle w:val="20"/>
              <w:spacing w:before="231" w:line="228" w:lineRule="auto"/>
              <w:ind w:left="295"/>
              <w:jc w:val="both"/>
              <w:rPr>
                <w:rFonts w:hint="default" w:ascii="Times New Roman" w:hAnsi="Times New Roman" w:cs="Times New Roman"/>
                <w:spacing w:val="5"/>
              </w:rPr>
            </w:pPr>
          </w:p>
          <w:p>
            <w:pPr>
              <w:pStyle w:val="20"/>
              <w:spacing w:before="231" w:line="228" w:lineRule="auto"/>
              <w:ind w:left="295"/>
              <w:jc w:val="both"/>
              <w:rPr>
                <w:rFonts w:hint="default" w:ascii="Times New Roman" w:hAnsi="Times New Roman" w:cs="Times New Roman"/>
                <w:spacing w:val="5"/>
              </w:rPr>
            </w:pPr>
          </w:p>
          <w:p>
            <w:pPr>
              <w:pStyle w:val="20"/>
              <w:spacing w:before="231" w:line="228" w:lineRule="auto"/>
              <w:ind w:left="295"/>
              <w:jc w:val="both"/>
              <w:rPr>
                <w:rFonts w:hint="default" w:ascii="Times New Roman" w:hAnsi="Times New Roman" w:cs="Times New Roman"/>
                <w:spacing w:val="5"/>
              </w:rPr>
            </w:pPr>
          </w:p>
          <w:p>
            <w:pPr>
              <w:pStyle w:val="20"/>
              <w:spacing w:before="231" w:line="228" w:lineRule="auto"/>
              <w:ind w:left="295"/>
              <w:jc w:val="both"/>
              <w:rPr>
                <w:rFonts w:hint="default" w:ascii="Times New Roman" w:hAnsi="Times New Roman" w:cs="Times New Roman"/>
                <w:spacing w:val="5"/>
              </w:rPr>
            </w:pPr>
          </w:p>
          <w:p>
            <w:pPr>
              <w:pStyle w:val="20"/>
              <w:spacing w:before="231" w:line="228" w:lineRule="auto"/>
              <w:ind w:left="295"/>
              <w:jc w:val="both"/>
              <w:rPr>
                <w:rFonts w:hint="default" w:ascii="Times New Roman" w:hAnsi="Times New Roman" w:cs="Times New Roman"/>
                <w:spacing w:val="5"/>
              </w:rPr>
            </w:pPr>
          </w:p>
          <w:p>
            <w:pPr>
              <w:pStyle w:val="20"/>
              <w:spacing w:before="231" w:line="228" w:lineRule="auto"/>
              <w:ind w:left="295"/>
              <w:jc w:val="both"/>
              <w:rPr>
                <w:rFonts w:hint="default" w:ascii="Times New Roman" w:hAnsi="Times New Roman" w:cs="Times New Roman"/>
              </w:rPr>
            </w:pPr>
            <w:r>
              <w:rPr>
                <w:rFonts w:hint="default" w:ascii="Times New Roman" w:hAnsi="Times New Roman" w:cs="Times New Roman"/>
                <w:spacing w:val="5"/>
              </w:rPr>
              <w:t>废水</w:t>
            </w:r>
          </w:p>
        </w:tc>
        <w:tc>
          <w:tcPr>
            <w:tcW w:w="1054" w:type="dxa"/>
            <w:tcBorders>
              <w:top w:val="single" w:color="auto" w:sz="4" w:space="0"/>
            </w:tcBorders>
            <w:vAlign w:val="top"/>
          </w:tcPr>
          <w:p>
            <w:pPr>
              <w:pStyle w:val="20"/>
              <w:spacing w:before="146" w:line="229" w:lineRule="auto"/>
              <w:ind w:left="217"/>
              <w:jc w:val="both"/>
              <w:rPr>
                <w:rFonts w:hint="default" w:ascii="Times New Roman" w:hAnsi="Times New Roman" w:cs="Times New Roman"/>
              </w:rPr>
            </w:pPr>
            <w:r>
              <w:rPr>
                <w:rFonts w:hint="default" w:ascii="Times New Roman" w:hAnsi="Times New Roman" w:cs="Times New Roman"/>
                <w:spacing w:val="6"/>
              </w:rPr>
              <w:t>悬浮物</w:t>
            </w:r>
          </w:p>
        </w:tc>
        <w:tc>
          <w:tcPr>
            <w:tcW w:w="1813" w:type="dxa"/>
            <w:tcBorders>
              <w:top w:val="single" w:color="auto" w:sz="4" w:space="0"/>
            </w:tcBorders>
            <w:vAlign w:val="top"/>
          </w:tcPr>
          <w:p>
            <w:pPr>
              <w:spacing w:before="192" w:line="199" w:lineRule="auto"/>
              <w:ind w:left="137"/>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GB</w:t>
            </w:r>
            <w:r>
              <w:rPr>
                <w:rFonts w:hint="default" w:ascii="Times New Roman" w:hAnsi="Times New Roman" w:eastAsia="Times New Roman" w:cs="Times New Roman"/>
                <w:spacing w:val="1"/>
                <w:sz w:val="20"/>
                <w:szCs w:val="20"/>
              </w:rPr>
              <w:t>/T</w:t>
            </w:r>
            <w:r>
              <w:rPr>
                <w:rFonts w:hint="default" w:ascii="Times New Roman" w:hAnsi="Times New Roman" w:eastAsia="Times New Roman" w:cs="Times New Roman"/>
                <w:spacing w:val="29"/>
                <w:w w:val="101"/>
                <w:sz w:val="20"/>
                <w:szCs w:val="20"/>
              </w:rPr>
              <w:t xml:space="preserve"> </w:t>
            </w:r>
            <w:r>
              <w:rPr>
                <w:rFonts w:hint="default" w:ascii="Times New Roman" w:hAnsi="Times New Roman" w:eastAsia="Times New Roman" w:cs="Times New Roman"/>
                <w:spacing w:val="1"/>
                <w:sz w:val="20"/>
                <w:szCs w:val="20"/>
              </w:rPr>
              <w:t>11901-</w:t>
            </w:r>
            <w:r>
              <w:rPr>
                <w:rFonts w:hint="default" w:ascii="Times New Roman" w:hAnsi="Times New Roman" w:eastAsia="Times New Roman" w:cs="Times New Roman"/>
                <w:spacing w:val="-28"/>
                <w:sz w:val="20"/>
                <w:szCs w:val="20"/>
              </w:rPr>
              <w:t xml:space="preserve"> </w:t>
            </w:r>
            <w:r>
              <w:rPr>
                <w:rFonts w:hint="default" w:ascii="Times New Roman" w:hAnsi="Times New Roman" w:eastAsia="Times New Roman" w:cs="Times New Roman"/>
                <w:spacing w:val="1"/>
                <w:sz w:val="20"/>
                <w:szCs w:val="20"/>
              </w:rPr>
              <w:t>1989</w:t>
            </w:r>
          </w:p>
        </w:tc>
        <w:tc>
          <w:tcPr>
            <w:tcW w:w="1920" w:type="dxa"/>
            <w:tcBorders>
              <w:top w:val="single" w:color="auto" w:sz="4" w:space="0"/>
            </w:tcBorders>
            <w:vAlign w:val="top"/>
          </w:tcPr>
          <w:p>
            <w:pPr>
              <w:pStyle w:val="20"/>
              <w:spacing w:before="146" w:line="233" w:lineRule="auto"/>
              <w:ind w:left="651"/>
              <w:jc w:val="both"/>
              <w:rPr>
                <w:rFonts w:hint="default" w:ascii="Times New Roman" w:hAnsi="Times New Roman" w:cs="Times New Roman"/>
              </w:rPr>
            </w:pPr>
            <w:r>
              <w:rPr>
                <w:rFonts w:hint="default" w:ascii="Times New Roman" w:hAnsi="Times New Roman" w:cs="Times New Roman"/>
                <w:spacing w:val="6"/>
              </w:rPr>
              <w:t>重量法</w:t>
            </w:r>
          </w:p>
        </w:tc>
        <w:tc>
          <w:tcPr>
            <w:tcW w:w="1185" w:type="dxa"/>
            <w:tcBorders>
              <w:top w:val="single" w:color="auto" w:sz="4" w:space="0"/>
            </w:tcBorders>
            <w:vAlign w:val="top"/>
          </w:tcPr>
          <w:p>
            <w:pPr>
              <w:spacing w:before="195" w:line="199" w:lineRule="auto"/>
              <w:ind w:left="560"/>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c>
          <w:tcPr>
            <w:tcW w:w="1400" w:type="dxa"/>
            <w:tcBorders>
              <w:top w:val="single" w:color="auto" w:sz="4" w:space="0"/>
            </w:tcBorders>
            <w:vAlign w:val="top"/>
          </w:tcPr>
          <w:p>
            <w:pPr>
              <w:pStyle w:val="20"/>
              <w:spacing w:before="146" w:line="228" w:lineRule="auto"/>
              <w:ind w:left="309"/>
              <w:jc w:val="both"/>
              <w:rPr>
                <w:rFonts w:hint="default" w:ascii="Times New Roman" w:hAnsi="Times New Roman" w:cs="Times New Roman"/>
              </w:rPr>
            </w:pPr>
            <w:r>
              <w:rPr>
                <w:rFonts w:hint="default" w:ascii="Times New Roman" w:hAnsi="Times New Roman" w:cs="Times New Roman"/>
                <w:spacing w:val="1"/>
              </w:rPr>
              <w:t>电子天平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145" w:line="228" w:lineRule="auto"/>
              <w:ind w:left="112" w:left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7"/>
              </w:rPr>
              <w:t>动植物油</w:t>
            </w:r>
          </w:p>
        </w:tc>
        <w:tc>
          <w:tcPr>
            <w:tcW w:w="1813" w:type="dxa"/>
            <w:vAlign w:val="top"/>
          </w:tcPr>
          <w:p>
            <w:pPr>
              <w:jc w:val="both"/>
              <w:rPr>
                <w:rFonts w:hint="default" w:ascii="Times New Roman" w:hAnsi="Times New Roman" w:eastAsia="Arial" w:cs="Times New Roman"/>
                <w:snapToGrid w:val="0"/>
                <w:color w:val="000000"/>
                <w:kern w:val="0"/>
                <w:sz w:val="21"/>
                <w:szCs w:val="21"/>
                <w:lang w:val="en-US" w:eastAsia="en-US" w:bidi="ar-SA"/>
              </w:rPr>
            </w:pPr>
          </w:p>
        </w:tc>
        <w:tc>
          <w:tcPr>
            <w:tcW w:w="1920" w:type="dxa"/>
            <w:vAlign w:val="top"/>
          </w:tcPr>
          <w:p>
            <w:pPr>
              <w:pStyle w:val="20"/>
              <w:spacing w:before="145" w:line="228" w:lineRule="auto"/>
              <w:ind w:left="235" w:left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7"/>
              </w:rPr>
              <w:t>红外分光光度法</w:t>
            </w:r>
          </w:p>
        </w:tc>
        <w:tc>
          <w:tcPr>
            <w:tcW w:w="1185" w:type="dxa"/>
            <w:vAlign w:val="top"/>
          </w:tcPr>
          <w:p>
            <w:pPr>
              <w:spacing w:before="192" w:line="201" w:lineRule="auto"/>
              <w:ind w:left="186" w:leftChars="0"/>
              <w:jc w:val="both"/>
              <w:rPr>
                <w:rFonts w:hint="default" w:ascii="Times New Roman" w:hAnsi="Times New Roman" w:eastAsia="Times New Roman" w:cs="Times New Roman"/>
                <w:snapToGrid w:val="0"/>
                <w:color w:val="000000"/>
                <w:kern w:val="0"/>
                <w:sz w:val="20"/>
                <w:szCs w:val="20"/>
                <w:lang w:val="en-US" w:eastAsia="en-US" w:bidi="ar-SA"/>
              </w:rPr>
            </w:pPr>
            <w:r>
              <w:rPr>
                <w:rFonts w:hint="default" w:ascii="Times New Roman" w:hAnsi="Times New Roman" w:eastAsia="Times New Roman" w:cs="Times New Roman"/>
                <w:spacing w:val="5"/>
                <w:sz w:val="20"/>
                <w:szCs w:val="20"/>
              </w:rPr>
              <w:t>0.06</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5"/>
                <w:sz w:val="20"/>
                <w:szCs w:val="20"/>
              </w:rPr>
              <w:t>/L</w:t>
            </w:r>
          </w:p>
        </w:tc>
        <w:tc>
          <w:tcPr>
            <w:tcW w:w="1400" w:type="dxa"/>
            <w:vAlign w:val="top"/>
          </w:tcPr>
          <w:p>
            <w:pPr>
              <w:pStyle w:val="20"/>
              <w:spacing w:before="145" w:line="228" w:lineRule="auto"/>
              <w:ind w:left="184" w:left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7"/>
              </w:rPr>
              <w:t>红外测油仪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spacing w:before="200" w:line="194" w:lineRule="auto"/>
              <w:ind w:left="393"/>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6"/>
                <w:sz w:val="20"/>
                <w:szCs w:val="20"/>
              </w:rPr>
              <w:t>pH</w:t>
            </w:r>
          </w:p>
        </w:tc>
        <w:tc>
          <w:tcPr>
            <w:tcW w:w="1813" w:type="dxa"/>
            <w:vAlign w:val="top"/>
          </w:tcPr>
          <w:p>
            <w:pPr>
              <w:spacing w:before="197" w:line="195" w:lineRule="auto"/>
              <w:ind w:left="30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32"/>
                <w:w w:val="101"/>
                <w:sz w:val="20"/>
                <w:szCs w:val="20"/>
              </w:rPr>
              <w:t xml:space="preserve"> </w:t>
            </w:r>
            <w:r>
              <w:rPr>
                <w:rFonts w:hint="default" w:ascii="Times New Roman" w:hAnsi="Times New Roman" w:eastAsia="Times New Roman" w:cs="Times New Roman"/>
                <w:spacing w:val="2"/>
                <w:sz w:val="20"/>
                <w:szCs w:val="20"/>
              </w:rPr>
              <w:t>1147-2020</w:t>
            </w:r>
          </w:p>
        </w:tc>
        <w:tc>
          <w:tcPr>
            <w:tcW w:w="1920" w:type="dxa"/>
            <w:vAlign w:val="top"/>
          </w:tcPr>
          <w:p>
            <w:pPr>
              <w:pStyle w:val="20"/>
              <w:spacing w:before="147" w:line="228" w:lineRule="auto"/>
              <w:ind w:left="675"/>
              <w:jc w:val="both"/>
              <w:rPr>
                <w:rFonts w:hint="default" w:ascii="Times New Roman" w:hAnsi="Times New Roman" w:cs="Times New Roman"/>
              </w:rPr>
            </w:pPr>
            <w:r>
              <w:rPr>
                <w:rFonts w:hint="default" w:ascii="Times New Roman" w:hAnsi="Times New Roman" w:cs="Times New Roman"/>
                <w:spacing w:val="-2"/>
              </w:rPr>
              <w:t>电极法</w:t>
            </w:r>
          </w:p>
        </w:tc>
        <w:tc>
          <w:tcPr>
            <w:tcW w:w="1185" w:type="dxa"/>
            <w:vAlign w:val="top"/>
          </w:tcPr>
          <w:p>
            <w:pPr>
              <w:spacing w:before="193" w:line="199" w:lineRule="auto"/>
              <w:ind w:left="560"/>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c>
          <w:tcPr>
            <w:tcW w:w="1400" w:type="dxa"/>
            <w:vAlign w:val="top"/>
          </w:tcPr>
          <w:p>
            <w:pPr>
              <w:pStyle w:val="20"/>
              <w:spacing w:before="147" w:line="221" w:lineRule="auto"/>
              <w:ind w:left="436"/>
              <w:jc w:val="both"/>
              <w:rPr>
                <w:rFonts w:hint="default" w:ascii="Times New Roman" w:hAnsi="Times New Roman" w:cs="Times New Roman"/>
              </w:rPr>
            </w:pPr>
            <w:r>
              <w:rPr>
                <w:rFonts w:hint="default" w:ascii="Times New Roman" w:hAnsi="Times New Roman" w:eastAsia="Times New Roman" w:cs="Times New Roman"/>
              </w:rPr>
              <w:t>pH</w:t>
            </w:r>
            <w:r>
              <w:rPr>
                <w:rFonts w:hint="default" w:ascii="Times New Roman" w:hAnsi="Times New Roman" w:eastAsia="Times New Roman" w:cs="Times New Roman"/>
                <w:spacing w:val="8"/>
              </w:rPr>
              <w:t xml:space="preserve"> </w:t>
            </w:r>
            <w:r>
              <w:rPr>
                <w:rFonts w:hint="default" w:ascii="Times New Roman" w:hAnsi="Times New Roman" w:cs="Times New Roman"/>
                <w:spacing w:val="13"/>
              </w:rPr>
              <w:t>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230" w:line="227" w:lineRule="auto"/>
              <w:ind w:left="320"/>
              <w:jc w:val="both"/>
              <w:rPr>
                <w:rFonts w:hint="default" w:ascii="Times New Roman" w:hAnsi="Times New Roman" w:cs="Times New Roman"/>
              </w:rPr>
            </w:pPr>
            <w:r>
              <w:rPr>
                <w:rFonts w:hint="default" w:ascii="Times New Roman" w:hAnsi="Times New Roman" w:cs="Times New Roman"/>
                <w:spacing w:val="4"/>
              </w:rPr>
              <w:t>氨氮</w:t>
            </w:r>
          </w:p>
        </w:tc>
        <w:tc>
          <w:tcPr>
            <w:tcW w:w="1813" w:type="dxa"/>
            <w:vAlign w:val="top"/>
          </w:tcPr>
          <w:p>
            <w:pPr>
              <w:spacing w:before="282" w:line="195" w:lineRule="auto"/>
              <w:ind w:left="35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15"/>
                <w:sz w:val="20"/>
                <w:szCs w:val="20"/>
              </w:rPr>
              <w:t xml:space="preserve"> </w:t>
            </w:r>
            <w:r>
              <w:rPr>
                <w:rFonts w:hint="default" w:ascii="Times New Roman" w:hAnsi="Times New Roman" w:eastAsia="Times New Roman" w:cs="Times New Roman"/>
                <w:spacing w:val="4"/>
                <w:sz w:val="20"/>
                <w:szCs w:val="20"/>
              </w:rPr>
              <w:t>535-2009</w:t>
            </w:r>
          </w:p>
        </w:tc>
        <w:tc>
          <w:tcPr>
            <w:tcW w:w="1920" w:type="dxa"/>
            <w:vAlign w:val="top"/>
          </w:tcPr>
          <w:p>
            <w:pPr>
              <w:pStyle w:val="20"/>
              <w:spacing w:before="75" w:line="251" w:lineRule="auto"/>
              <w:ind w:left="859" w:right="118" w:hanging="733"/>
              <w:jc w:val="both"/>
              <w:rPr>
                <w:rFonts w:hint="default" w:ascii="Times New Roman" w:hAnsi="Times New Roman" w:cs="Times New Roman"/>
              </w:rPr>
            </w:pPr>
            <w:r>
              <w:rPr>
                <w:rFonts w:hint="default" w:ascii="Times New Roman" w:hAnsi="Times New Roman" w:cs="Times New Roman"/>
                <w:spacing w:val="8"/>
              </w:rPr>
              <w:t>纳氏试剂分光光度</w:t>
            </w:r>
            <w:r>
              <w:rPr>
                <w:rFonts w:hint="default" w:ascii="Times New Roman" w:hAnsi="Times New Roman" w:cs="Times New Roman"/>
                <w:spacing w:val="2"/>
              </w:rPr>
              <w:t xml:space="preserve"> </w:t>
            </w:r>
            <w:r>
              <w:rPr>
                <w:rFonts w:hint="default" w:ascii="Times New Roman" w:hAnsi="Times New Roman" w:cs="Times New Roman"/>
              </w:rPr>
              <w:t>法</w:t>
            </w:r>
          </w:p>
        </w:tc>
        <w:tc>
          <w:tcPr>
            <w:tcW w:w="1185" w:type="dxa"/>
            <w:vAlign w:val="top"/>
          </w:tcPr>
          <w:p>
            <w:pPr>
              <w:spacing w:before="279" w:line="201" w:lineRule="auto"/>
              <w:ind w:left="136"/>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4"/>
                <w:sz w:val="20"/>
                <w:szCs w:val="20"/>
              </w:rPr>
              <w:t>0.025</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4"/>
                <w:sz w:val="20"/>
                <w:szCs w:val="20"/>
              </w:rPr>
              <w:t>/L</w:t>
            </w:r>
          </w:p>
        </w:tc>
        <w:tc>
          <w:tcPr>
            <w:tcW w:w="1400" w:type="dxa"/>
            <w:vAlign w:val="top"/>
          </w:tcPr>
          <w:p>
            <w:pPr>
              <w:pStyle w:val="20"/>
              <w:spacing w:before="75" w:line="251" w:lineRule="auto"/>
              <w:ind w:left="391" w:right="67" w:hanging="311"/>
              <w:jc w:val="both"/>
              <w:rPr>
                <w:rFonts w:hint="default" w:ascii="Times New Roman" w:hAnsi="Times New Roman" w:cs="Times New Roman"/>
              </w:rPr>
            </w:pPr>
            <w:r>
              <w:rPr>
                <w:rFonts w:hint="default" w:ascii="Times New Roman" w:hAnsi="Times New Roman" w:cs="Times New Roman"/>
                <w:spacing w:val="7"/>
              </w:rPr>
              <w:t>紫外可见分光</w:t>
            </w:r>
            <w:r>
              <w:rPr>
                <w:rFonts w:hint="default" w:ascii="Times New Roman" w:hAnsi="Times New Roman" w:cs="Times New Roman"/>
                <w:spacing w:val="1"/>
              </w:rPr>
              <w:t xml:space="preserve"> </w:t>
            </w:r>
            <w:r>
              <w:rPr>
                <w:rFonts w:hint="default" w:ascii="Times New Roman" w:hAnsi="Times New Roman" w:cs="Times New Roman"/>
                <w:spacing w:val="6"/>
              </w:rPr>
              <w:t>光度计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77" w:line="250" w:lineRule="auto"/>
              <w:ind w:left="425" w:right="106" w:hanging="313"/>
              <w:jc w:val="both"/>
              <w:rPr>
                <w:rFonts w:hint="default" w:ascii="Times New Roman" w:hAnsi="Times New Roman" w:cs="Times New Roman"/>
              </w:rPr>
            </w:pPr>
            <w:r>
              <w:rPr>
                <w:rFonts w:hint="default" w:ascii="Times New Roman" w:hAnsi="Times New Roman" w:cs="Times New Roman"/>
                <w:spacing w:val="7"/>
              </w:rPr>
              <w:t>化学需氧</w:t>
            </w:r>
            <w:r>
              <w:rPr>
                <w:rFonts w:hint="default" w:ascii="Times New Roman" w:hAnsi="Times New Roman" w:cs="Times New Roman"/>
              </w:rPr>
              <w:t xml:space="preserve"> 量</w:t>
            </w:r>
          </w:p>
        </w:tc>
        <w:tc>
          <w:tcPr>
            <w:tcW w:w="1813" w:type="dxa"/>
            <w:vAlign w:val="top"/>
          </w:tcPr>
          <w:p>
            <w:pPr>
              <w:spacing w:before="282" w:line="195" w:lineRule="auto"/>
              <w:ind w:left="35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15"/>
                <w:w w:val="101"/>
                <w:sz w:val="20"/>
                <w:szCs w:val="20"/>
              </w:rPr>
              <w:t xml:space="preserve"> </w:t>
            </w:r>
            <w:r>
              <w:rPr>
                <w:rFonts w:hint="default" w:ascii="Times New Roman" w:hAnsi="Times New Roman" w:eastAsia="Times New Roman" w:cs="Times New Roman"/>
                <w:spacing w:val="4"/>
                <w:sz w:val="20"/>
                <w:szCs w:val="20"/>
              </w:rPr>
              <w:t>828-2017</w:t>
            </w:r>
          </w:p>
        </w:tc>
        <w:tc>
          <w:tcPr>
            <w:tcW w:w="1920" w:type="dxa"/>
            <w:vAlign w:val="top"/>
          </w:tcPr>
          <w:p>
            <w:pPr>
              <w:pStyle w:val="20"/>
              <w:spacing w:before="232" w:line="229" w:lineRule="auto"/>
              <w:ind w:left="440"/>
              <w:jc w:val="both"/>
              <w:rPr>
                <w:rFonts w:hint="default" w:ascii="Times New Roman" w:hAnsi="Times New Roman" w:cs="Times New Roman"/>
              </w:rPr>
            </w:pPr>
            <w:r>
              <w:rPr>
                <w:rFonts w:hint="default" w:ascii="Times New Roman" w:hAnsi="Times New Roman" w:cs="Times New Roman"/>
                <w:spacing w:val="7"/>
              </w:rPr>
              <w:t>重铬酸盐法</w:t>
            </w:r>
          </w:p>
        </w:tc>
        <w:tc>
          <w:tcPr>
            <w:tcW w:w="1185" w:type="dxa"/>
            <w:vAlign w:val="top"/>
          </w:tcPr>
          <w:p>
            <w:pPr>
              <w:spacing w:before="278" w:line="201" w:lineRule="auto"/>
              <w:ind w:left="314"/>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6"/>
                <w:sz w:val="20"/>
                <w:szCs w:val="20"/>
              </w:rPr>
              <w:t>4</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6"/>
                <w:sz w:val="20"/>
                <w:szCs w:val="20"/>
              </w:rPr>
              <w:t>/L</w:t>
            </w:r>
          </w:p>
        </w:tc>
        <w:tc>
          <w:tcPr>
            <w:tcW w:w="1400" w:type="dxa"/>
            <w:vAlign w:val="top"/>
          </w:tcPr>
          <w:p>
            <w:pPr>
              <w:pStyle w:val="20"/>
              <w:spacing w:before="77" w:line="250" w:lineRule="auto"/>
              <w:ind w:left="390" w:right="29" w:hanging="355"/>
              <w:jc w:val="both"/>
              <w:rPr>
                <w:rFonts w:hint="default" w:ascii="Times New Roman" w:hAnsi="Times New Roman" w:cs="Times New Roman"/>
              </w:rPr>
            </w:pPr>
            <w:r>
              <w:rPr>
                <w:rFonts w:hint="default" w:ascii="Times New Roman" w:hAnsi="Times New Roman" w:cs="Times New Roman"/>
                <w:spacing w:val="17"/>
              </w:rPr>
              <w:t>节能</w:t>
            </w:r>
            <w:r>
              <w:rPr>
                <w:rFonts w:hint="default" w:ascii="Times New Roman" w:hAnsi="Times New Roman" w:eastAsia="Times New Roman" w:cs="Times New Roman"/>
              </w:rPr>
              <w:t>COD</w:t>
            </w:r>
            <w:r>
              <w:rPr>
                <w:rFonts w:hint="default" w:ascii="Times New Roman" w:hAnsi="Times New Roman" w:eastAsia="Times New Roman" w:cs="Times New Roman"/>
                <w:spacing w:val="-13"/>
              </w:rPr>
              <w:t xml:space="preserve"> </w:t>
            </w:r>
            <w:r>
              <w:rPr>
                <w:rFonts w:hint="default" w:ascii="Times New Roman" w:hAnsi="Times New Roman" w:cs="Times New Roman"/>
                <w:spacing w:val="17"/>
              </w:rPr>
              <w:t>恒温</w:t>
            </w:r>
            <w:r>
              <w:rPr>
                <w:rFonts w:hint="default" w:ascii="Times New Roman" w:hAnsi="Times New Roman" w:cs="Times New Roman"/>
              </w:rPr>
              <w:t xml:space="preserve"> </w:t>
            </w:r>
            <w:r>
              <w:rPr>
                <w:rFonts w:hint="default" w:ascii="Times New Roman" w:hAnsi="Times New Roman" w:cs="Times New Roman"/>
                <w:spacing w:val="6"/>
              </w:rPr>
              <w:t>加热器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75" w:line="229" w:lineRule="auto"/>
              <w:ind w:left="114"/>
              <w:jc w:val="both"/>
              <w:rPr>
                <w:rFonts w:hint="default" w:ascii="Times New Roman" w:hAnsi="Times New Roman" w:cs="Times New Roman"/>
              </w:rPr>
            </w:pPr>
            <w:r>
              <w:rPr>
                <w:rFonts w:hint="default" w:ascii="Times New Roman" w:hAnsi="Times New Roman" w:cs="Times New Roman"/>
                <w:spacing w:val="6"/>
              </w:rPr>
              <w:t>五日生化</w:t>
            </w:r>
          </w:p>
          <w:p>
            <w:pPr>
              <w:pStyle w:val="20"/>
              <w:spacing w:before="64" w:line="213" w:lineRule="auto"/>
              <w:ind w:left="226"/>
              <w:jc w:val="both"/>
              <w:rPr>
                <w:rFonts w:hint="default" w:ascii="Times New Roman" w:hAnsi="Times New Roman" w:cs="Times New Roman"/>
              </w:rPr>
            </w:pPr>
            <w:r>
              <w:rPr>
                <w:rFonts w:hint="default" w:ascii="Times New Roman" w:hAnsi="Times New Roman" w:cs="Times New Roman"/>
                <w:spacing w:val="3"/>
              </w:rPr>
              <w:t>需氧量</w:t>
            </w:r>
          </w:p>
        </w:tc>
        <w:tc>
          <w:tcPr>
            <w:tcW w:w="1813" w:type="dxa"/>
            <w:vAlign w:val="top"/>
          </w:tcPr>
          <w:p>
            <w:pPr>
              <w:spacing w:before="282" w:line="195" w:lineRule="auto"/>
              <w:ind w:left="35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15"/>
                <w:sz w:val="20"/>
                <w:szCs w:val="20"/>
              </w:rPr>
              <w:t xml:space="preserve"> </w:t>
            </w:r>
            <w:r>
              <w:rPr>
                <w:rFonts w:hint="default" w:ascii="Times New Roman" w:hAnsi="Times New Roman" w:eastAsia="Times New Roman" w:cs="Times New Roman"/>
                <w:spacing w:val="4"/>
                <w:sz w:val="20"/>
                <w:szCs w:val="20"/>
              </w:rPr>
              <w:t>505-2009</w:t>
            </w:r>
          </w:p>
        </w:tc>
        <w:tc>
          <w:tcPr>
            <w:tcW w:w="1920" w:type="dxa"/>
            <w:vAlign w:val="top"/>
          </w:tcPr>
          <w:p>
            <w:pPr>
              <w:pStyle w:val="20"/>
              <w:spacing w:before="229" w:line="228" w:lineRule="auto"/>
              <w:ind w:left="333"/>
              <w:jc w:val="both"/>
              <w:rPr>
                <w:rFonts w:hint="default" w:ascii="Times New Roman" w:hAnsi="Times New Roman" w:cs="Times New Roman"/>
              </w:rPr>
            </w:pPr>
            <w:r>
              <w:rPr>
                <w:rFonts w:hint="default" w:ascii="Times New Roman" w:hAnsi="Times New Roman" w:cs="Times New Roman"/>
                <w:spacing w:val="8"/>
              </w:rPr>
              <w:t>稀释与接种法</w:t>
            </w:r>
          </w:p>
        </w:tc>
        <w:tc>
          <w:tcPr>
            <w:tcW w:w="1185" w:type="dxa"/>
            <w:vAlign w:val="top"/>
          </w:tcPr>
          <w:p>
            <w:pPr>
              <w:spacing w:before="278" w:line="201" w:lineRule="auto"/>
              <w:ind w:left="239"/>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4"/>
                <w:sz w:val="20"/>
                <w:szCs w:val="20"/>
              </w:rPr>
              <w:t>0.5</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4"/>
                <w:sz w:val="20"/>
                <w:szCs w:val="20"/>
              </w:rPr>
              <w:t>/L</w:t>
            </w:r>
          </w:p>
        </w:tc>
        <w:tc>
          <w:tcPr>
            <w:tcW w:w="1400" w:type="dxa"/>
            <w:vAlign w:val="top"/>
          </w:tcPr>
          <w:p>
            <w:pPr>
              <w:pStyle w:val="20"/>
              <w:spacing w:before="229" w:line="228" w:lineRule="auto"/>
              <w:ind w:left="180"/>
              <w:jc w:val="both"/>
              <w:rPr>
                <w:rFonts w:hint="default" w:ascii="Times New Roman" w:hAnsi="Times New Roman" w:cs="Times New Roman"/>
              </w:rPr>
            </w:pPr>
            <w:r>
              <w:rPr>
                <w:rFonts w:hint="default" w:ascii="Times New Roman" w:hAnsi="Times New Roman" w:cs="Times New Roman"/>
                <w:spacing w:val="7"/>
              </w:rPr>
              <w:t>生化培养箱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1004" w:type="dxa"/>
            <w:vMerge w:val="continue"/>
            <w:vAlign w:val="top"/>
          </w:tcPr>
          <w:p>
            <w:pPr>
              <w:pStyle w:val="20"/>
              <w:spacing w:before="231" w:line="228" w:lineRule="auto"/>
              <w:ind w:left="295"/>
              <w:jc w:val="both"/>
              <w:rPr>
                <w:rFonts w:hint="default" w:ascii="Times New Roman" w:hAnsi="Times New Roman" w:cs="Times New Roman"/>
              </w:rPr>
            </w:pPr>
          </w:p>
        </w:tc>
        <w:tc>
          <w:tcPr>
            <w:tcW w:w="1054" w:type="dxa"/>
            <w:vAlign w:val="top"/>
          </w:tcPr>
          <w:p>
            <w:pPr>
              <w:pStyle w:val="20"/>
              <w:spacing w:before="74" w:line="251" w:lineRule="auto"/>
              <w:ind w:left="320" w:leftChars="0" w:right="106" w:rightChars="0" w:hanging="207" w:firstLine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6"/>
              </w:rPr>
              <w:t>粪大肠菌</w:t>
            </w:r>
            <w:r>
              <w:rPr>
                <w:rFonts w:hint="default" w:ascii="Times New Roman" w:hAnsi="Times New Roman" w:cs="Times New Roman"/>
                <w:spacing w:val="2"/>
              </w:rPr>
              <w:t xml:space="preserve"> </w:t>
            </w:r>
            <w:r>
              <w:rPr>
                <w:rFonts w:hint="default" w:ascii="Times New Roman" w:hAnsi="Times New Roman" w:cs="Times New Roman"/>
                <w:spacing w:val="4"/>
              </w:rPr>
              <w:t>群数</w:t>
            </w:r>
          </w:p>
        </w:tc>
        <w:tc>
          <w:tcPr>
            <w:tcW w:w="1813" w:type="dxa"/>
            <w:vAlign w:val="top"/>
          </w:tcPr>
          <w:p>
            <w:pPr>
              <w:spacing w:before="281" w:line="195" w:lineRule="auto"/>
              <w:ind w:left="282" w:leftChars="0"/>
              <w:jc w:val="both"/>
              <w:rPr>
                <w:rFonts w:hint="default" w:ascii="Times New Roman" w:hAnsi="Times New Roman" w:eastAsia="Times New Roman" w:cs="Times New Roman"/>
                <w:snapToGrid w:val="0"/>
                <w:color w:val="000000"/>
                <w:kern w:val="0"/>
                <w:sz w:val="20"/>
                <w:szCs w:val="20"/>
                <w:lang w:val="en-US" w:eastAsia="en-US" w:bidi="ar-SA"/>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4"/>
                <w:sz w:val="20"/>
                <w:szCs w:val="20"/>
              </w:rPr>
              <w:t xml:space="preserve"> 347.2-2018</w:t>
            </w:r>
          </w:p>
        </w:tc>
        <w:tc>
          <w:tcPr>
            <w:tcW w:w="1920" w:type="dxa"/>
            <w:vAlign w:val="top"/>
          </w:tcPr>
          <w:p>
            <w:pPr>
              <w:pStyle w:val="20"/>
              <w:spacing w:before="228" w:line="228" w:lineRule="auto"/>
              <w:ind w:left="449" w:left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6"/>
              </w:rPr>
              <w:t>多管发酵法</w:t>
            </w:r>
          </w:p>
        </w:tc>
        <w:tc>
          <w:tcPr>
            <w:tcW w:w="1185" w:type="dxa"/>
            <w:vAlign w:val="top"/>
          </w:tcPr>
          <w:p>
            <w:pPr>
              <w:spacing w:before="278" w:line="199" w:lineRule="auto"/>
              <w:ind w:left="168" w:leftChars="0"/>
              <w:jc w:val="both"/>
              <w:rPr>
                <w:rFonts w:hint="default" w:ascii="Times New Roman" w:hAnsi="Times New Roman" w:eastAsia="Times New Roman" w:cs="Times New Roman"/>
                <w:snapToGrid w:val="0"/>
                <w:color w:val="000000"/>
                <w:kern w:val="0"/>
                <w:sz w:val="20"/>
                <w:szCs w:val="20"/>
                <w:lang w:val="en-US" w:eastAsia="en-US" w:bidi="ar-SA"/>
              </w:rPr>
            </w:pPr>
            <w:r>
              <w:rPr>
                <w:rFonts w:hint="default" w:ascii="Times New Roman" w:hAnsi="Times New Roman" w:eastAsia="Times New Roman" w:cs="Times New Roman"/>
                <w:spacing w:val="8"/>
                <w:sz w:val="20"/>
                <w:szCs w:val="20"/>
              </w:rPr>
              <w:t>20</w:t>
            </w:r>
            <w:r>
              <w:rPr>
                <w:rFonts w:hint="default" w:ascii="Times New Roman" w:hAnsi="Times New Roman" w:eastAsia="Times New Roman" w:cs="Times New Roman"/>
                <w:sz w:val="20"/>
                <w:szCs w:val="20"/>
              </w:rPr>
              <w:t>MPN</w:t>
            </w:r>
            <w:r>
              <w:rPr>
                <w:rFonts w:hint="default" w:ascii="Times New Roman" w:hAnsi="Times New Roman" w:eastAsia="Times New Roman" w:cs="Times New Roman"/>
                <w:spacing w:val="8"/>
                <w:sz w:val="20"/>
                <w:szCs w:val="20"/>
              </w:rPr>
              <w:t>/L</w:t>
            </w:r>
          </w:p>
        </w:tc>
        <w:tc>
          <w:tcPr>
            <w:tcW w:w="1400" w:type="dxa"/>
            <w:vAlign w:val="top"/>
          </w:tcPr>
          <w:p>
            <w:pPr>
              <w:pStyle w:val="20"/>
              <w:spacing w:before="228" w:line="228" w:lineRule="auto"/>
              <w:ind w:left="176" w:left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8"/>
              </w:rPr>
              <w:t>恒温培养箱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004" w:type="dxa"/>
            <w:vMerge w:val="continue"/>
            <w:vAlign w:val="top"/>
          </w:tcPr>
          <w:p>
            <w:pPr>
              <w:jc w:val="both"/>
              <w:rPr>
                <w:rFonts w:hint="default" w:ascii="Times New Roman" w:hAnsi="Times New Roman" w:cs="Times New Roman"/>
                <w:sz w:val="21"/>
              </w:rPr>
            </w:pPr>
          </w:p>
        </w:tc>
        <w:tc>
          <w:tcPr>
            <w:tcW w:w="1054" w:type="dxa"/>
            <w:vAlign w:val="top"/>
          </w:tcPr>
          <w:p>
            <w:pPr>
              <w:pStyle w:val="20"/>
              <w:spacing w:before="230" w:line="228" w:lineRule="auto"/>
              <w:ind w:left="220" w:left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5"/>
              </w:rPr>
              <w:t>总余氯</w:t>
            </w:r>
          </w:p>
        </w:tc>
        <w:tc>
          <w:tcPr>
            <w:tcW w:w="1813" w:type="dxa"/>
            <w:vAlign w:val="top"/>
          </w:tcPr>
          <w:p>
            <w:pPr>
              <w:spacing w:before="280" w:line="195" w:lineRule="auto"/>
              <w:ind w:left="359" w:leftChars="0"/>
              <w:jc w:val="both"/>
              <w:rPr>
                <w:rFonts w:hint="default" w:ascii="Times New Roman" w:hAnsi="Times New Roman" w:eastAsia="Times New Roman" w:cs="Times New Roman"/>
                <w:snapToGrid w:val="0"/>
                <w:color w:val="000000"/>
                <w:kern w:val="0"/>
                <w:sz w:val="20"/>
                <w:szCs w:val="20"/>
                <w:lang w:val="en-US" w:eastAsia="en-US" w:bidi="ar-SA"/>
              </w:rPr>
            </w:pPr>
            <w:r>
              <w:rPr>
                <w:rFonts w:hint="default" w:ascii="Times New Roman" w:hAnsi="Times New Roman" w:eastAsia="Times New Roman" w:cs="Times New Roman"/>
                <w:sz w:val="20"/>
                <w:szCs w:val="20"/>
              </w:rPr>
              <w:t>HJ</w:t>
            </w:r>
            <w:r>
              <w:rPr>
                <w:rFonts w:hint="default" w:ascii="Times New Roman" w:hAnsi="Times New Roman" w:eastAsia="Times New Roman" w:cs="Times New Roman"/>
                <w:spacing w:val="15"/>
                <w:sz w:val="20"/>
                <w:szCs w:val="20"/>
              </w:rPr>
              <w:t xml:space="preserve"> </w:t>
            </w:r>
            <w:r>
              <w:rPr>
                <w:rFonts w:hint="default" w:ascii="Times New Roman" w:hAnsi="Times New Roman" w:eastAsia="Times New Roman" w:cs="Times New Roman"/>
                <w:spacing w:val="4"/>
                <w:sz w:val="20"/>
                <w:szCs w:val="20"/>
              </w:rPr>
              <w:t>585-2010</w:t>
            </w:r>
          </w:p>
        </w:tc>
        <w:tc>
          <w:tcPr>
            <w:tcW w:w="1920" w:type="dxa"/>
            <w:vAlign w:val="top"/>
          </w:tcPr>
          <w:p>
            <w:pPr>
              <w:pStyle w:val="20"/>
              <w:spacing w:before="74" w:line="251" w:lineRule="auto"/>
              <w:ind w:left="442" w:leftChars="0" w:right="123" w:rightChars="0" w:hanging="323" w:firstLine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eastAsia="Times New Roman" w:cs="Times New Roman"/>
                <w:spacing w:val="4"/>
              </w:rPr>
              <w:t>N,N-</w:t>
            </w:r>
            <w:r>
              <w:rPr>
                <w:rFonts w:hint="default" w:ascii="Times New Roman" w:hAnsi="Times New Roman" w:cs="Times New Roman"/>
                <w:spacing w:val="4"/>
              </w:rPr>
              <w:t>二乙基</w:t>
            </w:r>
            <w:r>
              <w:rPr>
                <w:rFonts w:hint="default" w:ascii="Times New Roman" w:hAnsi="Times New Roman" w:eastAsia="Times New Roman" w:cs="Times New Roman"/>
                <w:spacing w:val="4"/>
              </w:rPr>
              <w:t>-</w:t>
            </w:r>
            <w:r>
              <w:rPr>
                <w:rFonts w:hint="default" w:ascii="Times New Roman" w:hAnsi="Times New Roman" w:eastAsia="Times New Roman" w:cs="Times New Roman"/>
                <w:spacing w:val="-21"/>
              </w:rPr>
              <w:t xml:space="preserve"> </w:t>
            </w:r>
            <w:r>
              <w:rPr>
                <w:rFonts w:hint="default" w:ascii="Times New Roman" w:hAnsi="Times New Roman" w:eastAsia="Times New Roman" w:cs="Times New Roman"/>
                <w:spacing w:val="4"/>
              </w:rPr>
              <w:t>1,4-</w:t>
            </w:r>
            <w:r>
              <w:rPr>
                <w:rFonts w:hint="default" w:ascii="Times New Roman" w:hAnsi="Times New Roman" w:cs="Times New Roman"/>
                <w:spacing w:val="4"/>
              </w:rPr>
              <w:t>苯</w:t>
            </w:r>
            <w:r>
              <w:rPr>
                <w:rFonts w:hint="default" w:ascii="Times New Roman" w:hAnsi="Times New Roman" w:cs="Times New Roman"/>
              </w:rPr>
              <w:t xml:space="preserve"> </w:t>
            </w:r>
            <w:r>
              <w:rPr>
                <w:rFonts w:hint="default" w:ascii="Times New Roman" w:hAnsi="Times New Roman" w:cs="Times New Roman"/>
                <w:spacing w:val="7"/>
              </w:rPr>
              <w:t>二胺滴定法</w:t>
            </w:r>
          </w:p>
        </w:tc>
        <w:tc>
          <w:tcPr>
            <w:tcW w:w="1185" w:type="dxa"/>
            <w:vAlign w:val="top"/>
          </w:tcPr>
          <w:p>
            <w:pPr>
              <w:spacing w:before="276" w:line="201" w:lineRule="auto"/>
              <w:ind w:left="186" w:leftChars="0"/>
              <w:jc w:val="both"/>
              <w:rPr>
                <w:rFonts w:hint="default" w:ascii="Times New Roman" w:hAnsi="Times New Roman" w:eastAsia="Times New Roman" w:cs="Times New Roman"/>
                <w:snapToGrid w:val="0"/>
                <w:color w:val="000000"/>
                <w:kern w:val="0"/>
                <w:sz w:val="20"/>
                <w:szCs w:val="20"/>
                <w:lang w:val="en-US" w:eastAsia="en-US" w:bidi="ar-SA"/>
              </w:rPr>
            </w:pPr>
            <w:r>
              <w:rPr>
                <w:rFonts w:hint="default" w:ascii="Times New Roman" w:hAnsi="Times New Roman" w:eastAsia="Times New Roman" w:cs="Times New Roman"/>
                <w:spacing w:val="5"/>
                <w:sz w:val="20"/>
                <w:szCs w:val="20"/>
              </w:rPr>
              <w:t>0.02</w:t>
            </w:r>
            <w:r>
              <w:rPr>
                <w:rFonts w:hint="default" w:ascii="Times New Roman" w:hAnsi="Times New Roman" w:eastAsia="Times New Roman" w:cs="Times New Roman"/>
                <w:sz w:val="20"/>
                <w:szCs w:val="20"/>
              </w:rPr>
              <w:t>mg</w:t>
            </w:r>
            <w:r>
              <w:rPr>
                <w:rFonts w:hint="default" w:ascii="Times New Roman" w:hAnsi="Times New Roman" w:eastAsia="Times New Roman" w:cs="Times New Roman"/>
                <w:spacing w:val="5"/>
                <w:sz w:val="20"/>
                <w:szCs w:val="20"/>
              </w:rPr>
              <w:t>/L</w:t>
            </w:r>
          </w:p>
        </w:tc>
        <w:tc>
          <w:tcPr>
            <w:tcW w:w="1400" w:type="dxa"/>
            <w:vAlign w:val="top"/>
          </w:tcPr>
          <w:p>
            <w:pPr>
              <w:pStyle w:val="20"/>
              <w:spacing w:before="229" w:line="228" w:lineRule="auto"/>
              <w:ind w:left="392" w:leftChars="0"/>
              <w:jc w:val="both"/>
              <w:rPr>
                <w:rFonts w:hint="default" w:ascii="Times New Roman" w:hAnsi="Times New Roman" w:eastAsia="宋体" w:cs="Times New Roman"/>
                <w:snapToGrid w:val="0"/>
                <w:color w:val="000000"/>
                <w:kern w:val="0"/>
                <w:sz w:val="20"/>
                <w:szCs w:val="20"/>
                <w:lang w:val="en-US" w:eastAsia="en-US" w:bidi="ar-SA"/>
              </w:rPr>
            </w:pPr>
            <w:r>
              <w:rPr>
                <w:rFonts w:hint="default" w:ascii="Times New Roman" w:hAnsi="Times New Roman" w:cs="Times New Roman"/>
                <w:spacing w:val="6"/>
              </w:rPr>
              <w:t>滴定管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1004" w:type="dxa"/>
            <w:vAlign w:val="top"/>
          </w:tcPr>
          <w:p>
            <w:pPr>
              <w:pStyle w:val="20"/>
              <w:spacing w:before="74" w:line="251" w:lineRule="auto"/>
              <w:ind w:left="305" w:right="81" w:hanging="216"/>
              <w:jc w:val="both"/>
              <w:rPr>
                <w:rFonts w:hint="default" w:ascii="Times New Roman" w:hAnsi="Times New Roman" w:cs="Times New Roman"/>
              </w:rPr>
            </w:pPr>
            <w:r>
              <w:rPr>
                <w:rFonts w:hint="default" w:ascii="Times New Roman" w:hAnsi="Times New Roman" w:cs="Times New Roman"/>
                <w:spacing w:val="6"/>
              </w:rPr>
              <w:t>厂界环境</w:t>
            </w:r>
            <w:r>
              <w:rPr>
                <w:rFonts w:hint="default" w:ascii="Times New Roman" w:hAnsi="Times New Roman" w:cs="Times New Roman"/>
                <w:spacing w:val="2"/>
              </w:rPr>
              <w:t xml:space="preserve"> </w:t>
            </w:r>
            <w:r>
              <w:rPr>
                <w:rFonts w:hint="default" w:ascii="Times New Roman" w:hAnsi="Times New Roman" w:cs="Times New Roman"/>
                <w:spacing w:val="-1"/>
              </w:rPr>
              <w:t>噪声</w:t>
            </w:r>
          </w:p>
        </w:tc>
        <w:tc>
          <w:tcPr>
            <w:tcW w:w="1054" w:type="dxa"/>
            <w:vAlign w:val="top"/>
          </w:tcPr>
          <w:p>
            <w:pPr>
              <w:pStyle w:val="20"/>
              <w:spacing w:before="74" w:line="251" w:lineRule="auto"/>
              <w:ind w:left="212" w:right="106" w:hanging="99"/>
              <w:jc w:val="both"/>
              <w:rPr>
                <w:rFonts w:hint="default" w:ascii="Times New Roman" w:hAnsi="Times New Roman" w:cs="Times New Roman"/>
              </w:rPr>
            </w:pPr>
            <w:r>
              <w:rPr>
                <w:rFonts w:hint="default" w:ascii="Times New Roman" w:hAnsi="Times New Roman" w:cs="Times New Roman"/>
                <w:spacing w:val="6"/>
              </w:rPr>
              <w:t>等效连续</w:t>
            </w:r>
            <w:r>
              <w:rPr>
                <w:rFonts w:hint="default" w:ascii="Times New Roman" w:hAnsi="Times New Roman" w:cs="Times New Roman"/>
                <w:spacing w:val="2"/>
              </w:rPr>
              <w:t xml:space="preserve"> </w:t>
            </w:r>
            <w:r>
              <w:rPr>
                <w:rFonts w:hint="default" w:ascii="Times New Roman" w:hAnsi="Times New Roman" w:eastAsia="Times New Roman" w:cs="Times New Roman"/>
                <w:spacing w:val="3"/>
              </w:rPr>
              <w:t>A</w:t>
            </w:r>
            <w:r>
              <w:rPr>
                <w:rFonts w:hint="default" w:ascii="Times New Roman" w:hAnsi="Times New Roman" w:eastAsia="Times New Roman" w:cs="Times New Roman"/>
                <w:spacing w:val="15"/>
                <w:w w:val="101"/>
              </w:rPr>
              <w:t xml:space="preserve"> </w:t>
            </w:r>
            <w:r>
              <w:rPr>
                <w:rFonts w:hint="default" w:ascii="Times New Roman" w:hAnsi="Times New Roman" w:cs="Times New Roman"/>
                <w:spacing w:val="3"/>
              </w:rPr>
              <w:t>声级</w:t>
            </w:r>
          </w:p>
        </w:tc>
        <w:tc>
          <w:tcPr>
            <w:tcW w:w="1813" w:type="dxa"/>
            <w:vAlign w:val="top"/>
          </w:tcPr>
          <w:p>
            <w:pPr>
              <w:spacing w:before="282" w:line="195" w:lineRule="auto"/>
              <w:ind w:left="228"/>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GB</w:t>
            </w:r>
            <w:r>
              <w:rPr>
                <w:rFonts w:hint="default" w:ascii="Times New Roman" w:hAnsi="Times New Roman" w:eastAsia="Times New Roman" w:cs="Times New Roman"/>
                <w:spacing w:val="36"/>
                <w:w w:val="101"/>
                <w:sz w:val="20"/>
                <w:szCs w:val="20"/>
              </w:rPr>
              <w:t xml:space="preserve"> </w:t>
            </w:r>
            <w:r>
              <w:rPr>
                <w:rFonts w:hint="default" w:ascii="Times New Roman" w:hAnsi="Times New Roman" w:eastAsia="Times New Roman" w:cs="Times New Roman"/>
                <w:spacing w:val="2"/>
                <w:sz w:val="20"/>
                <w:szCs w:val="20"/>
              </w:rPr>
              <w:t>12348-2008</w:t>
            </w:r>
          </w:p>
        </w:tc>
        <w:tc>
          <w:tcPr>
            <w:tcW w:w="1920" w:type="dxa"/>
            <w:vAlign w:val="top"/>
          </w:tcPr>
          <w:p>
            <w:pPr>
              <w:spacing w:before="278" w:line="199" w:lineRule="auto"/>
              <w:ind w:left="928"/>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c>
          <w:tcPr>
            <w:tcW w:w="1185" w:type="dxa"/>
            <w:vAlign w:val="top"/>
          </w:tcPr>
          <w:p>
            <w:pPr>
              <w:spacing w:before="278" w:line="199" w:lineRule="auto"/>
              <w:ind w:left="560"/>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c>
          <w:tcPr>
            <w:tcW w:w="1400" w:type="dxa"/>
            <w:vAlign w:val="top"/>
          </w:tcPr>
          <w:p>
            <w:pPr>
              <w:pStyle w:val="20"/>
              <w:spacing w:before="230" w:line="228" w:lineRule="auto"/>
              <w:ind w:left="85"/>
              <w:jc w:val="both"/>
              <w:rPr>
                <w:rFonts w:hint="default" w:ascii="Times New Roman" w:hAnsi="Times New Roman" w:cs="Times New Roman"/>
              </w:rPr>
            </w:pPr>
            <w:r>
              <w:rPr>
                <w:rFonts w:hint="default" w:ascii="Times New Roman" w:hAnsi="Times New Roman" w:cs="Times New Roman"/>
                <w:spacing w:val="6"/>
              </w:rPr>
              <w:t>多功能声级计</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trPr>
        <w:tc>
          <w:tcPr>
            <w:tcW w:w="1004" w:type="dxa"/>
            <w:vAlign w:val="top"/>
          </w:tcPr>
          <w:p>
            <w:pPr>
              <w:pStyle w:val="20"/>
              <w:spacing w:before="230" w:line="228" w:lineRule="auto"/>
              <w:ind w:left="87"/>
              <w:jc w:val="both"/>
              <w:rPr>
                <w:rFonts w:hint="default" w:ascii="Times New Roman" w:hAnsi="Times New Roman" w:cs="Times New Roman"/>
              </w:rPr>
            </w:pPr>
            <w:r>
              <w:rPr>
                <w:rFonts w:hint="default" w:ascii="Times New Roman" w:hAnsi="Times New Roman" w:cs="Times New Roman"/>
                <w:spacing w:val="7"/>
              </w:rPr>
              <w:t>环境噪声</w:t>
            </w:r>
          </w:p>
        </w:tc>
        <w:tc>
          <w:tcPr>
            <w:tcW w:w="1054" w:type="dxa"/>
            <w:vAlign w:val="top"/>
          </w:tcPr>
          <w:p>
            <w:pPr>
              <w:pStyle w:val="20"/>
              <w:spacing w:before="74" w:line="253" w:lineRule="auto"/>
              <w:ind w:left="212" w:right="106" w:hanging="99"/>
              <w:jc w:val="both"/>
              <w:rPr>
                <w:rFonts w:hint="default" w:ascii="Times New Roman" w:hAnsi="Times New Roman" w:cs="Times New Roman"/>
              </w:rPr>
            </w:pPr>
            <w:r>
              <w:rPr>
                <w:rFonts w:hint="default" w:ascii="Times New Roman" w:hAnsi="Times New Roman" w:cs="Times New Roman"/>
                <w:spacing w:val="6"/>
              </w:rPr>
              <w:t>等效连续</w:t>
            </w:r>
            <w:r>
              <w:rPr>
                <w:rFonts w:hint="default" w:ascii="Times New Roman" w:hAnsi="Times New Roman" w:cs="Times New Roman"/>
                <w:spacing w:val="2"/>
              </w:rPr>
              <w:t xml:space="preserve"> </w:t>
            </w:r>
            <w:r>
              <w:rPr>
                <w:rFonts w:hint="default" w:ascii="Times New Roman" w:hAnsi="Times New Roman" w:eastAsia="Times New Roman" w:cs="Times New Roman"/>
                <w:spacing w:val="3"/>
              </w:rPr>
              <w:t>A</w:t>
            </w:r>
            <w:r>
              <w:rPr>
                <w:rFonts w:hint="default" w:ascii="Times New Roman" w:hAnsi="Times New Roman" w:eastAsia="Times New Roman" w:cs="Times New Roman"/>
                <w:spacing w:val="15"/>
                <w:w w:val="101"/>
              </w:rPr>
              <w:t xml:space="preserve"> </w:t>
            </w:r>
            <w:r>
              <w:rPr>
                <w:rFonts w:hint="default" w:ascii="Times New Roman" w:hAnsi="Times New Roman" w:cs="Times New Roman"/>
                <w:spacing w:val="3"/>
              </w:rPr>
              <w:t>声级</w:t>
            </w:r>
          </w:p>
        </w:tc>
        <w:tc>
          <w:tcPr>
            <w:tcW w:w="1813" w:type="dxa"/>
            <w:vAlign w:val="top"/>
          </w:tcPr>
          <w:p>
            <w:pPr>
              <w:spacing w:before="283" w:line="195" w:lineRule="auto"/>
              <w:ind w:left="284"/>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z w:val="20"/>
                <w:szCs w:val="20"/>
              </w:rPr>
              <w:t>GB</w:t>
            </w:r>
            <w:r>
              <w:rPr>
                <w:rFonts w:hint="default" w:ascii="Times New Roman" w:hAnsi="Times New Roman" w:eastAsia="Times New Roman" w:cs="Times New Roman"/>
                <w:spacing w:val="5"/>
                <w:sz w:val="20"/>
                <w:szCs w:val="20"/>
              </w:rPr>
              <w:t xml:space="preserve"> 3096-2008</w:t>
            </w:r>
          </w:p>
        </w:tc>
        <w:tc>
          <w:tcPr>
            <w:tcW w:w="1920" w:type="dxa"/>
            <w:vAlign w:val="top"/>
          </w:tcPr>
          <w:p>
            <w:pPr>
              <w:spacing w:before="279" w:line="199" w:lineRule="auto"/>
              <w:ind w:left="928"/>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c>
          <w:tcPr>
            <w:tcW w:w="1185" w:type="dxa"/>
            <w:vAlign w:val="top"/>
          </w:tcPr>
          <w:p>
            <w:pPr>
              <w:spacing w:before="279" w:line="199" w:lineRule="auto"/>
              <w:ind w:left="560"/>
              <w:jc w:val="both"/>
              <w:rPr>
                <w:rFonts w:hint="default" w:ascii="Times New Roman" w:hAnsi="Times New Roman" w:eastAsia="Times New Roman" w:cs="Times New Roman"/>
                <w:sz w:val="20"/>
                <w:szCs w:val="20"/>
              </w:rPr>
            </w:pPr>
            <w:r>
              <w:rPr>
                <w:rFonts w:hint="default" w:ascii="Times New Roman" w:hAnsi="Times New Roman" w:eastAsia="Times New Roman" w:cs="Times New Roman"/>
                <w:spacing w:val="2"/>
                <w:sz w:val="20"/>
                <w:szCs w:val="20"/>
              </w:rPr>
              <w:t>/</w:t>
            </w:r>
          </w:p>
        </w:tc>
        <w:tc>
          <w:tcPr>
            <w:tcW w:w="1400" w:type="dxa"/>
            <w:vAlign w:val="top"/>
          </w:tcPr>
          <w:p>
            <w:pPr>
              <w:pStyle w:val="20"/>
              <w:spacing w:before="230" w:line="228" w:lineRule="auto"/>
              <w:ind w:left="85"/>
              <w:jc w:val="both"/>
              <w:rPr>
                <w:rFonts w:hint="default" w:ascii="Times New Roman" w:hAnsi="Times New Roman" w:cs="Times New Roman"/>
              </w:rPr>
            </w:pPr>
            <w:r>
              <w:rPr>
                <w:rFonts w:hint="default" w:ascii="Times New Roman" w:hAnsi="Times New Roman" w:cs="Times New Roman"/>
                <w:spacing w:val="6"/>
              </w:rPr>
              <w:t>多功能声级计</w:t>
            </w:r>
          </w:p>
        </w:tc>
      </w:tr>
    </w:tbl>
    <w:p>
      <w:pPr>
        <w:spacing w:before="265" w:line="360" w:lineRule="auto"/>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8.2 检测质量保证和质量控制</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检测采样、分析测定、数据处理等，均按国家环境检测的有关标 准、方法、规范进行。检测采样与测试分析人员均经考核合格并持证 上岗，检测仪器经计量部门检定并在有效使用期内，检测数据及检测</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报告执行三级审核制度。相关依据如下：</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HJ/T397-2007《固定源废气监测技术规范》；</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HJ/T373-2007《固定污染源监测质量保证与质量控制技术规范（试行）》；</w:t>
      </w:r>
    </w:p>
    <w:p>
      <w:pPr>
        <w:spacing w:line="360" w:lineRule="auto"/>
        <w:ind w:left="559" w:leftChars="266" w:right="0" w:firstLine="0" w:firstLineChars="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 xml:space="preserve">HJ/T55-2000《大气污染物无组织排放监测技术导则》； </w:t>
      </w:r>
      <w:r>
        <w:rPr>
          <w:rFonts w:hint="eastAsia" w:ascii="Times New Roman" w:hAnsi="Times New Roman" w:eastAsia="宋体" w:cs="Times New Roman"/>
          <w:spacing w:val="6"/>
          <w:sz w:val="28"/>
          <w:szCs w:val="28"/>
          <w:lang w:val="en-US" w:eastAsia="zh-CN"/>
        </w:rPr>
        <w:t xml:space="preserve"> </w:t>
      </w:r>
      <w:r>
        <w:rPr>
          <w:rFonts w:hint="default" w:ascii="Times New Roman" w:hAnsi="Times New Roman" w:eastAsia="宋体" w:cs="Times New Roman"/>
          <w:spacing w:val="6"/>
          <w:sz w:val="28"/>
          <w:szCs w:val="28"/>
        </w:rPr>
        <w:t>HJ706-2014《环境噪声监测技术规范噪声测量值修正》；</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GB12348-2008《工业企业厂界环境噪声排放标准》；</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HJ/T91-2002《地表水和污水监测技术规范》。</w:t>
      </w:r>
    </w:p>
    <w:p>
      <w:pPr>
        <w:spacing w:line="360" w:lineRule="auto"/>
        <w:ind w:left="0" w:right="0" w:firstLine="0"/>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8.3 人员能力</w:t>
      </w:r>
    </w:p>
    <w:p>
      <w:pPr>
        <w:spacing w:line="360" w:lineRule="auto"/>
        <w:ind w:left="0" w:right="0" w:firstLine="544" w:firstLineChars="200"/>
        <w:jc w:val="both"/>
        <w:rPr>
          <w:rFonts w:hint="default" w:ascii="Times New Roman" w:hAnsi="Times New Roman" w:eastAsia="宋体" w:cs="Times New Roman"/>
          <w:sz w:val="28"/>
          <w:szCs w:val="28"/>
        </w:rPr>
      </w:pPr>
      <w:r>
        <w:rPr>
          <w:rFonts w:hint="default" w:ascii="Times New Roman" w:hAnsi="Times New Roman" w:eastAsia="宋体" w:cs="Times New Roman"/>
          <w:spacing w:val="-4"/>
          <w:sz w:val="28"/>
          <w:szCs w:val="28"/>
        </w:rPr>
        <w:t>本项目工程监测人员经过考核并持有合格证书，在监测部门和行</w:t>
      </w:r>
      <w:r>
        <w:rPr>
          <w:rFonts w:hint="default" w:ascii="Times New Roman" w:hAnsi="Times New Roman" w:eastAsia="宋体" w:cs="Times New Roman"/>
          <w:spacing w:val="11"/>
          <w:sz w:val="28"/>
          <w:szCs w:val="28"/>
        </w:rPr>
        <w:t xml:space="preserve"> </w:t>
      </w:r>
      <w:r>
        <w:rPr>
          <w:rFonts w:hint="default" w:ascii="Times New Roman" w:hAnsi="Times New Roman" w:eastAsia="宋体" w:cs="Times New Roman"/>
          <w:spacing w:val="-3"/>
          <w:sz w:val="28"/>
          <w:szCs w:val="28"/>
        </w:rPr>
        <w:t>业进行环境监测工作多年，有丰富的经验；监测数</w:t>
      </w:r>
      <w:r>
        <w:rPr>
          <w:rFonts w:hint="default" w:ascii="Times New Roman" w:hAnsi="Times New Roman" w:eastAsia="宋体" w:cs="Times New Roman"/>
          <w:spacing w:val="-4"/>
          <w:sz w:val="28"/>
          <w:szCs w:val="28"/>
        </w:rPr>
        <w:t>据实行了三级审核</w:t>
      </w:r>
    </w:p>
    <w:p>
      <w:pPr>
        <w:spacing w:before="2" w:line="360" w:lineRule="auto"/>
        <w:ind w:left="43"/>
        <w:jc w:val="both"/>
        <w:rPr>
          <w:rFonts w:hint="default" w:ascii="Times New Roman" w:hAnsi="Times New Roman" w:eastAsia="宋体" w:cs="Times New Roman"/>
          <w:sz w:val="28"/>
          <w:szCs w:val="28"/>
        </w:rPr>
      </w:pPr>
      <w:r>
        <w:rPr>
          <w:rFonts w:hint="default" w:ascii="Times New Roman" w:hAnsi="Times New Roman" w:eastAsia="宋体" w:cs="Times New Roman"/>
          <w:spacing w:val="-1"/>
          <w:sz w:val="28"/>
          <w:szCs w:val="28"/>
        </w:rPr>
        <w:t>制度，经过复核、审核，最后由授权签字人签发。</w:t>
      </w:r>
    </w:p>
    <w:p>
      <w:pPr>
        <w:spacing w:line="360" w:lineRule="auto"/>
        <w:ind w:left="0"/>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z w:val="28"/>
          <w:szCs w:val="28"/>
        </w:rPr>
        <w:t xml:space="preserve">8.4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气体监测分析过程中的质量保证和质量控制</w:t>
      </w:r>
    </w:p>
    <w:p>
      <w:pPr>
        <w:spacing w:line="360" w:lineRule="auto"/>
        <w:ind w:left="0"/>
        <w:jc w:val="both"/>
        <w:outlineLvl w:val="1"/>
        <w:rPr>
          <w:rFonts w:hint="default" w:ascii="Times New Roman" w:hAnsi="Times New Roman" w:eastAsia="宋体" w:cs="Times New Roman"/>
          <w:spacing w:val="-3"/>
          <w:sz w:val="28"/>
          <w:szCs w:val="28"/>
          <w14:textOutline w14:w="5103" w14:cap="sq" w14:cmpd="sng">
            <w14:solidFill>
              <w14:srgbClr w14:val="000000"/>
            </w14:solidFill>
            <w14:prstDash w14:val="solid"/>
            <w14:bevel/>
          </w14:textOutline>
        </w:rPr>
      </w:pPr>
      <w:r>
        <w:rPr>
          <w:rFonts w:hint="default" w:ascii="Times New Roman" w:hAnsi="Times New Roman" w:eastAsia="宋体" w:cs="Times New Roman"/>
          <w:spacing w:val="-3"/>
          <w:sz w:val="28"/>
          <w:szCs w:val="28"/>
          <w:lang w:val="en-US" w:eastAsia="zh-CN"/>
          <w14:textOutline w14:w="5103" w14:cap="sq" w14:cmpd="sng">
            <w14:solidFill>
              <w14:srgbClr w14:val="000000"/>
            </w14:solidFill>
            <w14:prstDash w14:val="solid"/>
            <w14:bevel/>
          </w14:textOutline>
        </w:rPr>
        <w:t>8.</w:t>
      </w:r>
      <w:r>
        <w:rPr>
          <w:rFonts w:hint="eastAsia" w:ascii="Times New Roman" w:hAnsi="Times New Roman" w:eastAsia="宋体" w:cs="Times New Roman"/>
          <w:spacing w:val="-3"/>
          <w:sz w:val="28"/>
          <w:szCs w:val="28"/>
          <w:lang w:val="en-US" w:eastAsia="zh-CN"/>
          <w14:textOutline w14:w="5103" w14:cap="sq" w14:cmpd="sng">
            <w14:solidFill>
              <w14:srgbClr w14:val="000000"/>
            </w14:solidFill>
            <w14:prstDash w14:val="solid"/>
            <w14:bevel/>
          </w14:textOutline>
        </w:rPr>
        <w:t>4</w:t>
      </w:r>
      <w:r>
        <w:rPr>
          <w:rFonts w:hint="default" w:ascii="Times New Roman" w:hAnsi="Times New Roman" w:eastAsia="宋体" w:cs="Times New Roman"/>
          <w:spacing w:val="-3"/>
          <w:sz w:val="28"/>
          <w:szCs w:val="28"/>
          <w:lang w:val="en-US" w:eastAsia="zh-CN"/>
          <w14:textOutline w14:w="5103" w14:cap="sq" w14:cmpd="sng">
            <w14:solidFill>
              <w14:srgbClr w14:val="000000"/>
            </w14:solidFill>
            <w14:prstDash w14:val="solid"/>
            <w14:bevel/>
          </w14:textOutline>
        </w:rPr>
        <w:t xml:space="preserve">.1 </w:t>
      </w:r>
      <w:r>
        <w:rPr>
          <w:rFonts w:hint="eastAsia" w:ascii="Times New Roman" w:hAnsi="Times New Roman" w:eastAsia="宋体" w:cs="Times New Roman"/>
          <w:spacing w:val="-3"/>
          <w:sz w:val="28"/>
          <w:szCs w:val="28"/>
          <w:lang w:val="en-US" w:eastAsia="zh-CN"/>
          <w14:textOutline w14:w="5103" w14:cap="sq" w14:cmpd="sng">
            <w14:solidFill>
              <w14:srgbClr w14:val="000000"/>
            </w14:solidFill>
            <w14:prstDash w14:val="solid"/>
            <w14:bevel/>
          </w14:textOutline>
        </w:rPr>
        <w:t xml:space="preserve">废气监测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 xml:space="preserve">为了确保本次废气监测数据具有代表性、可靠性和准确性，在监测过程中对全 过程包括布点、采样、实验室分析、数据处理等各环节进行了严格的质量控制。具 体实施措施如下：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1</w:t>
      </w:r>
      <w:r>
        <w:rPr>
          <w:rFonts w:hint="eastAsia" w:ascii="Times New Roman" w:hAnsi="Times New Roman" w:eastAsia="宋体" w:cs="Times New Roman"/>
          <w:spacing w:val="6"/>
          <w:sz w:val="28"/>
          <w:szCs w:val="28"/>
          <w:lang w:val="en-US" w:eastAsia="zh-CN"/>
        </w:rPr>
        <w:t xml:space="preserve">、废气监测质量严格按照国家环保局发布的《环境监测技术规范》、《环境空 气监测质量保证手册》和《固定源废气监测技术规范》的要求与规定进行了全过程 质量控制。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2</w:t>
      </w:r>
      <w:r>
        <w:rPr>
          <w:rFonts w:hint="eastAsia" w:ascii="Times New Roman" w:hAnsi="Times New Roman" w:eastAsia="宋体" w:cs="Times New Roman"/>
          <w:spacing w:val="6"/>
          <w:sz w:val="28"/>
          <w:szCs w:val="28"/>
          <w:lang w:val="en-US" w:eastAsia="zh-CN"/>
        </w:rPr>
        <w:t xml:space="preserve">、验收监测中及时了解工况情况，在监测过程中工况负荷全部达到了额定负荷 的 </w:t>
      </w:r>
      <w:r>
        <w:rPr>
          <w:rFonts w:hint="default" w:ascii="Times New Roman" w:hAnsi="Times New Roman" w:eastAsia="宋体" w:cs="Times New Roman"/>
          <w:spacing w:val="6"/>
          <w:sz w:val="28"/>
          <w:szCs w:val="28"/>
          <w:lang w:val="en-US" w:eastAsia="zh-CN"/>
        </w:rPr>
        <w:t>75%</w:t>
      </w:r>
      <w:r>
        <w:rPr>
          <w:rFonts w:hint="eastAsia" w:ascii="Times New Roman" w:hAnsi="Times New Roman" w:eastAsia="宋体" w:cs="Times New Roman"/>
          <w:spacing w:val="6"/>
          <w:sz w:val="28"/>
          <w:szCs w:val="28"/>
          <w:lang w:val="en-US" w:eastAsia="zh-CN"/>
        </w:rPr>
        <w:t xml:space="preserve">以上；根据相关标准的布点原则合理布设了无组织监测点位，能够保证各监 测点位布设的科学性和可比性；监测分析方法采用国家有关部门颁布的标准（或推 荐）分析方法，现场采样和监测人员全部经技术培训和安全教育，并且经过考核并 持有合格证书；监测数据严格实行了三级审核制度。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3</w:t>
      </w:r>
      <w:r>
        <w:rPr>
          <w:rFonts w:hint="eastAsia" w:ascii="Times New Roman" w:hAnsi="Times New Roman" w:eastAsia="宋体" w:cs="Times New Roman"/>
          <w:spacing w:val="6"/>
          <w:sz w:val="28"/>
          <w:szCs w:val="28"/>
          <w:lang w:val="en-US" w:eastAsia="zh-CN"/>
        </w:rPr>
        <w:t xml:space="preserve">、尽量避免被测排放物中共存污染物因子对仪器分析的交叉干扰；被测排放物 的浓度在仪器测试量程的有效范围即仪器量程的 </w:t>
      </w:r>
      <w:r>
        <w:rPr>
          <w:rFonts w:hint="default" w:ascii="Times New Roman" w:hAnsi="Times New Roman" w:eastAsia="宋体" w:cs="Times New Roman"/>
          <w:spacing w:val="6"/>
          <w:sz w:val="28"/>
          <w:szCs w:val="28"/>
          <w:lang w:val="en-US" w:eastAsia="zh-CN"/>
        </w:rPr>
        <w:t>30%</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70%</w:t>
      </w:r>
      <w:r>
        <w:rPr>
          <w:rFonts w:hint="eastAsia" w:ascii="Times New Roman" w:hAnsi="Times New Roman" w:eastAsia="宋体" w:cs="Times New Roman"/>
          <w:spacing w:val="6"/>
          <w:sz w:val="28"/>
          <w:szCs w:val="28"/>
          <w:lang w:val="en-US" w:eastAsia="zh-CN"/>
        </w:rPr>
        <w:t xml:space="preserve">之间。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4</w:t>
      </w:r>
      <w:r>
        <w:rPr>
          <w:rFonts w:hint="eastAsia" w:ascii="Times New Roman" w:hAnsi="Times New Roman" w:eastAsia="宋体" w:cs="Times New Roman"/>
          <w:spacing w:val="6"/>
          <w:sz w:val="28"/>
          <w:szCs w:val="28"/>
          <w:lang w:val="en-US" w:eastAsia="zh-CN"/>
        </w:rPr>
        <w:t>、采样仪器在进入现场前对采样器流量计、流速计等进行校核。烟气监测（分 析）仪器在测试前按监测因子分别用标准气体和流量计对其进行校核（标定），保 证测试时其采样流量的准确。</w:t>
      </w:r>
    </w:p>
    <w:p>
      <w:pPr>
        <w:spacing w:line="360" w:lineRule="auto"/>
        <w:ind w:right="0"/>
        <w:jc w:val="both"/>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pacing w:val="-1"/>
          <w:sz w:val="28"/>
          <w:szCs w:val="28"/>
        </w:rPr>
        <w:t>8.5</w:t>
      </w:r>
      <w:r>
        <w:rPr>
          <w:rFonts w:hint="default" w:ascii="Times New Roman" w:hAnsi="Times New Roman" w:eastAsia="Times New Roman" w:cs="Times New Roman"/>
          <w:b/>
          <w:bCs/>
          <w:spacing w:val="31"/>
          <w:sz w:val="28"/>
          <w:szCs w:val="28"/>
        </w:rPr>
        <w:t xml:space="preserve">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噪声监测分析过程中的质量保证和质量控制</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厂界噪声监测按《工业企业厂界环境噪声排放标准》（</w:t>
      </w:r>
      <w:r>
        <w:rPr>
          <w:rFonts w:hint="default" w:ascii="Times New Roman" w:hAnsi="Times New Roman" w:eastAsia="宋体" w:cs="Times New Roman"/>
          <w:spacing w:val="6"/>
          <w:sz w:val="28"/>
          <w:szCs w:val="28"/>
          <w:lang w:val="en-US" w:eastAsia="zh-CN"/>
        </w:rPr>
        <w:t>GB12348-2008</w:t>
      </w:r>
      <w:r>
        <w:rPr>
          <w:rFonts w:hint="eastAsia" w:ascii="Times New Roman" w:hAnsi="Times New Roman" w:eastAsia="宋体" w:cs="Times New Roman"/>
          <w:spacing w:val="6"/>
          <w:sz w:val="28"/>
          <w:szCs w:val="28"/>
          <w:lang w:val="en-US" w:eastAsia="zh-CN"/>
        </w:rPr>
        <w:t xml:space="preserve">）进行。 质量保证和质控按照国家环保局《环境监测技术规范》（噪声部分）进行。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1</w:t>
      </w:r>
      <w:r>
        <w:rPr>
          <w:rFonts w:hint="eastAsia" w:ascii="Times New Roman" w:hAnsi="Times New Roman" w:eastAsia="宋体" w:cs="Times New Roman"/>
          <w:spacing w:val="6"/>
          <w:sz w:val="28"/>
          <w:szCs w:val="28"/>
          <w:lang w:val="en-US" w:eastAsia="zh-CN"/>
        </w:rPr>
        <w:t xml:space="preserve">、优先采用了国标监测分析方法，监测采样与测试分析人员均经国家考核合格 并持证上岗，监测仪器经计量部门检定并在有效使用期内。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2</w:t>
      </w:r>
      <w:r>
        <w:rPr>
          <w:rFonts w:hint="eastAsia" w:ascii="Times New Roman" w:hAnsi="Times New Roman" w:eastAsia="宋体" w:cs="Times New Roman"/>
          <w:spacing w:val="6"/>
          <w:sz w:val="28"/>
          <w:szCs w:val="28"/>
          <w:lang w:val="en-US" w:eastAsia="zh-CN"/>
        </w:rPr>
        <w:t xml:space="preserve">、测量时传声器加设了防风罩。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3</w:t>
      </w:r>
      <w:r>
        <w:rPr>
          <w:rFonts w:hint="eastAsia" w:ascii="Times New Roman" w:hAnsi="Times New Roman" w:eastAsia="宋体" w:cs="Times New Roman"/>
          <w:spacing w:val="6"/>
          <w:sz w:val="28"/>
          <w:szCs w:val="28"/>
          <w:lang w:val="en-US" w:eastAsia="zh-CN"/>
        </w:rPr>
        <w:t xml:space="preserve">、测量时无雨雪、无雷电，测量时风速在 </w:t>
      </w:r>
      <w:r>
        <w:rPr>
          <w:rFonts w:hint="default" w:ascii="Times New Roman" w:hAnsi="Times New Roman" w:eastAsia="宋体" w:cs="Times New Roman"/>
          <w:spacing w:val="6"/>
          <w:sz w:val="28"/>
          <w:szCs w:val="28"/>
          <w:lang w:val="en-US" w:eastAsia="zh-CN"/>
        </w:rPr>
        <w:t xml:space="preserve">1.4~1.6m/s </w:t>
      </w:r>
      <w:r>
        <w:rPr>
          <w:rFonts w:hint="eastAsia" w:ascii="Times New Roman" w:hAnsi="Times New Roman" w:eastAsia="宋体" w:cs="Times New Roman"/>
          <w:spacing w:val="6"/>
          <w:sz w:val="28"/>
          <w:szCs w:val="28"/>
          <w:lang w:val="en-US" w:eastAsia="zh-CN"/>
        </w:rPr>
        <w:t xml:space="preserve">间，小于 </w:t>
      </w:r>
      <w:r>
        <w:rPr>
          <w:rFonts w:hint="default" w:ascii="Times New Roman" w:hAnsi="Times New Roman" w:eastAsia="宋体" w:cs="Times New Roman"/>
          <w:spacing w:val="6"/>
          <w:sz w:val="28"/>
          <w:szCs w:val="28"/>
          <w:lang w:val="en-US" w:eastAsia="zh-CN"/>
        </w:rPr>
        <w:t>5m/s</w:t>
      </w:r>
      <w:r>
        <w:rPr>
          <w:rFonts w:hint="eastAsia" w:ascii="Times New Roman" w:hAnsi="Times New Roman" w:eastAsia="宋体" w:cs="Times New Roman"/>
          <w:spacing w:val="6"/>
          <w:sz w:val="28"/>
          <w:szCs w:val="28"/>
          <w:lang w:val="en-US" w:eastAsia="zh-CN"/>
        </w:rPr>
        <w:t xml:space="preserve">，天气条 件满足监测要求。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4</w:t>
      </w:r>
      <w:r>
        <w:rPr>
          <w:rFonts w:hint="eastAsia" w:ascii="Times New Roman" w:hAnsi="Times New Roman" w:eastAsia="宋体" w:cs="Times New Roman"/>
          <w:spacing w:val="6"/>
          <w:sz w:val="28"/>
          <w:szCs w:val="28"/>
          <w:lang w:val="en-US" w:eastAsia="zh-CN"/>
        </w:rPr>
        <w:t xml:space="preserve">、采样、测试分析质量保证和质量控制：声级计在测试前后用标准发声源进行 </w:t>
      </w:r>
      <w:r>
        <w:rPr>
          <w:rFonts w:hint="default" w:ascii="Times New Roman" w:hAnsi="Times New Roman" w:eastAsia="宋体" w:cs="Times New Roman"/>
          <w:spacing w:val="6"/>
          <w:sz w:val="28"/>
          <w:szCs w:val="28"/>
          <w:lang w:val="en-US" w:eastAsia="zh-CN"/>
        </w:rPr>
        <w:t xml:space="preserve">31 32 </w:t>
      </w:r>
      <w:r>
        <w:rPr>
          <w:rFonts w:hint="eastAsia" w:ascii="Times New Roman" w:hAnsi="Times New Roman" w:eastAsia="宋体" w:cs="Times New Roman"/>
          <w:spacing w:val="6"/>
          <w:sz w:val="28"/>
          <w:szCs w:val="28"/>
          <w:lang w:val="en-US" w:eastAsia="zh-CN"/>
        </w:rPr>
        <w:t xml:space="preserve">临沭安东医院建设项目竣工环境保护验收监测报告 校准，测量前后仪器的灵敏度相差不大于 </w:t>
      </w:r>
      <w:r>
        <w:rPr>
          <w:rFonts w:hint="default" w:ascii="Times New Roman" w:hAnsi="Times New Roman" w:eastAsia="宋体" w:cs="Times New Roman"/>
          <w:spacing w:val="6"/>
          <w:sz w:val="28"/>
          <w:szCs w:val="28"/>
          <w:lang w:val="en-US" w:eastAsia="zh-CN"/>
        </w:rPr>
        <w:t>0.5dB</w:t>
      </w:r>
      <w:r>
        <w:rPr>
          <w:rFonts w:hint="eastAsia" w:ascii="Times New Roman" w:hAnsi="Times New Roman" w:eastAsia="宋体" w:cs="Times New Roman"/>
          <w:spacing w:val="6"/>
          <w:sz w:val="28"/>
          <w:szCs w:val="28"/>
          <w:lang w:val="en-US" w:eastAsia="zh-CN"/>
        </w:rPr>
        <w:t xml:space="preserve">，若大于 </w:t>
      </w:r>
      <w:r>
        <w:rPr>
          <w:rFonts w:hint="default" w:ascii="Times New Roman" w:hAnsi="Times New Roman" w:eastAsia="宋体" w:cs="Times New Roman"/>
          <w:spacing w:val="6"/>
          <w:sz w:val="28"/>
          <w:szCs w:val="28"/>
          <w:lang w:val="en-US" w:eastAsia="zh-CN"/>
        </w:rPr>
        <w:t xml:space="preserve">0.5dB </w:t>
      </w:r>
      <w:r>
        <w:rPr>
          <w:rFonts w:hint="eastAsia" w:ascii="Times New Roman" w:hAnsi="Times New Roman" w:eastAsia="宋体" w:cs="Times New Roman"/>
          <w:spacing w:val="6"/>
          <w:sz w:val="28"/>
          <w:szCs w:val="28"/>
          <w:lang w:val="en-US" w:eastAsia="zh-CN"/>
        </w:rPr>
        <w:t xml:space="preserve">测试数据无效声级计 在测试前后用标准发生源进行校准，测量前后仪器的灵敏度相差不大于 </w:t>
      </w:r>
      <w:r>
        <w:rPr>
          <w:rFonts w:hint="default" w:ascii="Times New Roman" w:hAnsi="Times New Roman" w:eastAsia="宋体" w:cs="Times New Roman"/>
          <w:spacing w:val="6"/>
          <w:sz w:val="28"/>
          <w:szCs w:val="28"/>
          <w:lang w:val="en-US" w:eastAsia="zh-CN"/>
        </w:rPr>
        <w:t>0.5dB</w:t>
      </w:r>
      <w:r>
        <w:rPr>
          <w:rFonts w:hint="eastAsia" w:ascii="Times New Roman" w:hAnsi="Times New Roman" w:eastAsia="宋体" w:cs="Times New Roman"/>
          <w:spacing w:val="6"/>
          <w:sz w:val="28"/>
          <w:szCs w:val="28"/>
          <w:lang w:val="en-US" w:eastAsia="zh-CN"/>
        </w:rPr>
        <w:t xml:space="preserve">，若 大于 </w:t>
      </w:r>
      <w:r>
        <w:rPr>
          <w:rFonts w:hint="default" w:ascii="Times New Roman" w:hAnsi="Times New Roman" w:eastAsia="宋体" w:cs="Times New Roman"/>
          <w:spacing w:val="6"/>
          <w:sz w:val="28"/>
          <w:szCs w:val="28"/>
          <w:lang w:val="en-US" w:eastAsia="zh-CN"/>
        </w:rPr>
        <w:t xml:space="preserve">0.5dB </w:t>
      </w:r>
      <w:r>
        <w:rPr>
          <w:rFonts w:hint="eastAsia" w:ascii="Times New Roman" w:hAnsi="Times New Roman" w:eastAsia="宋体" w:cs="Times New Roman"/>
          <w:spacing w:val="6"/>
          <w:sz w:val="28"/>
          <w:szCs w:val="28"/>
          <w:lang w:val="en-US" w:eastAsia="zh-CN"/>
        </w:rPr>
        <w:t xml:space="preserve">测试数据无效。 </w:t>
      </w:r>
    </w:p>
    <w:p>
      <w:pPr>
        <w:spacing w:line="360" w:lineRule="auto"/>
        <w:ind w:left="0" w:firstLine="0" w:firstLineChars="0"/>
        <w:jc w:val="both"/>
        <w:outlineLvl w:val="1"/>
        <w:rPr>
          <w:rFonts w:hint="default" w:ascii="Times New Roman" w:hAnsi="Times New Roman" w:eastAsia="宋体" w:cs="Times New Roman"/>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z w:val="28"/>
          <w:szCs w:val="28"/>
        </w:rPr>
        <w:t xml:space="preserve">8.6 </w:t>
      </w:r>
      <w:r>
        <w:rPr>
          <w:rFonts w:hint="default" w:ascii="Times New Roman" w:hAnsi="Times New Roman" w:eastAsia="宋体" w:cs="Times New Roman"/>
          <w:sz w:val="28"/>
          <w:szCs w:val="28"/>
          <w14:textOutline w14:w="5103" w14:cap="sq" w14:cmpd="sng">
            <w14:solidFill>
              <w14:srgbClr w14:val="000000"/>
            </w14:solidFill>
            <w14:prstDash w14:val="solid"/>
            <w14:bevel/>
          </w14:textOutline>
        </w:rPr>
        <w:t>废水监测分析过程中的质量保证和质量控制</w:t>
      </w:r>
    </w:p>
    <w:p>
      <w:pPr>
        <w:spacing w:line="360" w:lineRule="auto"/>
        <w:ind w:left="0" w:firstLine="568" w:firstLineChars="200"/>
        <w:jc w:val="both"/>
        <w:rPr>
          <w:rFonts w:hint="default" w:ascii="Times New Roman" w:hAnsi="Times New Roman" w:eastAsia="宋体" w:cs="Times New Roman"/>
          <w:spacing w:val="2"/>
          <w:sz w:val="28"/>
          <w:szCs w:val="28"/>
          <w:lang w:val="en-US" w:eastAsia="en-US"/>
        </w:rPr>
      </w:pPr>
      <w:r>
        <w:rPr>
          <w:rFonts w:hint="default" w:ascii="Times New Roman" w:hAnsi="Times New Roman" w:eastAsia="宋体" w:cs="Times New Roman"/>
          <w:spacing w:val="2"/>
          <w:sz w:val="28"/>
          <w:szCs w:val="28"/>
        </w:rPr>
        <w:t>水质监测仪器符合国家有关标准或技术要求。污水采样《地表水和污水监测技术规范》（HJ/T91-2002）进行。</w:t>
      </w:r>
      <w:r>
        <w:rPr>
          <w:rFonts w:hint="eastAsia" w:ascii="Times New Roman" w:hAnsi="Times New Roman" w:eastAsia="宋体" w:cs="Times New Roman"/>
          <w:spacing w:val="2"/>
          <w:sz w:val="28"/>
          <w:szCs w:val="28"/>
          <w:lang w:val="en-US" w:eastAsia="zh-CN"/>
        </w:rPr>
        <w:t>废水监测过程质量保证依据的标准规范见表</w:t>
      </w:r>
      <w:r>
        <w:rPr>
          <w:rFonts w:hint="default" w:ascii="Times New Roman" w:hAnsi="Times New Roman" w:eastAsia="宋体" w:cs="Times New Roman"/>
          <w:spacing w:val="2"/>
          <w:sz w:val="28"/>
          <w:szCs w:val="28"/>
          <w:lang w:val="en-US" w:eastAsia="zh-CN"/>
        </w:rPr>
        <w:t>8-</w:t>
      </w:r>
      <w:r>
        <w:rPr>
          <w:rFonts w:hint="eastAsia" w:ascii="Times New Roman" w:hAnsi="Times New Roman" w:eastAsia="宋体" w:cs="Times New Roman"/>
          <w:spacing w:val="2"/>
          <w:sz w:val="28"/>
          <w:szCs w:val="28"/>
          <w:lang w:val="en-US" w:eastAsia="zh-CN"/>
        </w:rPr>
        <w:t xml:space="preserve">2。 </w:t>
      </w:r>
    </w:p>
    <w:p>
      <w:pPr>
        <w:spacing w:before="35" w:line="213" w:lineRule="auto"/>
        <w:ind w:firstLine="2142" w:firstLineChars="900"/>
        <w:jc w:val="both"/>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pPr>
      <w:r>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表 8-</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 xml:space="preserve">2  </w:t>
      </w:r>
      <w:r>
        <w:rPr>
          <w:rFonts w:hint="default"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 xml:space="preserve"> </w:t>
      </w:r>
      <w:r>
        <w:rPr>
          <w:rFonts w:hint="eastAsia" w:ascii="Times New Roman" w:hAnsi="Times New Roman" w:eastAsia="宋体" w:cs="Times New Roman"/>
          <w:spacing w:val="-1"/>
          <w:sz w:val="24"/>
          <w:szCs w:val="24"/>
          <w:lang w:val="en-US" w:eastAsia="zh-CN"/>
          <w14:textOutline w14:w="4358" w14:cap="sq" w14:cmpd="sng">
            <w14:solidFill>
              <w14:srgbClr w14:val="000000"/>
            </w14:solidFill>
            <w14:prstDash w14:val="solid"/>
            <w14:bevel/>
          </w14:textOutline>
        </w:rPr>
        <w:t>质量保证的规范依据一览表</w:t>
      </w:r>
    </w:p>
    <w:tbl>
      <w:tblPr>
        <w:tblStyle w:val="13"/>
        <w:tblW w:w="8355" w:type="dxa"/>
        <w:tblInd w:w="1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00"/>
        <w:gridCol w:w="635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000" w:type="dxa"/>
            <w:vAlign w:val="center"/>
          </w:tcPr>
          <w:p>
            <w:pPr>
              <w:pStyle w:val="20"/>
              <w:spacing w:before="167" w:line="220" w:lineRule="auto"/>
              <w:ind w:left="712"/>
              <w:jc w:val="center"/>
              <w:rPr>
                <w:rFonts w:hint="eastAsia"/>
                <w:spacing w:val="-2"/>
                <w:lang w:eastAsia="zh-CN"/>
                <w14:textOutline w14:w="2667" w14:cap="flat" w14:cmpd="sng">
                  <w14:solidFill>
                    <w14:srgbClr w14:val="000000"/>
                  </w14:solidFill>
                  <w14:prstDash w14:val="solid"/>
                  <w14:miter w14:val="0"/>
                </w14:textOutline>
              </w:rPr>
            </w:pPr>
            <w:r>
              <w:rPr>
                <w:rFonts w:hint="eastAsia"/>
                <w:spacing w:val="-2"/>
                <w:lang w:val="en-US" w:eastAsia="zh-CN"/>
                <w14:textOutline w14:w="2667" w14:cap="flat" w14:cmpd="sng">
                  <w14:solidFill>
                    <w14:srgbClr w14:val="000000"/>
                  </w14:solidFill>
                  <w14:prstDash w14:val="solid"/>
                  <w14:miter w14:val="0"/>
                </w14:textOutline>
              </w:rPr>
              <w:t>序号</w:t>
            </w:r>
          </w:p>
        </w:tc>
        <w:tc>
          <w:tcPr>
            <w:tcW w:w="6355" w:type="dxa"/>
            <w:vAlign w:val="center"/>
          </w:tcPr>
          <w:p>
            <w:pPr>
              <w:pStyle w:val="20"/>
              <w:spacing w:before="167" w:line="220" w:lineRule="auto"/>
              <w:ind w:left="712" w:firstLine="1568" w:firstLineChars="800"/>
              <w:jc w:val="both"/>
              <w:rPr>
                <w:rFonts w:hint="default"/>
                <w:spacing w:val="-2"/>
                <w:lang w:val="en-US" w:eastAsia="zh-CN"/>
                <w14:textOutline w14:w="2667" w14:cap="flat" w14:cmpd="sng">
                  <w14:solidFill>
                    <w14:srgbClr w14:val="000000"/>
                  </w14:solidFill>
                  <w14:prstDash w14:val="solid"/>
                  <w14:miter w14:val="0"/>
                </w14:textOutline>
              </w:rPr>
            </w:pPr>
            <w:r>
              <w:rPr>
                <w:rFonts w:hint="eastAsia"/>
                <w:spacing w:val="-2"/>
                <w:lang w:val="en-US" w:eastAsia="zh-CN"/>
                <w14:textOutline w14:w="2667" w14:cap="flat" w14:cmpd="sng">
                  <w14:solidFill>
                    <w14:srgbClr w14:val="000000"/>
                  </w14:solidFill>
                  <w14:prstDash w14:val="solid"/>
                  <w14:miter w14:val="0"/>
                </w14:textOutline>
              </w:rPr>
              <w:t>规范名称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000" w:type="dxa"/>
            <w:vAlign w:val="center"/>
          </w:tcPr>
          <w:p>
            <w:pPr>
              <w:jc w:val="center"/>
              <w:rPr>
                <w:rFonts w:hint="eastAsia" w:ascii="Times New Roman" w:hAnsi="Times New Roman" w:eastAsia="宋体" w:cs="Times New Roman"/>
                <w:szCs w:val="21"/>
                <w:lang w:eastAsia="zh-CN"/>
              </w:rPr>
            </w:pPr>
            <w:r>
              <w:rPr>
                <w:rFonts w:hint="eastAsia" w:ascii="Times New Roman" w:hAnsi="Times New Roman" w:eastAsia="宋体" w:cs="Times New Roman"/>
                <w:szCs w:val="21"/>
                <w:lang w:val="en-US" w:eastAsia="zh-CN"/>
              </w:rPr>
              <w:t>1</w:t>
            </w:r>
          </w:p>
        </w:tc>
        <w:tc>
          <w:tcPr>
            <w:tcW w:w="6355" w:type="dxa"/>
            <w:vAlign w:val="center"/>
          </w:tcPr>
          <w:p>
            <w:pPr>
              <w:ind w:firstLine="420" w:firstLineChars="200"/>
              <w:jc w:val="both"/>
              <w:rPr>
                <w:rFonts w:ascii="Times New Roman" w:hAnsi="Times New Roman" w:eastAsia="宋体" w:cs="Times New Roman"/>
                <w:szCs w:val="21"/>
              </w:rPr>
            </w:pPr>
            <w:r>
              <w:rPr>
                <w:rFonts w:hint="default" w:ascii="Times New Roman" w:hAnsi="Times New Roman" w:eastAsia="宋体" w:cs="Times New Roman"/>
                <w:szCs w:val="21"/>
              </w:rPr>
              <w:t>《地表水和污水监测技术规范》（HJ/T91-2002）</w:t>
            </w:r>
          </w:p>
        </w:tc>
      </w:tr>
    </w:tbl>
    <w:p>
      <w:pPr>
        <w:spacing w:line="240" w:lineRule="auto"/>
        <w:ind w:left="0" w:firstLine="0"/>
        <w:jc w:val="both"/>
        <w:outlineLvl w:val="1"/>
        <w:rPr>
          <w:rFonts w:hint="default" w:ascii="Times New Roman" w:hAnsi="Times New Roman" w:eastAsia="Times New Roman" w:cs="Times New Roman"/>
          <w:b/>
          <w:bCs/>
          <w:sz w:val="28"/>
          <w:szCs w:val="28"/>
          <w:lang w:val="en-US" w:eastAsia="zh-CN"/>
        </w:rPr>
      </w:pPr>
    </w:p>
    <w:p>
      <w:pPr>
        <w:spacing w:line="360" w:lineRule="auto"/>
        <w:ind w:right="0"/>
        <w:jc w:val="both"/>
        <w:rPr>
          <w:rFonts w:hint="default" w:ascii="Times New Roman" w:hAnsi="Times New Roman" w:eastAsia="宋体" w:cs="Times New Roman"/>
          <w:spacing w:val="6"/>
          <w:sz w:val="28"/>
          <w:szCs w:val="28"/>
        </w:rPr>
      </w:pPr>
      <w:r>
        <w:rPr>
          <w:rFonts w:hint="default"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8.</w:t>
      </w:r>
      <w:r>
        <w:rPr>
          <w:rFonts w:hint="eastAsia" w:ascii="Times New Roman" w:hAnsi="Times New Roman" w:eastAsia="宋体" w:cs="Times New Roman"/>
          <w:sz w:val="28"/>
          <w:szCs w:val="28"/>
          <w:lang w:val="en-US" w:eastAsia="zh-CN"/>
          <w14:textOutline w14:w="5103" w14:cap="sq" w14:cmpd="sng">
            <w14:solidFill>
              <w14:srgbClr w14:val="000000"/>
            </w14:solidFill>
            <w14:prstDash w14:val="solid"/>
            <w14:bevel/>
          </w14:textOutline>
        </w:rPr>
        <w:t>7</w:t>
      </w:r>
      <w:r>
        <w:rPr>
          <w:rFonts w:hint="eastAsia" w:ascii="Times New Roman" w:hAnsi="Times New Roman" w:eastAsia="宋体" w:cs="Times New Roman"/>
          <w:spacing w:val="-1"/>
          <w:sz w:val="28"/>
          <w:szCs w:val="28"/>
          <w:lang w:val="en-US" w:eastAsia="zh-CN"/>
          <w14:textOutline w14:w="5103" w14:cap="sq" w14:cmpd="sng">
            <w14:solidFill>
              <w14:srgbClr w14:val="000000"/>
            </w14:solidFill>
            <w14:prstDash w14:val="solid"/>
            <w14:bevel/>
          </w14:textOutline>
        </w:rPr>
        <w:t xml:space="preserve">   其他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1</w:t>
      </w:r>
      <w:r>
        <w:rPr>
          <w:rFonts w:hint="eastAsia" w:ascii="Times New Roman" w:hAnsi="Times New Roman" w:eastAsia="宋体" w:cs="Times New Roman"/>
          <w:spacing w:val="6"/>
          <w:sz w:val="28"/>
          <w:szCs w:val="28"/>
          <w:lang w:val="en-US" w:eastAsia="zh-CN"/>
        </w:rPr>
        <w:t xml:space="preserve">、测试人员均经过考核并取得相应项目的实验员合格证；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2</w:t>
      </w:r>
      <w:r>
        <w:rPr>
          <w:rFonts w:hint="eastAsia" w:ascii="Times New Roman" w:hAnsi="Times New Roman" w:eastAsia="宋体" w:cs="Times New Roman"/>
          <w:spacing w:val="6"/>
          <w:sz w:val="28"/>
          <w:szCs w:val="28"/>
          <w:lang w:val="en-US" w:eastAsia="zh-CN"/>
        </w:rPr>
        <w:t xml:space="preserve">、所有检测仪器均经过计量部门的检定并在检定周期内，现场采样仪器采样前 均经过流量校准，按照国家有关分析方法的要求选择合适的测试位置；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3</w:t>
      </w:r>
      <w:r>
        <w:rPr>
          <w:rFonts w:hint="eastAsia" w:ascii="Times New Roman" w:hAnsi="Times New Roman" w:eastAsia="宋体" w:cs="Times New Roman"/>
          <w:spacing w:val="6"/>
          <w:sz w:val="28"/>
          <w:szCs w:val="28"/>
          <w:lang w:val="en-US" w:eastAsia="zh-CN"/>
        </w:rPr>
        <w:t>、废气、噪声监测均按照《固定污染源监测质量保证与质量监控技术规范》 （</w:t>
      </w:r>
      <w:r>
        <w:rPr>
          <w:rFonts w:hint="default" w:ascii="Times New Roman" w:hAnsi="Times New Roman" w:eastAsia="宋体" w:cs="Times New Roman"/>
          <w:spacing w:val="6"/>
          <w:sz w:val="28"/>
          <w:szCs w:val="28"/>
          <w:lang w:val="en-US" w:eastAsia="zh-CN"/>
        </w:rPr>
        <w:t>HJ/T373-2007</w:t>
      </w:r>
      <w:r>
        <w:rPr>
          <w:rFonts w:hint="eastAsia" w:ascii="Times New Roman" w:hAnsi="Times New Roman" w:eastAsia="宋体" w:cs="Times New Roman"/>
          <w:spacing w:val="6"/>
          <w:sz w:val="28"/>
          <w:szCs w:val="28"/>
          <w:lang w:val="en-US" w:eastAsia="zh-CN"/>
        </w:rPr>
        <w:t xml:space="preserve">）和《监测质量保证手册》中的规定进行全过程质量控制；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4</w:t>
      </w:r>
      <w:r>
        <w:rPr>
          <w:rFonts w:hint="eastAsia" w:ascii="Times New Roman" w:hAnsi="Times New Roman" w:eastAsia="宋体" w:cs="Times New Roman"/>
          <w:spacing w:val="6"/>
          <w:sz w:val="28"/>
          <w:szCs w:val="28"/>
          <w:lang w:val="en-US" w:eastAsia="zh-CN"/>
        </w:rPr>
        <w:t>、监测数据实行三级审核，确保报出的数据准确无误。</w:t>
      </w:r>
    </w:p>
    <w:p>
      <w:pPr>
        <w:spacing w:line="360" w:lineRule="auto"/>
        <w:ind w:left="0" w:right="0" w:firstLine="584" w:firstLineChars="200"/>
        <w:jc w:val="both"/>
        <w:rPr>
          <w:rFonts w:hint="default" w:ascii="Times New Roman" w:hAnsi="Times New Roman" w:eastAsia="宋体" w:cs="Times New Roman"/>
          <w:spacing w:val="6"/>
          <w:sz w:val="28"/>
          <w:szCs w:val="28"/>
        </w:rPr>
        <w:sectPr>
          <w:headerReference r:id="rId13" w:type="default"/>
          <w:footerReference r:id="rId14" w:type="default"/>
          <w:pgSz w:w="11906" w:h="16839"/>
          <w:pgMar w:top="1113" w:right="1719" w:bottom="1156" w:left="1785" w:header="878" w:footer="994" w:gutter="0"/>
          <w:pgNumType w:fmt="decimal"/>
          <w:cols w:space="720" w:num="1"/>
        </w:sectPr>
      </w:pPr>
    </w:p>
    <w:p>
      <w:pPr>
        <w:spacing w:before="113" w:line="225" w:lineRule="auto"/>
        <w:ind w:left="2924"/>
        <w:jc w:val="both"/>
        <w:outlineLvl w:val="0"/>
        <w:rPr>
          <w:rFonts w:hint="default" w:ascii="Times New Roman" w:hAnsi="Times New Roman" w:eastAsia="宋体" w:cs="Times New Roman"/>
          <w:sz w:val="35"/>
          <w:szCs w:val="35"/>
        </w:rPr>
      </w:pP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第</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九</w:t>
      </w:r>
      <w:r>
        <w:rPr>
          <w:rFonts w:hint="default" w:ascii="Times New Roman" w:hAnsi="Times New Roman" w:eastAsia="宋体" w:cs="Times New Roman"/>
          <w:spacing w:val="1"/>
          <w:sz w:val="35"/>
          <w:szCs w:val="35"/>
          <w14:textOutline w14:w="6537" w14:cap="sq" w14:cmpd="sng">
            <w14:solidFill>
              <w14:srgbClr w14:val="000000"/>
            </w14:solidFill>
            <w14:prstDash w14:val="solid"/>
            <w14:bevel/>
          </w14:textOutline>
        </w:rPr>
        <w:t>章</w:t>
      </w:r>
      <w:r>
        <w:rPr>
          <w:rFonts w:hint="eastAsia" w:ascii="Times New Roman" w:hAnsi="Times New Roman" w:eastAsia="宋体" w:cs="Times New Roman"/>
          <w:spacing w:val="1"/>
          <w:sz w:val="35"/>
          <w:szCs w:val="35"/>
          <w:lang w:val="en-US" w:eastAsia="zh-CN"/>
          <w14:textOutline w14:w="6537" w14:cap="sq" w14:cmpd="sng">
            <w14:solidFill>
              <w14:srgbClr w14:val="000000"/>
            </w14:solidFill>
            <w14:prstDash w14:val="solid"/>
            <w14:bevel/>
          </w14:textOutline>
        </w:rPr>
        <w:t xml:space="preserve">      </w:t>
      </w:r>
      <w:r>
        <w:rPr>
          <w:rFonts w:hint="default" w:ascii="Times New Roman" w:hAnsi="Times New Roman" w:eastAsia="宋体" w:cs="Times New Roman"/>
          <w:spacing w:val="4"/>
          <w:sz w:val="35"/>
          <w:szCs w:val="35"/>
          <w14:textOutline w14:w="6537" w14:cap="sq" w14:cmpd="sng">
            <w14:solidFill>
              <w14:srgbClr w14:val="000000"/>
            </w14:solidFill>
            <w14:prstDash w14:val="solid"/>
            <w14:bevel/>
          </w14:textOutline>
        </w:rPr>
        <w:t>验收监测结果</w:t>
      </w:r>
    </w:p>
    <w:p>
      <w:pPr>
        <w:spacing w:line="360" w:lineRule="auto"/>
        <w:ind w:right="0"/>
        <w:jc w:val="both"/>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 xml:space="preserve">9.1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生产工况</w:t>
      </w:r>
    </w:p>
    <w:p>
      <w:pPr>
        <w:spacing w:line="360" w:lineRule="auto"/>
        <w:ind w:left="0" w:right="0" w:firstLine="584" w:firstLineChars="2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，在验收</w:t>
      </w:r>
      <w:r>
        <w:rPr>
          <w:rFonts w:hint="default" w:ascii="Times New Roman" w:hAnsi="Times New Roman" w:eastAsia="宋体" w:cs="Times New Roman"/>
          <w:spacing w:val="6"/>
          <w:sz w:val="28"/>
          <w:szCs w:val="28"/>
          <w:lang w:eastAsia="zh-CN"/>
        </w:rPr>
        <w:t>监测期间，采用住院人数及门诊人数核算法来记录工况。</w:t>
      </w:r>
    </w:p>
    <w:p>
      <w:pPr>
        <w:spacing w:line="360" w:lineRule="auto"/>
        <w:ind w:left="0" w:firstLine="584" w:firstLineChars="200"/>
        <w:jc w:val="both"/>
        <w:rPr>
          <w:rFonts w:hint="default" w:ascii="Times New Roman" w:hAnsi="Times New Roman" w:eastAsia="宋体" w:cs="Times New Roman"/>
          <w:sz w:val="28"/>
          <w:szCs w:val="28"/>
        </w:rPr>
      </w:pPr>
      <w:r>
        <w:rPr>
          <w:rFonts w:hint="default" w:ascii="Times New Roman" w:hAnsi="Times New Roman" w:eastAsia="宋体" w:cs="Times New Roman"/>
          <w:spacing w:val="6"/>
          <w:sz w:val="28"/>
          <w:szCs w:val="28"/>
        </w:rPr>
        <w:t>山东求真检测科技有限公司于</w:t>
      </w:r>
      <w:r>
        <w:rPr>
          <w:rFonts w:hint="eastAsia" w:ascii="Times New Roman" w:hAnsi="Times New Roman" w:eastAsia="宋体" w:cs="Times New Roman"/>
          <w:spacing w:val="6"/>
          <w:sz w:val="28"/>
          <w:szCs w:val="28"/>
          <w:lang w:eastAsia="zh-CN"/>
        </w:rPr>
        <w:t>2024年01月29日</w:t>
      </w:r>
      <w:r>
        <w:rPr>
          <w:rFonts w:hint="default" w:ascii="Times New Roman" w:hAnsi="Times New Roman" w:eastAsia="宋体" w:cs="Times New Roman"/>
          <w:spacing w:val="6"/>
          <w:sz w:val="28"/>
          <w:szCs w:val="28"/>
        </w:rPr>
        <w:t>到</w:t>
      </w:r>
      <w:r>
        <w:rPr>
          <w:rFonts w:hint="eastAsia" w:ascii="Times New Roman" w:hAnsi="Times New Roman" w:eastAsia="宋体" w:cs="Times New Roman"/>
          <w:spacing w:val="6"/>
          <w:sz w:val="28"/>
          <w:szCs w:val="28"/>
          <w:lang w:val="en-US" w:eastAsia="zh-CN"/>
        </w:rPr>
        <w:t>30</w:t>
      </w:r>
      <w:r>
        <w:rPr>
          <w:rFonts w:hint="default" w:ascii="Times New Roman" w:hAnsi="Times New Roman" w:eastAsia="宋体" w:cs="Times New Roman"/>
          <w:spacing w:val="6"/>
          <w:sz w:val="28"/>
          <w:szCs w:val="28"/>
        </w:rPr>
        <w:t>日进行了现场采样与监测。在验收监 测期间，各设备运转正常，满足建设项目竣工环境保护验收监测的要求。检测期间，实际生产负荷满足验收监测对工况的要求。验收检测期间同步记录生产设施及环保设施工</w:t>
      </w:r>
    </w:p>
    <w:p>
      <w:pPr>
        <w:spacing w:line="360" w:lineRule="auto"/>
        <w:jc w:val="both"/>
        <w:outlineLvl w:val="2"/>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4</w:t>
      </w:r>
      <w:r>
        <w:rPr>
          <w:rFonts w:hint="default" w:ascii="Times New Roman" w:hAnsi="Times New Roman" w:eastAsia="Times New Roman" w:cs="Times New Roman"/>
          <w:b/>
          <w:bCs/>
          <w:spacing w:val="-1"/>
          <w:sz w:val="28"/>
          <w:szCs w:val="28"/>
        </w:rPr>
        <w:t xml:space="preserve">.5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风险防范措施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 、环境风险防范设施</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本项目不存在重大的环境风险，在规划建设时，制定了严格的风 险管理措施，本</w:t>
      </w:r>
      <w:r>
        <w:rPr>
          <w:rFonts w:hint="eastAsia" w:ascii="Times New Roman" w:hAnsi="Times New Roman" w:eastAsia="宋体" w:cs="Times New Roman"/>
          <w:spacing w:val="6"/>
          <w:sz w:val="28"/>
          <w:szCs w:val="28"/>
          <w:lang w:val="en-US" w:eastAsia="zh-CN"/>
        </w:rPr>
        <w:t>医院</w:t>
      </w:r>
      <w:r>
        <w:rPr>
          <w:rFonts w:hint="default" w:ascii="Times New Roman" w:hAnsi="Times New Roman" w:eastAsia="宋体" w:cs="Times New Roman"/>
          <w:spacing w:val="6"/>
          <w:sz w:val="28"/>
          <w:szCs w:val="28"/>
        </w:rPr>
        <w:t>成立了环境保护管理小组，设定了环保人员，制 定了环保治理设施管理制度，建设了相应的环境保护设施，同时对员 工进行了相关的宣传培训，由专人进行运行和维护环保设备，保证环保设施的正常运行。</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 、在线监测装置</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根据环评及批复要求，未要求安装在线监测装置。</w:t>
      </w:r>
    </w:p>
    <w:p>
      <w:pPr>
        <w:spacing w:line="240" w:lineRule="auto"/>
        <w:ind w:left="0" w:firstLine="0" w:firstLineChars="0"/>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5</w:t>
      </w:r>
      <w:r>
        <w:rPr>
          <w:rFonts w:hint="default" w:ascii="Times New Roman" w:hAnsi="Times New Roman" w:eastAsia="Times New Roman" w:cs="Times New Roman"/>
          <w:b/>
          <w:bCs/>
          <w:spacing w:val="-1"/>
          <w:sz w:val="28"/>
          <w:szCs w:val="28"/>
        </w:rPr>
        <w:t xml:space="preserve">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污染物排放监测结果</w:t>
      </w:r>
    </w:p>
    <w:p>
      <w:pPr>
        <w:spacing w:before="209" w:line="360" w:lineRule="auto"/>
        <w:ind w:left="30"/>
        <w:jc w:val="both"/>
        <w:outlineLvl w:val="2"/>
        <w:rPr>
          <w:rFonts w:hint="default" w:ascii="Times New Roman" w:hAnsi="Times New Roman" w:eastAsia="宋体" w:cs="Times New Roman"/>
          <w:sz w:val="28"/>
          <w:szCs w:val="28"/>
        </w:rPr>
      </w:pPr>
      <w:r>
        <w:rPr>
          <w:rFonts w:hint="default" w:ascii="Times New Roman" w:hAnsi="Times New Roman" w:eastAsia="Times New Roman" w:cs="Times New Roman"/>
          <w:b/>
          <w:bCs/>
          <w:spacing w:val="-2"/>
          <w:sz w:val="28"/>
          <w:szCs w:val="28"/>
        </w:rPr>
        <w:t>10.</w:t>
      </w:r>
      <w:r>
        <w:rPr>
          <w:rFonts w:hint="eastAsia" w:ascii="Times New Roman" w:hAnsi="Times New Roman" w:eastAsia="宋体" w:cs="Times New Roman"/>
          <w:b/>
          <w:bCs/>
          <w:spacing w:val="-2"/>
          <w:sz w:val="28"/>
          <w:szCs w:val="28"/>
          <w:lang w:val="en-US" w:eastAsia="zh-CN"/>
        </w:rPr>
        <w:t>5</w:t>
      </w:r>
      <w:r>
        <w:rPr>
          <w:rFonts w:hint="default" w:ascii="Times New Roman" w:hAnsi="Times New Roman" w:eastAsia="Times New Roman" w:cs="Times New Roman"/>
          <w:b/>
          <w:bCs/>
          <w:spacing w:val="-2"/>
          <w:sz w:val="28"/>
          <w:szCs w:val="28"/>
        </w:rPr>
        <w:t>.1</w:t>
      </w:r>
      <w:r>
        <w:rPr>
          <w:rFonts w:hint="default" w:ascii="Times New Roman" w:hAnsi="Times New Roman" w:eastAsia="Times New Roman" w:cs="Times New Roman"/>
          <w:b/>
          <w:bCs/>
          <w:spacing w:val="26"/>
          <w:sz w:val="28"/>
          <w:szCs w:val="28"/>
        </w:rPr>
        <w:t xml:space="preserve"> </w:t>
      </w:r>
      <w:r>
        <w:rPr>
          <w:rFonts w:hint="default" w:ascii="Times New Roman" w:hAnsi="Times New Roman" w:eastAsia="宋体" w:cs="Times New Roman"/>
          <w:spacing w:val="-2"/>
          <w:sz w:val="28"/>
          <w:szCs w:val="28"/>
          <w14:textOutline w14:w="5103" w14:cap="sq" w14:cmpd="sng">
            <w14:solidFill>
              <w14:srgbClr w14:val="000000"/>
            </w14:solidFill>
            <w14:prstDash w14:val="solid"/>
            <w14:bevel/>
          </w14:textOutline>
        </w:rPr>
        <w:t>噪声监测结果及评价结论</w:t>
      </w:r>
    </w:p>
    <w:p>
      <w:pPr>
        <w:spacing w:line="360" w:lineRule="auto"/>
        <w:ind w:left="0" w:right="0" w:firstLine="536" w:firstLineChars="200"/>
        <w:jc w:val="both"/>
        <w:rPr>
          <w:rFonts w:hint="default" w:ascii="Times New Roman" w:hAnsi="Times New Roman" w:eastAsia="宋体" w:cs="Times New Roman"/>
          <w:sz w:val="28"/>
          <w:szCs w:val="28"/>
        </w:rPr>
      </w:pPr>
      <w:r>
        <w:rPr>
          <w:rFonts w:hint="default" w:ascii="Times New Roman" w:hAnsi="Times New Roman" w:eastAsia="宋体" w:cs="Times New Roman"/>
          <w:spacing w:val="-6"/>
          <w:sz w:val="28"/>
          <w:szCs w:val="28"/>
          <w:lang w:val="en-US" w:eastAsia="zh-CN"/>
        </w:rPr>
        <w:t>由验收监测结果分析可知</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7"/>
          <w:sz w:val="28"/>
          <w:szCs w:val="28"/>
        </w:rPr>
        <w:t>之间，各监测点位昼</w:t>
      </w:r>
      <w:r>
        <w:rPr>
          <w:rFonts w:hint="default" w:ascii="Times New Roman" w:hAnsi="Times New Roman" w:eastAsia="宋体" w:cs="Times New Roman"/>
          <w:sz w:val="28"/>
          <w:szCs w:val="28"/>
        </w:rPr>
        <w:t xml:space="preserve"> </w:t>
      </w:r>
      <w:r>
        <w:rPr>
          <w:rFonts w:hint="default" w:ascii="Times New Roman" w:hAnsi="Times New Roman" w:eastAsia="宋体" w:cs="Times New Roman"/>
          <w:spacing w:val="-8"/>
          <w:sz w:val="28"/>
          <w:szCs w:val="28"/>
        </w:rPr>
        <w:t>间厂界噪声最大为</w:t>
      </w:r>
      <w:r>
        <w:rPr>
          <w:rFonts w:hint="default" w:ascii="Times New Roman" w:hAnsi="Times New Roman" w:eastAsia="宋体" w:cs="Times New Roman"/>
          <w:spacing w:val="-60"/>
          <w:sz w:val="28"/>
          <w:szCs w:val="28"/>
        </w:rPr>
        <w:t xml:space="preserve"> </w:t>
      </w:r>
      <w:r>
        <w:rPr>
          <w:rFonts w:hint="default" w:ascii="Times New Roman" w:hAnsi="Times New Roman" w:eastAsia="Times New Roman" w:cs="Times New Roman"/>
          <w:spacing w:val="-8"/>
          <w:sz w:val="28"/>
          <w:szCs w:val="28"/>
        </w:rPr>
        <w:t>5</w:t>
      </w:r>
      <w:r>
        <w:rPr>
          <w:rFonts w:hint="eastAsia" w:ascii="Times New Roman" w:hAnsi="Times New Roman" w:eastAsia="宋体" w:cs="Times New Roman"/>
          <w:spacing w:val="-8"/>
          <w:sz w:val="28"/>
          <w:szCs w:val="28"/>
          <w:lang w:val="en-US" w:eastAsia="zh-CN"/>
        </w:rPr>
        <w:t xml:space="preserve">7.8 </w:t>
      </w:r>
      <w:r>
        <w:rPr>
          <w:rFonts w:hint="default" w:ascii="Times New Roman" w:hAnsi="Times New Roman" w:eastAsia="Times New Roman" w:cs="Times New Roman"/>
          <w:spacing w:val="-8"/>
          <w:sz w:val="28"/>
          <w:szCs w:val="28"/>
        </w:rPr>
        <w:t>dB(A)</w:t>
      </w:r>
      <w:r>
        <w:rPr>
          <w:rFonts w:hint="default" w:ascii="Times New Roman" w:hAnsi="Times New Roman" w:eastAsia="宋体" w:cs="Times New Roman"/>
          <w:spacing w:val="-8"/>
          <w:sz w:val="28"/>
          <w:szCs w:val="28"/>
        </w:rPr>
        <w:t>，夜间厂界噪声最大为</w:t>
      </w:r>
      <w:r>
        <w:rPr>
          <w:rFonts w:hint="default" w:ascii="Times New Roman" w:hAnsi="Times New Roman" w:eastAsia="宋体" w:cs="Times New Roman"/>
          <w:spacing w:val="-66"/>
          <w:sz w:val="28"/>
          <w:szCs w:val="28"/>
        </w:rPr>
        <w:t xml:space="preserve"> </w:t>
      </w:r>
      <w:r>
        <w:rPr>
          <w:rFonts w:hint="default" w:ascii="Times New Roman" w:hAnsi="Times New Roman" w:eastAsia="Times New Roman" w:cs="Times New Roman"/>
          <w:spacing w:val="-9"/>
          <w:sz w:val="28"/>
          <w:szCs w:val="28"/>
        </w:rPr>
        <w:t>4</w:t>
      </w:r>
      <w:r>
        <w:rPr>
          <w:rFonts w:hint="eastAsia" w:ascii="Times New Roman" w:hAnsi="Times New Roman" w:eastAsia="宋体" w:cs="Times New Roman"/>
          <w:spacing w:val="-9"/>
          <w:sz w:val="28"/>
          <w:szCs w:val="28"/>
          <w:lang w:val="en-US" w:eastAsia="zh-CN"/>
        </w:rPr>
        <w:t xml:space="preserve">9.2 </w:t>
      </w:r>
      <w:r>
        <w:rPr>
          <w:rFonts w:hint="default" w:ascii="Times New Roman" w:hAnsi="Times New Roman" w:eastAsia="Times New Roman" w:cs="Times New Roman"/>
          <w:spacing w:val="-9"/>
          <w:sz w:val="28"/>
          <w:szCs w:val="28"/>
        </w:rPr>
        <w:t>dB(A)</w:t>
      </w:r>
      <w:r>
        <w:rPr>
          <w:rFonts w:hint="default" w:ascii="Times New Roman" w:hAnsi="Times New Roman" w:eastAsia="宋体" w:cs="Times New Roman"/>
          <w:spacing w:val="-9"/>
          <w:sz w:val="28"/>
          <w:szCs w:val="28"/>
        </w:rPr>
        <w:t>，符合《工</w:t>
      </w:r>
      <w:r>
        <w:rPr>
          <w:rFonts w:hint="default" w:ascii="Times New Roman" w:hAnsi="Times New Roman" w:eastAsia="宋体" w:cs="Times New Roman"/>
          <w:spacing w:val="-2"/>
          <w:sz w:val="28"/>
          <w:szCs w:val="28"/>
        </w:rPr>
        <w:t>业企业厂界环境噪声排放标准》（</w:t>
      </w:r>
      <w:r>
        <w:rPr>
          <w:rFonts w:hint="default" w:ascii="Times New Roman" w:hAnsi="Times New Roman" w:eastAsia="Times New Roman" w:cs="Times New Roman"/>
          <w:spacing w:val="-2"/>
          <w:sz w:val="28"/>
          <w:szCs w:val="28"/>
        </w:rPr>
        <w:t>GB12</w:t>
      </w:r>
      <w:r>
        <w:rPr>
          <w:rFonts w:hint="default" w:ascii="Times New Roman" w:hAnsi="Times New Roman" w:eastAsia="Times New Roman" w:cs="Times New Roman"/>
          <w:spacing w:val="-3"/>
          <w:sz w:val="28"/>
          <w:szCs w:val="28"/>
        </w:rPr>
        <w:t>348-2008</w:t>
      </w:r>
      <w:r>
        <w:rPr>
          <w:rFonts w:hint="default" w:ascii="Times New Roman" w:hAnsi="Times New Roman" w:eastAsia="宋体" w:cs="Times New Roman"/>
          <w:spacing w:val="-3"/>
          <w:sz w:val="28"/>
          <w:szCs w:val="28"/>
        </w:rPr>
        <w:t>）</w:t>
      </w:r>
      <w:r>
        <w:rPr>
          <w:rFonts w:hint="default" w:ascii="Times New Roman" w:hAnsi="Times New Roman" w:eastAsia="Times New Roman" w:cs="Times New Roman"/>
          <w:spacing w:val="-3"/>
          <w:sz w:val="28"/>
          <w:szCs w:val="28"/>
        </w:rPr>
        <w:t xml:space="preserve">2 </w:t>
      </w:r>
      <w:r>
        <w:rPr>
          <w:rFonts w:hint="default" w:ascii="Times New Roman" w:hAnsi="Times New Roman" w:eastAsia="宋体" w:cs="Times New Roman"/>
          <w:spacing w:val="-3"/>
          <w:sz w:val="28"/>
          <w:szCs w:val="28"/>
        </w:rPr>
        <w:t>类区标准限值要</w:t>
      </w:r>
      <w:r>
        <w:rPr>
          <w:rFonts w:hint="default" w:ascii="Times New Roman" w:hAnsi="Times New Roman" w:eastAsia="宋体" w:cs="Times New Roman"/>
          <w:sz w:val="28"/>
          <w:szCs w:val="28"/>
        </w:rPr>
        <w:t>求</w:t>
      </w:r>
    </w:p>
    <w:p>
      <w:pPr>
        <w:spacing w:line="360" w:lineRule="auto"/>
        <w:ind w:left="0" w:right="0" w:firstLine="0"/>
        <w:jc w:val="both"/>
        <w:outlineLvl w:val="2"/>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5</w:t>
      </w:r>
      <w:r>
        <w:rPr>
          <w:rFonts w:hint="default" w:ascii="Times New Roman" w:hAnsi="Times New Roman" w:eastAsia="Times New Roman" w:cs="Times New Roman"/>
          <w:b/>
          <w:bCs/>
          <w:spacing w:val="-1"/>
          <w:sz w:val="28"/>
          <w:szCs w:val="28"/>
        </w:rPr>
        <w:t xml:space="preserve">.2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废气监测结果及评价结论</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1. 无组织废气</w:t>
      </w:r>
    </w:p>
    <w:p>
      <w:pPr>
        <w:spacing w:line="360" w:lineRule="auto"/>
        <w:ind w:left="0" w:right="0" w:firstLine="584" w:firstLineChars="200"/>
        <w:jc w:val="both"/>
        <w:rPr>
          <w:rFonts w:hint="default" w:ascii="Times New Roman" w:hAnsi="Times New Roman" w:eastAsia="宋体" w:cs="Times New Roman"/>
          <w:spacing w:val="6"/>
          <w:sz w:val="28"/>
          <w:szCs w:val="28"/>
          <w:lang w:val="en-US" w:eastAsia="zh-CN"/>
        </w:rPr>
      </w:pPr>
      <w:r>
        <w:rPr>
          <w:rFonts w:hint="default" w:ascii="Times New Roman" w:hAnsi="Times New Roman" w:eastAsia="宋体" w:cs="Times New Roman"/>
          <w:spacing w:val="6"/>
          <w:sz w:val="28"/>
          <w:szCs w:val="28"/>
          <w:lang w:val="en-US" w:eastAsia="zh-CN"/>
        </w:rPr>
        <w:t>由验收监测结果分析可知</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之间，</w:t>
      </w:r>
      <w:r>
        <w:rPr>
          <w:rFonts w:hint="default" w:ascii="Times New Roman" w:hAnsi="Times New Roman" w:eastAsia="宋体" w:cs="Times New Roman"/>
          <w:spacing w:val="6"/>
          <w:sz w:val="28"/>
          <w:szCs w:val="28"/>
          <w:lang w:val="en-US" w:eastAsia="zh-CN"/>
        </w:rPr>
        <w:t>上述监测结果表明：验收监测期间，</w:t>
      </w:r>
      <w:r>
        <w:rPr>
          <w:rFonts w:hint="eastAsia" w:ascii="Times New Roman" w:hAnsi="Times New Roman" w:eastAsia="宋体" w:cs="Times New Roman"/>
          <w:spacing w:val="6"/>
          <w:sz w:val="28"/>
          <w:szCs w:val="28"/>
          <w:lang w:val="en-US" w:eastAsia="zh-CN"/>
        </w:rPr>
        <w:t>2024年01月29日到30日</w:t>
      </w:r>
      <w:r>
        <w:rPr>
          <w:rFonts w:hint="default" w:ascii="Times New Roman" w:hAnsi="Times New Roman" w:eastAsia="宋体" w:cs="Times New Roman"/>
          <w:spacing w:val="6"/>
          <w:sz w:val="28"/>
          <w:szCs w:val="28"/>
          <w:lang w:val="en-US" w:eastAsia="zh-CN"/>
        </w:rPr>
        <w:t>之间，厂界硫化氢</w:t>
      </w:r>
      <w:r>
        <w:rPr>
          <w:rFonts w:hint="eastAsia" w:ascii="Times New Roman" w:hAnsi="Times New Roman" w:eastAsia="宋体" w:cs="Times New Roman"/>
          <w:spacing w:val="6"/>
          <w:sz w:val="28"/>
          <w:szCs w:val="28"/>
          <w:lang w:val="en-US" w:eastAsia="zh-CN"/>
        </w:rPr>
        <w:t>未检出（&lt;0.001mg/L）</w:t>
      </w:r>
      <w:r>
        <w:rPr>
          <w:rFonts w:hint="default" w:ascii="Times New Roman" w:hAnsi="Times New Roman" w:eastAsia="宋体" w:cs="Times New Roman"/>
          <w:spacing w:val="6"/>
          <w:sz w:val="28"/>
          <w:szCs w:val="28"/>
          <w:lang w:val="en-US" w:eastAsia="zh-CN"/>
        </w:rPr>
        <w:t>，厂界臭气浓度最大值为 &lt;10，厂界氨</w:t>
      </w:r>
      <w:r>
        <w:rPr>
          <w:rFonts w:hint="eastAsia" w:ascii="Times New Roman" w:hAnsi="Times New Roman" w:eastAsia="宋体" w:cs="Times New Roman"/>
          <w:spacing w:val="6"/>
          <w:sz w:val="28"/>
          <w:szCs w:val="28"/>
          <w:lang w:val="en-US" w:eastAsia="zh-CN"/>
        </w:rPr>
        <w:t>未检出（&lt;0.01mg/L）</w:t>
      </w:r>
      <w:r>
        <w:rPr>
          <w:rFonts w:hint="default" w:ascii="Times New Roman" w:hAnsi="Times New Roman" w:eastAsia="宋体" w:cs="Times New Roman"/>
          <w:spacing w:val="6"/>
          <w:sz w:val="28"/>
          <w:szCs w:val="28"/>
          <w:lang w:val="en-US" w:eastAsia="zh-CN"/>
        </w:rPr>
        <w:t>，厂界氯气未检出</w:t>
      </w:r>
      <w:r>
        <w:rPr>
          <w:rFonts w:hint="eastAsia" w:ascii="Times New Roman" w:hAnsi="Times New Roman" w:eastAsia="宋体" w:cs="Times New Roman"/>
          <w:spacing w:val="6"/>
          <w:sz w:val="28"/>
          <w:szCs w:val="28"/>
          <w:lang w:val="en-US" w:eastAsia="zh-CN"/>
        </w:rPr>
        <w:t>（&lt;0.03mg/L）</w:t>
      </w:r>
      <w:r>
        <w:rPr>
          <w:rFonts w:hint="default" w:ascii="Times New Roman" w:hAnsi="Times New Roman" w:eastAsia="宋体" w:cs="Times New Roman"/>
          <w:spacing w:val="6"/>
          <w:sz w:val="28"/>
          <w:szCs w:val="28"/>
          <w:lang w:val="en-US" w:eastAsia="zh-CN"/>
        </w:rPr>
        <w:t>，厂界</w:t>
      </w:r>
      <w:r>
        <w:rPr>
          <w:rFonts w:hint="eastAsia" w:ascii="Times New Roman" w:hAnsi="Times New Roman" w:eastAsia="宋体" w:cs="Times New Roman"/>
          <w:spacing w:val="6"/>
          <w:sz w:val="28"/>
          <w:szCs w:val="28"/>
          <w:lang w:val="en-US" w:eastAsia="zh-CN"/>
        </w:rPr>
        <w:t>甲烷最大浓度为2.16</w:t>
      </w:r>
      <w:r>
        <w:rPr>
          <w:rFonts w:hint="default" w:ascii="Times New Roman" w:hAnsi="Times New Roman" w:eastAsia="宋体" w:cs="Times New Roman"/>
          <w:spacing w:val="6"/>
          <w:sz w:val="28"/>
          <w:szCs w:val="28"/>
          <w:lang w:val="en-US" w:eastAsia="zh-CN"/>
        </w:rPr>
        <w:t>×</w:t>
      </w:r>
      <w:r>
        <w:rPr>
          <w:rFonts w:hint="eastAsia" w:ascii="Times New Roman" w:hAnsi="Times New Roman" w:eastAsia="宋体" w:cs="Times New Roman"/>
          <w:spacing w:val="6"/>
          <w:sz w:val="28"/>
          <w:szCs w:val="28"/>
          <w:lang w:val="en-US" w:eastAsia="zh-CN"/>
        </w:rPr>
        <w:t>10-4（%），其</w:t>
      </w:r>
      <w:r>
        <w:rPr>
          <w:rFonts w:hint="default" w:ascii="Times New Roman" w:hAnsi="Times New Roman" w:eastAsia="宋体" w:cs="Times New Roman"/>
          <w:spacing w:val="6"/>
          <w:sz w:val="28"/>
          <w:szCs w:val="28"/>
          <w:lang w:val="en-US" w:eastAsia="zh-CN"/>
        </w:rPr>
        <w:t>厂界甲烷最大浓度处理站内最高体积占比亦小于 1% ，均满足《山东省医疗机构 污染物排放控制标准》（DB37/596-2020）表 2 污水处理站周边大气污染物最高允许浓度。</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2. 有组织废气</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由验收监测结果分析可知</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 xml:space="preserve"> 之间，</w:t>
      </w:r>
      <w:r>
        <w:rPr>
          <w:rFonts w:hint="eastAsia" w:ascii="Times New Roman" w:hAnsi="Times New Roman" w:eastAsia="宋体" w:cs="Times New Roman"/>
          <w:spacing w:val="6"/>
          <w:sz w:val="28"/>
          <w:szCs w:val="28"/>
        </w:rPr>
        <w:t>餐厅</w:t>
      </w:r>
      <w:r>
        <w:rPr>
          <w:rFonts w:hint="default" w:ascii="Times New Roman" w:hAnsi="Times New Roman" w:eastAsia="宋体" w:cs="Times New Roman"/>
          <w:spacing w:val="6"/>
          <w:sz w:val="28"/>
          <w:szCs w:val="28"/>
        </w:rPr>
        <w:t>油烟废气排气筒 DA001 有组织饮</w:t>
      </w:r>
      <w:r>
        <w:rPr>
          <w:rFonts w:hint="eastAsia" w:ascii="Times New Roman" w:hAnsi="Times New Roman" w:eastAsia="宋体" w:cs="Times New Roman"/>
          <w:spacing w:val="6"/>
          <w:sz w:val="28"/>
          <w:szCs w:val="28"/>
        </w:rPr>
        <w:t>餐厅油烟</w:t>
      </w:r>
      <w:r>
        <w:rPr>
          <w:rFonts w:hint="default" w:ascii="Times New Roman" w:hAnsi="Times New Roman" w:eastAsia="宋体" w:cs="Times New Roman"/>
          <w:spacing w:val="6"/>
          <w:sz w:val="28"/>
          <w:szCs w:val="28"/>
        </w:rPr>
        <w:t>排放浓度最大值为</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val="en-US" w:eastAsia="zh-CN"/>
        </w:rPr>
        <w:t>46</w:t>
      </w:r>
      <w:r>
        <w:rPr>
          <w:rFonts w:hint="default" w:ascii="Times New Roman" w:hAnsi="Times New Roman" w:eastAsia="宋体" w:cs="Times New Roman"/>
          <w:spacing w:val="6"/>
          <w:sz w:val="28"/>
          <w:szCs w:val="28"/>
        </w:rPr>
        <w:t>mg/m3 ，满足</w:t>
      </w:r>
      <w:r>
        <w:rPr>
          <w:rFonts w:hint="eastAsia" w:ascii="Times New Roman" w:hAnsi="Times New Roman" w:eastAsia="宋体" w:cs="Times New Roman"/>
          <w:spacing w:val="6"/>
          <w:sz w:val="28"/>
          <w:szCs w:val="28"/>
          <w:lang w:val="en-US" w:eastAsia="en-US"/>
        </w:rPr>
        <w:t>《饮食业油烟排放标准》（DB37/597-2006）“小 型 ”表 4饮食业单位的油烟最高允许排放浓度</w:t>
      </w:r>
      <w:r>
        <w:rPr>
          <w:rFonts w:hint="eastAsia" w:ascii="Times New Roman" w:hAnsi="Times New Roman" w:eastAsia="宋体" w:cs="Times New Roman"/>
          <w:spacing w:val="6"/>
          <w:sz w:val="28"/>
          <w:szCs w:val="28"/>
          <w:lang w:val="en-US" w:eastAsia="zh-CN"/>
        </w:rPr>
        <w:t>限值</w:t>
      </w:r>
      <w:r>
        <w:rPr>
          <w:rFonts w:hint="eastAsia" w:ascii="Times New Roman" w:hAnsi="Times New Roman" w:eastAsia="宋体" w:cs="Times New Roman"/>
          <w:spacing w:val="6"/>
          <w:sz w:val="28"/>
          <w:szCs w:val="28"/>
          <w:lang w:val="en-US" w:eastAsia="en-US"/>
        </w:rPr>
        <w:t>要求）（油烟：1.0mg/m3）。</w:t>
      </w:r>
    </w:p>
    <w:p>
      <w:pPr>
        <w:spacing w:before="210" w:line="360" w:lineRule="auto"/>
        <w:ind w:left="30"/>
        <w:jc w:val="both"/>
        <w:outlineLvl w:val="2"/>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5</w:t>
      </w:r>
      <w:r>
        <w:rPr>
          <w:rFonts w:hint="default" w:ascii="Times New Roman" w:hAnsi="Times New Roman" w:eastAsia="Times New Roman" w:cs="Times New Roman"/>
          <w:b/>
          <w:bCs/>
          <w:spacing w:val="-1"/>
          <w:sz w:val="28"/>
          <w:szCs w:val="28"/>
        </w:rPr>
        <w:t xml:space="preserve">.3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废水监测结果及评价结论</w:t>
      </w:r>
    </w:p>
    <w:p>
      <w:pPr>
        <w:pStyle w:val="2"/>
        <w:rPr>
          <w:rFonts w:hint="default"/>
        </w:rPr>
      </w:pPr>
      <w:r>
        <w:rPr>
          <w:rFonts w:hint="default" w:ascii="Times New Roman" w:hAnsi="Times New Roman" w:eastAsia="宋体" w:cs="Times New Roman"/>
          <w:spacing w:val="6"/>
          <w:sz w:val="28"/>
          <w:szCs w:val="28"/>
          <w:lang w:val="en-US" w:eastAsia="zh-CN"/>
        </w:rPr>
        <w:t>由验收监测结果分析可知</w:t>
      </w:r>
      <w:r>
        <w:rPr>
          <w:rFonts w:hint="eastAsia" w:ascii="Times New Roman" w:hAnsi="Times New Roman" w:eastAsia="宋体" w:cs="Times New Roman"/>
          <w:spacing w:val="6"/>
          <w:sz w:val="28"/>
          <w:szCs w:val="28"/>
          <w:lang w:eastAsia="zh-CN"/>
        </w:rPr>
        <w:t>，2024年01月29日到30日</w:t>
      </w:r>
      <w:r>
        <w:rPr>
          <w:rFonts w:hint="default" w:ascii="Times New Roman" w:hAnsi="Times New Roman" w:eastAsia="宋体" w:cs="Times New Roman"/>
          <w:spacing w:val="6"/>
          <w:sz w:val="28"/>
          <w:szCs w:val="28"/>
        </w:rPr>
        <w:t>之间， 污</w:t>
      </w:r>
    </w:p>
    <w:p>
      <w:pPr>
        <w:spacing w:line="360" w:lineRule="auto"/>
        <w:ind w:right="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 xml:space="preserve">水处理站排放口废水排放水质平均值为：SS </w:t>
      </w:r>
      <w:r>
        <w:rPr>
          <w:rFonts w:hint="eastAsia" w:ascii="Times New Roman" w:hAnsi="Times New Roman" w:eastAsia="宋体" w:cs="Times New Roman"/>
          <w:spacing w:val="6"/>
          <w:sz w:val="28"/>
          <w:szCs w:val="28"/>
          <w:lang w:val="en-US" w:eastAsia="zh-CN"/>
        </w:rPr>
        <w:t>18</w:t>
      </w:r>
      <w:r>
        <w:rPr>
          <w:rFonts w:hint="default" w:ascii="Times New Roman" w:hAnsi="Times New Roman" w:eastAsia="宋体" w:cs="Times New Roman"/>
          <w:spacing w:val="6"/>
          <w:sz w:val="28"/>
          <w:szCs w:val="28"/>
        </w:rPr>
        <w:t>mg/L 、pH 7.3（无量纲）、氨氮 1.</w:t>
      </w:r>
      <w:r>
        <w:rPr>
          <w:rFonts w:hint="eastAsia" w:ascii="Times New Roman" w:hAnsi="Times New Roman" w:eastAsia="宋体" w:cs="Times New Roman"/>
          <w:spacing w:val="6"/>
          <w:sz w:val="28"/>
          <w:szCs w:val="28"/>
          <w:lang w:val="en-US" w:eastAsia="zh-CN"/>
        </w:rPr>
        <w:t>45</w:t>
      </w:r>
      <w:r>
        <w:rPr>
          <w:rFonts w:hint="default" w:ascii="Times New Roman" w:hAnsi="Times New Roman" w:eastAsia="宋体" w:cs="Times New Roman"/>
          <w:spacing w:val="6"/>
          <w:sz w:val="28"/>
          <w:szCs w:val="28"/>
        </w:rPr>
        <w:t xml:space="preserve">mg/L、CODcr </w:t>
      </w:r>
      <w:r>
        <w:rPr>
          <w:rFonts w:hint="eastAsia" w:ascii="Times New Roman" w:hAnsi="Times New Roman" w:eastAsia="宋体" w:cs="Times New Roman"/>
          <w:spacing w:val="6"/>
          <w:sz w:val="28"/>
          <w:szCs w:val="28"/>
          <w:lang w:val="en-US" w:eastAsia="zh-CN"/>
        </w:rPr>
        <w:t>22</w:t>
      </w:r>
      <w:r>
        <w:rPr>
          <w:rFonts w:hint="default" w:ascii="Times New Roman" w:hAnsi="Times New Roman" w:eastAsia="宋体" w:cs="Times New Roman"/>
          <w:spacing w:val="6"/>
          <w:sz w:val="28"/>
          <w:szCs w:val="28"/>
        </w:rPr>
        <w:t>mg/L、BOD5</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 xml:space="preserve">mg/L 、动植物油 </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w:t>
      </w:r>
      <w:r>
        <w:rPr>
          <w:rFonts w:hint="eastAsia" w:ascii="Times New Roman" w:hAnsi="Times New Roman" w:eastAsia="宋体" w:cs="Times New Roman"/>
          <w:spacing w:val="6"/>
          <w:sz w:val="28"/>
          <w:szCs w:val="28"/>
          <w:lang w:val="en-US" w:eastAsia="zh-CN"/>
        </w:rPr>
        <w:t>95</w:t>
      </w:r>
      <w:r>
        <w:rPr>
          <w:rFonts w:hint="default" w:ascii="Times New Roman" w:hAnsi="Times New Roman" w:eastAsia="宋体" w:cs="Times New Roman"/>
          <w:spacing w:val="6"/>
          <w:sz w:val="28"/>
          <w:szCs w:val="28"/>
        </w:rPr>
        <w:t>4mg/L 、类大肠菌群数</w:t>
      </w:r>
      <w:r>
        <w:rPr>
          <w:rFonts w:hint="eastAsia" w:ascii="Times New Roman" w:hAnsi="Times New Roman" w:eastAsia="宋体" w:cs="Times New Roman"/>
          <w:spacing w:val="6"/>
          <w:sz w:val="28"/>
          <w:szCs w:val="28"/>
          <w:lang w:val="en-US" w:eastAsia="zh-CN"/>
        </w:rPr>
        <w:t>未检出（&lt;20</w:t>
      </w:r>
      <w:r>
        <w:rPr>
          <w:rFonts w:hint="default" w:ascii="Times New Roman" w:hAnsi="Times New Roman" w:eastAsia="宋体" w:cs="Times New Roman"/>
          <w:spacing w:val="6"/>
          <w:sz w:val="28"/>
          <w:szCs w:val="28"/>
        </w:rPr>
        <w:t>MPN</w:t>
      </w:r>
      <w:r>
        <w:rPr>
          <w:rFonts w:hint="eastAsia" w:ascii="Times New Roman" w:hAnsi="Times New Roman" w:eastAsia="宋体" w:cs="Times New Roman"/>
          <w:spacing w:val="6"/>
          <w:sz w:val="28"/>
          <w:szCs w:val="28"/>
          <w:lang w:val="en-US" w:eastAsia="zh-CN"/>
        </w:rPr>
        <w:t>/L）</w:t>
      </w:r>
      <w:r>
        <w:rPr>
          <w:rFonts w:hint="default" w:ascii="Times New Roman" w:hAnsi="Times New Roman" w:eastAsia="宋体" w:cs="Times New Roman"/>
          <w:spacing w:val="6"/>
          <w:sz w:val="28"/>
          <w:szCs w:val="28"/>
        </w:rPr>
        <w:t>L ，总余氯</w:t>
      </w:r>
      <w:r>
        <w:rPr>
          <w:rFonts w:hint="eastAsia" w:ascii="Times New Roman" w:hAnsi="Times New Roman" w:eastAsia="宋体" w:cs="Times New Roman"/>
          <w:spacing w:val="6"/>
          <w:sz w:val="28"/>
          <w:szCs w:val="28"/>
          <w:lang w:val="en-US" w:eastAsia="zh-CN"/>
        </w:rPr>
        <w:t>0.26</w:t>
      </w:r>
      <w:r>
        <w:rPr>
          <w:rFonts w:hint="default" w:ascii="Times New Roman" w:hAnsi="Times New Roman" w:eastAsia="宋体" w:cs="Times New Roman"/>
          <w:spacing w:val="6"/>
          <w:sz w:val="28"/>
          <w:szCs w:val="28"/>
        </w:rPr>
        <w:t xml:space="preserve">mg/L， </w:t>
      </w:r>
      <w:r>
        <w:rPr>
          <w:rFonts w:hint="default" w:ascii="Times New Roman" w:hAnsi="Times New Roman" w:eastAsia="宋体" w:cs="Times New Roman"/>
          <w:spacing w:val="6"/>
          <w:sz w:val="28"/>
          <w:szCs w:val="28"/>
          <w:lang w:val="en-US" w:eastAsia="zh-CN"/>
        </w:rPr>
        <w:t>均满足</w:t>
      </w:r>
      <w:r>
        <w:rPr>
          <w:rFonts w:hint="default" w:ascii="Times New Roman" w:hAnsi="Times New Roman" w:eastAsia="宋体" w:cs="Times New Roman"/>
          <w:spacing w:val="6"/>
          <w:sz w:val="28"/>
          <w:szCs w:val="28"/>
        </w:rPr>
        <w:t>《 山 东 省 医 疗 机 构 污 染 物 排 放 控 制 标 准 》 （DB37/596-2020）表 1 二级标准、《污水排入城镇下水道水质标准》 （GB/T31962-2015）同时满足</w:t>
      </w:r>
      <w:r>
        <w:rPr>
          <w:rFonts w:hint="default" w:ascii="Times New Roman" w:hAnsi="Times New Roman" w:eastAsia="宋体" w:cs="Times New Roman"/>
          <w:spacing w:val="6"/>
          <w:sz w:val="28"/>
          <w:szCs w:val="28"/>
          <w:lang w:eastAsia="zh-CN"/>
        </w:rPr>
        <w:t>临沭首创水务有限公司</w:t>
      </w:r>
      <w:r>
        <w:rPr>
          <w:rFonts w:hint="default" w:ascii="Times New Roman" w:hAnsi="Times New Roman" w:eastAsia="宋体" w:cs="Times New Roman"/>
          <w:spacing w:val="6"/>
          <w:sz w:val="28"/>
          <w:szCs w:val="28"/>
        </w:rPr>
        <w:t>进水水质要求。</w:t>
      </w:r>
    </w:p>
    <w:p>
      <w:pPr>
        <w:keepNext w:val="0"/>
        <w:keepLines w:val="0"/>
        <w:widowControl/>
        <w:suppressLineNumbers w:val="0"/>
        <w:spacing w:line="360" w:lineRule="auto"/>
        <w:jc w:val="left"/>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5</w:t>
      </w:r>
      <w:r>
        <w:rPr>
          <w:rFonts w:hint="default" w:ascii="Times New Roman" w:hAnsi="Times New Roman" w:eastAsia="Times New Roman" w:cs="Times New Roman"/>
          <w:b/>
          <w:bCs/>
          <w:spacing w:val="-1"/>
          <w:sz w:val="28"/>
          <w:szCs w:val="28"/>
        </w:rPr>
        <w:t>.</w:t>
      </w:r>
      <w:r>
        <w:rPr>
          <w:rFonts w:hint="eastAsia" w:ascii="Times New Roman" w:hAnsi="Times New Roman" w:eastAsia="宋体" w:cs="Times New Roman"/>
          <w:b/>
          <w:bCs/>
          <w:spacing w:val="-1"/>
          <w:sz w:val="28"/>
          <w:szCs w:val="28"/>
          <w:lang w:val="en-US" w:eastAsia="zh-CN"/>
        </w:rPr>
        <w:t>4</w:t>
      </w:r>
      <w:r>
        <w:rPr>
          <w:rFonts w:hint="eastAsia" w:ascii="宋体" w:hAnsi="宋体" w:eastAsia="宋体" w:cs="宋体"/>
          <w:b/>
          <w:bCs/>
          <w:snapToGrid w:val="0"/>
          <w:color w:val="000000"/>
          <w:kern w:val="0"/>
          <w:sz w:val="24"/>
          <w:szCs w:val="24"/>
          <w:lang w:val="en-US" w:eastAsia="zh-CN" w:bidi="ar"/>
        </w:rPr>
        <w:t xml:space="preserve">、噪声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由验收监测结果分析可知，项目厂界昼间噪声最高值为</w:t>
      </w:r>
      <w:r>
        <w:rPr>
          <w:rFonts w:hint="default" w:ascii="Times New Roman" w:hAnsi="Times New Roman" w:eastAsia="宋体" w:cs="Times New Roman"/>
          <w:spacing w:val="6"/>
          <w:sz w:val="28"/>
          <w:szCs w:val="28"/>
          <w:lang w:val="en-US" w:eastAsia="zh-CN"/>
        </w:rPr>
        <w:t>39.1dB</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A</w:t>
      </w:r>
      <w:r>
        <w:rPr>
          <w:rFonts w:hint="eastAsia" w:ascii="Times New Roman" w:hAnsi="Times New Roman" w:eastAsia="宋体" w:cs="Times New Roman"/>
          <w:spacing w:val="6"/>
          <w:sz w:val="28"/>
          <w:szCs w:val="28"/>
          <w:lang w:val="en-US" w:eastAsia="zh-CN"/>
        </w:rPr>
        <w:t>），夜间 噪声最高值为</w:t>
      </w:r>
      <w:r>
        <w:rPr>
          <w:rFonts w:hint="default" w:ascii="Times New Roman" w:hAnsi="Times New Roman" w:eastAsia="宋体" w:cs="Times New Roman"/>
          <w:spacing w:val="6"/>
          <w:sz w:val="28"/>
          <w:szCs w:val="28"/>
          <w:lang w:val="en-US" w:eastAsia="zh-CN"/>
        </w:rPr>
        <w:t>31.0dB</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A</w:t>
      </w:r>
      <w:r>
        <w:rPr>
          <w:rFonts w:hint="eastAsia" w:ascii="Times New Roman" w:hAnsi="Times New Roman" w:eastAsia="宋体" w:cs="Times New Roman"/>
          <w:spacing w:val="6"/>
          <w:sz w:val="28"/>
          <w:szCs w:val="28"/>
          <w:lang w:val="en-US" w:eastAsia="zh-CN"/>
        </w:rPr>
        <w:t>），能够满足执行《工业企业厂界环境噪声排放标准》 （</w:t>
      </w:r>
      <w:r>
        <w:rPr>
          <w:rFonts w:hint="default" w:ascii="Times New Roman" w:hAnsi="Times New Roman" w:eastAsia="宋体" w:cs="Times New Roman"/>
          <w:spacing w:val="6"/>
          <w:sz w:val="28"/>
          <w:szCs w:val="28"/>
          <w:lang w:val="en-US" w:eastAsia="zh-CN"/>
        </w:rPr>
        <w:t>GB12348-2008</w:t>
      </w: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w:t>
      </w:r>
      <w:r>
        <w:rPr>
          <w:rFonts w:hint="eastAsia" w:ascii="Times New Roman" w:hAnsi="Times New Roman" w:eastAsia="宋体" w:cs="Times New Roman"/>
          <w:spacing w:val="6"/>
          <w:sz w:val="28"/>
          <w:szCs w:val="28"/>
          <w:lang w:val="en-US" w:eastAsia="zh-CN"/>
        </w:rPr>
        <w:t>类要求（昼间</w:t>
      </w:r>
      <w:r>
        <w:rPr>
          <w:rFonts w:hint="default" w:ascii="Times New Roman" w:hAnsi="Times New Roman" w:eastAsia="宋体" w:cs="Times New Roman"/>
          <w:spacing w:val="6"/>
          <w:sz w:val="28"/>
          <w:szCs w:val="28"/>
          <w:lang w:val="en-US" w:eastAsia="zh-CN"/>
        </w:rPr>
        <w:t>60dB(A)</w:t>
      </w:r>
      <w:r>
        <w:rPr>
          <w:rFonts w:hint="eastAsia" w:ascii="Times New Roman" w:hAnsi="Times New Roman" w:eastAsia="宋体" w:cs="Times New Roman"/>
          <w:spacing w:val="6"/>
          <w:sz w:val="28"/>
          <w:szCs w:val="28"/>
          <w:lang w:val="en-US" w:eastAsia="zh-CN"/>
        </w:rPr>
        <w:t>、夜间</w:t>
      </w:r>
      <w:r>
        <w:rPr>
          <w:rFonts w:hint="default" w:ascii="Times New Roman" w:hAnsi="Times New Roman" w:eastAsia="宋体" w:cs="Times New Roman"/>
          <w:spacing w:val="6"/>
          <w:sz w:val="28"/>
          <w:szCs w:val="28"/>
          <w:lang w:val="en-US" w:eastAsia="zh-CN"/>
        </w:rPr>
        <w:t>50dB(A)</w:t>
      </w:r>
      <w:r>
        <w:rPr>
          <w:rFonts w:hint="eastAsia" w:ascii="Times New Roman" w:hAnsi="Times New Roman" w:eastAsia="宋体" w:cs="Times New Roman"/>
          <w:spacing w:val="6"/>
          <w:sz w:val="28"/>
          <w:szCs w:val="28"/>
          <w:lang w:val="en-US" w:eastAsia="zh-CN"/>
        </w:rPr>
        <w:t xml:space="preserve">）。 </w:t>
      </w:r>
    </w:p>
    <w:p>
      <w:pPr>
        <w:keepNext w:val="0"/>
        <w:keepLines w:val="0"/>
        <w:widowControl/>
        <w:suppressLineNumbers w:val="0"/>
        <w:spacing w:line="360" w:lineRule="auto"/>
        <w:jc w:val="left"/>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5</w:t>
      </w:r>
      <w:r>
        <w:rPr>
          <w:rFonts w:hint="default" w:ascii="Times New Roman" w:hAnsi="Times New Roman" w:eastAsia="Times New Roman" w:cs="Times New Roman"/>
          <w:b/>
          <w:bCs/>
          <w:spacing w:val="-1"/>
          <w:sz w:val="28"/>
          <w:szCs w:val="28"/>
        </w:rPr>
        <w:t>.</w:t>
      </w:r>
      <w:r>
        <w:rPr>
          <w:rFonts w:hint="eastAsia" w:ascii="Times New Roman" w:hAnsi="Times New Roman" w:eastAsia="宋体" w:cs="Times New Roman"/>
          <w:b/>
          <w:bCs/>
          <w:spacing w:val="-1"/>
          <w:sz w:val="28"/>
          <w:szCs w:val="28"/>
          <w:lang w:val="en-US" w:eastAsia="zh-CN"/>
        </w:rPr>
        <w:t>5</w:t>
      </w:r>
      <w:r>
        <w:rPr>
          <w:rFonts w:hint="eastAsia" w:ascii="宋体" w:hAnsi="宋体" w:eastAsia="宋体" w:cs="宋体"/>
          <w:b/>
          <w:bCs/>
          <w:snapToGrid w:val="0"/>
          <w:color w:val="000000"/>
          <w:kern w:val="0"/>
          <w:sz w:val="24"/>
          <w:szCs w:val="24"/>
          <w:lang w:val="en-US" w:eastAsia="zh-CN" w:bidi="ar"/>
        </w:rPr>
        <w:t xml:space="preserve">、固体废物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项目医疗废物分类收集分区贮存在医疗废物贮存间，项目栅渣污泥不暂存，及时委托 有危险废物处理（医疗废物）资质单位处置；项目普通废包装物分类收集分区贮存在 一般工业固体废物贮存间外售物资回收部门，项目餐厨垃圾及废油脂餐厅暂存委托专业资 质单位处置；项目生活垃圾由垃圾桶分类收集后交环卫部门定期清运。固体废物处置符合《一般工 业固体废物贮存和填埋污染控制标准》（</w:t>
      </w:r>
      <w:r>
        <w:rPr>
          <w:rFonts w:hint="default" w:ascii="Times New Roman" w:hAnsi="Times New Roman" w:eastAsia="宋体" w:cs="Times New Roman"/>
          <w:spacing w:val="6"/>
          <w:sz w:val="28"/>
          <w:szCs w:val="28"/>
          <w:lang w:val="en-US" w:eastAsia="zh-CN"/>
        </w:rPr>
        <w:t>GB18599-2020</w:t>
      </w:r>
      <w:r>
        <w:rPr>
          <w:rFonts w:hint="eastAsia" w:ascii="Times New Roman" w:hAnsi="Times New Roman" w:eastAsia="宋体" w:cs="Times New Roman"/>
          <w:spacing w:val="6"/>
          <w:sz w:val="28"/>
          <w:szCs w:val="28"/>
          <w:lang w:val="en-US" w:eastAsia="zh-CN"/>
        </w:rPr>
        <w:t>）、《危险废物贮存污 染控制标准》（</w:t>
      </w:r>
      <w:r>
        <w:rPr>
          <w:rFonts w:hint="default" w:ascii="Times New Roman" w:hAnsi="Times New Roman" w:eastAsia="宋体" w:cs="Times New Roman"/>
          <w:spacing w:val="6"/>
          <w:sz w:val="28"/>
          <w:szCs w:val="28"/>
          <w:lang w:val="en-US" w:eastAsia="zh-CN"/>
        </w:rPr>
        <w:t>GB18597-2023</w:t>
      </w:r>
      <w:r>
        <w:rPr>
          <w:rFonts w:hint="eastAsia" w:ascii="Times New Roman" w:hAnsi="Times New Roman" w:eastAsia="宋体" w:cs="Times New Roman"/>
          <w:spacing w:val="6"/>
          <w:sz w:val="28"/>
          <w:szCs w:val="28"/>
          <w:lang w:val="en-US" w:eastAsia="zh-CN"/>
        </w:rPr>
        <w:t>）、《医疗废物集中处置技术规范（试行）》、 《山东省医疗机构污染物排放控制标准》（</w:t>
      </w:r>
      <w:r>
        <w:rPr>
          <w:rFonts w:hint="default" w:ascii="Times New Roman" w:hAnsi="Times New Roman" w:eastAsia="宋体" w:cs="Times New Roman"/>
          <w:spacing w:val="6"/>
          <w:sz w:val="28"/>
          <w:szCs w:val="28"/>
          <w:lang w:val="en-US" w:eastAsia="zh-CN"/>
        </w:rPr>
        <w:t>DB37/596-2020</w:t>
      </w:r>
      <w:r>
        <w:rPr>
          <w:rFonts w:hint="eastAsia" w:ascii="Times New Roman" w:hAnsi="Times New Roman" w:eastAsia="宋体" w:cs="Times New Roman"/>
          <w:spacing w:val="6"/>
          <w:sz w:val="28"/>
          <w:szCs w:val="28"/>
          <w:lang w:val="en-US" w:eastAsia="zh-CN"/>
        </w:rPr>
        <w:t>）要求。</w:t>
      </w:r>
    </w:p>
    <w:p>
      <w:pPr>
        <w:keepNext w:val="0"/>
        <w:keepLines w:val="0"/>
        <w:widowControl/>
        <w:suppressLineNumbers w:val="0"/>
        <w:spacing w:line="360" w:lineRule="auto"/>
        <w:jc w:val="left"/>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5</w:t>
      </w:r>
      <w:r>
        <w:rPr>
          <w:rFonts w:hint="default" w:ascii="Times New Roman" w:hAnsi="Times New Roman" w:eastAsia="Times New Roman" w:cs="Times New Roman"/>
          <w:b/>
          <w:bCs/>
          <w:spacing w:val="-1"/>
          <w:sz w:val="28"/>
          <w:szCs w:val="28"/>
        </w:rPr>
        <w:t>.</w:t>
      </w:r>
      <w:r>
        <w:rPr>
          <w:rFonts w:hint="eastAsia" w:ascii="Times New Roman" w:hAnsi="Times New Roman" w:eastAsia="宋体" w:cs="Times New Roman"/>
          <w:b/>
          <w:bCs/>
          <w:spacing w:val="-1"/>
          <w:sz w:val="28"/>
          <w:szCs w:val="28"/>
          <w:lang w:val="en-US" w:eastAsia="zh-CN"/>
        </w:rPr>
        <w:t>6</w:t>
      </w:r>
      <w:r>
        <w:rPr>
          <w:rFonts w:hint="eastAsia" w:ascii="宋体" w:hAnsi="宋体" w:eastAsia="宋体" w:cs="宋体"/>
          <w:b/>
          <w:bCs/>
          <w:snapToGrid w:val="0"/>
          <w:color w:val="000000"/>
          <w:kern w:val="0"/>
          <w:sz w:val="24"/>
          <w:szCs w:val="24"/>
          <w:lang w:val="en-US" w:eastAsia="zh-CN" w:bidi="ar"/>
        </w:rPr>
        <w:t xml:space="preserve">、卫生防护距离 </w:t>
      </w:r>
    </w:p>
    <w:p>
      <w:pPr>
        <w:spacing w:line="360" w:lineRule="auto"/>
        <w:ind w:left="0" w:firstLine="520" w:firstLineChars="200"/>
        <w:jc w:val="both"/>
        <w:rPr>
          <w:rFonts w:hint="eastAsia" w:ascii="Times New Roman" w:hAnsi="Times New Roman" w:eastAsia="宋体" w:cs="Times New Roman"/>
          <w:spacing w:val="-10"/>
          <w:sz w:val="28"/>
          <w:szCs w:val="28"/>
          <w:lang w:val="en-US" w:eastAsia="zh-CN"/>
        </w:rPr>
      </w:pPr>
      <w:r>
        <w:rPr>
          <w:rFonts w:hint="eastAsia" w:ascii="Times New Roman" w:hAnsi="Times New Roman" w:eastAsia="宋体" w:cs="Times New Roman"/>
          <w:spacing w:val="-10"/>
          <w:sz w:val="28"/>
          <w:szCs w:val="28"/>
          <w:lang w:val="en-US" w:eastAsia="zh-CN"/>
        </w:rPr>
        <w:t xml:space="preserve">根据环评文件，确定本项目不需设置大气环境防护距离。 </w:t>
      </w:r>
    </w:p>
    <w:p>
      <w:pPr>
        <w:spacing w:line="360" w:lineRule="auto"/>
        <w:ind w:left="0" w:firstLine="520" w:firstLineChars="200"/>
        <w:jc w:val="both"/>
        <w:rPr>
          <w:rFonts w:hint="eastAsia" w:ascii="Times New Roman" w:hAnsi="Times New Roman" w:eastAsia="宋体" w:cs="Times New Roman"/>
          <w:spacing w:val="-10"/>
          <w:sz w:val="28"/>
          <w:szCs w:val="28"/>
          <w:lang w:val="en-US" w:eastAsia="zh-CN"/>
        </w:rPr>
      </w:pPr>
      <w:r>
        <w:rPr>
          <w:rFonts w:hint="eastAsia" w:ascii="Times New Roman" w:hAnsi="Times New Roman" w:eastAsia="宋体" w:cs="Times New Roman"/>
          <w:spacing w:val="-10"/>
          <w:sz w:val="28"/>
          <w:szCs w:val="28"/>
          <w:lang w:val="en-US" w:eastAsia="zh-CN"/>
        </w:rPr>
        <w:t>根据环评文件，本项目不需设卫生防护距离。</w:t>
      </w:r>
    </w:p>
    <w:p>
      <w:pPr>
        <w:spacing w:line="360" w:lineRule="auto"/>
        <w:ind w:left="0" w:firstLine="0" w:firstLineChars="0"/>
        <w:jc w:val="both"/>
        <w:outlineLvl w:val="1"/>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6</w:t>
      </w:r>
      <w:r>
        <w:rPr>
          <w:rFonts w:hint="default" w:ascii="Times New Roman" w:hAnsi="Times New Roman" w:eastAsia="Times New Roman" w:cs="Times New Roman"/>
          <w:b/>
          <w:bCs/>
          <w:spacing w:val="-1"/>
          <w:sz w:val="28"/>
          <w:szCs w:val="28"/>
        </w:rPr>
        <w:t xml:space="preserve">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环境管理检查结论</w:t>
      </w:r>
    </w:p>
    <w:p>
      <w:pPr>
        <w:pStyle w:val="2"/>
        <w:rPr>
          <w:rFonts w:hint="default"/>
        </w:rPr>
      </w:pPr>
      <w:r>
        <w:rPr>
          <w:rFonts w:hint="default" w:ascii="Times New Roman" w:hAnsi="Times New Roman" w:eastAsia="宋体" w:cs="Times New Roman"/>
          <w:spacing w:val="6"/>
          <w:sz w:val="28"/>
          <w:szCs w:val="28"/>
        </w:rPr>
        <w:t>本项目的各项环保审批手续齐全，且在建设过程中落实了环保</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设 施与主体工程同时设计、同时施工、同时投运的“三同时” 的要求，本项目工程在建设期间和试生产阶段未发生扰民和污染事故。</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验收监测期间，对本项目工程的环保治理设施进行了检查。调查结果表明，环保治理设施运行正常，各项管理制度已经建立。</w:t>
      </w:r>
    </w:p>
    <w:p>
      <w:pPr>
        <w:spacing w:before="211" w:line="221" w:lineRule="auto"/>
        <w:ind w:left="30"/>
        <w:jc w:val="both"/>
        <w:outlineLvl w:val="1"/>
        <w:rPr>
          <w:rFonts w:hint="default" w:ascii="Times New Roman" w:hAnsi="Times New Roman" w:eastAsia="宋体" w:cs="Times New Roman"/>
          <w:sz w:val="28"/>
          <w:szCs w:val="28"/>
        </w:rPr>
      </w:pPr>
      <w:r>
        <w:rPr>
          <w:rFonts w:hint="default" w:ascii="Times New Roman" w:hAnsi="Times New Roman" w:eastAsia="Times New Roman" w:cs="Times New Roman"/>
          <w:b/>
          <w:bCs/>
          <w:spacing w:val="-1"/>
          <w:sz w:val="28"/>
          <w:szCs w:val="28"/>
        </w:rPr>
        <w:t>10.</w:t>
      </w:r>
      <w:r>
        <w:rPr>
          <w:rFonts w:hint="eastAsia" w:ascii="Times New Roman" w:hAnsi="Times New Roman" w:eastAsia="宋体" w:cs="Times New Roman"/>
          <w:b/>
          <w:bCs/>
          <w:spacing w:val="-1"/>
          <w:sz w:val="28"/>
          <w:szCs w:val="28"/>
          <w:lang w:val="en-US" w:eastAsia="zh-CN"/>
        </w:rPr>
        <w:t>7</w:t>
      </w:r>
      <w:r>
        <w:rPr>
          <w:rFonts w:hint="default" w:ascii="Times New Roman" w:hAnsi="Times New Roman" w:eastAsia="Times New Roman" w:cs="Times New Roman"/>
          <w:b/>
          <w:bCs/>
          <w:spacing w:val="-1"/>
          <w:sz w:val="28"/>
          <w:szCs w:val="28"/>
        </w:rPr>
        <w:t xml:space="preserve"> </w:t>
      </w:r>
      <w:r>
        <w:rPr>
          <w:rFonts w:hint="default" w:ascii="Times New Roman" w:hAnsi="Times New Roman" w:eastAsia="宋体" w:cs="Times New Roman"/>
          <w:spacing w:val="-1"/>
          <w:sz w:val="28"/>
          <w:szCs w:val="28"/>
          <w14:textOutline w14:w="5103" w14:cap="sq" w14:cmpd="sng">
            <w14:solidFill>
              <w14:srgbClr w14:val="000000"/>
            </w14:solidFill>
            <w14:prstDash w14:val="solid"/>
            <w14:bevel/>
          </w14:textOutline>
        </w:rPr>
        <w:t>工程建设对环境的影响</w:t>
      </w:r>
    </w:p>
    <w:p>
      <w:pPr>
        <w:spacing w:before="211" w:line="358" w:lineRule="auto"/>
        <w:ind w:left="29" w:right="76" w:firstLine="553"/>
        <w:jc w:val="both"/>
        <w:rPr>
          <w:rFonts w:hint="default" w:ascii="Times New Roman" w:hAnsi="Times New Roman" w:eastAsia="宋体" w:cs="Times New Roman"/>
          <w:sz w:val="28"/>
          <w:szCs w:val="28"/>
        </w:rPr>
      </w:pPr>
      <w:r>
        <w:rPr>
          <w:rFonts w:hint="default" w:ascii="Times New Roman" w:hAnsi="Times New Roman" w:eastAsia="宋体" w:cs="Times New Roman"/>
          <w:spacing w:val="-4"/>
          <w:sz w:val="28"/>
          <w:szCs w:val="28"/>
        </w:rPr>
        <w:t>本项目工程建成运营，会产生一定的污染物，通过落实各项污染</w:t>
      </w:r>
      <w:r>
        <w:rPr>
          <w:rFonts w:hint="default" w:ascii="Times New Roman" w:hAnsi="Times New Roman" w:eastAsia="宋体" w:cs="Times New Roman"/>
          <w:spacing w:val="13"/>
          <w:sz w:val="28"/>
          <w:szCs w:val="28"/>
        </w:rPr>
        <w:t xml:space="preserve"> </w:t>
      </w:r>
      <w:r>
        <w:rPr>
          <w:rFonts w:hint="default" w:ascii="Times New Roman" w:hAnsi="Times New Roman" w:eastAsia="宋体" w:cs="Times New Roman"/>
          <w:spacing w:val="-4"/>
          <w:sz w:val="28"/>
          <w:szCs w:val="28"/>
        </w:rPr>
        <w:t>治理设施及防治措施，污染物排放可大大减少，降低了对外界环境的</w:t>
      </w:r>
    </w:p>
    <w:p>
      <w:pPr>
        <w:spacing w:before="1" w:line="360" w:lineRule="auto"/>
        <w:ind w:left="22"/>
        <w:jc w:val="both"/>
        <w:rPr>
          <w:rFonts w:hint="default" w:ascii="Times New Roman" w:hAnsi="Times New Roman" w:eastAsia="宋体" w:cs="Times New Roman"/>
          <w:sz w:val="28"/>
          <w:szCs w:val="28"/>
        </w:rPr>
      </w:pPr>
      <w:r>
        <w:rPr>
          <w:rFonts w:hint="default" w:ascii="Times New Roman" w:hAnsi="Times New Roman" w:eastAsia="宋体" w:cs="Times New Roman"/>
          <w:spacing w:val="-4"/>
          <w:sz w:val="28"/>
          <w:szCs w:val="28"/>
        </w:rPr>
        <w:t>影响。</w:t>
      </w:r>
    </w:p>
    <w:p>
      <w:pPr>
        <w:spacing w:line="360" w:lineRule="auto"/>
        <w:ind w:right="0"/>
        <w:jc w:val="both"/>
        <w:rPr>
          <w:rFonts w:hint="default" w:ascii="Times New Roman" w:hAnsi="Times New Roman" w:eastAsia="宋体" w:cs="Times New Roman"/>
          <w:sz w:val="28"/>
          <w:szCs w:val="28"/>
        </w:rPr>
      </w:pPr>
      <w:r>
        <w:rPr>
          <w:rFonts w:hint="default" w:ascii="Times New Roman" w:hAnsi="Times New Roman" w:eastAsia="Times New Roman" w:cs="Times New Roman"/>
          <w:b/>
          <w:bCs/>
          <w:spacing w:val="-5"/>
          <w:sz w:val="28"/>
          <w:szCs w:val="28"/>
        </w:rPr>
        <w:t>10.</w:t>
      </w:r>
      <w:r>
        <w:rPr>
          <w:rFonts w:hint="eastAsia" w:ascii="Times New Roman" w:hAnsi="Times New Roman" w:eastAsia="宋体" w:cs="Times New Roman"/>
          <w:b/>
          <w:bCs/>
          <w:spacing w:val="-5"/>
          <w:sz w:val="28"/>
          <w:szCs w:val="28"/>
          <w:lang w:val="en-US" w:eastAsia="zh-CN"/>
        </w:rPr>
        <w:t>8</w:t>
      </w:r>
      <w:r>
        <w:rPr>
          <w:rFonts w:hint="default" w:ascii="Times New Roman" w:hAnsi="Times New Roman" w:eastAsia="Times New Roman" w:cs="Times New Roman"/>
          <w:b/>
          <w:bCs/>
          <w:spacing w:val="23"/>
          <w:sz w:val="28"/>
          <w:szCs w:val="28"/>
        </w:rPr>
        <w:t xml:space="preserve"> </w:t>
      </w:r>
      <w:r>
        <w:rPr>
          <w:rFonts w:hint="default" w:ascii="Times New Roman" w:hAnsi="Times New Roman" w:eastAsia="宋体" w:cs="Times New Roman"/>
          <w:spacing w:val="-5"/>
          <w:sz w:val="28"/>
          <w:szCs w:val="28"/>
          <w14:textOutline w14:w="5103" w14:cap="sq" w14:cmpd="sng">
            <w14:solidFill>
              <w14:srgbClr w14:val="000000"/>
            </w14:solidFill>
            <w14:prstDash w14:val="solid"/>
            <w14:bevel/>
          </w14:textOutline>
        </w:rPr>
        <w:t>总体结论</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lang w:val="en-US" w:eastAsia="zh-CN"/>
        </w:rPr>
        <w:t>综上所述，临沭安东医院项目在建设过程中，环保审批手续齐全。</w:t>
      </w:r>
      <w:r>
        <w:rPr>
          <w:rFonts w:hint="eastAsia" w:ascii="Times New Roman" w:hAnsi="Times New Roman" w:eastAsia="宋体" w:cs="Times New Roman"/>
          <w:spacing w:val="6"/>
          <w:sz w:val="28"/>
          <w:szCs w:val="28"/>
          <w:lang w:val="en-US" w:eastAsia="zh-CN"/>
        </w:rPr>
        <w:t>医院</w:t>
      </w:r>
      <w:r>
        <w:rPr>
          <w:rFonts w:hint="default" w:ascii="Times New Roman" w:hAnsi="Times New Roman" w:eastAsia="宋体" w:cs="Times New Roman"/>
          <w:spacing w:val="6"/>
          <w:sz w:val="28"/>
          <w:szCs w:val="28"/>
          <w:lang w:val="en-US" w:eastAsia="zh-CN"/>
        </w:rPr>
        <w:t>制定了环保管理制 度，明确了环保管理机构及其职责，生产办公室环保专员负责项目环保管理和环保档案的收存，风 险防范措施充足。该项目废水、废气、噪声采取有效措施后能够实现达标排放，固体废物均能够得 到妥善处理、实现综合利用。</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本项目工程各项环保手续齐全，环评报告表以及</w:t>
      </w:r>
      <w:r>
        <w:rPr>
          <w:rFonts w:hint="default" w:ascii="Times New Roman" w:hAnsi="Times New Roman" w:eastAsia="宋体" w:cs="Times New Roman"/>
          <w:spacing w:val="6"/>
          <w:sz w:val="28"/>
          <w:szCs w:val="28"/>
          <w:lang w:eastAsia="zh-CN"/>
        </w:rPr>
        <w:t>临沭县行政审批服务局</w:t>
      </w:r>
      <w:r>
        <w:rPr>
          <w:rFonts w:hint="default" w:ascii="Times New Roman" w:hAnsi="Times New Roman" w:eastAsia="宋体" w:cs="Times New Roman"/>
          <w:spacing w:val="6"/>
          <w:sz w:val="28"/>
          <w:szCs w:val="28"/>
        </w:rPr>
        <w:t>对本项目工程环评批复中要求建设的各项环保设施及措施已基本得到落实。</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监测期间的运行负荷符合验收规定，监测数据有效。监测期间， 废气排放、废水排放及厂界噪声符合标准要求；固体废物贮存及处置合理、得当。</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default" w:ascii="Times New Roman" w:hAnsi="Times New Roman" w:eastAsia="宋体" w:cs="Times New Roman"/>
          <w:spacing w:val="6"/>
          <w:sz w:val="28"/>
          <w:szCs w:val="28"/>
        </w:rPr>
        <w:t>综上所述，</w:t>
      </w:r>
      <w:r>
        <w:rPr>
          <w:rFonts w:hint="default" w:ascii="Times New Roman" w:hAnsi="Times New Roman" w:eastAsia="宋体" w:cs="Times New Roman"/>
          <w:spacing w:val="6"/>
          <w:sz w:val="28"/>
          <w:szCs w:val="28"/>
          <w:lang w:eastAsia="zh-CN"/>
        </w:rPr>
        <w:t>临沭安东医院医疗服务项目</w:t>
      </w:r>
      <w:r>
        <w:rPr>
          <w:rFonts w:hint="default" w:ascii="Times New Roman" w:hAnsi="Times New Roman" w:eastAsia="宋体" w:cs="Times New Roman"/>
          <w:spacing w:val="6"/>
          <w:sz w:val="28"/>
          <w:szCs w:val="28"/>
        </w:rPr>
        <w:t>基本符合建设项目竣工环境保护验收条件。</w:t>
      </w:r>
    </w:p>
    <w:p>
      <w:pPr>
        <w:spacing w:before="211" w:line="360" w:lineRule="auto"/>
        <w:ind w:left="30"/>
        <w:jc w:val="both"/>
        <w:outlineLvl w:val="1"/>
        <w:rPr>
          <w:rFonts w:hint="eastAsia" w:ascii="Times New Roman" w:hAnsi="Times New Roman" w:eastAsia="宋体" w:cs="Times New Roman"/>
          <w:b/>
          <w:bCs/>
          <w:spacing w:val="-5"/>
          <w:sz w:val="28"/>
          <w:szCs w:val="28"/>
          <w:lang w:val="en-US" w:eastAsia="zh-CN"/>
        </w:rPr>
      </w:pPr>
      <w:r>
        <w:rPr>
          <w:rFonts w:hint="default" w:ascii="Times New Roman" w:hAnsi="Times New Roman" w:eastAsia="宋体" w:cs="Times New Roman"/>
          <w:b/>
          <w:bCs/>
          <w:spacing w:val="-5"/>
          <w:sz w:val="28"/>
          <w:szCs w:val="28"/>
          <w:lang w:val="en-US" w:eastAsia="zh-CN"/>
        </w:rPr>
        <w:t>10.</w:t>
      </w:r>
      <w:r>
        <w:rPr>
          <w:rFonts w:hint="eastAsia" w:ascii="Times New Roman" w:hAnsi="Times New Roman" w:eastAsia="宋体" w:cs="Times New Roman"/>
          <w:b/>
          <w:bCs/>
          <w:spacing w:val="-5"/>
          <w:sz w:val="28"/>
          <w:szCs w:val="28"/>
          <w:lang w:val="en-US" w:eastAsia="zh-CN"/>
        </w:rPr>
        <w:t>9</w:t>
      </w:r>
      <w:r>
        <w:rPr>
          <w:rFonts w:hint="default" w:ascii="Times New Roman" w:hAnsi="Times New Roman" w:eastAsia="宋体" w:cs="Times New Roman"/>
          <w:b/>
          <w:bCs/>
          <w:spacing w:val="-5"/>
          <w:sz w:val="28"/>
          <w:szCs w:val="28"/>
          <w:lang w:val="en-US" w:eastAsia="zh-CN"/>
        </w:rPr>
        <w:t xml:space="preserve"> </w:t>
      </w:r>
      <w:r>
        <w:rPr>
          <w:rFonts w:hint="eastAsia" w:ascii="Times New Roman" w:hAnsi="Times New Roman" w:eastAsia="宋体" w:cs="Times New Roman"/>
          <w:b/>
          <w:bCs/>
          <w:spacing w:val="-5"/>
          <w:sz w:val="28"/>
          <w:szCs w:val="28"/>
          <w:lang w:val="en-US" w:eastAsia="zh-CN"/>
        </w:rPr>
        <w:t xml:space="preserve">后续工作要求 </w:t>
      </w:r>
    </w:p>
    <w:p>
      <w:pPr>
        <w:spacing w:line="360" w:lineRule="auto"/>
        <w:ind w:left="0" w:right="0" w:firstLine="584" w:firstLineChars="20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1</w:t>
      </w:r>
      <w:r>
        <w:rPr>
          <w:rFonts w:hint="eastAsia" w:ascii="Times New Roman" w:hAnsi="Times New Roman" w:eastAsia="宋体" w:cs="Times New Roman"/>
          <w:spacing w:val="6"/>
          <w:sz w:val="28"/>
          <w:szCs w:val="28"/>
          <w:lang w:val="en-US" w:eastAsia="zh-CN"/>
        </w:rPr>
        <w:t>）进一步完善污水抽运转移记录及转运台账，严格保证污</w:t>
      </w:r>
    </w:p>
    <w:p>
      <w:pPr>
        <w:pStyle w:val="2"/>
        <w:rPr>
          <w:rFonts w:hint="eastAsia"/>
          <w:lang w:val="en-US" w:eastAsia="zh-CN"/>
        </w:rPr>
        <w:sectPr>
          <w:headerReference r:id="rId15" w:type="default"/>
          <w:footerReference r:id="rId16" w:type="default"/>
          <w:pgSz w:w="11906" w:h="16839"/>
          <w:pgMar w:top="1113" w:right="1722" w:bottom="1156" w:left="1785" w:header="878" w:footer="994" w:gutter="0"/>
          <w:pgNumType w:fmt="decimal"/>
          <w:cols w:space="720" w:num="1"/>
        </w:sectPr>
      </w:pPr>
    </w:p>
    <w:p>
      <w:pPr>
        <w:spacing w:line="360" w:lineRule="auto"/>
        <w:ind w:right="0"/>
        <w:jc w:val="both"/>
        <w:rPr>
          <w:rFonts w:hint="eastAsia" w:ascii="Times New Roman" w:hAnsi="Times New Roman" w:eastAsia="宋体" w:cs="Times New Roman"/>
          <w:spacing w:val="6"/>
          <w:sz w:val="28"/>
          <w:szCs w:val="28"/>
          <w:lang w:val="en-US" w:eastAsia="zh-CN"/>
        </w:rPr>
      </w:pPr>
      <w:r>
        <w:rPr>
          <w:rFonts w:hint="eastAsia" w:ascii="Times New Roman" w:hAnsi="Times New Roman" w:eastAsia="宋体" w:cs="Times New Roman"/>
          <w:spacing w:val="6"/>
          <w:sz w:val="28"/>
          <w:szCs w:val="28"/>
          <w:lang w:val="en-US" w:eastAsia="zh-CN"/>
        </w:rPr>
        <w:t xml:space="preserve">水 处理达标后通过市政污水管网排入下游临 沭首创水务有限公司深度处理，最终排入苍源河。 </w:t>
      </w:r>
    </w:p>
    <w:p>
      <w:pPr>
        <w:spacing w:line="360" w:lineRule="auto"/>
        <w:ind w:left="0" w:right="0" w:firstLine="584" w:firstLineChars="200"/>
        <w:jc w:val="both"/>
        <w:rPr>
          <w:rFonts w:hint="default" w:ascii="Times New Roman" w:hAnsi="Times New Roman" w:eastAsia="宋体" w:cs="Times New Roman"/>
          <w:spacing w:val="6"/>
          <w:sz w:val="28"/>
          <w:szCs w:val="28"/>
        </w:rPr>
      </w:pPr>
      <w:r>
        <w:rPr>
          <w:rFonts w:hint="eastAsia" w:ascii="Times New Roman" w:hAnsi="Times New Roman" w:eastAsia="宋体" w:cs="Times New Roman"/>
          <w:spacing w:val="6"/>
          <w:sz w:val="28"/>
          <w:szCs w:val="28"/>
          <w:lang w:val="en-US" w:eastAsia="zh-CN"/>
        </w:rPr>
        <w:t>（</w:t>
      </w:r>
      <w:r>
        <w:rPr>
          <w:rFonts w:hint="default" w:ascii="Times New Roman" w:hAnsi="Times New Roman" w:eastAsia="宋体" w:cs="Times New Roman"/>
          <w:spacing w:val="6"/>
          <w:sz w:val="28"/>
          <w:szCs w:val="28"/>
          <w:lang w:val="en-US" w:eastAsia="zh-CN"/>
        </w:rPr>
        <w:t>2</w:t>
      </w:r>
      <w:r>
        <w:rPr>
          <w:rFonts w:hint="eastAsia" w:ascii="Times New Roman" w:hAnsi="Times New Roman" w:eastAsia="宋体" w:cs="Times New Roman"/>
          <w:spacing w:val="6"/>
          <w:sz w:val="28"/>
          <w:szCs w:val="28"/>
          <w:lang w:val="en-US" w:eastAsia="zh-CN"/>
        </w:rPr>
        <w:t>）严格保证污水处理达标后进入市政污水管网，严格按照</w:t>
      </w:r>
      <w:bookmarkStart w:id="5" w:name="_GoBack"/>
      <w:bookmarkEnd w:id="5"/>
      <w:r>
        <w:rPr>
          <w:rFonts w:hint="default" w:ascii="Times New Roman" w:hAnsi="Times New Roman" w:eastAsia="宋体" w:cs="Times New Roman"/>
          <w:spacing w:val="6"/>
          <w:sz w:val="28"/>
          <w:szCs w:val="28"/>
        </w:rPr>
        <w:t>本工程不涉及林地补偿、珍稀动植物保护、区域环境整治、相关外围工程建设情况等其他措施。</w:t>
      </w:r>
    </w:p>
    <w:p>
      <w:pPr>
        <w:spacing w:line="360" w:lineRule="auto"/>
        <w:ind w:left="6300" w:leftChars="3000" w:right="0" w:firstLine="876" w:firstLineChars="300"/>
        <w:jc w:val="both"/>
        <w:rPr>
          <w:rFonts w:hint="default" w:ascii="Times New Roman" w:hAnsi="Times New Roman" w:eastAsia="宋体" w:cs="Times New Roman"/>
          <w:spacing w:val="6"/>
          <w:sz w:val="28"/>
          <w:szCs w:val="28"/>
          <w:lang w:eastAsia="zh-CN"/>
        </w:rPr>
      </w:pPr>
      <w:r>
        <w:rPr>
          <w:rFonts w:hint="default" w:ascii="Times New Roman" w:hAnsi="Times New Roman" w:eastAsia="宋体" w:cs="Times New Roman"/>
          <w:spacing w:val="6"/>
          <w:sz w:val="28"/>
          <w:szCs w:val="28"/>
          <w:lang w:eastAsia="zh-CN"/>
        </w:rPr>
        <w:t>临沭安东医院</w:t>
      </w:r>
    </w:p>
    <w:p>
      <w:pPr>
        <w:spacing w:line="360" w:lineRule="auto"/>
        <w:ind w:left="6300" w:leftChars="3000" w:right="0" w:firstLine="876" w:firstLineChars="300"/>
        <w:jc w:val="both"/>
        <w:rPr>
          <w:rFonts w:hint="default" w:ascii="Times New Roman" w:hAnsi="Times New Roman" w:eastAsia="宋体" w:cs="Times New Roman"/>
          <w:spacing w:val="6"/>
          <w:sz w:val="28"/>
          <w:szCs w:val="28"/>
        </w:rPr>
        <w:sectPr>
          <w:headerReference r:id="rId17" w:type="default"/>
          <w:footerReference r:id="rId18" w:type="default"/>
          <w:pgSz w:w="11906" w:h="16839"/>
          <w:pgMar w:top="400" w:right="890" w:bottom="1156" w:left="1785" w:header="0" w:footer="994" w:gutter="0"/>
          <w:pgNumType w:fmt="decimal" w:start="1"/>
          <w:cols w:space="720" w:num="1"/>
        </w:sectPr>
      </w:pPr>
      <w:r>
        <w:rPr>
          <w:rFonts w:hint="default" w:ascii="Times New Roman" w:hAnsi="Times New Roman" w:eastAsia="宋体" w:cs="Times New Roman"/>
          <w:spacing w:val="6"/>
          <w:sz w:val="28"/>
          <w:szCs w:val="28"/>
        </w:rPr>
        <w:t>202</w:t>
      </w:r>
      <w:r>
        <w:rPr>
          <w:rFonts w:hint="eastAsia" w:ascii="Times New Roman" w:hAnsi="Times New Roman" w:eastAsia="宋体" w:cs="Times New Roman"/>
          <w:spacing w:val="6"/>
          <w:sz w:val="28"/>
          <w:szCs w:val="28"/>
          <w:lang w:val="en-US" w:eastAsia="zh-CN"/>
        </w:rPr>
        <w:t>4</w:t>
      </w:r>
      <w:r>
        <w:rPr>
          <w:rFonts w:hint="default" w:ascii="Times New Roman" w:hAnsi="Times New Roman" w:eastAsia="宋体" w:cs="Times New Roman"/>
          <w:spacing w:val="6"/>
          <w:sz w:val="28"/>
          <w:szCs w:val="28"/>
        </w:rPr>
        <w:t>年</w:t>
      </w:r>
      <w:r>
        <w:rPr>
          <w:rFonts w:hint="eastAsia" w:ascii="Times New Roman" w:hAnsi="Times New Roman" w:eastAsia="宋体" w:cs="Times New Roman"/>
          <w:spacing w:val="6"/>
          <w:sz w:val="28"/>
          <w:szCs w:val="28"/>
          <w:lang w:val="en-US" w:eastAsia="zh-CN"/>
        </w:rPr>
        <w:t>0</w:t>
      </w:r>
      <w:r>
        <w:rPr>
          <w:rFonts w:hint="default" w:ascii="Times New Roman" w:hAnsi="Times New Roman" w:eastAsia="宋体" w:cs="Times New Roman"/>
          <w:spacing w:val="6"/>
          <w:sz w:val="28"/>
          <w:szCs w:val="28"/>
        </w:rPr>
        <w:t>2月</w:t>
      </w:r>
      <w:r>
        <w:rPr>
          <w:rFonts w:hint="eastAsia" w:ascii="Times New Roman" w:hAnsi="Times New Roman" w:eastAsia="宋体" w:cs="Times New Roman"/>
          <w:spacing w:val="6"/>
          <w:sz w:val="28"/>
          <w:szCs w:val="28"/>
          <w:lang w:val="en-US" w:eastAsia="zh-CN"/>
        </w:rPr>
        <w:t>06</w:t>
      </w:r>
      <w:r>
        <w:rPr>
          <w:rFonts w:hint="default" w:ascii="Times New Roman" w:hAnsi="Times New Roman" w:eastAsia="宋体" w:cs="Times New Roman"/>
          <w:spacing w:val="6"/>
          <w:sz w:val="28"/>
          <w:szCs w:val="28"/>
        </w:rPr>
        <w:t>日</w:t>
      </w:r>
    </w:p>
    <w:p>
      <w:pPr>
        <w:pStyle w:val="7"/>
        <w:spacing w:line="273" w:lineRule="auto"/>
        <w:jc w:val="both"/>
        <w:rPr>
          <w:rFonts w:hint="default" w:ascii="Times New Roman" w:hAnsi="Times New Roman" w:cs="Times New Roman"/>
        </w:rPr>
      </w:pPr>
    </w:p>
    <w:p>
      <w:pPr>
        <w:pStyle w:val="7"/>
        <w:spacing w:line="270" w:lineRule="auto"/>
        <w:jc w:val="both"/>
        <w:rPr>
          <w:rFonts w:hint="default" w:ascii="Times New Roman" w:hAnsi="Times New Roman" w:cs="Times New Roman"/>
        </w:rPr>
      </w:pPr>
    </w:p>
    <w:p>
      <w:pPr>
        <w:spacing w:before="65" w:line="228" w:lineRule="auto"/>
        <w:ind w:left="6084"/>
        <w:jc w:val="both"/>
        <w:outlineLvl w:val="0"/>
        <w:rPr>
          <w:rFonts w:hint="default" w:ascii="Times New Roman" w:hAnsi="Times New Roman" w:eastAsia="宋体" w:cs="Times New Roman"/>
          <w:sz w:val="20"/>
          <w:szCs w:val="20"/>
        </w:rPr>
      </w:pPr>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建设项目竣工环境保护</w:t>
      </w:r>
      <w:r>
        <w:rPr>
          <w:rFonts w:hint="default" w:ascii="Times New Roman" w:hAnsi="Times New Roman" w:eastAsia="Times New Roman" w:cs="Times New Roman"/>
          <w:b/>
          <w:bCs/>
          <w:spacing w:val="9"/>
          <w:sz w:val="20"/>
          <w:szCs w:val="20"/>
        </w:rPr>
        <w:t>“</w:t>
      </w:r>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三同时</w:t>
      </w:r>
      <w:r>
        <w:rPr>
          <w:rFonts w:hint="default" w:ascii="Times New Roman" w:hAnsi="Times New Roman" w:eastAsia="Times New Roman" w:cs="Times New Roman"/>
          <w:b/>
          <w:bCs/>
          <w:spacing w:val="9"/>
          <w:sz w:val="20"/>
          <w:szCs w:val="20"/>
        </w:rPr>
        <w:t>”</w:t>
      </w:r>
      <w:r>
        <w:rPr>
          <w:rFonts w:hint="default" w:ascii="Times New Roman" w:hAnsi="Times New Roman" w:eastAsia="宋体" w:cs="Times New Roman"/>
          <w:spacing w:val="9"/>
          <w:sz w:val="20"/>
          <w:szCs w:val="20"/>
          <w14:textOutline w14:w="3795" w14:cap="sq" w14:cmpd="sng">
            <w14:solidFill>
              <w14:srgbClr w14:val="000000"/>
            </w14:solidFill>
            <w14:prstDash w14:val="solid"/>
            <w14:bevel/>
          </w14:textOutline>
        </w:rPr>
        <w:t>验收登记表</w:t>
      </w:r>
    </w:p>
    <w:p>
      <w:pPr>
        <w:spacing w:line="123" w:lineRule="exact"/>
        <w:jc w:val="both"/>
        <w:rPr>
          <w:rFonts w:hint="default" w:ascii="Times New Roman" w:hAnsi="Times New Roman" w:cs="Times New Roman"/>
        </w:rPr>
      </w:pPr>
    </w:p>
    <w:p>
      <w:pPr>
        <w:spacing w:line="123" w:lineRule="exact"/>
        <w:jc w:val="both"/>
        <w:rPr>
          <w:rFonts w:hint="default" w:ascii="Times New Roman" w:hAnsi="Times New Roman" w:cs="Times New Roman"/>
        </w:rPr>
        <w:sectPr>
          <w:footerReference r:id="rId19" w:type="default"/>
          <w:pgSz w:w="16839" w:h="11906"/>
          <w:pgMar w:top="400" w:right="342" w:bottom="1156" w:left="341" w:header="0" w:footer="994" w:gutter="0"/>
          <w:pgNumType w:fmt="decimal"/>
          <w:cols w:equalWidth="0" w:num="1">
            <w:col w:w="16155"/>
          </w:cols>
        </w:sectPr>
      </w:pPr>
    </w:p>
    <w:p>
      <w:pPr>
        <w:spacing w:before="29" w:line="196" w:lineRule="auto"/>
        <w:ind w:left="1105"/>
        <w:jc w:val="both"/>
        <w:rPr>
          <w:rFonts w:hint="default" w:ascii="Times New Roman" w:hAnsi="Times New Roman" w:eastAsia="宋体" w:cs="Times New Roman"/>
          <w:sz w:val="14"/>
          <w:szCs w:val="14"/>
        </w:rPr>
      </w:pPr>
      <w:r>
        <w:rPr>
          <w:rFonts w:hint="default" w:ascii="Times New Roman" w:hAnsi="Times New Roman" w:eastAsia="宋体" w:cs="Times New Roman"/>
          <w:spacing w:val="9"/>
          <w:sz w:val="14"/>
          <w:szCs w:val="14"/>
          <w14:textOutline w14:w="2705" w14:cap="sq" w14:cmpd="sng">
            <w14:solidFill>
              <w14:srgbClr w14:val="000000"/>
            </w14:solidFill>
            <w14:prstDash w14:val="solid"/>
            <w14:bevel/>
          </w14:textOutline>
        </w:rPr>
        <w:t>填表单位（盖章</w:t>
      </w:r>
      <w:r>
        <w:rPr>
          <w:rFonts w:hint="default" w:ascii="Times New Roman" w:hAnsi="Times New Roman" w:eastAsia="宋体" w:cs="Times New Roman"/>
          <w:sz w:val="14"/>
          <w:szCs w:val="14"/>
          <w14:textOutline w14:w="2705" w14:cap="sq" w14:cmpd="sng">
            <w14:solidFill>
              <w14:srgbClr w14:val="000000"/>
            </w14:solidFill>
            <w14:prstDash w14:val="solid"/>
            <w14:bevel/>
          </w14:textOutline>
        </w:rPr>
        <w:t>）：</w:t>
      </w:r>
    </w:p>
    <w:p>
      <w:pPr>
        <w:pStyle w:val="7"/>
        <w:spacing w:line="14" w:lineRule="auto"/>
        <w:jc w:val="both"/>
        <w:rPr>
          <w:rFonts w:hint="default" w:ascii="Times New Roman" w:hAnsi="Times New Roman" w:cs="Times New Roman"/>
          <w:sz w:val="2"/>
        </w:rPr>
      </w:pPr>
      <w:r>
        <w:rPr>
          <w:rFonts w:hint="default" w:ascii="Times New Roman" w:hAnsi="Times New Roman" w:cs="Times New Roman"/>
          <w:sz w:val="2"/>
          <w:szCs w:val="2"/>
        </w:rPr>
        <w:br w:type="column"/>
      </w:r>
    </w:p>
    <w:p>
      <w:pPr>
        <w:spacing w:before="28" w:line="196" w:lineRule="auto"/>
        <w:jc w:val="both"/>
        <w:rPr>
          <w:rFonts w:hint="default" w:ascii="Times New Roman" w:hAnsi="Times New Roman" w:eastAsia="宋体" w:cs="Times New Roman"/>
          <w:sz w:val="14"/>
          <w:szCs w:val="14"/>
        </w:rPr>
      </w:pPr>
      <w:r>
        <w:rPr>
          <w:rFonts w:hint="default" w:ascii="Times New Roman" w:hAnsi="Times New Roman" w:eastAsia="宋体" w:cs="Times New Roman"/>
          <w:spacing w:val="9"/>
          <w:sz w:val="14"/>
          <w:szCs w:val="14"/>
          <w14:textOutline w14:w="2705" w14:cap="sq" w14:cmpd="sng">
            <w14:solidFill>
              <w14:srgbClr w14:val="000000"/>
            </w14:solidFill>
            <w14:prstDash w14:val="solid"/>
            <w14:bevel/>
          </w14:textOutline>
        </w:rPr>
        <w:t>填表人（签字</w:t>
      </w:r>
      <w:r>
        <w:rPr>
          <w:rFonts w:hint="default" w:ascii="Times New Roman" w:hAnsi="Times New Roman" w:eastAsia="宋体" w:cs="Times New Roman"/>
          <w:spacing w:val="-4"/>
          <w:sz w:val="14"/>
          <w:szCs w:val="14"/>
          <w14:textOutline w14:w="2705" w14:cap="sq" w14:cmpd="sng">
            <w14:solidFill>
              <w14:srgbClr w14:val="000000"/>
            </w14:solidFill>
            <w14:prstDash w14:val="solid"/>
            <w14:bevel/>
          </w14:textOutline>
        </w:rPr>
        <w:t>）</w:t>
      </w:r>
      <w:r>
        <w:rPr>
          <w:rFonts w:hint="default" w:ascii="Times New Roman" w:hAnsi="Times New Roman" w:eastAsia="宋体" w:cs="Times New Roman"/>
          <w:spacing w:val="-38"/>
          <w:sz w:val="14"/>
          <w:szCs w:val="14"/>
        </w:rPr>
        <w:t xml:space="preserve"> </w:t>
      </w:r>
      <w:r>
        <w:rPr>
          <w:rFonts w:hint="default" w:ascii="Times New Roman" w:hAnsi="Times New Roman" w:eastAsia="宋体" w:cs="Times New Roman"/>
          <w:spacing w:val="-4"/>
          <w:sz w:val="14"/>
          <w:szCs w:val="14"/>
          <w14:textOutline w14:w="2705" w14:cap="sq" w14:cmpd="sng">
            <w14:solidFill>
              <w14:srgbClr w14:val="000000"/>
            </w14:solidFill>
            <w14:prstDash w14:val="solid"/>
            <w14:bevel/>
          </w14:textOutline>
        </w:rPr>
        <w:t>：</w:t>
      </w:r>
      <w:r>
        <w:rPr>
          <w:rFonts w:hint="default" w:ascii="Times New Roman" w:hAnsi="Times New Roman" w:eastAsia="宋体" w:cs="Times New Roman"/>
          <w:spacing w:val="1"/>
          <w:sz w:val="14"/>
          <w:szCs w:val="14"/>
        </w:rPr>
        <w:t xml:space="preserve">                         </w:t>
      </w:r>
      <w:r>
        <w:rPr>
          <w:rFonts w:hint="default" w:ascii="Times New Roman" w:hAnsi="Times New Roman" w:eastAsia="宋体" w:cs="Times New Roman"/>
          <w:sz w:val="14"/>
          <w:szCs w:val="14"/>
        </w:rPr>
        <w:t xml:space="preserve">       </w:t>
      </w:r>
      <w:r>
        <w:rPr>
          <w:rFonts w:hint="default" w:ascii="Times New Roman" w:hAnsi="Times New Roman" w:eastAsia="宋体" w:cs="Times New Roman"/>
          <w:spacing w:val="9"/>
          <w:sz w:val="14"/>
          <w:szCs w:val="14"/>
          <w14:textOutline w14:w="2705" w14:cap="sq" w14:cmpd="sng">
            <w14:solidFill>
              <w14:srgbClr w14:val="000000"/>
            </w14:solidFill>
            <w14:prstDash w14:val="solid"/>
            <w14:bevel/>
          </w14:textOutline>
        </w:rPr>
        <w:t>项目经办人（签字</w:t>
      </w:r>
      <w:r>
        <w:rPr>
          <w:rFonts w:hint="default" w:ascii="Times New Roman" w:hAnsi="Times New Roman" w:eastAsia="宋体" w:cs="Times New Roman"/>
          <w:spacing w:val="-4"/>
          <w:sz w:val="14"/>
          <w:szCs w:val="14"/>
          <w14:textOutline w14:w="2705" w14:cap="sq" w14:cmpd="sng">
            <w14:solidFill>
              <w14:srgbClr w14:val="000000"/>
            </w14:solidFill>
            <w14:prstDash w14:val="solid"/>
            <w14:bevel/>
          </w14:textOutline>
        </w:rPr>
        <w:t>）：</w:t>
      </w:r>
    </w:p>
    <w:p>
      <w:pPr>
        <w:spacing w:line="196" w:lineRule="auto"/>
        <w:jc w:val="both"/>
        <w:rPr>
          <w:rFonts w:hint="default" w:ascii="Times New Roman" w:hAnsi="Times New Roman" w:eastAsia="宋体" w:cs="Times New Roman"/>
          <w:sz w:val="14"/>
          <w:szCs w:val="14"/>
        </w:rPr>
        <w:sectPr>
          <w:type w:val="continuous"/>
          <w:pgSz w:w="16839" w:h="11906"/>
          <w:pgMar w:top="400" w:right="342" w:bottom="1156" w:left="341" w:header="0" w:footer="994" w:gutter="0"/>
          <w:pgNumType w:fmt="decimal"/>
          <w:cols w:equalWidth="0" w:num="2">
            <w:col w:w="3711" w:space="100"/>
            <w:col w:w="12344"/>
          </w:cols>
        </w:sectPr>
      </w:pPr>
    </w:p>
    <w:p>
      <w:pPr>
        <w:spacing w:line="120" w:lineRule="exact"/>
        <w:jc w:val="both"/>
        <w:rPr>
          <w:rFonts w:hint="default" w:ascii="Times New Roman" w:hAnsi="Times New Roman" w:cs="Times New Roman"/>
        </w:rPr>
      </w:pPr>
    </w:p>
    <w:tbl>
      <w:tblPr>
        <w:tblStyle w:val="19"/>
        <w:tblW w:w="1613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8"/>
        <w:gridCol w:w="87"/>
        <w:gridCol w:w="1177"/>
        <w:gridCol w:w="697"/>
        <w:gridCol w:w="827"/>
        <w:gridCol w:w="1378"/>
        <w:gridCol w:w="1097"/>
        <w:gridCol w:w="798"/>
        <w:gridCol w:w="706"/>
        <w:gridCol w:w="589"/>
        <w:gridCol w:w="1137"/>
        <w:gridCol w:w="720"/>
        <w:gridCol w:w="2113"/>
        <w:gridCol w:w="981"/>
        <w:gridCol w:w="691"/>
        <w:gridCol w:w="446"/>
        <w:gridCol w:w="745"/>
        <w:gridCol w:w="714"/>
        <w:gridCol w:w="7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trPr>
        <w:tc>
          <w:tcPr>
            <w:tcW w:w="438" w:type="dxa"/>
            <w:vMerge w:val="restart"/>
            <w:tcBorders>
              <w:top w:val="single" w:color="000000" w:sz="6" w:space="0"/>
              <w:left w:val="single" w:color="000000" w:sz="6" w:space="0"/>
              <w:bottom w:val="nil"/>
            </w:tcBorders>
            <w:textDirection w:val="tbRlV"/>
            <w:vAlign w:val="top"/>
          </w:tcPr>
          <w:p>
            <w:pPr>
              <w:pStyle w:val="20"/>
              <w:spacing w:before="143" w:line="228" w:lineRule="auto"/>
              <w:ind w:left="1326"/>
              <w:jc w:val="both"/>
              <w:rPr>
                <w:rFonts w:hint="default" w:ascii="Times New Roman" w:hAnsi="Times New Roman" w:cs="Times New Roman"/>
                <w:sz w:val="14"/>
                <w:szCs w:val="14"/>
              </w:rPr>
            </w:pPr>
            <w:r>
              <w:rPr>
                <w:rFonts w:hint="default" w:ascii="Times New Roman" w:hAnsi="Times New Roman" w:cs="Times New Roman"/>
                <w:spacing w:val="10"/>
                <w:sz w:val="14"/>
                <w:szCs w:val="14"/>
                <w14:textOutline w14:w="2705" w14:cap="sq" w14:cmpd="sng">
                  <w14:solidFill>
                    <w14:srgbClr w14:val="000000"/>
                  </w14:solidFill>
                  <w14:prstDash w14:val="solid"/>
                  <w14:bevel/>
                </w14:textOutline>
              </w:rPr>
              <w:t>建设项目</w:t>
            </w:r>
          </w:p>
        </w:tc>
        <w:tc>
          <w:tcPr>
            <w:tcW w:w="1961" w:type="dxa"/>
            <w:gridSpan w:val="3"/>
            <w:tcBorders>
              <w:top w:val="single" w:color="000000" w:sz="6" w:space="0"/>
            </w:tcBorders>
            <w:vAlign w:val="top"/>
          </w:tcPr>
          <w:p>
            <w:pPr>
              <w:pStyle w:val="20"/>
              <w:spacing w:before="125" w:line="232" w:lineRule="auto"/>
              <w:ind w:left="56"/>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项目名称</w:t>
            </w:r>
          </w:p>
        </w:tc>
        <w:tc>
          <w:tcPr>
            <w:tcW w:w="5395" w:type="dxa"/>
            <w:gridSpan w:val="6"/>
            <w:tcBorders>
              <w:top w:val="single" w:color="000000" w:sz="6" w:space="0"/>
            </w:tcBorders>
            <w:vAlign w:val="top"/>
          </w:tcPr>
          <w:p>
            <w:pPr>
              <w:pStyle w:val="20"/>
              <w:spacing w:before="125" w:line="231" w:lineRule="auto"/>
              <w:ind w:left="1873"/>
              <w:jc w:val="both"/>
              <w:rPr>
                <w:rFonts w:hint="default" w:ascii="Times New Roman" w:hAnsi="Times New Roman" w:eastAsia="宋体" w:cs="Times New Roman"/>
                <w:sz w:val="14"/>
                <w:szCs w:val="14"/>
                <w:lang w:eastAsia="zh-CN"/>
              </w:rPr>
            </w:pPr>
            <w:r>
              <w:rPr>
                <w:rFonts w:hint="default" w:ascii="Times New Roman" w:hAnsi="Times New Roman" w:cs="Times New Roman"/>
                <w:spacing w:val="9"/>
                <w:sz w:val="14"/>
                <w:szCs w:val="14"/>
                <w:lang w:eastAsia="zh-CN"/>
              </w:rPr>
              <w:t>临沭安东医院医疗服务项目</w:t>
            </w:r>
          </w:p>
        </w:tc>
        <w:tc>
          <w:tcPr>
            <w:tcW w:w="1857" w:type="dxa"/>
            <w:gridSpan w:val="2"/>
            <w:tcBorders>
              <w:top w:val="single" w:color="000000" w:sz="6" w:space="0"/>
            </w:tcBorders>
            <w:vAlign w:val="top"/>
          </w:tcPr>
          <w:p>
            <w:pPr>
              <w:pStyle w:val="20"/>
              <w:spacing w:before="125" w:line="231" w:lineRule="auto"/>
              <w:ind w:left="63"/>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项目代码</w:t>
            </w:r>
          </w:p>
        </w:tc>
        <w:tc>
          <w:tcPr>
            <w:tcW w:w="2113" w:type="dxa"/>
            <w:tcBorders>
              <w:top w:val="single" w:color="000000" w:sz="6" w:space="0"/>
            </w:tcBorders>
            <w:vAlign w:val="top"/>
          </w:tcPr>
          <w:p>
            <w:pPr>
              <w:spacing w:before="151" w:line="198" w:lineRule="auto"/>
              <w:ind w:left="210"/>
              <w:jc w:val="both"/>
              <w:rPr>
                <w:rFonts w:hint="eastAsia" w:ascii="Times New Roman" w:hAnsi="Times New Roman" w:eastAsia="宋体" w:cs="Times New Roman"/>
                <w:sz w:val="14"/>
                <w:szCs w:val="14"/>
                <w:lang w:eastAsia="zh-CN"/>
              </w:rPr>
            </w:pPr>
            <w:r>
              <w:rPr>
                <w:rFonts w:hint="eastAsia" w:ascii="Times New Roman" w:hAnsi="Times New Roman" w:eastAsia="宋体" w:cs="Times New Roman"/>
                <w:spacing w:val="4"/>
                <w:sz w:val="14"/>
                <w:szCs w:val="14"/>
                <w:lang w:eastAsia="zh-CN"/>
              </w:rPr>
              <w:t>2212-371329-04-01-572879</w:t>
            </w:r>
          </w:p>
        </w:tc>
        <w:tc>
          <w:tcPr>
            <w:tcW w:w="1672" w:type="dxa"/>
            <w:gridSpan w:val="2"/>
            <w:tcBorders>
              <w:top w:val="single" w:color="000000" w:sz="6" w:space="0"/>
            </w:tcBorders>
            <w:vAlign w:val="top"/>
          </w:tcPr>
          <w:p>
            <w:pPr>
              <w:pStyle w:val="20"/>
              <w:spacing w:before="27" w:line="233" w:lineRule="auto"/>
              <w:ind w:left="64"/>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建设地点</w:t>
            </w:r>
          </w:p>
        </w:tc>
        <w:tc>
          <w:tcPr>
            <w:tcW w:w="2703" w:type="dxa"/>
            <w:gridSpan w:val="4"/>
            <w:tcBorders>
              <w:top w:val="single" w:color="000000" w:sz="6" w:space="0"/>
              <w:right w:val="single" w:color="000000" w:sz="6" w:space="0"/>
            </w:tcBorders>
            <w:vAlign w:val="top"/>
          </w:tcPr>
          <w:p>
            <w:pPr>
              <w:pStyle w:val="20"/>
              <w:spacing w:before="27" w:line="238" w:lineRule="auto"/>
              <w:ind w:left="63" w:right="83" w:firstLine="16"/>
              <w:jc w:val="both"/>
              <w:rPr>
                <w:rFonts w:hint="eastAsia" w:ascii="Times New Roman" w:hAnsi="Times New Roman" w:eastAsia="宋体" w:cs="Times New Roman"/>
                <w:sz w:val="14"/>
                <w:szCs w:val="14"/>
                <w:lang w:eastAsia="zh-CN"/>
              </w:rPr>
            </w:pPr>
            <w:r>
              <w:rPr>
                <w:rFonts w:hint="eastAsia" w:ascii="Times New Roman" w:hAnsi="Times New Roman" w:cs="Times New Roman"/>
                <w:spacing w:val="8"/>
                <w:sz w:val="14"/>
                <w:szCs w:val="14"/>
                <w:lang w:eastAsia="zh-CN"/>
              </w:rPr>
              <w:t>化街交汇处东南侧（史丹利河东岸小区北沿街）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121" w:line="231" w:lineRule="auto"/>
              <w:ind w:left="56"/>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行业类别（分类管理名录）</w:t>
            </w:r>
          </w:p>
        </w:tc>
        <w:tc>
          <w:tcPr>
            <w:tcW w:w="5395" w:type="dxa"/>
            <w:gridSpan w:val="6"/>
            <w:vAlign w:val="top"/>
          </w:tcPr>
          <w:p>
            <w:pPr>
              <w:pStyle w:val="20"/>
              <w:spacing w:before="120" w:line="225" w:lineRule="auto"/>
              <w:ind w:left="2174"/>
              <w:jc w:val="both"/>
              <w:rPr>
                <w:rFonts w:hint="default" w:ascii="Times New Roman" w:hAnsi="Times New Roman" w:cs="Times New Roman"/>
                <w:sz w:val="14"/>
                <w:szCs w:val="14"/>
              </w:rPr>
            </w:pPr>
            <w:r>
              <w:rPr>
                <w:rFonts w:hint="default" w:ascii="Times New Roman" w:hAnsi="Times New Roman" w:eastAsia="Times New Roman" w:cs="Times New Roman"/>
                <w:spacing w:val="6"/>
                <w:sz w:val="14"/>
                <w:szCs w:val="14"/>
              </w:rPr>
              <w:t xml:space="preserve">Q8415 </w:t>
            </w:r>
            <w:r>
              <w:rPr>
                <w:rFonts w:hint="default" w:ascii="Times New Roman" w:hAnsi="Times New Roman" w:cs="Times New Roman"/>
                <w:spacing w:val="6"/>
                <w:sz w:val="14"/>
                <w:szCs w:val="14"/>
              </w:rPr>
              <w:t>专科医院</w:t>
            </w:r>
          </w:p>
        </w:tc>
        <w:tc>
          <w:tcPr>
            <w:tcW w:w="1857" w:type="dxa"/>
            <w:gridSpan w:val="2"/>
            <w:vAlign w:val="top"/>
          </w:tcPr>
          <w:p>
            <w:pPr>
              <w:pStyle w:val="20"/>
              <w:spacing w:before="121" w:line="232" w:lineRule="auto"/>
              <w:ind w:left="62"/>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建设性质</w:t>
            </w:r>
          </w:p>
        </w:tc>
        <w:tc>
          <w:tcPr>
            <w:tcW w:w="3785" w:type="dxa"/>
            <w:gridSpan w:val="3"/>
            <w:vAlign w:val="top"/>
          </w:tcPr>
          <w:p>
            <w:pPr>
              <w:pStyle w:val="20"/>
              <w:spacing w:before="22" w:line="224" w:lineRule="auto"/>
              <w:ind w:left="68"/>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drawing>
                <wp:inline distT="0" distB="0" distL="0" distR="0">
                  <wp:extent cx="73660" cy="99060"/>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38"/>
                          <a:stretch>
                            <a:fillRect/>
                          </a:stretch>
                        </pic:blipFill>
                        <pic:spPr>
                          <a:xfrm>
                            <a:off x="0" y="0"/>
                            <a:ext cx="73705" cy="99629"/>
                          </a:xfrm>
                          <a:prstGeom prst="rect">
                            <a:avLst/>
                          </a:prstGeom>
                        </pic:spPr>
                      </pic:pic>
                    </a:graphicData>
                  </a:graphic>
                </wp:inline>
              </w:drawing>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 xml:space="preserve">新建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drawing>
                <wp:inline distT="0" distB="0" distL="0" distR="0">
                  <wp:extent cx="67945" cy="99060"/>
                  <wp:effectExtent l="0" t="0" r="0" b="0"/>
                  <wp:docPr id="162" name="IM 162"/>
                  <wp:cNvGraphicFramePr/>
                  <a:graphic xmlns:a="http://schemas.openxmlformats.org/drawingml/2006/main">
                    <a:graphicData uri="http://schemas.openxmlformats.org/drawingml/2006/picture">
                      <pic:pic xmlns:pic="http://schemas.openxmlformats.org/drawingml/2006/picture">
                        <pic:nvPicPr>
                          <pic:cNvPr id="162" name="IM 162"/>
                          <pic:cNvPicPr/>
                        </pic:nvPicPr>
                        <pic:blipFill>
                          <a:blip r:embed="rId39"/>
                          <a:stretch>
                            <a:fillRect/>
                          </a:stretch>
                        </pic:blipFill>
                        <pic:spPr>
                          <a:xfrm>
                            <a:off x="0" y="0"/>
                            <a:ext cx="68406" cy="99629"/>
                          </a:xfrm>
                          <a:prstGeom prst="rect">
                            <a:avLst/>
                          </a:prstGeom>
                        </pic:spPr>
                      </pic:pic>
                    </a:graphicData>
                  </a:graphic>
                </wp:inline>
              </w:drawing>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 xml:space="preserve">改扩建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drawing>
                <wp:inline distT="0" distB="0" distL="0" distR="0">
                  <wp:extent cx="67945" cy="9906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40"/>
                          <a:stretch>
                            <a:fillRect/>
                          </a:stretch>
                        </pic:blipFill>
                        <pic:spPr>
                          <a:xfrm>
                            <a:off x="0" y="0"/>
                            <a:ext cx="68406" cy="99629"/>
                          </a:xfrm>
                          <a:prstGeom prst="rect">
                            <a:avLst/>
                          </a:prstGeom>
                        </pic:spPr>
                      </pic:pic>
                    </a:graphicData>
                  </a:graphic>
                </wp:inline>
              </w:drawing>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技术改造</w:t>
            </w:r>
          </w:p>
        </w:tc>
        <w:tc>
          <w:tcPr>
            <w:tcW w:w="1191" w:type="dxa"/>
            <w:gridSpan w:val="2"/>
            <w:vAlign w:val="top"/>
          </w:tcPr>
          <w:p>
            <w:pPr>
              <w:pStyle w:val="20"/>
              <w:spacing w:before="23" w:line="237" w:lineRule="auto"/>
              <w:ind w:left="65" w:right="50" w:firstLine="2"/>
              <w:jc w:val="both"/>
              <w:rPr>
                <w:rFonts w:hint="default" w:ascii="Times New Roman" w:hAnsi="Times New Roman" w:cs="Times New Roman"/>
                <w:sz w:val="14"/>
                <w:szCs w:val="14"/>
              </w:rPr>
            </w:pPr>
            <w:r>
              <w:rPr>
                <w:rFonts w:hint="default" w:ascii="Times New Roman" w:hAnsi="Times New Roman" w:cs="Times New Roman"/>
                <w:spacing w:val="12"/>
                <w:sz w:val="14"/>
                <w:szCs w:val="14"/>
                <w14:textOutline w14:w="2705" w14:cap="sq" w14:cmpd="sng">
                  <w14:solidFill>
                    <w14:srgbClr w14:val="000000"/>
                  </w14:solidFill>
                  <w14:prstDash w14:val="solid"/>
                  <w14:bevel/>
                </w14:textOutline>
              </w:rPr>
              <w:t>项目厂区中心经</w:t>
            </w:r>
            <w:r>
              <w:rPr>
                <w:rFonts w:hint="default" w:ascii="Times New Roman" w:hAnsi="Times New Roman" w:cs="Times New Roman"/>
                <w:spacing w:val="2"/>
                <w:sz w:val="14"/>
                <w:szCs w:val="14"/>
              </w:rPr>
              <w:t xml:space="preserve"> </w:t>
            </w: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度</w:t>
            </w:r>
            <w:r>
              <w:rPr>
                <w:rFonts w:hint="default" w:ascii="Times New Roman" w:hAnsi="Times New Roman" w:eastAsia="Times New Roman" w:cs="Times New Roman"/>
                <w:b/>
                <w:bCs/>
                <w:spacing w:val="7"/>
                <w:sz w:val="14"/>
                <w:szCs w:val="14"/>
              </w:rPr>
              <w:t>/</w:t>
            </w: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纬度</w:t>
            </w:r>
          </w:p>
        </w:tc>
        <w:tc>
          <w:tcPr>
            <w:tcW w:w="1512" w:type="dxa"/>
            <w:gridSpan w:val="2"/>
            <w:tcBorders>
              <w:right w:val="single" w:color="000000" w:sz="6" w:space="0"/>
            </w:tcBorders>
            <w:vAlign w:val="top"/>
          </w:tcPr>
          <w:p>
            <w:pPr>
              <w:pStyle w:val="20"/>
              <w:spacing w:line="240" w:lineRule="auto"/>
              <w:ind w:left="0" w:right="0" w:firstLine="0"/>
              <w:jc w:val="both"/>
              <w:rPr>
                <w:rFonts w:hint="default" w:ascii="Times New Roman" w:hAnsi="Times New Roman" w:cs="Times New Roman"/>
                <w:sz w:val="14"/>
                <w:szCs w:val="14"/>
              </w:rPr>
            </w:pPr>
            <w:r>
              <w:rPr>
                <w:rFonts w:hint="default" w:ascii="Times New Roman" w:hAnsi="Times New Roman" w:eastAsia="Times New Roman" w:cs="Times New Roman"/>
                <w:sz w:val="14"/>
                <w:szCs w:val="14"/>
              </w:rPr>
              <w:t>E</w:t>
            </w:r>
            <w:r>
              <w:rPr>
                <w:rFonts w:hint="default" w:ascii="Times New Roman" w:hAnsi="Times New Roman" w:eastAsia="Times New Roman" w:cs="Times New Roman"/>
                <w:sz w:val="14"/>
                <w:szCs w:val="14"/>
                <w:lang w:val="en-US" w:eastAsia="zh-CN"/>
              </w:rPr>
              <w:t>118度37分53.523 秒</w:t>
            </w:r>
            <w:r>
              <w:rPr>
                <w:rFonts w:hint="default" w:ascii="Times New Roman" w:hAnsi="Times New Roman" w:cs="Times New Roman"/>
                <w:sz w:val="14"/>
                <w:szCs w:val="14"/>
              </w:rPr>
              <w:t xml:space="preserve">， </w:t>
            </w:r>
          </w:p>
          <w:p>
            <w:pPr>
              <w:pStyle w:val="20"/>
              <w:spacing w:line="240" w:lineRule="auto"/>
              <w:ind w:left="0" w:right="0" w:firstLine="0"/>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N</w:t>
            </w:r>
            <w:r>
              <w:rPr>
                <w:rFonts w:hint="default" w:ascii="Times New Roman" w:hAnsi="Times New Roman" w:eastAsia="Times New Roman" w:cs="Times New Roman"/>
                <w:spacing w:val="2"/>
                <w:sz w:val="14"/>
                <w:szCs w:val="14"/>
                <w:lang w:val="en-US" w:eastAsia="zh-CN"/>
              </w:rPr>
              <w:t>118度37 分 53.523 秒</w:t>
            </w:r>
            <w:r>
              <w:rPr>
                <w:rFonts w:hint="default" w:ascii="Times New Roman" w:hAnsi="Times New Roman" w:eastAsia="Times New Roman" w:cs="Times New Roman"/>
                <w:spacing w:val="2"/>
                <w:sz w:val="14"/>
                <w:szCs w:val="1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40" w:line="231" w:lineRule="auto"/>
              <w:ind w:left="56"/>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设计生产能力</w:t>
            </w:r>
          </w:p>
        </w:tc>
        <w:tc>
          <w:tcPr>
            <w:tcW w:w="5395" w:type="dxa"/>
            <w:gridSpan w:val="6"/>
            <w:vAlign w:val="top"/>
          </w:tcPr>
          <w:p>
            <w:pPr>
              <w:pStyle w:val="20"/>
              <w:spacing w:before="40" w:line="231" w:lineRule="auto"/>
              <w:ind w:left="1892"/>
              <w:jc w:val="both"/>
              <w:rPr>
                <w:rFonts w:hint="default" w:ascii="Times New Roman" w:hAnsi="Times New Roman" w:cs="Times New Roman"/>
                <w:sz w:val="14"/>
                <w:szCs w:val="14"/>
              </w:rPr>
            </w:pPr>
            <w:r>
              <w:rPr>
                <w:rFonts w:hint="eastAsia" w:ascii="Times New Roman" w:hAnsi="Times New Roman" w:eastAsia="宋体" w:cs="Times New Roman"/>
                <w:spacing w:val="6"/>
                <w:sz w:val="14"/>
                <w:szCs w:val="14"/>
                <w:lang w:val="en-US" w:eastAsia="zh-CN"/>
              </w:rPr>
              <w:t>20</w:t>
            </w:r>
            <w:r>
              <w:rPr>
                <w:rFonts w:hint="default" w:ascii="Times New Roman" w:hAnsi="Times New Roman" w:eastAsia="Times New Roman" w:cs="Times New Roman"/>
                <w:spacing w:val="15"/>
                <w:sz w:val="14"/>
                <w:szCs w:val="14"/>
              </w:rPr>
              <w:t xml:space="preserve"> </w:t>
            </w:r>
            <w:r>
              <w:rPr>
                <w:rFonts w:hint="default" w:ascii="Times New Roman" w:hAnsi="Times New Roman" w:cs="Times New Roman"/>
                <w:spacing w:val="6"/>
                <w:sz w:val="14"/>
                <w:szCs w:val="14"/>
              </w:rPr>
              <w:t>张病床（标准病房）</w:t>
            </w:r>
          </w:p>
        </w:tc>
        <w:tc>
          <w:tcPr>
            <w:tcW w:w="1857" w:type="dxa"/>
            <w:gridSpan w:val="2"/>
            <w:vAlign w:val="top"/>
          </w:tcPr>
          <w:p>
            <w:pPr>
              <w:pStyle w:val="20"/>
              <w:spacing w:before="25" w:line="231" w:lineRule="auto"/>
              <w:ind w:left="64"/>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实际生产能力</w:t>
            </w:r>
          </w:p>
        </w:tc>
        <w:tc>
          <w:tcPr>
            <w:tcW w:w="2113" w:type="dxa"/>
            <w:vAlign w:val="top"/>
          </w:tcPr>
          <w:p>
            <w:pPr>
              <w:pStyle w:val="20"/>
              <w:spacing w:before="40" w:line="231" w:lineRule="auto"/>
              <w:ind w:left="256"/>
              <w:jc w:val="both"/>
              <w:rPr>
                <w:rFonts w:hint="default" w:ascii="Times New Roman" w:hAnsi="Times New Roman" w:cs="Times New Roman"/>
                <w:sz w:val="14"/>
                <w:szCs w:val="14"/>
              </w:rPr>
            </w:pPr>
            <w:r>
              <w:rPr>
                <w:rFonts w:hint="eastAsia" w:ascii="Times New Roman" w:hAnsi="Times New Roman" w:eastAsia="宋体" w:cs="Times New Roman"/>
                <w:spacing w:val="6"/>
                <w:sz w:val="14"/>
                <w:szCs w:val="14"/>
                <w:lang w:val="en-US" w:eastAsia="zh-CN"/>
              </w:rPr>
              <w:t>20</w:t>
            </w:r>
            <w:r>
              <w:rPr>
                <w:rFonts w:hint="default" w:ascii="Times New Roman" w:hAnsi="Times New Roman" w:eastAsia="Times New Roman" w:cs="Times New Roman"/>
                <w:spacing w:val="17"/>
                <w:w w:val="101"/>
                <w:sz w:val="14"/>
                <w:szCs w:val="14"/>
              </w:rPr>
              <w:t xml:space="preserve"> </w:t>
            </w:r>
            <w:r>
              <w:rPr>
                <w:rFonts w:hint="default" w:ascii="Times New Roman" w:hAnsi="Times New Roman" w:cs="Times New Roman"/>
                <w:spacing w:val="6"/>
                <w:sz w:val="14"/>
                <w:szCs w:val="14"/>
              </w:rPr>
              <w:t>张病床（标准病房）</w:t>
            </w:r>
          </w:p>
        </w:tc>
        <w:tc>
          <w:tcPr>
            <w:tcW w:w="1672" w:type="dxa"/>
            <w:gridSpan w:val="2"/>
            <w:vAlign w:val="top"/>
          </w:tcPr>
          <w:p>
            <w:pPr>
              <w:pStyle w:val="20"/>
              <w:spacing w:before="25" w:line="232" w:lineRule="auto"/>
              <w:ind w:left="63"/>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环评单位</w:t>
            </w:r>
          </w:p>
        </w:tc>
        <w:tc>
          <w:tcPr>
            <w:tcW w:w="2703" w:type="dxa"/>
            <w:gridSpan w:val="4"/>
            <w:tcBorders>
              <w:right w:val="single" w:color="000000" w:sz="6" w:space="0"/>
            </w:tcBorders>
            <w:vAlign w:val="top"/>
          </w:tcPr>
          <w:p>
            <w:pPr>
              <w:pStyle w:val="20"/>
              <w:spacing w:before="40" w:line="230" w:lineRule="auto"/>
              <w:ind w:left="468"/>
              <w:jc w:val="both"/>
              <w:rPr>
                <w:rFonts w:hint="default" w:ascii="Times New Roman" w:hAnsi="Times New Roman" w:cs="Times New Roman"/>
                <w:sz w:val="14"/>
                <w:szCs w:val="14"/>
              </w:rPr>
            </w:pPr>
            <w:r>
              <w:rPr>
                <w:rFonts w:hint="default" w:ascii="Times New Roman" w:hAnsi="Times New Roman" w:cs="Times New Roman"/>
                <w:spacing w:val="8"/>
                <w:sz w:val="14"/>
                <w:szCs w:val="14"/>
              </w:rPr>
              <w:t>山东润君环保咨询有限公司</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123" w:line="230" w:lineRule="auto"/>
              <w:ind w:left="54"/>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环评文件审批机关</w:t>
            </w:r>
          </w:p>
        </w:tc>
        <w:tc>
          <w:tcPr>
            <w:tcW w:w="5395" w:type="dxa"/>
            <w:gridSpan w:val="6"/>
            <w:vAlign w:val="top"/>
          </w:tcPr>
          <w:p>
            <w:pPr>
              <w:pStyle w:val="20"/>
              <w:spacing w:before="123" w:line="231" w:lineRule="auto"/>
              <w:ind w:left="1724"/>
              <w:jc w:val="both"/>
              <w:rPr>
                <w:rFonts w:hint="default" w:ascii="Times New Roman" w:hAnsi="Times New Roman" w:eastAsia="宋体" w:cs="Times New Roman"/>
                <w:sz w:val="14"/>
                <w:szCs w:val="14"/>
                <w:lang w:eastAsia="zh-CN"/>
              </w:rPr>
            </w:pPr>
            <w:r>
              <w:rPr>
                <w:rFonts w:hint="default" w:ascii="Times New Roman" w:hAnsi="Times New Roman" w:cs="Times New Roman"/>
                <w:spacing w:val="9"/>
                <w:sz w:val="14"/>
                <w:szCs w:val="14"/>
                <w:lang w:eastAsia="zh-CN"/>
              </w:rPr>
              <w:t>临沭县行政审批服务局</w:t>
            </w:r>
          </w:p>
        </w:tc>
        <w:tc>
          <w:tcPr>
            <w:tcW w:w="1857" w:type="dxa"/>
            <w:gridSpan w:val="2"/>
            <w:vAlign w:val="top"/>
          </w:tcPr>
          <w:p>
            <w:pPr>
              <w:pStyle w:val="20"/>
              <w:spacing w:before="123" w:line="232" w:lineRule="auto"/>
              <w:ind w:left="68"/>
              <w:jc w:val="both"/>
              <w:rPr>
                <w:rFonts w:hint="default" w:ascii="Times New Roman" w:hAnsi="Times New Roman" w:cs="Times New Roman"/>
                <w:sz w:val="14"/>
                <w:szCs w:val="14"/>
              </w:rPr>
            </w:pPr>
            <w:r>
              <w:rPr>
                <w:rFonts w:hint="default" w:ascii="Times New Roman" w:hAnsi="Times New Roman" w:cs="Times New Roman"/>
                <w:spacing w:val="6"/>
                <w:sz w:val="14"/>
                <w:szCs w:val="14"/>
                <w14:textOutline w14:w="2705" w14:cap="sq" w14:cmpd="sng">
                  <w14:solidFill>
                    <w14:srgbClr w14:val="000000"/>
                  </w14:solidFill>
                  <w14:prstDash w14:val="solid"/>
                  <w14:bevel/>
                </w14:textOutline>
              </w:rPr>
              <w:t>审批文号</w:t>
            </w:r>
          </w:p>
        </w:tc>
        <w:tc>
          <w:tcPr>
            <w:tcW w:w="2113" w:type="dxa"/>
            <w:vAlign w:val="top"/>
          </w:tcPr>
          <w:p>
            <w:pPr>
              <w:pStyle w:val="20"/>
              <w:spacing w:before="20" w:line="217" w:lineRule="auto"/>
              <w:jc w:val="both"/>
              <w:rPr>
                <w:rFonts w:hint="default" w:ascii="Times New Roman" w:hAnsi="Times New Roman" w:cs="Times New Roman"/>
                <w:sz w:val="14"/>
                <w:szCs w:val="14"/>
              </w:rPr>
            </w:pPr>
            <w:r>
              <w:rPr>
                <w:rFonts w:hint="default" w:ascii="Times New Roman" w:hAnsi="Times New Roman" w:cs="Times New Roman"/>
                <w:sz w:val="14"/>
                <w:szCs w:val="14"/>
              </w:rPr>
              <w:t>沭审服投资许字【2023】21003号</w:t>
            </w:r>
          </w:p>
        </w:tc>
        <w:tc>
          <w:tcPr>
            <w:tcW w:w="1672" w:type="dxa"/>
            <w:gridSpan w:val="2"/>
            <w:vAlign w:val="top"/>
          </w:tcPr>
          <w:p>
            <w:pPr>
              <w:pStyle w:val="20"/>
              <w:spacing w:before="123" w:line="231" w:lineRule="auto"/>
              <w:ind w:left="63"/>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环评文件类型</w:t>
            </w:r>
          </w:p>
        </w:tc>
        <w:tc>
          <w:tcPr>
            <w:tcW w:w="2703" w:type="dxa"/>
            <w:gridSpan w:val="4"/>
            <w:tcBorders>
              <w:right w:val="single" w:color="000000" w:sz="6" w:space="0"/>
            </w:tcBorders>
            <w:vAlign w:val="top"/>
          </w:tcPr>
          <w:p>
            <w:pPr>
              <w:pStyle w:val="20"/>
              <w:spacing w:before="122" w:line="230" w:lineRule="auto"/>
              <w:ind w:left="1130"/>
              <w:jc w:val="both"/>
              <w:rPr>
                <w:rFonts w:hint="default" w:ascii="Times New Roman" w:hAnsi="Times New Roman" w:cs="Times New Roman"/>
                <w:sz w:val="14"/>
                <w:szCs w:val="14"/>
              </w:rPr>
            </w:pPr>
            <w:r>
              <w:rPr>
                <w:rFonts w:hint="default" w:ascii="Times New Roman" w:hAnsi="Times New Roman" w:cs="Times New Roman"/>
                <w:spacing w:val="8"/>
                <w:sz w:val="14"/>
                <w:szCs w:val="14"/>
              </w:rPr>
              <w:t>报告表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40" w:line="232" w:lineRule="auto"/>
              <w:ind w:left="54"/>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开工日期</w:t>
            </w:r>
          </w:p>
        </w:tc>
        <w:tc>
          <w:tcPr>
            <w:tcW w:w="5395" w:type="dxa"/>
            <w:gridSpan w:val="6"/>
            <w:vAlign w:val="top"/>
          </w:tcPr>
          <w:p>
            <w:pPr>
              <w:pStyle w:val="20"/>
              <w:spacing w:before="41" w:line="231" w:lineRule="auto"/>
              <w:ind w:left="2302"/>
              <w:jc w:val="both"/>
              <w:rPr>
                <w:rFonts w:hint="default" w:ascii="Times New Roman" w:hAnsi="Times New Roman" w:cs="Times New Roman"/>
                <w:sz w:val="14"/>
                <w:szCs w:val="14"/>
              </w:rPr>
            </w:pPr>
            <w:r>
              <w:rPr>
                <w:rFonts w:hint="default" w:ascii="Times New Roman" w:hAnsi="Times New Roman" w:eastAsia="Times New Roman" w:cs="Times New Roman"/>
                <w:spacing w:val="2"/>
                <w:sz w:val="14"/>
                <w:szCs w:val="14"/>
              </w:rPr>
              <w:t>202</w:t>
            </w:r>
            <w:r>
              <w:rPr>
                <w:rFonts w:hint="eastAsia" w:ascii="Times New Roman" w:hAnsi="Times New Roman" w:eastAsia="宋体" w:cs="Times New Roman"/>
                <w:spacing w:val="2"/>
                <w:sz w:val="14"/>
                <w:szCs w:val="14"/>
                <w:lang w:val="en-US" w:eastAsia="zh-CN"/>
              </w:rPr>
              <w:t>3</w:t>
            </w:r>
            <w:r>
              <w:rPr>
                <w:rFonts w:hint="default" w:ascii="Times New Roman" w:hAnsi="Times New Roman" w:cs="Times New Roman"/>
                <w:spacing w:val="2"/>
                <w:sz w:val="14"/>
                <w:szCs w:val="14"/>
              </w:rPr>
              <w:t>年</w:t>
            </w:r>
            <w:r>
              <w:rPr>
                <w:rFonts w:hint="eastAsia" w:ascii="Times New Roman" w:hAnsi="Times New Roman" w:eastAsia="Times New Roman" w:cs="Times New Roman"/>
                <w:spacing w:val="2"/>
                <w:sz w:val="14"/>
                <w:szCs w:val="14"/>
                <w:lang w:val="en-US" w:eastAsia="zh-CN"/>
              </w:rPr>
              <w:t>06</w:t>
            </w:r>
            <w:r>
              <w:rPr>
                <w:rFonts w:hint="default" w:ascii="Times New Roman" w:hAnsi="Times New Roman" w:eastAsia="Times New Roman" w:cs="Times New Roman"/>
                <w:spacing w:val="2"/>
                <w:sz w:val="14"/>
                <w:szCs w:val="14"/>
              </w:rPr>
              <w:t>月</w:t>
            </w:r>
          </w:p>
        </w:tc>
        <w:tc>
          <w:tcPr>
            <w:tcW w:w="1857" w:type="dxa"/>
            <w:gridSpan w:val="2"/>
            <w:vAlign w:val="top"/>
          </w:tcPr>
          <w:p>
            <w:pPr>
              <w:pStyle w:val="20"/>
              <w:spacing w:before="41" w:line="231" w:lineRule="auto"/>
              <w:ind w:left="61"/>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竣工日期</w:t>
            </w:r>
          </w:p>
        </w:tc>
        <w:tc>
          <w:tcPr>
            <w:tcW w:w="2113" w:type="dxa"/>
            <w:vAlign w:val="top"/>
          </w:tcPr>
          <w:p>
            <w:pPr>
              <w:pStyle w:val="20"/>
              <w:spacing w:before="41" w:line="231" w:lineRule="auto"/>
              <w:ind w:left="666"/>
              <w:jc w:val="both"/>
              <w:rPr>
                <w:rFonts w:hint="default" w:ascii="Times New Roman" w:hAnsi="Times New Roman" w:cs="Times New Roman"/>
                <w:sz w:val="14"/>
                <w:szCs w:val="14"/>
              </w:rPr>
            </w:pPr>
            <w:r>
              <w:rPr>
                <w:rFonts w:hint="default" w:ascii="Times New Roman" w:hAnsi="Times New Roman" w:eastAsia="Times New Roman" w:cs="Times New Roman"/>
                <w:spacing w:val="2"/>
                <w:sz w:val="14"/>
                <w:szCs w:val="14"/>
              </w:rPr>
              <w:t>202</w:t>
            </w:r>
            <w:r>
              <w:rPr>
                <w:rFonts w:hint="eastAsia" w:ascii="Times New Roman" w:hAnsi="Times New Roman" w:eastAsia="宋体" w:cs="Times New Roman"/>
                <w:spacing w:val="2"/>
                <w:sz w:val="14"/>
                <w:szCs w:val="14"/>
                <w:lang w:val="en-US" w:eastAsia="zh-CN"/>
              </w:rPr>
              <w:t>3</w:t>
            </w:r>
            <w:r>
              <w:rPr>
                <w:rFonts w:hint="default" w:ascii="Times New Roman" w:hAnsi="Times New Roman" w:cs="Times New Roman"/>
                <w:spacing w:val="2"/>
                <w:sz w:val="14"/>
                <w:szCs w:val="14"/>
              </w:rPr>
              <w:t>年</w:t>
            </w:r>
            <w:r>
              <w:rPr>
                <w:rFonts w:hint="default" w:ascii="Times New Roman" w:hAnsi="Times New Roman" w:cs="Times New Roman"/>
                <w:spacing w:val="-30"/>
                <w:sz w:val="14"/>
                <w:szCs w:val="14"/>
              </w:rPr>
              <w:t xml:space="preserve"> </w:t>
            </w:r>
            <w:r>
              <w:rPr>
                <w:rFonts w:hint="eastAsia" w:ascii="Times New Roman" w:hAnsi="Times New Roman" w:eastAsia="宋体" w:cs="Times New Roman"/>
                <w:spacing w:val="2"/>
                <w:sz w:val="14"/>
                <w:szCs w:val="14"/>
                <w:lang w:val="en-US" w:eastAsia="zh-CN"/>
              </w:rPr>
              <w:t>12</w:t>
            </w:r>
            <w:r>
              <w:rPr>
                <w:rFonts w:hint="default" w:ascii="Times New Roman" w:hAnsi="Times New Roman" w:eastAsia="Times New Roman" w:cs="Times New Roman"/>
                <w:spacing w:val="13"/>
                <w:w w:val="101"/>
                <w:sz w:val="14"/>
                <w:szCs w:val="14"/>
              </w:rPr>
              <w:t xml:space="preserve"> </w:t>
            </w:r>
            <w:r>
              <w:rPr>
                <w:rFonts w:hint="default" w:ascii="Times New Roman" w:hAnsi="Times New Roman" w:cs="Times New Roman"/>
                <w:spacing w:val="2"/>
                <w:sz w:val="14"/>
                <w:szCs w:val="14"/>
              </w:rPr>
              <w:t>月</w:t>
            </w:r>
          </w:p>
        </w:tc>
        <w:tc>
          <w:tcPr>
            <w:tcW w:w="1672" w:type="dxa"/>
            <w:gridSpan w:val="2"/>
            <w:vAlign w:val="top"/>
          </w:tcPr>
          <w:p>
            <w:pPr>
              <w:pStyle w:val="20"/>
              <w:spacing w:before="41" w:line="231" w:lineRule="auto"/>
              <w:ind w:left="63"/>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排污许可证申领时间</w:t>
            </w:r>
          </w:p>
        </w:tc>
        <w:tc>
          <w:tcPr>
            <w:tcW w:w="2703" w:type="dxa"/>
            <w:gridSpan w:val="4"/>
            <w:tcBorders>
              <w:right w:val="single" w:color="000000" w:sz="6" w:space="0"/>
            </w:tcBorders>
            <w:vAlign w:val="top"/>
          </w:tcPr>
          <w:p>
            <w:pPr>
              <w:spacing w:before="37" w:line="202" w:lineRule="auto"/>
              <w:ind w:left="1330"/>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42" w:line="232" w:lineRule="auto"/>
              <w:ind w:left="54"/>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环保设施设计单位</w:t>
            </w:r>
          </w:p>
        </w:tc>
        <w:tc>
          <w:tcPr>
            <w:tcW w:w="5395" w:type="dxa"/>
            <w:gridSpan w:val="6"/>
            <w:vAlign w:val="top"/>
          </w:tcPr>
          <w:p>
            <w:pPr>
              <w:spacing w:before="68" w:line="198" w:lineRule="auto"/>
              <w:ind w:left="2671"/>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b/>
                <w:bCs/>
                <w:spacing w:val="2"/>
                <w:sz w:val="14"/>
                <w:szCs w:val="14"/>
              </w:rPr>
              <w:t>/</w:t>
            </w:r>
          </w:p>
        </w:tc>
        <w:tc>
          <w:tcPr>
            <w:tcW w:w="1857" w:type="dxa"/>
            <w:gridSpan w:val="2"/>
            <w:vAlign w:val="top"/>
          </w:tcPr>
          <w:p>
            <w:pPr>
              <w:pStyle w:val="20"/>
              <w:spacing w:before="42" w:line="232" w:lineRule="auto"/>
              <w:ind w:left="61"/>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环保设施施工单位</w:t>
            </w:r>
          </w:p>
        </w:tc>
        <w:tc>
          <w:tcPr>
            <w:tcW w:w="2113" w:type="dxa"/>
            <w:vAlign w:val="top"/>
          </w:tcPr>
          <w:p>
            <w:pPr>
              <w:spacing w:before="38" w:line="202" w:lineRule="auto"/>
              <w:ind w:left="1035"/>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w:t>
            </w:r>
          </w:p>
        </w:tc>
        <w:tc>
          <w:tcPr>
            <w:tcW w:w="1672" w:type="dxa"/>
            <w:gridSpan w:val="2"/>
            <w:vAlign w:val="top"/>
          </w:tcPr>
          <w:p>
            <w:pPr>
              <w:pStyle w:val="20"/>
              <w:spacing w:before="42" w:line="230" w:lineRule="auto"/>
              <w:ind w:left="63"/>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本工程排污许可证编号</w:t>
            </w:r>
          </w:p>
        </w:tc>
        <w:tc>
          <w:tcPr>
            <w:tcW w:w="2703" w:type="dxa"/>
            <w:gridSpan w:val="4"/>
            <w:tcBorders>
              <w:right w:val="single" w:color="000000" w:sz="6" w:space="0"/>
            </w:tcBorders>
            <w:vAlign w:val="top"/>
          </w:tcPr>
          <w:p>
            <w:pPr>
              <w:spacing w:before="38" w:line="202" w:lineRule="auto"/>
              <w:ind w:left="1330"/>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44" w:line="231" w:lineRule="auto"/>
              <w:ind w:left="53"/>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验收单位</w:t>
            </w:r>
          </w:p>
        </w:tc>
        <w:tc>
          <w:tcPr>
            <w:tcW w:w="5395" w:type="dxa"/>
            <w:gridSpan w:val="6"/>
            <w:vAlign w:val="top"/>
          </w:tcPr>
          <w:p>
            <w:pPr>
              <w:spacing w:before="69" w:line="198" w:lineRule="auto"/>
              <w:ind w:left="2671"/>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b/>
                <w:bCs/>
                <w:spacing w:val="2"/>
                <w:sz w:val="14"/>
                <w:szCs w:val="14"/>
              </w:rPr>
              <w:t>/</w:t>
            </w:r>
          </w:p>
        </w:tc>
        <w:tc>
          <w:tcPr>
            <w:tcW w:w="1857" w:type="dxa"/>
            <w:gridSpan w:val="2"/>
            <w:vAlign w:val="top"/>
          </w:tcPr>
          <w:p>
            <w:pPr>
              <w:pStyle w:val="20"/>
              <w:spacing w:before="44" w:line="232" w:lineRule="auto"/>
              <w:ind w:left="61"/>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环保设施监测单位</w:t>
            </w:r>
          </w:p>
        </w:tc>
        <w:tc>
          <w:tcPr>
            <w:tcW w:w="2113" w:type="dxa"/>
            <w:vAlign w:val="top"/>
          </w:tcPr>
          <w:p>
            <w:pPr>
              <w:pStyle w:val="20"/>
              <w:spacing w:before="27" w:line="231" w:lineRule="auto"/>
              <w:ind w:left="176"/>
              <w:jc w:val="both"/>
              <w:rPr>
                <w:rFonts w:hint="default" w:ascii="Times New Roman" w:hAnsi="Times New Roman" w:eastAsia="宋体" w:cs="Times New Roman"/>
                <w:sz w:val="14"/>
                <w:szCs w:val="14"/>
                <w:lang w:eastAsia="zh-CN"/>
              </w:rPr>
            </w:pPr>
            <w:r>
              <w:rPr>
                <w:rFonts w:hint="default" w:ascii="Times New Roman" w:hAnsi="Times New Roman" w:cs="Times New Roman"/>
                <w:spacing w:val="8"/>
                <w:sz w:val="14"/>
                <w:szCs w:val="14"/>
                <w:lang w:eastAsia="zh-CN"/>
              </w:rPr>
              <w:t>山东求真检测技术有限公司</w:t>
            </w:r>
          </w:p>
        </w:tc>
        <w:tc>
          <w:tcPr>
            <w:tcW w:w="1672" w:type="dxa"/>
            <w:gridSpan w:val="2"/>
            <w:vAlign w:val="top"/>
          </w:tcPr>
          <w:p>
            <w:pPr>
              <w:pStyle w:val="20"/>
              <w:spacing w:before="27" w:line="231" w:lineRule="auto"/>
              <w:ind w:left="62"/>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验收监测时工况</w:t>
            </w:r>
          </w:p>
        </w:tc>
        <w:tc>
          <w:tcPr>
            <w:tcW w:w="2703" w:type="dxa"/>
            <w:gridSpan w:val="4"/>
            <w:tcBorders>
              <w:right w:val="single" w:color="000000" w:sz="6" w:space="0"/>
            </w:tcBorders>
            <w:vAlign w:val="top"/>
          </w:tcPr>
          <w:p>
            <w:pPr>
              <w:spacing w:before="43" w:line="198" w:lineRule="auto"/>
              <w:ind w:left="1221"/>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80%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44" w:line="231" w:lineRule="auto"/>
              <w:ind w:left="55"/>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投资总概算（万元）</w:t>
            </w:r>
          </w:p>
        </w:tc>
        <w:tc>
          <w:tcPr>
            <w:tcW w:w="5395" w:type="dxa"/>
            <w:gridSpan w:val="6"/>
            <w:vAlign w:val="top"/>
          </w:tcPr>
          <w:p>
            <w:pPr>
              <w:spacing w:before="70" w:line="198" w:lineRule="auto"/>
              <w:ind w:left="2515"/>
              <w:jc w:val="both"/>
              <w:rPr>
                <w:rFonts w:hint="default" w:ascii="Times New Roman" w:hAnsi="Times New Roman" w:eastAsia="Times New Roman" w:cs="Times New Roman"/>
                <w:sz w:val="14"/>
                <w:szCs w:val="14"/>
              </w:rPr>
            </w:pPr>
            <w:r>
              <w:rPr>
                <w:rFonts w:hint="eastAsia" w:ascii="Times New Roman" w:hAnsi="Times New Roman" w:eastAsia="宋体" w:cs="Times New Roman"/>
                <w:b/>
                <w:bCs/>
                <w:spacing w:val="2"/>
                <w:sz w:val="14"/>
                <w:szCs w:val="14"/>
                <w:lang w:val="en-US" w:eastAsia="zh-CN"/>
              </w:rPr>
              <w:t>20</w:t>
            </w:r>
            <w:r>
              <w:rPr>
                <w:rFonts w:hint="default" w:ascii="Times New Roman" w:hAnsi="Times New Roman" w:eastAsia="Times New Roman" w:cs="Times New Roman"/>
                <w:b/>
                <w:bCs/>
                <w:spacing w:val="2"/>
                <w:sz w:val="14"/>
                <w:szCs w:val="14"/>
              </w:rPr>
              <w:t>0000</w:t>
            </w:r>
          </w:p>
        </w:tc>
        <w:tc>
          <w:tcPr>
            <w:tcW w:w="1857" w:type="dxa"/>
            <w:gridSpan w:val="2"/>
            <w:vAlign w:val="top"/>
          </w:tcPr>
          <w:p>
            <w:pPr>
              <w:pStyle w:val="20"/>
              <w:spacing w:before="44" w:line="231" w:lineRule="auto"/>
              <w:ind w:left="61"/>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环保投资总概算（万元）</w:t>
            </w:r>
          </w:p>
        </w:tc>
        <w:tc>
          <w:tcPr>
            <w:tcW w:w="2113" w:type="dxa"/>
            <w:vAlign w:val="top"/>
          </w:tcPr>
          <w:p>
            <w:pPr>
              <w:spacing w:before="70" w:line="198" w:lineRule="auto"/>
              <w:ind w:left="953"/>
              <w:jc w:val="both"/>
              <w:rPr>
                <w:rFonts w:hint="default" w:ascii="Times New Roman" w:hAnsi="Times New Roman" w:eastAsia="Times New Roman" w:cs="Times New Roman"/>
                <w:sz w:val="14"/>
                <w:szCs w:val="14"/>
              </w:rPr>
            </w:pPr>
            <w:r>
              <w:rPr>
                <w:rFonts w:hint="eastAsia" w:ascii="Times New Roman" w:hAnsi="Times New Roman" w:eastAsia="宋体" w:cs="Times New Roman"/>
                <w:b/>
                <w:bCs/>
                <w:spacing w:val="1"/>
                <w:sz w:val="14"/>
                <w:szCs w:val="14"/>
                <w:lang w:val="en-US" w:eastAsia="zh-CN"/>
              </w:rPr>
              <w:t>30</w:t>
            </w:r>
          </w:p>
        </w:tc>
        <w:tc>
          <w:tcPr>
            <w:tcW w:w="1672" w:type="dxa"/>
            <w:gridSpan w:val="2"/>
            <w:vAlign w:val="top"/>
          </w:tcPr>
          <w:p>
            <w:pPr>
              <w:pStyle w:val="20"/>
              <w:spacing w:before="44" w:line="232" w:lineRule="auto"/>
              <w:ind w:left="63"/>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所占比例（</w:t>
            </w:r>
            <w:r>
              <w:rPr>
                <w:rFonts w:hint="default" w:ascii="Times New Roman" w:hAnsi="Times New Roman" w:eastAsia="Times New Roman" w:cs="Times New Roman"/>
                <w:b/>
                <w:bCs/>
                <w:spacing w:val="8"/>
                <w:sz w:val="14"/>
                <w:szCs w:val="14"/>
              </w:rPr>
              <w:t>%</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w:t>
            </w:r>
          </w:p>
        </w:tc>
        <w:tc>
          <w:tcPr>
            <w:tcW w:w="2703" w:type="dxa"/>
            <w:gridSpan w:val="4"/>
            <w:tcBorders>
              <w:right w:val="single" w:color="000000" w:sz="6" w:space="0"/>
            </w:tcBorders>
            <w:vAlign w:val="top"/>
          </w:tcPr>
          <w:p>
            <w:pPr>
              <w:spacing w:before="70" w:line="198" w:lineRule="auto"/>
              <w:ind w:left="1330"/>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z w:val="14"/>
                <w:szCs w:val="14"/>
              </w:rPr>
              <w:t>1</w:t>
            </w:r>
            <w:r>
              <w:rPr>
                <w:rFonts w:hint="eastAsia" w:ascii="Times New Roman" w:hAnsi="Times New Roman" w:eastAsia="宋体" w:cs="Times New Roman"/>
                <w:sz w:val="14"/>
                <w:szCs w:val="14"/>
                <w:lang w:val="en-US"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29" w:line="232" w:lineRule="auto"/>
              <w:ind w:left="57"/>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实际总投资</w:t>
            </w:r>
          </w:p>
        </w:tc>
        <w:tc>
          <w:tcPr>
            <w:tcW w:w="5395" w:type="dxa"/>
            <w:gridSpan w:val="6"/>
            <w:vAlign w:val="top"/>
          </w:tcPr>
          <w:p>
            <w:pPr>
              <w:spacing w:before="69" w:line="198" w:lineRule="auto"/>
              <w:ind w:left="2515"/>
              <w:jc w:val="both"/>
              <w:rPr>
                <w:rFonts w:hint="default" w:ascii="Times New Roman" w:hAnsi="Times New Roman" w:eastAsia="Times New Roman" w:cs="Times New Roman"/>
                <w:sz w:val="14"/>
                <w:szCs w:val="14"/>
              </w:rPr>
            </w:pPr>
            <w:r>
              <w:rPr>
                <w:rFonts w:hint="eastAsia" w:ascii="Times New Roman" w:hAnsi="Times New Roman" w:eastAsia="宋体" w:cs="Times New Roman"/>
                <w:b/>
                <w:bCs/>
                <w:spacing w:val="2"/>
                <w:sz w:val="14"/>
                <w:szCs w:val="14"/>
                <w:lang w:val="en-US" w:eastAsia="zh-CN"/>
              </w:rPr>
              <w:t>20</w:t>
            </w:r>
            <w:r>
              <w:rPr>
                <w:rFonts w:hint="default" w:ascii="Times New Roman" w:hAnsi="Times New Roman" w:eastAsia="Times New Roman" w:cs="Times New Roman"/>
                <w:b/>
                <w:bCs/>
                <w:spacing w:val="2"/>
                <w:sz w:val="14"/>
                <w:szCs w:val="14"/>
              </w:rPr>
              <w:t>0000</w:t>
            </w:r>
          </w:p>
        </w:tc>
        <w:tc>
          <w:tcPr>
            <w:tcW w:w="1857" w:type="dxa"/>
            <w:gridSpan w:val="2"/>
            <w:vAlign w:val="top"/>
          </w:tcPr>
          <w:p>
            <w:pPr>
              <w:pStyle w:val="20"/>
              <w:spacing w:before="43" w:line="232" w:lineRule="auto"/>
              <w:ind w:left="64"/>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实际环保投资（万元）</w:t>
            </w:r>
          </w:p>
        </w:tc>
        <w:tc>
          <w:tcPr>
            <w:tcW w:w="2113" w:type="dxa"/>
            <w:vAlign w:val="top"/>
          </w:tcPr>
          <w:p>
            <w:pPr>
              <w:spacing w:before="69" w:line="198" w:lineRule="auto"/>
              <w:ind w:left="953"/>
              <w:jc w:val="both"/>
              <w:rPr>
                <w:rFonts w:hint="default" w:ascii="Times New Roman" w:hAnsi="Times New Roman" w:eastAsia="Times New Roman" w:cs="Times New Roman"/>
                <w:sz w:val="14"/>
                <w:szCs w:val="14"/>
              </w:rPr>
            </w:pPr>
            <w:r>
              <w:rPr>
                <w:rFonts w:hint="eastAsia" w:ascii="Times New Roman" w:hAnsi="Times New Roman" w:eastAsia="宋体" w:cs="Times New Roman"/>
                <w:b/>
                <w:bCs/>
                <w:spacing w:val="1"/>
                <w:sz w:val="14"/>
                <w:szCs w:val="14"/>
                <w:lang w:val="en-US" w:eastAsia="zh-CN"/>
              </w:rPr>
              <w:t>3</w:t>
            </w:r>
            <w:r>
              <w:rPr>
                <w:rFonts w:hint="default" w:ascii="Times New Roman" w:hAnsi="Times New Roman" w:eastAsia="Times New Roman" w:cs="Times New Roman"/>
                <w:b/>
                <w:bCs/>
                <w:spacing w:val="1"/>
                <w:sz w:val="14"/>
                <w:szCs w:val="14"/>
              </w:rPr>
              <w:t>0</w:t>
            </w:r>
          </w:p>
        </w:tc>
        <w:tc>
          <w:tcPr>
            <w:tcW w:w="1672" w:type="dxa"/>
            <w:gridSpan w:val="2"/>
            <w:vAlign w:val="top"/>
          </w:tcPr>
          <w:p>
            <w:pPr>
              <w:pStyle w:val="20"/>
              <w:spacing w:before="43" w:line="232" w:lineRule="auto"/>
              <w:ind w:left="63"/>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所占比例（</w:t>
            </w:r>
            <w:r>
              <w:rPr>
                <w:rFonts w:hint="default" w:ascii="Times New Roman" w:hAnsi="Times New Roman" w:eastAsia="Times New Roman" w:cs="Times New Roman"/>
                <w:b/>
                <w:bCs/>
                <w:spacing w:val="8"/>
                <w:sz w:val="14"/>
                <w:szCs w:val="14"/>
              </w:rPr>
              <w:t>%</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w:t>
            </w:r>
          </w:p>
        </w:tc>
        <w:tc>
          <w:tcPr>
            <w:tcW w:w="2703" w:type="dxa"/>
            <w:gridSpan w:val="4"/>
            <w:tcBorders>
              <w:right w:val="single" w:color="000000" w:sz="6" w:space="0"/>
            </w:tcBorders>
            <w:vAlign w:val="top"/>
          </w:tcPr>
          <w:p>
            <w:pPr>
              <w:spacing w:before="69" w:line="198" w:lineRule="auto"/>
              <w:ind w:left="1330"/>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z w:val="14"/>
                <w:szCs w:val="14"/>
              </w:rPr>
              <w:t>1</w:t>
            </w:r>
            <w:r>
              <w:rPr>
                <w:rFonts w:hint="eastAsia" w:ascii="Times New Roman" w:hAnsi="Times New Roman" w:eastAsia="宋体" w:cs="Times New Roman"/>
                <w:sz w:val="14"/>
                <w:szCs w:val="14"/>
                <w:lang w:val="en-US" w:eastAsia="zh-CN"/>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438" w:type="dxa"/>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127" w:line="231" w:lineRule="auto"/>
              <w:ind w:left="53"/>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废水治理（万元）</w:t>
            </w:r>
          </w:p>
        </w:tc>
        <w:tc>
          <w:tcPr>
            <w:tcW w:w="827" w:type="dxa"/>
            <w:vAlign w:val="top"/>
          </w:tcPr>
          <w:p>
            <w:pPr>
              <w:spacing w:before="149" w:line="202" w:lineRule="auto"/>
              <w:ind w:left="386"/>
              <w:jc w:val="both"/>
              <w:rPr>
                <w:rFonts w:hint="default" w:ascii="Times New Roman" w:hAnsi="Times New Roman" w:eastAsia="宋体" w:cs="Times New Roman"/>
                <w:sz w:val="14"/>
                <w:szCs w:val="14"/>
                <w:lang w:val="en-US" w:eastAsia="zh-CN"/>
              </w:rPr>
            </w:pPr>
            <w:r>
              <w:rPr>
                <w:rFonts w:hint="eastAsia" w:ascii="Times New Roman" w:hAnsi="Times New Roman" w:eastAsia="宋体" w:cs="Times New Roman"/>
                <w:spacing w:val="2"/>
                <w:sz w:val="14"/>
                <w:szCs w:val="14"/>
                <w:lang w:val="en-US" w:eastAsia="zh-CN"/>
              </w:rPr>
              <w:t>10</w:t>
            </w:r>
          </w:p>
        </w:tc>
        <w:tc>
          <w:tcPr>
            <w:tcW w:w="1378" w:type="dxa"/>
            <w:vAlign w:val="top"/>
          </w:tcPr>
          <w:p>
            <w:pPr>
              <w:pStyle w:val="20"/>
              <w:spacing w:before="127" w:line="232" w:lineRule="auto"/>
              <w:ind w:left="85"/>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废气治理（万元）</w:t>
            </w:r>
          </w:p>
        </w:tc>
        <w:tc>
          <w:tcPr>
            <w:tcW w:w="1097" w:type="dxa"/>
            <w:vAlign w:val="top"/>
          </w:tcPr>
          <w:p>
            <w:pPr>
              <w:spacing w:before="149" w:line="202" w:lineRule="auto"/>
              <w:ind w:left="521"/>
              <w:jc w:val="both"/>
              <w:rPr>
                <w:rFonts w:hint="eastAsia" w:ascii="Times New Roman" w:hAnsi="Times New Roman" w:eastAsia="宋体" w:cs="Times New Roman"/>
                <w:sz w:val="14"/>
                <w:szCs w:val="14"/>
                <w:lang w:eastAsia="zh-CN"/>
              </w:rPr>
            </w:pPr>
            <w:r>
              <w:rPr>
                <w:rFonts w:hint="eastAsia" w:ascii="Times New Roman" w:hAnsi="Times New Roman" w:eastAsia="宋体" w:cs="Times New Roman"/>
                <w:spacing w:val="2"/>
                <w:sz w:val="14"/>
                <w:szCs w:val="14"/>
                <w:lang w:val="en-US" w:eastAsia="zh-CN"/>
              </w:rPr>
              <w:t>5</w:t>
            </w:r>
          </w:p>
        </w:tc>
        <w:tc>
          <w:tcPr>
            <w:tcW w:w="1504" w:type="dxa"/>
            <w:gridSpan w:val="2"/>
            <w:vAlign w:val="top"/>
          </w:tcPr>
          <w:p>
            <w:pPr>
              <w:pStyle w:val="20"/>
              <w:spacing w:before="127" w:line="232" w:lineRule="auto"/>
              <w:ind w:left="157"/>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噪声治理（万元）</w:t>
            </w:r>
          </w:p>
        </w:tc>
        <w:tc>
          <w:tcPr>
            <w:tcW w:w="589" w:type="dxa"/>
            <w:vAlign w:val="top"/>
          </w:tcPr>
          <w:p>
            <w:pPr>
              <w:spacing w:before="149" w:line="202" w:lineRule="auto"/>
              <w:ind w:left="270"/>
              <w:jc w:val="both"/>
              <w:rPr>
                <w:rFonts w:hint="eastAsia" w:ascii="Times New Roman" w:hAnsi="Times New Roman" w:eastAsia="宋体" w:cs="Times New Roman"/>
                <w:sz w:val="14"/>
                <w:szCs w:val="14"/>
                <w:lang w:eastAsia="zh-CN"/>
              </w:rPr>
            </w:pPr>
            <w:r>
              <w:rPr>
                <w:rFonts w:hint="eastAsia" w:ascii="Times New Roman" w:hAnsi="Times New Roman" w:eastAsia="宋体" w:cs="Times New Roman"/>
                <w:spacing w:val="2"/>
                <w:sz w:val="14"/>
                <w:szCs w:val="14"/>
                <w:lang w:val="en-US" w:eastAsia="zh-CN"/>
              </w:rPr>
              <w:t>2</w:t>
            </w:r>
          </w:p>
        </w:tc>
        <w:tc>
          <w:tcPr>
            <w:tcW w:w="1857" w:type="dxa"/>
            <w:gridSpan w:val="2"/>
            <w:vAlign w:val="top"/>
          </w:tcPr>
          <w:p>
            <w:pPr>
              <w:pStyle w:val="20"/>
              <w:spacing w:before="127" w:line="232" w:lineRule="auto"/>
              <w:ind w:left="191"/>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固体废物治理（万元）</w:t>
            </w:r>
          </w:p>
        </w:tc>
        <w:tc>
          <w:tcPr>
            <w:tcW w:w="2113" w:type="dxa"/>
            <w:vAlign w:val="top"/>
          </w:tcPr>
          <w:p>
            <w:pPr>
              <w:spacing w:before="149" w:line="202" w:lineRule="auto"/>
              <w:ind w:left="1035"/>
              <w:jc w:val="both"/>
              <w:rPr>
                <w:rFonts w:hint="eastAsia" w:ascii="Times New Roman" w:hAnsi="Times New Roman" w:eastAsia="宋体" w:cs="Times New Roman"/>
                <w:sz w:val="14"/>
                <w:szCs w:val="14"/>
                <w:lang w:eastAsia="zh-CN"/>
              </w:rPr>
            </w:pPr>
            <w:r>
              <w:rPr>
                <w:rFonts w:hint="eastAsia" w:ascii="Times New Roman" w:hAnsi="Times New Roman" w:eastAsia="宋体" w:cs="Times New Roman"/>
                <w:spacing w:val="2"/>
                <w:sz w:val="14"/>
                <w:szCs w:val="14"/>
                <w:lang w:val="en-US" w:eastAsia="zh-CN"/>
              </w:rPr>
              <w:t>5</w:t>
            </w:r>
          </w:p>
        </w:tc>
        <w:tc>
          <w:tcPr>
            <w:tcW w:w="1672" w:type="dxa"/>
            <w:gridSpan w:val="2"/>
            <w:vAlign w:val="top"/>
          </w:tcPr>
          <w:p>
            <w:pPr>
              <w:pStyle w:val="20"/>
              <w:spacing w:before="127" w:line="232" w:lineRule="auto"/>
              <w:ind w:left="167"/>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绿化及生态（万元）</w:t>
            </w:r>
          </w:p>
        </w:tc>
        <w:tc>
          <w:tcPr>
            <w:tcW w:w="446" w:type="dxa"/>
            <w:vAlign w:val="top"/>
          </w:tcPr>
          <w:p>
            <w:pPr>
              <w:spacing w:before="149" w:line="202" w:lineRule="auto"/>
              <w:ind w:left="204"/>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w:t>
            </w:r>
          </w:p>
        </w:tc>
        <w:tc>
          <w:tcPr>
            <w:tcW w:w="745" w:type="dxa"/>
            <w:vAlign w:val="top"/>
          </w:tcPr>
          <w:p>
            <w:pPr>
              <w:pStyle w:val="20"/>
              <w:spacing w:before="28" w:line="234" w:lineRule="auto"/>
              <w:ind w:left="230" w:right="64" w:hanging="149"/>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其他（万</w:t>
            </w:r>
            <w:r>
              <w:rPr>
                <w:rFonts w:hint="default" w:ascii="Times New Roman" w:hAnsi="Times New Roman" w:cs="Times New Roman"/>
                <w:sz w:val="14"/>
                <w:szCs w:val="14"/>
              </w:rPr>
              <w:t xml:space="preserve"> </w:t>
            </w:r>
            <w:r>
              <w:rPr>
                <w:rFonts w:hint="default" w:ascii="Times New Roman" w:hAnsi="Times New Roman" w:cs="Times New Roman"/>
                <w:sz w:val="14"/>
                <w:szCs w:val="14"/>
                <w14:textOutline w14:w="2705" w14:cap="sq" w14:cmpd="sng">
                  <w14:solidFill>
                    <w14:srgbClr w14:val="000000"/>
                  </w14:solidFill>
                  <w14:prstDash w14:val="solid"/>
                  <w14:bevel/>
                </w14:textOutline>
              </w:rPr>
              <w:t>元）</w:t>
            </w:r>
          </w:p>
        </w:tc>
        <w:tc>
          <w:tcPr>
            <w:tcW w:w="1512" w:type="dxa"/>
            <w:gridSpan w:val="2"/>
            <w:tcBorders>
              <w:right w:val="single" w:color="000000" w:sz="6" w:space="0"/>
            </w:tcBorders>
            <w:vAlign w:val="top"/>
          </w:tcPr>
          <w:p>
            <w:pPr>
              <w:spacing w:before="149" w:line="202" w:lineRule="auto"/>
              <w:ind w:left="734"/>
              <w:jc w:val="both"/>
              <w:rPr>
                <w:rFonts w:hint="eastAsia" w:ascii="Times New Roman" w:hAnsi="Times New Roman" w:eastAsia="宋体" w:cs="Times New Roman"/>
                <w:sz w:val="14"/>
                <w:szCs w:val="14"/>
                <w:lang w:eastAsia="zh-CN"/>
              </w:rPr>
            </w:pPr>
            <w:r>
              <w:rPr>
                <w:rFonts w:hint="eastAsia" w:ascii="Times New Roman" w:hAnsi="Times New Roman" w:eastAsia="宋体" w:cs="Times New Roman"/>
                <w:spacing w:val="2"/>
                <w:sz w:val="14"/>
                <w:szCs w:val="14"/>
                <w:lang w:val="en-US" w:eastAsia="zh-CN"/>
              </w:rPr>
              <w:t>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438" w:type="dxa"/>
            <w:vMerge w:val="continue"/>
            <w:tcBorders>
              <w:top w:val="nil"/>
              <w:left w:val="single" w:color="000000" w:sz="6" w:space="0"/>
            </w:tcBorders>
            <w:textDirection w:val="tbRlV"/>
            <w:vAlign w:val="top"/>
          </w:tcPr>
          <w:p>
            <w:pPr>
              <w:jc w:val="both"/>
              <w:rPr>
                <w:rFonts w:hint="default" w:ascii="Times New Roman" w:hAnsi="Times New Roman" w:cs="Times New Roman"/>
                <w:sz w:val="21"/>
              </w:rPr>
            </w:pPr>
          </w:p>
        </w:tc>
        <w:tc>
          <w:tcPr>
            <w:tcW w:w="1961" w:type="dxa"/>
            <w:gridSpan w:val="3"/>
            <w:vAlign w:val="top"/>
          </w:tcPr>
          <w:p>
            <w:pPr>
              <w:pStyle w:val="20"/>
              <w:spacing w:before="45" w:line="231" w:lineRule="auto"/>
              <w:ind w:left="54"/>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新增废水处理设施能力</w:t>
            </w:r>
          </w:p>
        </w:tc>
        <w:tc>
          <w:tcPr>
            <w:tcW w:w="5395" w:type="dxa"/>
            <w:gridSpan w:val="6"/>
            <w:vAlign w:val="top"/>
          </w:tcPr>
          <w:p>
            <w:pPr>
              <w:spacing w:before="68" w:line="202" w:lineRule="auto"/>
              <w:ind w:left="2671"/>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w:t>
            </w:r>
          </w:p>
        </w:tc>
        <w:tc>
          <w:tcPr>
            <w:tcW w:w="1857" w:type="dxa"/>
            <w:gridSpan w:val="2"/>
            <w:vAlign w:val="top"/>
          </w:tcPr>
          <w:p>
            <w:pPr>
              <w:pStyle w:val="20"/>
              <w:spacing w:before="45" w:line="231" w:lineRule="auto"/>
              <w:ind w:left="179"/>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新增废气处理设施能力</w:t>
            </w:r>
          </w:p>
        </w:tc>
        <w:tc>
          <w:tcPr>
            <w:tcW w:w="2113" w:type="dxa"/>
            <w:vAlign w:val="top"/>
          </w:tcPr>
          <w:p>
            <w:pPr>
              <w:spacing w:before="68" w:line="202" w:lineRule="auto"/>
              <w:ind w:left="1035"/>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w:t>
            </w:r>
          </w:p>
        </w:tc>
        <w:tc>
          <w:tcPr>
            <w:tcW w:w="1672" w:type="dxa"/>
            <w:gridSpan w:val="2"/>
            <w:vAlign w:val="top"/>
          </w:tcPr>
          <w:p>
            <w:pPr>
              <w:pStyle w:val="20"/>
              <w:spacing w:before="45" w:line="231" w:lineRule="auto"/>
              <w:ind w:left="392"/>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年平均工作时</w:t>
            </w:r>
          </w:p>
        </w:tc>
        <w:tc>
          <w:tcPr>
            <w:tcW w:w="2703" w:type="dxa"/>
            <w:gridSpan w:val="4"/>
            <w:tcBorders>
              <w:right w:val="single" w:color="000000" w:sz="6" w:space="0"/>
            </w:tcBorders>
            <w:vAlign w:val="top"/>
          </w:tcPr>
          <w:p>
            <w:pPr>
              <w:spacing w:before="71" w:line="198" w:lineRule="auto"/>
              <w:ind w:left="1209"/>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8760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2399" w:type="dxa"/>
            <w:gridSpan w:val="4"/>
            <w:tcBorders>
              <w:left w:val="single" w:color="000000" w:sz="6" w:space="0"/>
            </w:tcBorders>
            <w:vAlign w:val="top"/>
          </w:tcPr>
          <w:p>
            <w:pPr>
              <w:pStyle w:val="20"/>
              <w:spacing w:before="47" w:line="230" w:lineRule="auto"/>
              <w:ind w:left="895"/>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运营单位</w:t>
            </w:r>
          </w:p>
        </w:tc>
        <w:tc>
          <w:tcPr>
            <w:tcW w:w="4100" w:type="dxa"/>
            <w:gridSpan w:val="4"/>
            <w:vAlign w:val="top"/>
          </w:tcPr>
          <w:p>
            <w:pPr>
              <w:pStyle w:val="20"/>
              <w:spacing w:before="47" w:line="230" w:lineRule="auto"/>
              <w:ind w:left="1151"/>
              <w:jc w:val="both"/>
              <w:rPr>
                <w:rFonts w:hint="default" w:ascii="Times New Roman" w:hAnsi="Times New Roman" w:eastAsia="宋体" w:cs="Times New Roman"/>
                <w:sz w:val="14"/>
                <w:szCs w:val="14"/>
                <w:lang w:eastAsia="zh-CN"/>
              </w:rPr>
            </w:pPr>
            <w:r>
              <w:rPr>
                <w:rFonts w:hint="default" w:ascii="Times New Roman" w:hAnsi="Times New Roman" w:cs="Times New Roman"/>
                <w:spacing w:val="9"/>
                <w:sz w:val="14"/>
                <w:szCs w:val="14"/>
                <w:lang w:eastAsia="zh-CN"/>
              </w:rPr>
              <w:t>临沭安东医院医疗服务项目</w:t>
            </w:r>
          </w:p>
        </w:tc>
        <w:tc>
          <w:tcPr>
            <w:tcW w:w="3152" w:type="dxa"/>
            <w:gridSpan w:val="4"/>
            <w:vAlign w:val="top"/>
          </w:tcPr>
          <w:p>
            <w:pPr>
              <w:pStyle w:val="20"/>
              <w:spacing w:before="47" w:line="230" w:lineRule="auto"/>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运营单位社会统一信用代码（或组织机构代</w:t>
            </w:r>
            <w:r>
              <w:rPr>
                <w:rFonts w:hint="default" w:ascii="Times New Roman" w:hAnsi="Times New Roman" w:cs="Times New Roman"/>
                <w:spacing w:val="6"/>
                <w:sz w:val="14"/>
                <w:szCs w:val="14"/>
                <w14:textOutline w14:w="2705" w14:cap="sq" w14:cmpd="sng">
                  <w14:solidFill>
                    <w14:srgbClr w14:val="000000"/>
                  </w14:solidFill>
                  <w14:prstDash w14:val="solid"/>
                  <w14:bevel/>
                </w14:textOutline>
              </w:rPr>
              <w:t>码）</w:t>
            </w:r>
          </w:p>
        </w:tc>
        <w:tc>
          <w:tcPr>
            <w:tcW w:w="2113" w:type="dxa"/>
            <w:vAlign w:val="top"/>
          </w:tcPr>
          <w:p>
            <w:pPr>
              <w:spacing w:before="73" w:line="198" w:lineRule="auto"/>
              <w:ind w:firstLine="1082" w:firstLineChars="700"/>
              <w:jc w:val="both"/>
              <w:rPr>
                <w:rFonts w:hint="eastAsia" w:ascii="Times New Roman" w:hAnsi="Times New Roman" w:eastAsia="宋体" w:cs="Times New Roman"/>
                <w:sz w:val="14"/>
                <w:szCs w:val="14"/>
                <w:lang w:eastAsia="zh-CN"/>
              </w:rPr>
            </w:pPr>
            <w:r>
              <w:rPr>
                <w:rFonts w:hint="eastAsia" w:ascii="Times New Roman" w:hAnsi="Times New Roman" w:eastAsia="宋体" w:cs="Times New Roman"/>
                <w:b/>
                <w:bCs/>
                <w:spacing w:val="7"/>
                <w:sz w:val="14"/>
                <w:szCs w:val="14"/>
                <w:lang w:val="en-US" w:eastAsia="zh-CN"/>
              </w:rPr>
              <w:t>/</w:t>
            </w:r>
          </w:p>
        </w:tc>
        <w:tc>
          <w:tcPr>
            <w:tcW w:w="1672" w:type="dxa"/>
            <w:gridSpan w:val="2"/>
            <w:vAlign w:val="top"/>
          </w:tcPr>
          <w:p>
            <w:pPr>
              <w:pStyle w:val="20"/>
              <w:spacing w:before="47" w:line="230" w:lineRule="auto"/>
              <w:ind w:left="542"/>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验收时间</w:t>
            </w:r>
          </w:p>
        </w:tc>
        <w:tc>
          <w:tcPr>
            <w:tcW w:w="2703" w:type="dxa"/>
            <w:gridSpan w:val="4"/>
            <w:tcBorders>
              <w:right w:val="single" w:color="000000" w:sz="6" w:space="0"/>
            </w:tcBorders>
            <w:vAlign w:val="top"/>
          </w:tcPr>
          <w:p>
            <w:pPr>
              <w:spacing w:before="73" w:line="198" w:lineRule="auto"/>
              <w:ind w:left="1110"/>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3"/>
                <w:sz w:val="14"/>
                <w:szCs w:val="14"/>
              </w:rPr>
              <w:t>202</w:t>
            </w:r>
            <w:r>
              <w:rPr>
                <w:rFonts w:hint="eastAsia" w:ascii="Times New Roman" w:hAnsi="Times New Roman" w:eastAsia="宋体" w:cs="Times New Roman"/>
                <w:spacing w:val="3"/>
                <w:sz w:val="14"/>
                <w:szCs w:val="14"/>
                <w:lang w:val="en-US" w:eastAsia="zh-CN"/>
              </w:rPr>
              <w:t>4</w:t>
            </w:r>
            <w:r>
              <w:rPr>
                <w:rFonts w:hint="default" w:ascii="Times New Roman" w:hAnsi="Times New Roman" w:eastAsia="Times New Roman" w:cs="Times New Roman"/>
                <w:spacing w:val="3"/>
                <w:sz w:val="14"/>
                <w:szCs w:val="14"/>
              </w:rPr>
              <w:t>.</w:t>
            </w:r>
            <w:r>
              <w:rPr>
                <w:rFonts w:hint="eastAsia" w:ascii="Times New Roman" w:hAnsi="Times New Roman" w:eastAsia="宋体" w:cs="Times New Roman"/>
                <w:spacing w:val="3"/>
                <w:sz w:val="14"/>
                <w:szCs w:val="14"/>
                <w:lang w:val="en-US" w:eastAsia="zh-CN"/>
              </w:rPr>
              <w:t>0</w:t>
            </w:r>
            <w:r>
              <w:rPr>
                <w:rFonts w:hint="default" w:ascii="Times New Roman" w:hAnsi="Times New Roman" w:eastAsia="Times New Roman" w:cs="Times New Roman"/>
                <w:spacing w:val="3"/>
                <w:sz w:val="14"/>
                <w:szCs w:val="14"/>
              </w:rPr>
              <w:t>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525" w:type="dxa"/>
            <w:gridSpan w:val="2"/>
            <w:vMerge w:val="restart"/>
            <w:tcBorders>
              <w:left w:val="single" w:color="000000" w:sz="6" w:space="0"/>
              <w:bottom w:val="nil"/>
            </w:tcBorders>
            <w:textDirection w:val="tbRlV"/>
            <w:vAlign w:val="top"/>
          </w:tcPr>
          <w:p>
            <w:pPr>
              <w:pStyle w:val="20"/>
              <w:spacing w:before="103" w:line="213" w:lineRule="auto"/>
              <w:ind w:left="657" w:right="582"/>
              <w:jc w:val="both"/>
              <w:rPr>
                <w:rFonts w:hint="default" w:ascii="Times New Roman" w:hAnsi="Times New Roman" w:cs="Times New Roman"/>
                <w:sz w:val="14"/>
                <w:szCs w:val="14"/>
              </w:rPr>
            </w:pP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染</w:t>
            </w:r>
            <w:r>
              <w:rPr>
                <w:rFonts w:hint="default" w:ascii="Times New Roman" w:hAnsi="Times New Roman" w:cs="Times New Roman"/>
                <w:spacing w:val="-24"/>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排</w:t>
            </w:r>
            <w:r>
              <w:rPr>
                <w:rFonts w:hint="default" w:ascii="Times New Roman" w:hAnsi="Times New Roman" w:cs="Times New Roman"/>
                <w:spacing w:val="-22"/>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达</w:t>
            </w:r>
            <w:r>
              <w:rPr>
                <w:rFonts w:hint="default" w:ascii="Times New Roman" w:hAnsi="Times New Roman" w:cs="Times New Roman"/>
                <w:spacing w:val="-26"/>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与</w:t>
            </w:r>
            <w:r>
              <w:rPr>
                <w:rFonts w:hint="default" w:ascii="Times New Roman" w:hAnsi="Times New Roman" w:cs="Times New Roman"/>
                <w:spacing w:val="-23"/>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量</w:t>
            </w:r>
            <w:r>
              <w:rPr>
                <w:rFonts w:hint="default" w:ascii="Times New Roman" w:hAnsi="Times New Roman" w:cs="Times New Roman"/>
                <w:spacing w:val="-26"/>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制</w:t>
            </w:r>
            <w:r>
              <w:rPr>
                <w:rFonts w:hint="default" w:ascii="Times New Roman" w:hAnsi="Times New Roman" w:cs="Times New Roman"/>
                <w:spacing w:val="-22"/>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工</w:t>
            </w:r>
            <w:r>
              <w:rPr>
                <w:rFonts w:hint="default" w:ascii="Times New Roman" w:hAnsi="Times New Roman" w:cs="Times New Roman"/>
                <w:spacing w:val="-25"/>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建</w:t>
            </w:r>
            <w:r>
              <w:rPr>
                <w:rFonts w:hint="default" w:ascii="Times New Roman" w:hAnsi="Times New Roman" w:cs="Times New Roman"/>
                <w:spacing w:val="-24"/>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项</w:t>
            </w:r>
            <w:r>
              <w:rPr>
                <w:rFonts w:hint="default" w:ascii="Times New Roman" w:hAnsi="Times New Roman" w:cs="Times New Roman"/>
                <w:spacing w:val="-25"/>
                <w:sz w:val="14"/>
                <w:szCs w:val="14"/>
              </w:rPr>
              <w:t xml:space="preserve"> </w:t>
            </w:r>
            <w:r>
              <w:rPr>
                <w:rFonts w:hint="default" w:ascii="Times New Roman" w:hAnsi="Times New Roman" w:cs="Times New Roman"/>
                <w:spacing w:val="15"/>
                <w:sz w:val="14"/>
                <w:szCs w:val="14"/>
                <w14:textOutline w14:w="2705" w14:cap="sq" w14:cmpd="sng">
                  <w14:solidFill>
                    <w14:srgbClr w14:val="000000"/>
                  </w14:solidFill>
                  <w14:prstDash w14:val="solid"/>
                  <w14:bevel/>
                </w14:textOutline>
              </w:rPr>
              <w:t>详</w:t>
            </w:r>
            <w:r>
              <w:rPr>
                <w:rFonts w:hint="default" w:ascii="Times New Roman" w:hAnsi="Times New Roman" w:cs="Times New Roman"/>
                <w:spacing w:val="-24"/>
                <w:sz w:val="14"/>
                <w:szCs w:val="14"/>
              </w:rPr>
              <w:t xml:space="preserve"> </w:t>
            </w:r>
            <w:r>
              <w:rPr>
                <w:rFonts w:hint="default" w:ascii="Times New Roman" w:hAnsi="Times New Roman" w:cs="Times New Roman"/>
                <w:spacing w:val="15"/>
                <w:position w:val="-3"/>
                <w:sz w:val="14"/>
                <w:szCs w:val="14"/>
                <w14:textOutline w14:w="2705" w14:cap="sq" w14:cmpd="sng">
                  <w14:solidFill>
                    <w14:srgbClr w14:val="000000"/>
                  </w14:solidFill>
                  <w14:prstDash w14:val="solid"/>
                  <w14:bevel/>
                </w14:textOutline>
              </w:rPr>
              <w:t>）</w:t>
            </w:r>
            <w:r>
              <w:rPr>
                <w:rFonts w:hint="default" w:ascii="Times New Roman" w:hAnsi="Times New Roman" w:cs="Times New Roman"/>
                <w:position w:val="-3"/>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污</w:t>
            </w:r>
            <w:r>
              <w:rPr>
                <w:rFonts w:hint="default" w:ascii="Times New Roman" w:hAnsi="Times New Roman" w:cs="Times New Roman"/>
                <w:spacing w:val="-17"/>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物</w:t>
            </w:r>
            <w:r>
              <w:rPr>
                <w:rFonts w:hint="default" w:ascii="Times New Roman" w:hAnsi="Times New Roman" w:cs="Times New Roman"/>
                <w:spacing w:val="-22"/>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放</w:t>
            </w:r>
            <w:r>
              <w:rPr>
                <w:rFonts w:hint="default" w:ascii="Times New Roman" w:hAnsi="Times New Roman" w:cs="Times New Roman"/>
                <w:spacing w:val="-26"/>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标</w:t>
            </w:r>
            <w:r>
              <w:rPr>
                <w:rFonts w:hint="default" w:ascii="Times New Roman" w:hAnsi="Times New Roman" w:cs="Times New Roman"/>
                <w:spacing w:val="-23"/>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总</w:t>
            </w:r>
            <w:r>
              <w:rPr>
                <w:rFonts w:hint="default" w:ascii="Times New Roman" w:hAnsi="Times New Roman" w:cs="Times New Roman"/>
                <w:spacing w:val="-26"/>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控</w:t>
            </w:r>
            <w:r>
              <w:rPr>
                <w:rFonts w:hint="default" w:ascii="Times New Roman" w:hAnsi="Times New Roman" w:cs="Times New Roman"/>
                <w:spacing w:val="-22"/>
                <w:sz w:val="14"/>
                <w:szCs w:val="14"/>
              </w:rPr>
              <w:t xml:space="preserve"> </w:t>
            </w:r>
            <w:r>
              <w:rPr>
                <w:rFonts w:hint="default" w:ascii="Times New Roman" w:hAnsi="Times New Roman" w:cs="Times New Roman"/>
                <w:spacing w:val="8"/>
                <w:position w:val="2"/>
                <w:sz w:val="14"/>
                <w:szCs w:val="14"/>
                <w14:textOutline w14:w="2705" w14:cap="sq" w14:cmpd="sng">
                  <w14:solidFill>
                    <w14:srgbClr w14:val="000000"/>
                  </w14:solidFill>
                  <w14:prstDash w14:val="solid"/>
                  <w14:bevel/>
                </w14:textOutline>
              </w:rPr>
              <w:t>（</w:t>
            </w:r>
            <w:r>
              <w:rPr>
                <w:rFonts w:hint="default" w:ascii="Times New Roman" w:hAnsi="Times New Roman" w:cs="Times New Roman"/>
                <w:spacing w:val="-25"/>
                <w:position w:val="2"/>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业</w:t>
            </w:r>
            <w:r>
              <w:rPr>
                <w:rFonts w:hint="default" w:ascii="Times New Roman" w:hAnsi="Times New Roman" w:cs="Times New Roman"/>
                <w:spacing w:val="-24"/>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设</w:t>
            </w:r>
            <w:r>
              <w:rPr>
                <w:rFonts w:hint="default" w:ascii="Times New Roman" w:hAnsi="Times New Roman" w:cs="Times New Roman"/>
                <w:spacing w:val="-25"/>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目</w:t>
            </w:r>
            <w:r>
              <w:rPr>
                <w:rFonts w:hint="default" w:ascii="Times New Roman" w:hAnsi="Times New Roman" w:cs="Times New Roman"/>
                <w:spacing w:val="-24"/>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填</w:t>
            </w:r>
          </w:p>
        </w:tc>
        <w:tc>
          <w:tcPr>
            <w:tcW w:w="1874" w:type="dxa"/>
            <w:gridSpan w:val="2"/>
            <w:vAlign w:val="top"/>
          </w:tcPr>
          <w:p>
            <w:pPr>
              <w:pStyle w:val="20"/>
              <w:spacing w:before="225" w:line="232" w:lineRule="auto"/>
              <w:ind w:left="54"/>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污染物</w:t>
            </w:r>
          </w:p>
        </w:tc>
        <w:tc>
          <w:tcPr>
            <w:tcW w:w="827" w:type="dxa"/>
            <w:vAlign w:val="top"/>
          </w:tcPr>
          <w:p>
            <w:pPr>
              <w:pStyle w:val="20"/>
              <w:spacing w:before="127" w:line="194" w:lineRule="exact"/>
              <w:ind w:left="59"/>
              <w:jc w:val="both"/>
              <w:rPr>
                <w:rFonts w:hint="default" w:ascii="Times New Roman" w:hAnsi="Times New Roman" w:cs="Times New Roman"/>
                <w:sz w:val="14"/>
                <w:szCs w:val="14"/>
              </w:rPr>
            </w:pPr>
            <w:r>
              <w:rPr>
                <w:rFonts w:hint="default" w:ascii="Times New Roman" w:hAnsi="Times New Roman" w:cs="Times New Roman"/>
                <w:spacing w:val="6"/>
                <w:position w:val="3"/>
                <w:sz w:val="14"/>
                <w:szCs w:val="14"/>
                <w14:textOutline w14:w="2705" w14:cap="sq" w14:cmpd="sng">
                  <w14:solidFill>
                    <w14:srgbClr w14:val="000000"/>
                  </w14:solidFill>
                  <w14:prstDash w14:val="solid"/>
                  <w14:bevel/>
                </w14:textOutline>
              </w:rPr>
              <w:t>原有排</w:t>
            </w:r>
          </w:p>
          <w:p>
            <w:pPr>
              <w:pStyle w:val="20"/>
              <w:spacing w:line="224" w:lineRule="auto"/>
              <w:ind w:left="56"/>
              <w:jc w:val="both"/>
              <w:rPr>
                <w:rFonts w:hint="default" w:ascii="Times New Roman" w:hAnsi="Times New Roman" w:eastAsia="Times New Roman" w:cs="Times New Roman"/>
                <w:sz w:val="14"/>
                <w:szCs w:val="14"/>
              </w:rPr>
            </w:pPr>
            <w:r>
              <w:rPr>
                <w:rFonts w:hint="default" w:ascii="Times New Roman" w:hAnsi="Times New Roman" w:cs="Times New Roman"/>
                <w:spacing w:val="5"/>
                <w:sz w:val="14"/>
                <w:szCs w:val="14"/>
                <w14:textOutline w14:w="2705" w14:cap="sq" w14:cmpd="sng">
                  <w14:solidFill>
                    <w14:srgbClr w14:val="000000"/>
                  </w14:solidFill>
                  <w14:prstDash w14:val="solid"/>
                  <w14:bevel/>
                </w14:textOutline>
              </w:rPr>
              <w:t>放量</w:t>
            </w:r>
            <w:r>
              <w:rPr>
                <w:rFonts w:hint="default" w:ascii="Times New Roman" w:hAnsi="Times New Roman" w:eastAsia="Times New Roman" w:cs="Times New Roman"/>
                <w:b/>
                <w:bCs/>
                <w:spacing w:val="5"/>
                <w:sz w:val="14"/>
                <w:szCs w:val="14"/>
              </w:rPr>
              <w:t>(1)</w:t>
            </w:r>
          </w:p>
        </w:tc>
        <w:tc>
          <w:tcPr>
            <w:tcW w:w="1378" w:type="dxa"/>
            <w:vAlign w:val="top"/>
          </w:tcPr>
          <w:p>
            <w:pPr>
              <w:pStyle w:val="20"/>
              <w:spacing w:before="128"/>
              <w:ind w:left="57" w:right="59"/>
              <w:jc w:val="both"/>
              <w:rPr>
                <w:rFonts w:hint="default" w:ascii="Times New Roman" w:hAnsi="Times New Roman" w:eastAsia="Times New Roman" w:cs="Times New Roman"/>
                <w:sz w:val="14"/>
                <w:szCs w:val="14"/>
              </w:rPr>
            </w:pPr>
            <w:r>
              <w:rPr>
                <w:rFonts w:hint="default" w:ascii="Times New Roman" w:hAnsi="Times New Roman" w:cs="Times New Roman"/>
                <w:spacing w:val="17"/>
                <w:sz w:val="14"/>
                <w:szCs w:val="14"/>
                <w14:textOutline w14:w="2705" w14:cap="sq" w14:cmpd="sng">
                  <w14:solidFill>
                    <w14:srgbClr w14:val="000000"/>
                  </w14:solidFill>
                  <w14:prstDash w14:val="solid"/>
                  <w14:bevel/>
                </w14:textOutline>
              </w:rPr>
              <w:t>本期工程实际排放</w:t>
            </w:r>
            <w:r>
              <w:rPr>
                <w:rFonts w:hint="default" w:ascii="Times New Roman" w:hAnsi="Times New Roman" w:cs="Times New Roman"/>
                <w:sz w:val="14"/>
                <w:szCs w:val="14"/>
              </w:rPr>
              <w:t xml:space="preserve"> </w:t>
            </w:r>
            <w:r>
              <w:rPr>
                <w:rFonts w:hint="default" w:ascii="Times New Roman" w:hAnsi="Times New Roman" w:cs="Times New Roman"/>
                <w:spacing w:val="5"/>
                <w:sz w:val="14"/>
                <w:szCs w:val="14"/>
                <w14:textOutline w14:w="2705" w14:cap="sq" w14:cmpd="sng">
                  <w14:solidFill>
                    <w14:srgbClr w14:val="000000"/>
                  </w14:solidFill>
                  <w14:prstDash w14:val="solid"/>
                  <w14:bevel/>
                </w14:textOutline>
              </w:rPr>
              <w:t>浓度</w:t>
            </w:r>
            <w:r>
              <w:rPr>
                <w:rFonts w:hint="default" w:ascii="Times New Roman" w:hAnsi="Times New Roman" w:eastAsia="Times New Roman" w:cs="Times New Roman"/>
                <w:b/>
                <w:bCs/>
                <w:spacing w:val="5"/>
                <w:sz w:val="14"/>
                <w:szCs w:val="14"/>
              </w:rPr>
              <w:t>(2)</w:t>
            </w:r>
          </w:p>
        </w:tc>
        <w:tc>
          <w:tcPr>
            <w:tcW w:w="1097" w:type="dxa"/>
            <w:vAlign w:val="top"/>
          </w:tcPr>
          <w:p>
            <w:pPr>
              <w:pStyle w:val="20"/>
              <w:spacing w:before="128"/>
              <w:ind w:left="56" w:right="59"/>
              <w:jc w:val="both"/>
              <w:rPr>
                <w:rFonts w:hint="default" w:ascii="Times New Roman" w:hAnsi="Times New Roman" w:eastAsia="Times New Roman" w:cs="Times New Roman"/>
                <w:sz w:val="14"/>
                <w:szCs w:val="14"/>
              </w:rPr>
            </w:pPr>
            <w:r>
              <w:rPr>
                <w:rFonts w:hint="default" w:ascii="Times New Roman" w:hAnsi="Times New Roman" w:cs="Times New Roman"/>
                <w:spacing w:val="17"/>
                <w:sz w:val="14"/>
                <w:szCs w:val="14"/>
                <w14:textOutline w14:w="2705" w14:cap="sq" w14:cmpd="sng">
                  <w14:solidFill>
                    <w14:srgbClr w14:val="000000"/>
                  </w14:solidFill>
                  <w14:prstDash w14:val="solid"/>
                  <w14:bevel/>
                </w14:textOutline>
              </w:rPr>
              <w:t>本期工程</w:t>
            </w:r>
            <w:r>
              <w:rPr>
                <w:rFonts w:hint="default" w:ascii="Times New Roman" w:hAnsi="Times New Roman" w:cs="Times New Roman"/>
                <w:spacing w:val="-38"/>
                <w:sz w:val="14"/>
                <w:szCs w:val="14"/>
              </w:rPr>
              <w:t xml:space="preserve"> </w:t>
            </w:r>
            <w:r>
              <w:rPr>
                <w:rFonts w:hint="default" w:ascii="Times New Roman" w:hAnsi="Times New Roman" w:cs="Times New Roman"/>
                <w:spacing w:val="17"/>
                <w:sz w:val="14"/>
                <w:szCs w:val="14"/>
                <w14:textOutline w14:w="2705" w14:cap="sq" w14:cmpd="sng">
                  <w14:solidFill>
                    <w14:srgbClr w14:val="000000"/>
                  </w14:solidFill>
                  <w14:prstDash w14:val="solid"/>
                  <w14:bevel/>
                </w14:textOutline>
              </w:rPr>
              <w:t>允许</w:t>
            </w:r>
            <w:r>
              <w:rPr>
                <w:rFonts w:hint="default" w:ascii="Times New Roman" w:hAnsi="Times New Roman" w:cs="Times New Roman"/>
                <w:sz w:val="14"/>
                <w:szCs w:val="14"/>
              </w:rPr>
              <w:t xml:space="preserve"> </w:t>
            </w:r>
            <w:r>
              <w:rPr>
                <w:rFonts w:hint="default" w:ascii="Times New Roman" w:hAnsi="Times New Roman" w:cs="Times New Roman"/>
                <w:spacing w:val="6"/>
                <w:sz w:val="14"/>
                <w:szCs w:val="14"/>
                <w14:textOutline w14:w="2705" w14:cap="sq" w14:cmpd="sng">
                  <w14:solidFill>
                    <w14:srgbClr w14:val="000000"/>
                  </w14:solidFill>
                  <w14:prstDash w14:val="solid"/>
                  <w14:bevel/>
                </w14:textOutline>
              </w:rPr>
              <w:t>排放浓度</w:t>
            </w:r>
            <w:r>
              <w:rPr>
                <w:rFonts w:hint="default" w:ascii="Times New Roman" w:hAnsi="Times New Roman" w:eastAsia="Times New Roman" w:cs="Times New Roman"/>
                <w:b/>
                <w:bCs/>
                <w:spacing w:val="6"/>
                <w:sz w:val="14"/>
                <w:szCs w:val="14"/>
              </w:rPr>
              <w:t>(3)</w:t>
            </w:r>
          </w:p>
        </w:tc>
        <w:tc>
          <w:tcPr>
            <w:tcW w:w="798" w:type="dxa"/>
            <w:vAlign w:val="top"/>
          </w:tcPr>
          <w:p>
            <w:pPr>
              <w:pStyle w:val="20"/>
              <w:spacing w:before="128"/>
              <w:ind w:left="59" w:right="55"/>
              <w:jc w:val="both"/>
              <w:rPr>
                <w:rFonts w:hint="default" w:ascii="Times New Roman" w:hAnsi="Times New Roman" w:eastAsia="Times New Roman" w:cs="Times New Roman"/>
                <w:sz w:val="14"/>
                <w:szCs w:val="14"/>
              </w:rPr>
            </w:pPr>
            <w:r>
              <w:rPr>
                <w:rFonts w:hint="default" w:ascii="Times New Roman" w:hAnsi="Times New Roman" w:cs="Times New Roman"/>
                <w:spacing w:val="29"/>
                <w:sz w:val="14"/>
                <w:szCs w:val="14"/>
                <w14:textOutline w14:w="2705" w14:cap="sq" w14:cmpd="sng">
                  <w14:solidFill>
                    <w14:srgbClr w14:val="000000"/>
                  </w14:solidFill>
                  <w14:prstDash w14:val="solid"/>
                  <w14:bevel/>
                </w14:textOutline>
              </w:rPr>
              <w:t>本期工程</w:t>
            </w:r>
            <w:r>
              <w:rPr>
                <w:rFonts w:hint="default" w:ascii="Times New Roman" w:hAnsi="Times New Roman" w:cs="Times New Roman"/>
                <w:sz w:val="14"/>
                <w:szCs w:val="14"/>
              </w:rPr>
              <w:t xml:space="preserve"> </w:t>
            </w:r>
            <w:r>
              <w:rPr>
                <w:rFonts w:hint="default" w:ascii="Times New Roman" w:hAnsi="Times New Roman" w:cs="Times New Roman"/>
                <w:spacing w:val="6"/>
                <w:sz w:val="14"/>
                <w:szCs w:val="14"/>
                <w14:textOutline w14:w="2705" w14:cap="sq" w14:cmpd="sng">
                  <w14:solidFill>
                    <w14:srgbClr w14:val="000000"/>
                  </w14:solidFill>
                  <w14:prstDash w14:val="solid"/>
                  <w14:bevel/>
                </w14:textOutline>
              </w:rPr>
              <w:t>产生量</w:t>
            </w:r>
            <w:r>
              <w:rPr>
                <w:rFonts w:hint="default" w:ascii="Times New Roman" w:hAnsi="Times New Roman" w:eastAsia="Times New Roman" w:cs="Times New Roman"/>
                <w:b/>
                <w:bCs/>
                <w:spacing w:val="6"/>
                <w:sz w:val="14"/>
                <w:szCs w:val="14"/>
              </w:rPr>
              <w:t>(4)</w:t>
            </w:r>
          </w:p>
        </w:tc>
        <w:tc>
          <w:tcPr>
            <w:tcW w:w="1295" w:type="dxa"/>
            <w:gridSpan w:val="2"/>
            <w:vAlign w:val="top"/>
          </w:tcPr>
          <w:p>
            <w:pPr>
              <w:pStyle w:val="20"/>
              <w:spacing w:before="128"/>
              <w:ind w:left="60" w:right="54"/>
              <w:jc w:val="both"/>
              <w:rPr>
                <w:rFonts w:hint="default" w:ascii="Times New Roman" w:hAnsi="Times New Roman" w:eastAsia="Times New Roman" w:cs="Times New Roman"/>
                <w:sz w:val="14"/>
                <w:szCs w:val="14"/>
              </w:rPr>
            </w:pPr>
            <w:r>
              <w:rPr>
                <w:rFonts w:hint="default" w:ascii="Times New Roman" w:hAnsi="Times New Roman" w:cs="Times New Roman"/>
                <w:spacing w:val="27"/>
                <w:sz w:val="14"/>
                <w:szCs w:val="14"/>
                <w14:textOutline w14:w="2705" w14:cap="sq" w14:cmpd="sng">
                  <w14:solidFill>
                    <w14:srgbClr w14:val="000000"/>
                  </w14:solidFill>
                  <w14:prstDash w14:val="solid"/>
                  <w14:bevel/>
                </w14:textOutline>
              </w:rPr>
              <w:t>本期工程自身削</w:t>
            </w:r>
            <w:r>
              <w:rPr>
                <w:rFonts w:hint="default" w:ascii="Times New Roman" w:hAnsi="Times New Roman" w:cs="Times New Roman"/>
                <w:spacing w:val="4"/>
                <w:sz w:val="14"/>
                <w:szCs w:val="14"/>
              </w:rPr>
              <w:t xml:space="preserve"> </w:t>
            </w:r>
            <w:r>
              <w:rPr>
                <w:rFonts w:hint="default" w:ascii="Times New Roman" w:hAnsi="Times New Roman" w:cs="Times New Roman"/>
                <w:spacing w:val="5"/>
                <w:sz w:val="14"/>
                <w:szCs w:val="14"/>
                <w14:textOutline w14:w="2705" w14:cap="sq" w14:cmpd="sng">
                  <w14:solidFill>
                    <w14:srgbClr w14:val="000000"/>
                  </w14:solidFill>
                  <w14:prstDash w14:val="solid"/>
                  <w14:bevel/>
                </w14:textOutline>
              </w:rPr>
              <w:t>减量</w:t>
            </w:r>
            <w:r>
              <w:rPr>
                <w:rFonts w:hint="default" w:ascii="Times New Roman" w:hAnsi="Times New Roman" w:eastAsia="Times New Roman" w:cs="Times New Roman"/>
                <w:b/>
                <w:bCs/>
                <w:spacing w:val="5"/>
                <w:sz w:val="14"/>
                <w:szCs w:val="14"/>
              </w:rPr>
              <w:t>(5)</w:t>
            </w:r>
          </w:p>
        </w:tc>
        <w:tc>
          <w:tcPr>
            <w:tcW w:w="1137" w:type="dxa"/>
            <w:vAlign w:val="top"/>
          </w:tcPr>
          <w:p>
            <w:pPr>
              <w:pStyle w:val="20"/>
              <w:spacing w:before="128"/>
              <w:ind w:left="61" w:right="54"/>
              <w:jc w:val="both"/>
              <w:rPr>
                <w:rFonts w:hint="default" w:ascii="Times New Roman" w:hAnsi="Times New Roman" w:eastAsia="Times New Roman" w:cs="Times New Roman"/>
                <w:sz w:val="14"/>
                <w:szCs w:val="14"/>
              </w:rPr>
            </w:pPr>
            <w:r>
              <w:rPr>
                <w:rFonts w:hint="default" w:ascii="Times New Roman" w:hAnsi="Times New Roman" w:cs="Times New Roman"/>
                <w:spacing w:val="29"/>
                <w:sz w:val="14"/>
                <w:szCs w:val="14"/>
                <w14:textOutline w14:w="2705" w14:cap="sq" w14:cmpd="sng">
                  <w14:solidFill>
                    <w14:srgbClr w14:val="000000"/>
                  </w14:solidFill>
                  <w14:prstDash w14:val="solid"/>
                  <w14:bevel/>
                </w14:textOutline>
              </w:rPr>
              <w:t>本期工程实际</w:t>
            </w:r>
            <w:r>
              <w:rPr>
                <w:rFonts w:hint="default" w:ascii="Times New Roman" w:hAnsi="Times New Roman" w:cs="Times New Roman"/>
                <w:spacing w:val="1"/>
                <w:sz w:val="14"/>
                <w:szCs w:val="14"/>
              </w:rPr>
              <w:t xml:space="preserve"> </w:t>
            </w:r>
            <w:r>
              <w:rPr>
                <w:rFonts w:hint="default" w:ascii="Times New Roman" w:hAnsi="Times New Roman" w:cs="Times New Roman"/>
                <w:spacing w:val="6"/>
                <w:sz w:val="14"/>
                <w:szCs w:val="14"/>
                <w14:textOutline w14:w="2705" w14:cap="sq" w14:cmpd="sng">
                  <w14:solidFill>
                    <w14:srgbClr w14:val="000000"/>
                  </w14:solidFill>
                  <w14:prstDash w14:val="solid"/>
                  <w14:bevel/>
                </w14:textOutline>
              </w:rPr>
              <w:t>排放量</w:t>
            </w:r>
            <w:r>
              <w:rPr>
                <w:rFonts w:hint="default" w:ascii="Times New Roman" w:hAnsi="Times New Roman" w:eastAsia="Times New Roman" w:cs="Times New Roman"/>
                <w:b/>
                <w:bCs/>
                <w:spacing w:val="6"/>
                <w:sz w:val="14"/>
                <w:szCs w:val="14"/>
              </w:rPr>
              <w:t>(6)</w:t>
            </w:r>
          </w:p>
        </w:tc>
        <w:tc>
          <w:tcPr>
            <w:tcW w:w="720" w:type="dxa"/>
            <w:vAlign w:val="top"/>
          </w:tcPr>
          <w:p>
            <w:pPr>
              <w:pStyle w:val="20"/>
              <w:spacing w:before="31"/>
              <w:ind w:left="65" w:right="56" w:hanging="1"/>
              <w:jc w:val="both"/>
              <w:rPr>
                <w:rFonts w:hint="default" w:ascii="Times New Roman" w:hAnsi="Times New Roman" w:eastAsia="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本期工程</w:t>
            </w:r>
            <w:r>
              <w:rPr>
                <w:rFonts w:hint="default" w:ascii="Times New Roman" w:hAnsi="Times New Roman" w:cs="Times New Roman"/>
                <w:sz w:val="14"/>
                <w:szCs w:val="14"/>
              </w:rPr>
              <w:t xml:space="preserve"> </w:t>
            </w: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核定排放</w:t>
            </w:r>
            <w:r>
              <w:rPr>
                <w:rFonts w:hint="default" w:ascii="Times New Roman" w:hAnsi="Times New Roman" w:cs="Times New Roman"/>
                <w:sz w:val="14"/>
                <w:szCs w:val="14"/>
              </w:rPr>
              <w:t xml:space="preserve"> </w:t>
            </w:r>
            <w:r>
              <w:rPr>
                <w:rFonts w:hint="default" w:ascii="Times New Roman" w:hAnsi="Times New Roman" w:cs="Times New Roman"/>
                <w:spacing w:val="17"/>
                <w:sz w:val="14"/>
                <w:szCs w:val="14"/>
                <w14:textOutline w14:w="2705" w14:cap="sq" w14:cmpd="sng">
                  <w14:solidFill>
                    <w14:srgbClr w14:val="000000"/>
                  </w14:solidFill>
                  <w14:prstDash w14:val="solid"/>
                  <w14:bevel/>
                </w14:textOutline>
              </w:rPr>
              <w:t>总量</w:t>
            </w:r>
            <w:r>
              <w:rPr>
                <w:rFonts w:hint="default" w:ascii="Times New Roman" w:hAnsi="Times New Roman" w:eastAsia="Times New Roman" w:cs="Times New Roman"/>
                <w:b/>
                <w:bCs/>
                <w:spacing w:val="17"/>
                <w:sz w:val="14"/>
                <w:szCs w:val="14"/>
              </w:rPr>
              <w:t>(7)</w:t>
            </w:r>
          </w:p>
        </w:tc>
        <w:tc>
          <w:tcPr>
            <w:tcW w:w="2113" w:type="dxa"/>
            <w:vAlign w:val="top"/>
          </w:tcPr>
          <w:p>
            <w:pPr>
              <w:pStyle w:val="20"/>
              <w:spacing w:before="225" w:line="225" w:lineRule="auto"/>
              <w:ind w:left="62"/>
              <w:jc w:val="both"/>
              <w:rPr>
                <w:rFonts w:hint="default" w:ascii="Times New Roman" w:hAnsi="Times New Roman" w:eastAsia="Times New Roman" w:cs="Times New Roman"/>
                <w:sz w:val="14"/>
                <w:szCs w:val="14"/>
              </w:rPr>
            </w:pPr>
            <w:r>
              <w:rPr>
                <w:rFonts w:hint="default" w:ascii="Times New Roman" w:hAnsi="Times New Roman" w:cs="Times New Roman"/>
                <w:spacing w:val="5"/>
                <w:sz w:val="14"/>
                <w:szCs w:val="14"/>
                <w14:textOutline w14:w="2705" w14:cap="sq" w14:cmpd="sng">
                  <w14:solidFill>
                    <w14:srgbClr w14:val="000000"/>
                  </w14:solidFill>
                  <w14:prstDash w14:val="solid"/>
                  <w14:bevel/>
                </w14:textOutline>
              </w:rPr>
              <w:t>本期工程</w:t>
            </w:r>
            <w:r>
              <w:rPr>
                <w:rFonts w:hint="default" w:ascii="Times New Roman" w:hAnsi="Times New Roman" w:eastAsia="Times New Roman" w:cs="Times New Roman"/>
                <w:b/>
                <w:bCs/>
                <w:spacing w:val="5"/>
                <w:sz w:val="14"/>
                <w:szCs w:val="14"/>
              </w:rPr>
              <w:t>“</w:t>
            </w:r>
            <w:r>
              <w:rPr>
                <w:rFonts w:hint="default" w:ascii="Times New Roman" w:hAnsi="Times New Roman" w:eastAsia="Times New Roman" w:cs="Times New Roman"/>
                <w:b/>
                <w:bCs/>
                <w:sz w:val="14"/>
                <w:szCs w:val="14"/>
              </w:rPr>
              <w:t xml:space="preserve"> </w:t>
            </w:r>
            <w:r>
              <w:rPr>
                <w:rFonts w:hint="default" w:ascii="Times New Roman" w:hAnsi="Times New Roman" w:cs="Times New Roman"/>
                <w:spacing w:val="5"/>
                <w:sz w:val="14"/>
                <w:szCs w:val="14"/>
                <w14:textOutline w14:w="2705" w14:cap="sq" w14:cmpd="sng">
                  <w14:solidFill>
                    <w14:srgbClr w14:val="000000"/>
                  </w14:solidFill>
                  <w14:prstDash w14:val="solid"/>
                  <w14:bevel/>
                </w14:textOutline>
              </w:rPr>
              <w:t>以新带老</w:t>
            </w:r>
            <w:r>
              <w:rPr>
                <w:rFonts w:hint="default" w:ascii="Times New Roman" w:hAnsi="Times New Roman" w:eastAsia="Times New Roman" w:cs="Times New Roman"/>
                <w:b/>
                <w:bCs/>
                <w:spacing w:val="5"/>
                <w:sz w:val="14"/>
                <w:szCs w:val="14"/>
              </w:rPr>
              <w:t>”</w:t>
            </w:r>
            <w:r>
              <w:rPr>
                <w:rFonts w:hint="default" w:ascii="Times New Roman" w:hAnsi="Times New Roman" w:eastAsia="Times New Roman" w:cs="Times New Roman"/>
                <w:b/>
                <w:bCs/>
                <w:spacing w:val="-20"/>
                <w:sz w:val="14"/>
                <w:szCs w:val="14"/>
              </w:rPr>
              <w:t xml:space="preserve"> </w:t>
            </w:r>
            <w:r>
              <w:rPr>
                <w:rFonts w:hint="default" w:ascii="Times New Roman" w:hAnsi="Times New Roman" w:cs="Times New Roman"/>
                <w:spacing w:val="5"/>
                <w:sz w:val="14"/>
                <w:szCs w:val="14"/>
                <w14:textOutline w14:w="2705" w14:cap="sq" w14:cmpd="sng">
                  <w14:solidFill>
                    <w14:srgbClr w14:val="000000"/>
                  </w14:solidFill>
                  <w14:prstDash w14:val="solid"/>
                  <w14:bevel/>
                </w14:textOutline>
              </w:rPr>
              <w:t>削减量</w:t>
            </w:r>
            <w:r>
              <w:rPr>
                <w:rFonts w:hint="default" w:ascii="Times New Roman" w:hAnsi="Times New Roman" w:eastAsia="Times New Roman" w:cs="Times New Roman"/>
                <w:b/>
                <w:bCs/>
                <w:spacing w:val="5"/>
                <w:sz w:val="14"/>
                <w:szCs w:val="14"/>
              </w:rPr>
              <w:t>(8)</w:t>
            </w:r>
          </w:p>
        </w:tc>
        <w:tc>
          <w:tcPr>
            <w:tcW w:w="981" w:type="dxa"/>
            <w:vAlign w:val="top"/>
          </w:tcPr>
          <w:p>
            <w:pPr>
              <w:pStyle w:val="20"/>
              <w:spacing w:before="128"/>
              <w:ind w:left="63" w:right="52"/>
              <w:jc w:val="both"/>
              <w:rPr>
                <w:rFonts w:hint="default" w:ascii="Times New Roman" w:hAnsi="Times New Roman" w:eastAsia="Times New Roman" w:cs="Times New Roman"/>
                <w:sz w:val="14"/>
                <w:szCs w:val="14"/>
              </w:rPr>
            </w:pPr>
            <w:r>
              <w:rPr>
                <w:rFonts w:hint="default" w:ascii="Times New Roman" w:hAnsi="Times New Roman" w:cs="Times New Roman"/>
                <w:spacing w:val="32"/>
                <w:sz w:val="14"/>
                <w:szCs w:val="14"/>
                <w14:textOutline w14:w="2705" w14:cap="sq" w14:cmpd="sng">
                  <w14:solidFill>
                    <w14:srgbClr w14:val="000000"/>
                  </w14:solidFill>
                  <w14:prstDash w14:val="solid"/>
                  <w14:bevel/>
                </w14:textOutline>
              </w:rPr>
              <w:t>全厂实际排</w:t>
            </w:r>
            <w:r>
              <w:rPr>
                <w:rFonts w:hint="default" w:ascii="Times New Roman" w:hAnsi="Times New Roman" w:cs="Times New Roman"/>
                <w:sz w:val="14"/>
                <w:szCs w:val="14"/>
              </w:rPr>
              <w:t xml:space="preserve"> </w:t>
            </w:r>
            <w:r>
              <w:rPr>
                <w:rFonts w:hint="default" w:ascii="Times New Roman" w:hAnsi="Times New Roman" w:cs="Times New Roman"/>
                <w:spacing w:val="6"/>
                <w:sz w:val="14"/>
                <w:szCs w:val="14"/>
                <w14:textOutline w14:w="2705" w14:cap="sq" w14:cmpd="sng">
                  <w14:solidFill>
                    <w14:srgbClr w14:val="000000"/>
                  </w14:solidFill>
                  <w14:prstDash w14:val="solid"/>
                  <w14:bevel/>
                </w14:textOutline>
              </w:rPr>
              <w:t>放总量</w:t>
            </w:r>
            <w:r>
              <w:rPr>
                <w:rFonts w:hint="default" w:ascii="Times New Roman" w:hAnsi="Times New Roman" w:eastAsia="Times New Roman" w:cs="Times New Roman"/>
                <w:b/>
                <w:bCs/>
                <w:spacing w:val="6"/>
                <w:sz w:val="14"/>
                <w:szCs w:val="14"/>
              </w:rPr>
              <w:t>(9)</w:t>
            </w:r>
          </w:p>
        </w:tc>
        <w:tc>
          <w:tcPr>
            <w:tcW w:w="1137" w:type="dxa"/>
            <w:gridSpan w:val="2"/>
            <w:vAlign w:val="top"/>
          </w:tcPr>
          <w:p>
            <w:pPr>
              <w:pStyle w:val="20"/>
              <w:spacing w:before="128"/>
              <w:ind w:left="70" w:right="51" w:hanging="4"/>
              <w:jc w:val="both"/>
              <w:rPr>
                <w:rFonts w:hint="default" w:ascii="Times New Roman" w:hAnsi="Times New Roman" w:eastAsia="Times New Roman" w:cs="Times New Roman"/>
                <w:sz w:val="14"/>
                <w:szCs w:val="14"/>
              </w:rPr>
            </w:pPr>
            <w:r>
              <w:rPr>
                <w:rFonts w:hint="default" w:ascii="Times New Roman" w:hAnsi="Times New Roman" w:cs="Times New Roman"/>
                <w:spacing w:val="29"/>
                <w:sz w:val="14"/>
                <w:szCs w:val="14"/>
                <w14:textOutline w14:w="2705" w14:cap="sq" w14:cmpd="sng">
                  <w14:solidFill>
                    <w14:srgbClr w14:val="000000"/>
                  </w14:solidFill>
                  <w14:prstDash w14:val="solid"/>
                  <w14:bevel/>
                </w14:textOutline>
              </w:rPr>
              <w:t>全厂核定排放</w:t>
            </w:r>
            <w:r>
              <w:rPr>
                <w:rFonts w:hint="default" w:ascii="Times New Roman" w:hAnsi="Times New Roman" w:cs="Times New Roman"/>
                <w:sz w:val="14"/>
                <w:szCs w:val="14"/>
              </w:rPr>
              <w:t xml:space="preserve"> </w:t>
            </w:r>
            <w:r>
              <w:rPr>
                <w:rFonts w:hint="default" w:ascii="Times New Roman" w:hAnsi="Times New Roman" w:cs="Times New Roman"/>
                <w:spacing w:val="4"/>
                <w:sz w:val="14"/>
                <w:szCs w:val="14"/>
                <w14:textOutline w14:w="2705" w14:cap="sq" w14:cmpd="sng">
                  <w14:solidFill>
                    <w14:srgbClr w14:val="000000"/>
                  </w14:solidFill>
                  <w14:prstDash w14:val="solid"/>
                  <w14:bevel/>
                </w14:textOutline>
              </w:rPr>
              <w:t>总量</w:t>
            </w:r>
            <w:r>
              <w:rPr>
                <w:rFonts w:hint="default" w:ascii="Times New Roman" w:hAnsi="Times New Roman" w:eastAsia="Times New Roman" w:cs="Times New Roman"/>
                <w:b/>
                <w:bCs/>
                <w:spacing w:val="4"/>
                <w:sz w:val="14"/>
                <w:szCs w:val="14"/>
              </w:rPr>
              <w:t>(10)</w:t>
            </w:r>
          </w:p>
        </w:tc>
        <w:tc>
          <w:tcPr>
            <w:tcW w:w="1459" w:type="dxa"/>
            <w:gridSpan w:val="2"/>
            <w:vAlign w:val="top"/>
          </w:tcPr>
          <w:p>
            <w:pPr>
              <w:pStyle w:val="20"/>
              <w:spacing w:before="128"/>
              <w:ind w:left="64" w:right="51" w:firstLine="11"/>
              <w:jc w:val="both"/>
              <w:rPr>
                <w:rFonts w:hint="default" w:ascii="Times New Roman" w:hAnsi="Times New Roman" w:eastAsia="Times New Roman" w:cs="Times New Roman"/>
                <w:sz w:val="14"/>
                <w:szCs w:val="14"/>
              </w:rPr>
            </w:pPr>
            <w:r>
              <w:rPr>
                <w:rFonts w:hint="default" w:ascii="Times New Roman" w:hAnsi="Times New Roman" w:cs="Times New Roman"/>
                <w:spacing w:val="25"/>
                <w:sz w:val="14"/>
                <w:szCs w:val="14"/>
                <w14:textOutline w14:w="2705" w14:cap="sq" w14:cmpd="sng">
                  <w14:solidFill>
                    <w14:srgbClr w14:val="000000"/>
                  </w14:solidFill>
                  <w14:prstDash w14:val="solid"/>
                  <w14:bevel/>
                </w14:textOutline>
              </w:rPr>
              <w:t>区域平衡替代削减</w:t>
            </w:r>
            <w:r>
              <w:rPr>
                <w:rFonts w:hint="default" w:ascii="Times New Roman" w:hAnsi="Times New Roman" w:cs="Times New Roman"/>
                <w:spacing w:val="6"/>
                <w:sz w:val="14"/>
                <w:szCs w:val="14"/>
              </w:rPr>
              <w:t xml:space="preserve"> </w:t>
            </w:r>
            <w:r>
              <w:rPr>
                <w:rFonts w:hint="default" w:ascii="Times New Roman" w:hAnsi="Times New Roman" w:cs="Times New Roman"/>
                <w:spacing w:val="4"/>
                <w:sz w:val="14"/>
                <w:szCs w:val="14"/>
                <w14:textOutline w14:w="2705" w14:cap="sq" w14:cmpd="sng">
                  <w14:solidFill>
                    <w14:srgbClr w14:val="000000"/>
                  </w14:solidFill>
                  <w14:prstDash w14:val="solid"/>
                  <w14:bevel/>
                </w14:textOutline>
              </w:rPr>
              <w:t>量</w:t>
            </w:r>
            <w:r>
              <w:rPr>
                <w:rFonts w:hint="default" w:ascii="Times New Roman" w:hAnsi="Times New Roman" w:eastAsia="Times New Roman" w:cs="Times New Roman"/>
                <w:b/>
                <w:bCs/>
                <w:spacing w:val="4"/>
                <w:sz w:val="14"/>
                <w:szCs w:val="14"/>
              </w:rPr>
              <w:t>(11)</w:t>
            </w:r>
          </w:p>
        </w:tc>
        <w:tc>
          <w:tcPr>
            <w:tcW w:w="798" w:type="dxa"/>
            <w:tcBorders>
              <w:right w:val="single" w:color="000000" w:sz="6" w:space="0"/>
            </w:tcBorders>
            <w:vAlign w:val="top"/>
          </w:tcPr>
          <w:p>
            <w:pPr>
              <w:pStyle w:val="20"/>
              <w:spacing w:before="128"/>
              <w:ind w:left="67" w:right="52"/>
              <w:jc w:val="both"/>
              <w:rPr>
                <w:rFonts w:hint="default" w:ascii="Times New Roman" w:hAnsi="Times New Roman" w:eastAsia="Times New Roman" w:cs="Times New Roman"/>
                <w:sz w:val="14"/>
                <w:szCs w:val="14"/>
              </w:rPr>
            </w:pPr>
            <w:r>
              <w:rPr>
                <w:rFonts w:hint="default" w:ascii="Times New Roman" w:hAnsi="Times New Roman" w:cs="Times New Roman"/>
                <w:spacing w:val="27"/>
                <w:sz w:val="14"/>
                <w:szCs w:val="14"/>
                <w14:textOutline w14:w="2705" w14:cap="sq" w14:cmpd="sng">
                  <w14:solidFill>
                    <w14:srgbClr w14:val="000000"/>
                  </w14:solidFill>
                  <w14:prstDash w14:val="solid"/>
                  <w14:bevel/>
                </w14:textOutline>
              </w:rPr>
              <w:t>排放增减</w:t>
            </w:r>
            <w:r>
              <w:rPr>
                <w:rFonts w:hint="default" w:ascii="Times New Roman" w:hAnsi="Times New Roman" w:cs="Times New Roman"/>
                <w:sz w:val="14"/>
                <w:szCs w:val="14"/>
              </w:rPr>
              <w:t xml:space="preserve"> </w:t>
            </w:r>
            <w:r>
              <w:rPr>
                <w:rFonts w:hint="default" w:ascii="Times New Roman" w:hAnsi="Times New Roman" w:cs="Times New Roman"/>
                <w:spacing w:val="4"/>
                <w:sz w:val="14"/>
                <w:szCs w:val="14"/>
                <w14:textOutline w14:w="2705" w14:cap="sq" w14:cmpd="sng">
                  <w14:solidFill>
                    <w14:srgbClr w14:val="000000"/>
                  </w14:solidFill>
                  <w14:prstDash w14:val="solid"/>
                  <w14:bevel/>
                </w14:textOutline>
              </w:rPr>
              <w:t>量</w:t>
            </w:r>
            <w:r>
              <w:rPr>
                <w:rFonts w:hint="default" w:ascii="Times New Roman" w:hAnsi="Times New Roman" w:eastAsia="Times New Roman" w:cs="Times New Roman"/>
                <w:b/>
                <w:bCs/>
                <w:spacing w:val="4"/>
                <w:sz w:val="14"/>
                <w:szCs w:val="14"/>
              </w:rPr>
              <w:t>(12)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49" w:line="228" w:lineRule="auto"/>
              <w:ind w:left="52"/>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废水</w:t>
            </w:r>
          </w:p>
        </w:tc>
        <w:tc>
          <w:tcPr>
            <w:tcW w:w="827" w:type="dxa"/>
            <w:vAlign w:val="top"/>
          </w:tcPr>
          <w:p>
            <w:pPr>
              <w:spacing w:line="222" w:lineRule="exact"/>
              <w:jc w:val="both"/>
              <w:rPr>
                <w:rFonts w:hint="default" w:ascii="Times New Roman" w:hAnsi="Times New Roman" w:cs="Times New Roman"/>
                <w:sz w:val="19"/>
              </w:rPr>
            </w:pPr>
          </w:p>
        </w:tc>
        <w:tc>
          <w:tcPr>
            <w:tcW w:w="1378" w:type="dxa"/>
            <w:vAlign w:val="top"/>
          </w:tcPr>
          <w:p>
            <w:pPr>
              <w:spacing w:line="222" w:lineRule="exact"/>
              <w:jc w:val="both"/>
              <w:rPr>
                <w:rFonts w:hint="default" w:ascii="Times New Roman" w:hAnsi="Times New Roman" w:cs="Times New Roman"/>
                <w:sz w:val="19"/>
              </w:rPr>
            </w:pPr>
          </w:p>
        </w:tc>
        <w:tc>
          <w:tcPr>
            <w:tcW w:w="1097" w:type="dxa"/>
            <w:vAlign w:val="top"/>
          </w:tcPr>
          <w:p>
            <w:pPr>
              <w:spacing w:line="222" w:lineRule="exact"/>
              <w:jc w:val="both"/>
              <w:rPr>
                <w:rFonts w:hint="default" w:ascii="Times New Roman" w:hAnsi="Times New Roman" w:cs="Times New Roman"/>
                <w:sz w:val="19"/>
              </w:rPr>
            </w:pPr>
          </w:p>
        </w:tc>
        <w:tc>
          <w:tcPr>
            <w:tcW w:w="798" w:type="dxa"/>
            <w:vAlign w:val="top"/>
          </w:tcPr>
          <w:p>
            <w:pPr>
              <w:spacing w:line="222" w:lineRule="exact"/>
              <w:jc w:val="center"/>
              <w:rPr>
                <w:rFonts w:hint="default" w:ascii="Times New Roman" w:hAnsi="Times New Roman" w:eastAsia="宋体" w:cs="Times New Roman"/>
                <w:sz w:val="19"/>
                <w:lang w:val="en-US" w:eastAsia="zh-CN"/>
              </w:rPr>
            </w:pPr>
            <w:r>
              <w:rPr>
                <w:rFonts w:hint="eastAsia" w:ascii="Times New Roman" w:hAnsi="Times New Roman" w:eastAsia="宋体" w:cs="Times New Roman"/>
                <w:spacing w:val="3"/>
                <w:sz w:val="14"/>
                <w:szCs w:val="14"/>
                <w:lang w:val="en-US" w:eastAsia="zh-CN"/>
              </w:rPr>
              <w:t>5329</w:t>
            </w:r>
          </w:p>
        </w:tc>
        <w:tc>
          <w:tcPr>
            <w:tcW w:w="1295" w:type="dxa"/>
            <w:gridSpan w:val="2"/>
            <w:vAlign w:val="top"/>
          </w:tcPr>
          <w:p>
            <w:pPr>
              <w:spacing w:line="222" w:lineRule="exact"/>
              <w:jc w:val="both"/>
              <w:rPr>
                <w:rFonts w:hint="default" w:ascii="Times New Roman" w:hAnsi="Times New Roman" w:cs="Times New Roman"/>
                <w:sz w:val="19"/>
              </w:rPr>
            </w:pPr>
          </w:p>
        </w:tc>
        <w:tc>
          <w:tcPr>
            <w:tcW w:w="1137" w:type="dxa"/>
            <w:vAlign w:val="top"/>
          </w:tcPr>
          <w:p>
            <w:pPr>
              <w:spacing w:line="222" w:lineRule="exact"/>
              <w:jc w:val="both"/>
              <w:rPr>
                <w:rFonts w:hint="default" w:ascii="Times New Roman" w:hAnsi="Times New Roman" w:cs="Times New Roman"/>
                <w:sz w:val="19"/>
              </w:rPr>
            </w:pPr>
          </w:p>
        </w:tc>
        <w:tc>
          <w:tcPr>
            <w:tcW w:w="720" w:type="dxa"/>
            <w:vAlign w:val="top"/>
          </w:tcPr>
          <w:p>
            <w:pPr>
              <w:spacing w:line="222" w:lineRule="exact"/>
              <w:jc w:val="both"/>
              <w:rPr>
                <w:rFonts w:hint="default" w:ascii="Times New Roman" w:hAnsi="Times New Roman" w:cs="Times New Roman"/>
                <w:sz w:val="19"/>
              </w:rPr>
            </w:pPr>
          </w:p>
        </w:tc>
        <w:tc>
          <w:tcPr>
            <w:tcW w:w="2113" w:type="dxa"/>
            <w:vAlign w:val="top"/>
          </w:tcPr>
          <w:p>
            <w:pPr>
              <w:spacing w:line="222" w:lineRule="exact"/>
              <w:jc w:val="both"/>
              <w:rPr>
                <w:rFonts w:hint="default" w:ascii="Times New Roman" w:hAnsi="Times New Roman" w:cs="Times New Roman"/>
                <w:sz w:val="19"/>
              </w:rPr>
            </w:pPr>
          </w:p>
        </w:tc>
        <w:tc>
          <w:tcPr>
            <w:tcW w:w="981" w:type="dxa"/>
            <w:vAlign w:val="top"/>
          </w:tcPr>
          <w:p>
            <w:pPr>
              <w:spacing w:line="222" w:lineRule="exact"/>
              <w:jc w:val="both"/>
              <w:rPr>
                <w:rFonts w:hint="default" w:ascii="Times New Roman" w:hAnsi="Times New Roman" w:cs="Times New Roman"/>
                <w:sz w:val="19"/>
              </w:rPr>
            </w:pPr>
          </w:p>
        </w:tc>
        <w:tc>
          <w:tcPr>
            <w:tcW w:w="1137" w:type="dxa"/>
            <w:gridSpan w:val="2"/>
            <w:vAlign w:val="top"/>
          </w:tcPr>
          <w:p>
            <w:pPr>
              <w:spacing w:line="222" w:lineRule="exact"/>
              <w:jc w:val="both"/>
              <w:rPr>
                <w:rFonts w:hint="default" w:ascii="Times New Roman" w:hAnsi="Times New Roman" w:cs="Times New Roman"/>
                <w:sz w:val="19"/>
              </w:rPr>
            </w:pPr>
          </w:p>
        </w:tc>
        <w:tc>
          <w:tcPr>
            <w:tcW w:w="1459" w:type="dxa"/>
            <w:gridSpan w:val="2"/>
            <w:vAlign w:val="top"/>
          </w:tcPr>
          <w:p>
            <w:pPr>
              <w:spacing w:line="222"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2" w:lineRule="exact"/>
              <w:jc w:val="both"/>
              <w:rPr>
                <w:rFonts w:hint="default" w:ascii="Times New Roman" w:hAnsi="Times New Roman" w:cs="Times New Roman"/>
                <w:sz w:val="19"/>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49" w:line="226" w:lineRule="auto"/>
              <w:ind w:left="54"/>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化学需氧量</w:t>
            </w:r>
          </w:p>
        </w:tc>
        <w:tc>
          <w:tcPr>
            <w:tcW w:w="827" w:type="dxa"/>
            <w:vAlign w:val="top"/>
          </w:tcPr>
          <w:p>
            <w:pPr>
              <w:spacing w:line="221" w:lineRule="exact"/>
              <w:jc w:val="both"/>
              <w:rPr>
                <w:rFonts w:hint="default" w:ascii="Times New Roman" w:hAnsi="Times New Roman" w:cs="Times New Roman"/>
                <w:sz w:val="19"/>
              </w:rPr>
            </w:pPr>
          </w:p>
        </w:tc>
        <w:tc>
          <w:tcPr>
            <w:tcW w:w="1378" w:type="dxa"/>
            <w:vAlign w:val="top"/>
          </w:tcPr>
          <w:p>
            <w:pPr>
              <w:spacing w:before="75" w:line="198" w:lineRule="auto"/>
              <w:ind w:left="493"/>
              <w:jc w:val="both"/>
              <w:rPr>
                <w:rFonts w:hint="default" w:ascii="Times New Roman" w:hAnsi="Times New Roman" w:eastAsia="宋体" w:cs="Times New Roman"/>
                <w:sz w:val="14"/>
                <w:szCs w:val="14"/>
                <w:lang w:val="en-US" w:eastAsia="zh-CN"/>
              </w:rPr>
            </w:pPr>
            <w:r>
              <w:rPr>
                <w:rFonts w:hint="eastAsia" w:ascii="Times New Roman" w:hAnsi="Times New Roman" w:eastAsia="宋体" w:cs="Times New Roman"/>
                <w:spacing w:val="1"/>
                <w:sz w:val="14"/>
                <w:szCs w:val="14"/>
                <w:lang w:val="en-US" w:eastAsia="zh-CN"/>
              </w:rPr>
              <w:t>22</w:t>
            </w:r>
          </w:p>
        </w:tc>
        <w:tc>
          <w:tcPr>
            <w:tcW w:w="1097" w:type="dxa"/>
            <w:vAlign w:val="top"/>
          </w:tcPr>
          <w:p>
            <w:pPr>
              <w:spacing w:before="75" w:line="198" w:lineRule="auto"/>
              <w:ind w:left="447"/>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120</w:t>
            </w:r>
          </w:p>
        </w:tc>
        <w:tc>
          <w:tcPr>
            <w:tcW w:w="798" w:type="dxa"/>
            <w:vAlign w:val="top"/>
          </w:tcPr>
          <w:p>
            <w:pPr>
              <w:spacing w:before="75" w:line="198" w:lineRule="auto"/>
              <w:ind w:left="231"/>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pacing w:val="3"/>
                <w:sz w:val="14"/>
                <w:szCs w:val="14"/>
              </w:rPr>
              <w:t>0.</w:t>
            </w:r>
            <w:r>
              <w:rPr>
                <w:rFonts w:hint="eastAsia" w:ascii="Times New Roman" w:hAnsi="Times New Roman" w:eastAsia="宋体" w:cs="Times New Roman"/>
                <w:spacing w:val="3"/>
                <w:sz w:val="14"/>
                <w:szCs w:val="14"/>
                <w:lang w:val="en-US" w:eastAsia="zh-CN"/>
              </w:rPr>
              <w:t>117</w:t>
            </w:r>
          </w:p>
        </w:tc>
        <w:tc>
          <w:tcPr>
            <w:tcW w:w="1295" w:type="dxa"/>
            <w:gridSpan w:val="2"/>
            <w:vAlign w:val="top"/>
          </w:tcPr>
          <w:p>
            <w:pPr>
              <w:spacing w:line="221" w:lineRule="exact"/>
              <w:jc w:val="both"/>
              <w:rPr>
                <w:rFonts w:hint="default" w:ascii="Times New Roman" w:hAnsi="Times New Roman" w:cs="Times New Roman"/>
                <w:sz w:val="19"/>
              </w:rPr>
            </w:pPr>
          </w:p>
        </w:tc>
        <w:tc>
          <w:tcPr>
            <w:tcW w:w="1137" w:type="dxa"/>
            <w:vAlign w:val="top"/>
          </w:tcPr>
          <w:p>
            <w:pPr>
              <w:spacing w:before="75" w:line="198" w:lineRule="auto"/>
              <w:ind w:left="403"/>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pacing w:val="3"/>
                <w:sz w:val="14"/>
                <w:szCs w:val="14"/>
              </w:rPr>
              <w:t>0.</w:t>
            </w:r>
            <w:r>
              <w:rPr>
                <w:rFonts w:hint="eastAsia" w:ascii="Times New Roman" w:hAnsi="Times New Roman" w:eastAsia="宋体" w:cs="Times New Roman"/>
                <w:spacing w:val="3"/>
                <w:sz w:val="14"/>
                <w:szCs w:val="14"/>
                <w:lang w:val="en-US" w:eastAsia="zh-CN"/>
              </w:rPr>
              <w:t>117</w:t>
            </w:r>
          </w:p>
        </w:tc>
        <w:tc>
          <w:tcPr>
            <w:tcW w:w="720" w:type="dxa"/>
            <w:vAlign w:val="top"/>
          </w:tcPr>
          <w:p>
            <w:pPr>
              <w:spacing w:before="75" w:line="198" w:lineRule="auto"/>
              <w:ind w:left="229"/>
              <w:jc w:val="both"/>
              <w:rPr>
                <w:rFonts w:hint="default" w:ascii="Times New Roman" w:hAnsi="Times New Roman" w:eastAsia="宋体" w:cs="Times New Roman"/>
                <w:sz w:val="14"/>
                <w:szCs w:val="14"/>
                <w:lang w:val="en-US" w:eastAsia="zh-CN"/>
              </w:rPr>
            </w:pPr>
            <w:r>
              <w:rPr>
                <w:rFonts w:hint="eastAsia" w:ascii="Times New Roman" w:hAnsi="Times New Roman" w:eastAsia="宋体" w:cs="Times New Roman"/>
                <w:spacing w:val="3"/>
                <w:sz w:val="14"/>
                <w:szCs w:val="14"/>
                <w:lang w:val="en-US" w:eastAsia="zh-CN"/>
              </w:rPr>
              <w:t>0.639</w:t>
            </w:r>
          </w:p>
        </w:tc>
        <w:tc>
          <w:tcPr>
            <w:tcW w:w="2113" w:type="dxa"/>
            <w:vAlign w:val="top"/>
          </w:tcPr>
          <w:p>
            <w:pPr>
              <w:spacing w:line="221" w:lineRule="exact"/>
              <w:jc w:val="both"/>
              <w:rPr>
                <w:rFonts w:hint="default" w:ascii="Times New Roman" w:hAnsi="Times New Roman" w:cs="Times New Roman"/>
                <w:sz w:val="19"/>
              </w:rPr>
            </w:pPr>
          </w:p>
        </w:tc>
        <w:tc>
          <w:tcPr>
            <w:tcW w:w="981" w:type="dxa"/>
            <w:vAlign w:val="top"/>
          </w:tcPr>
          <w:p>
            <w:pPr>
              <w:spacing w:before="75" w:line="198" w:lineRule="auto"/>
              <w:ind w:left="329"/>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pacing w:val="3"/>
                <w:sz w:val="14"/>
                <w:szCs w:val="14"/>
              </w:rPr>
              <w:t>0.</w:t>
            </w:r>
            <w:r>
              <w:rPr>
                <w:rFonts w:hint="eastAsia" w:ascii="Times New Roman" w:hAnsi="Times New Roman" w:eastAsia="宋体" w:cs="Times New Roman"/>
                <w:spacing w:val="3"/>
                <w:sz w:val="14"/>
                <w:szCs w:val="14"/>
                <w:lang w:val="en-US" w:eastAsia="zh-CN"/>
              </w:rPr>
              <w:t>117</w:t>
            </w:r>
          </w:p>
        </w:tc>
        <w:tc>
          <w:tcPr>
            <w:tcW w:w="1137" w:type="dxa"/>
            <w:gridSpan w:val="2"/>
            <w:vAlign w:val="top"/>
          </w:tcPr>
          <w:p>
            <w:pPr>
              <w:spacing w:line="221" w:lineRule="exact"/>
              <w:jc w:val="both"/>
              <w:rPr>
                <w:rFonts w:hint="default" w:ascii="Times New Roman" w:hAnsi="Times New Roman" w:cs="Times New Roman"/>
                <w:sz w:val="19"/>
              </w:rPr>
            </w:pPr>
          </w:p>
        </w:tc>
        <w:tc>
          <w:tcPr>
            <w:tcW w:w="1459" w:type="dxa"/>
            <w:gridSpan w:val="2"/>
            <w:vAlign w:val="top"/>
          </w:tcPr>
          <w:p>
            <w:pPr>
              <w:spacing w:line="221"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1" w:lineRule="exact"/>
              <w:jc w:val="center"/>
              <w:rPr>
                <w:rFonts w:hint="eastAsia" w:ascii="Times New Roman" w:hAnsi="Times New Roman" w:eastAsia="宋体" w:cs="Times New Roman"/>
                <w:sz w:val="19"/>
                <w:lang w:val="en-US" w:eastAsia="zh-CN"/>
              </w:rPr>
            </w:pPr>
            <w:r>
              <w:rPr>
                <w:rFonts w:hint="eastAsia" w:ascii="Times New Roman" w:hAnsi="Times New Roman" w:eastAsia="宋体" w:cs="Times New Roman"/>
                <w:sz w:val="19"/>
                <w:lang w:val="en-US" w:eastAsia="zh-CN"/>
              </w:rPr>
              <w:t>+</w:t>
            </w:r>
            <w:r>
              <w:rPr>
                <w:rFonts w:hint="default" w:ascii="Times New Roman" w:hAnsi="Times New Roman" w:eastAsia="Times New Roman" w:cs="Times New Roman"/>
                <w:spacing w:val="3"/>
                <w:sz w:val="14"/>
                <w:szCs w:val="14"/>
              </w:rPr>
              <w:t>0.</w:t>
            </w:r>
            <w:r>
              <w:rPr>
                <w:rFonts w:hint="eastAsia" w:ascii="Times New Roman" w:hAnsi="Times New Roman" w:eastAsia="宋体" w:cs="Times New Roman"/>
                <w:spacing w:val="3"/>
                <w:sz w:val="14"/>
                <w:szCs w:val="14"/>
                <w:lang w:val="en-US" w:eastAsia="zh-CN"/>
              </w:rPr>
              <w:t>117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51" w:line="224" w:lineRule="auto"/>
              <w:ind w:left="53"/>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氨氮</w:t>
            </w:r>
          </w:p>
        </w:tc>
        <w:tc>
          <w:tcPr>
            <w:tcW w:w="827" w:type="dxa"/>
            <w:vAlign w:val="top"/>
          </w:tcPr>
          <w:p>
            <w:pPr>
              <w:spacing w:line="221" w:lineRule="exact"/>
              <w:jc w:val="both"/>
              <w:rPr>
                <w:rFonts w:hint="default" w:ascii="Times New Roman" w:hAnsi="Times New Roman" w:cs="Times New Roman"/>
                <w:sz w:val="19"/>
              </w:rPr>
            </w:pPr>
          </w:p>
        </w:tc>
        <w:tc>
          <w:tcPr>
            <w:tcW w:w="1378" w:type="dxa"/>
            <w:vAlign w:val="top"/>
          </w:tcPr>
          <w:p>
            <w:pPr>
              <w:spacing w:before="76" w:line="198" w:lineRule="auto"/>
              <w:ind w:firstLine="420" w:firstLineChars="300"/>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z w:val="14"/>
                <w:szCs w:val="14"/>
              </w:rPr>
              <w:t>1.</w:t>
            </w:r>
            <w:r>
              <w:rPr>
                <w:rFonts w:hint="eastAsia" w:ascii="Times New Roman" w:hAnsi="Times New Roman" w:eastAsia="宋体" w:cs="Times New Roman"/>
                <w:sz w:val="14"/>
                <w:szCs w:val="14"/>
                <w:lang w:val="en-US" w:eastAsia="zh-CN"/>
              </w:rPr>
              <w:t>45</w:t>
            </w:r>
          </w:p>
        </w:tc>
        <w:tc>
          <w:tcPr>
            <w:tcW w:w="1097" w:type="dxa"/>
            <w:vAlign w:val="top"/>
          </w:tcPr>
          <w:p>
            <w:pPr>
              <w:spacing w:before="76" w:line="198" w:lineRule="auto"/>
              <w:ind w:left="471"/>
              <w:jc w:val="both"/>
              <w:rPr>
                <w:rFonts w:hint="default" w:ascii="Times New Roman" w:hAnsi="Times New Roman" w:eastAsia="Times New Roman" w:cs="Times New Roman"/>
                <w:sz w:val="14"/>
                <w:szCs w:val="14"/>
              </w:rPr>
            </w:pPr>
            <w:r>
              <w:rPr>
                <w:rFonts w:hint="default" w:ascii="Times New Roman" w:hAnsi="Times New Roman" w:eastAsia="Times New Roman" w:cs="Times New Roman"/>
                <w:spacing w:val="2"/>
                <w:sz w:val="14"/>
                <w:szCs w:val="14"/>
              </w:rPr>
              <w:t>25</w:t>
            </w:r>
          </w:p>
        </w:tc>
        <w:tc>
          <w:tcPr>
            <w:tcW w:w="798" w:type="dxa"/>
            <w:vAlign w:val="top"/>
          </w:tcPr>
          <w:p>
            <w:pPr>
              <w:spacing w:before="76" w:line="198" w:lineRule="auto"/>
              <w:ind w:left="231"/>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pacing w:val="3"/>
                <w:sz w:val="14"/>
                <w:szCs w:val="14"/>
              </w:rPr>
              <w:t>0.</w:t>
            </w:r>
            <w:r>
              <w:rPr>
                <w:rFonts w:hint="eastAsia" w:ascii="Times New Roman" w:hAnsi="Times New Roman" w:eastAsia="宋体" w:cs="Times New Roman"/>
                <w:spacing w:val="3"/>
                <w:sz w:val="14"/>
                <w:szCs w:val="14"/>
                <w:lang w:val="en-US" w:eastAsia="zh-CN"/>
              </w:rPr>
              <w:t>007</w:t>
            </w:r>
          </w:p>
        </w:tc>
        <w:tc>
          <w:tcPr>
            <w:tcW w:w="1295" w:type="dxa"/>
            <w:gridSpan w:val="2"/>
            <w:vAlign w:val="top"/>
          </w:tcPr>
          <w:p>
            <w:pPr>
              <w:spacing w:line="221" w:lineRule="exact"/>
              <w:jc w:val="both"/>
              <w:rPr>
                <w:rFonts w:hint="default" w:ascii="Times New Roman" w:hAnsi="Times New Roman" w:cs="Times New Roman"/>
                <w:sz w:val="19"/>
              </w:rPr>
            </w:pPr>
          </w:p>
        </w:tc>
        <w:tc>
          <w:tcPr>
            <w:tcW w:w="1137" w:type="dxa"/>
            <w:vAlign w:val="top"/>
          </w:tcPr>
          <w:p>
            <w:pPr>
              <w:spacing w:before="76" w:line="198" w:lineRule="auto"/>
              <w:ind w:left="403"/>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pacing w:val="3"/>
                <w:sz w:val="14"/>
                <w:szCs w:val="14"/>
              </w:rPr>
              <w:t>0.0</w:t>
            </w:r>
            <w:r>
              <w:rPr>
                <w:rFonts w:hint="eastAsia" w:ascii="Times New Roman" w:hAnsi="Times New Roman" w:eastAsia="宋体" w:cs="Times New Roman"/>
                <w:spacing w:val="3"/>
                <w:sz w:val="14"/>
                <w:szCs w:val="14"/>
                <w:lang w:val="en-US" w:eastAsia="zh-CN"/>
              </w:rPr>
              <w:t>07</w:t>
            </w:r>
          </w:p>
        </w:tc>
        <w:tc>
          <w:tcPr>
            <w:tcW w:w="720" w:type="dxa"/>
            <w:vAlign w:val="top"/>
          </w:tcPr>
          <w:p>
            <w:pPr>
              <w:spacing w:before="76" w:line="198" w:lineRule="auto"/>
              <w:ind w:left="231"/>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pacing w:val="2"/>
                <w:sz w:val="14"/>
                <w:szCs w:val="14"/>
              </w:rPr>
              <w:t>0.</w:t>
            </w:r>
            <w:r>
              <w:rPr>
                <w:rFonts w:hint="eastAsia" w:ascii="Times New Roman" w:hAnsi="Times New Roman" w:eastAsia="宋体" w:cs="Times New Roman"/>
                <w:spacing w:val="2"/>
                <w:sz w:val="14"/>
                <w:szCs w:val="14"/>
                <w:lang w:val="en-US" w:eastAsia="zh-CN"/>
              </w:rPr>
              <w:t>133</w:t>
            </w:r>
          </w:p>
        </w:tc>
        <w:tc>
          <w:tcPr>
            <w:tcW w:w="2113" w:type="dxa"/>
            <w:vAlign w:val="top"/>
          </w:tcPr>
          <w:p>
            <w:pPr>
              <w:spacing w:line="221" w:lineRule="exact"/>
              <w:jc w:val="both"/>
              <w:rPr>
                <w:rFonts w:hint="default" w:ascii="Times New Roman" w:hAnsi="Times New Roman" w:cs="Times New Roman"/>
                <w:sz w:val="19"/>
              </w:rPr>
            </w:pPr>
          </w:p>
        </w:tc>
        <w:tc>
          <w:tcPr>
            <w:tcW w:w="981" w:type="dxa"/>
            <w:vAlign w:val="top"/>
          </w:tcPr>
          <w:p>
            <w:pPr>
              <w:spacing w:before="76" w:line="198" w:lineRule="auto"/>
              <w:ind w:left="329"/>
              <w:jc w:val="both"/>
              <w:rPr>
                <w:rFonts w:hint="default" w:ascii="Times New Roman" w:hAnsi="Times New Roman" w:eastAsia="宋体" w:cs="Times New Roman"/>
                <w:sz w:val="14"/>
                <w:szCs w:val="14"/>
                <w:lang w:val="en-US" w:eastAsia="zh-CN"/>
              </w:rPr>
            </w:pPr>
            <w:r>
              <w:rPr>
                <w:rFonts w:hint="default" w:ascii="Times New Roman" w:hAnsi="Times New Roman" w:eastAsia="Times New Roman" w:cs="Times New Roman"/>
                <w:spacing w:val="3"/>
                <w:sz w:val="14"/>
                <w:szCs w:val="14"/>
              </w:rPr>
              <w:t>0.0</w:t>
            </w:r>
            <w:r>
              <w:rPr>
                <w:rFonts w:hint="eastAsia" w:ascii="Times New Roman" w:hAnsi="Times New Roman" w:eastAsia="宋体" w:cs="Times New Roman"/>
                <w:spacing w:val="3"/>
                <w:sz w:val="14"/>
                <w:szCs w:val="14"/>
                <w:lang w:val="en-US" w:eastAsia="zh-CN"/>
              </w:rPr>
              <w:t>07</w:t>
            </w:r>
          </w:p>
        </w:tc>
        <w:tc>
          <w:tcPr>
            <w:tcW w:w="1137" w:type="dxa"/>
            <w:gridSpan w:val="2"/>
            <w:vAlign w:val="top"/>
          </w:tcPr>
          <w:p>
            <w:pPr>
              <w:spacing w:line="221" w:lineRule="exact"/>
              <w:jc w:val="both"/>
              <w:rPr>
                <w:rFonts w:hint="default" w:ascii="Times New Roman" w:hAnsi="Times New Roman" w:cs="Times New Roman"/>
                <w:sz w:val="19"/>
              </w:rPr>
            </w:pPr>
          </w:p>
        </w:tc>
        <w:tc>
          <w:tcPr>
            <w:tcW w:w="1459" w:type="dxa"/>
            <w:gridSpan w:val="2"/>
            <w:vAlign w:val="top"/>
          </w:tcPr>
          <w:p>
            <w:pPr>
              <w:spacing w:line="221"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1" w:lineRule="exact"/>
              <w:jc w:val="center"/>
              <w:rPr>
                <w:rFonts w:hint="eastAsia" w:ascii="Times New Roman" w:hAnsi="Times New Roman" w:eastAsia="宋体" w:cs="Times New Roman"/>
                <w:sz w:val="19"/>
                <w:lang w:val="en-US" w:eastAsia="zh-CN"/>
              </w:rPr>
            </w:pPr>
            <w:r>
              <w:rPr>
                <w:rFonts w:hint="eastAsia" w:ascii="Times New Roman" w:hAnsi="Times New Roman" w:eastAsia="宋体" w:cs="Times New Roman"/>
                <w:sz w:val="19"/>
                <w:lang w:val="en-US" w:eastAsia="zh-CN"/>
              </w:rPr>
              <w:t>+</w:t>
            </w:r>
            <w:r>
              <w:rPr>
                <w:rFonts w:hint="default" w:ascii="Times New Roman" w:hAnsi="Times New Roman" w:eastAsia="Times New Roman" w:cs="Times New Roman"/>
                <w:spacing w:val="3"/>
                <w:sz w:val="14"/>
                <w:szCs w:val="14"/>
              </w:rPr>
              <w:t>0.0</w:t>
            </w:r>
            <w:r>
              <w:rPr>
                <w:rFonts w:hint="eastAsia" w:ascii="Times New Roman" w:hAnsi="Times New Roman" w:eastAsia="宋体" w:cs="Times New Roman"/>
                <w:spacing w:val="3"/>
                <w:sz w:val="14"/>
                <w:szCs w:val="14"/>
                <w:lang w:val="en-US" w:eastAsia="zh-CN"/>
              </w:rPr>
              <w:t>07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36" w:line="203" w:lineRule="auto"/>
              <w:ind w:left="54"/>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石油类</w:t>
            </w:r>
          </w:p>
        </w:tc>
        <w:tc>
          <w:tcPr>
            <w:tcW w:w="827" w:type="dxa"/>
            <w:vAlign w:val="top"/>
          </w:tcPr>
          <w:p>
            <w:pPr>
              <w:spacing w:line="190" w:lineRule="exact"/>
              <w:jc w:val="both"/>
              <w:rPr>
                <w:rFonts w:hint="default" w:ascii="Times New Roman" w:hAnsi="Times New Roman" w:cs="Times New Roman"/>
                <w:sz w:val="16"/>
              </w:rPr>
            </w:pPr>
          </w:p>
        </w:tc>
        <w:tc>
          <w:tcPr>
            <w:tcW w:w="1378" w:type="dxa"/>
            <w:vAlign w:val="top"/>
          </w:tcPr>
          <w:p>
            <w:pPr>
              <w:spacing w:line="190" w:lineRule="exact"/>
              <w:jc w:val="both"/>
              <w:rPr>
                <w:rFonts w:hint="default" w:ascii="Times New Roman" w:hAnsi="Times New Roman" w:cs="Times New Roman"/>
                <w:sz w:val="16"/>
              </w:rPr>
            </w:pPr>
          </w:p>
        </w:tc>
        <w:tc>
          <w:tcPr>
            <w:tcW w:w="1097" w:type="dxa"/>
            <w:vAlign w:val="top"/>
          </w:tcPr>
          <w:p>
            <w:pPr>
              <w:spacing w:line="190" w:lineRule="exact"/>
              <w:jc w:val="both"/>
              <w:rPr>
                <w:rFonts w:hint="default" w:ascii="Times New Roman" w:hAnsi="Times New Roman" w:cs="Times New Roman"/>
                <w:sz w:val="16"/>
              </w:rPr>
            </w:pPr>
          </w:p>
        </w:tc>
        <w:tc>
          <w:tcPr>
            <w:tcW w:w="798" w:type="dxa"/>
            <w:vAlign w:val="top"/>
          </w:tcPr>
          <w:p>
            <w:pPr>
              <w:spacing w:line="190" w:lineRule="exact"/>
              <w:jc w:val="both"/>
              <w:rPr>
                <w:rFonts w:hint="default" w:ascii="Times New Roman" w:hAnsi="Times New Roman" w:cs="Times New Roman"/>
                <w:sz w:val="16"/>
              </w:rPr>
            </w:pPr>
          </w:p>
        </w:tc>
        <w:tc>
          <w:tcPr>
            <w:tcW w:w="1295" w:type="dxa"/>
            <w:gridSpan w:val="2"/>
            <w:vAlign w:val="top"/>
          </w:tcPr>
          <w:p>
            <w:pPr>
              <w:spacing w:line="190" w:lineRule="exact"/>
              <w:jc w:val="both"/>
              <w:rPr>
                <w:rFonts w:hint="default" w:ascii="Times New Roman" w:hAnsi="Times New Roman" w:cs="Times New Roman"/>
                <w:sz w:val="16"/>
              </w:rPr>
            </w:pPr>
          </w:p>
        </w:tc>
        <w:tc>
          <w:tcPr>
            <w:tcW w:w="1137" w:type="dxa"/>
            <w:vAlign w:val="top"/>
          </w:tcPr>
          <w:p>
            <w:pPr>
              <w:spacing w:line="190" w:lineRule="exact"/>
              <w:jc w:val="both"/>
              <w:rPr>
                <w:rFonts w:hint="default" w:ascii="Times New Roman" w:hAnsi="Times New Roman" w:cs="Times New Roman"/>
                <w:sz w:val="16"/>
              </w:rPr>
            </w:pPr>
          </w:p>
        </w:tc>
        <w:tc>
          <w:tcPr>
            <w:tcW w:w="720" w:type="dxa"/>
            <w:vAlign w:val="top"/>
          </w:tcPr>
          <w:p>
            <w:pPr>
              <w:spacing w:line="190" w:lineRule="exact"/>
              <w:jc w:val="both"/>
              <w:rPr>
                <w:rFonts w:hint="default" w:ascii="Times New Roman" w:hAnsi="Times New Roman" w:cs="Times New Roman"/>
                <w:sz w:val="16"/>
              </w:rPr>
            </w:pPr>
          </w:p>
        </w:tc>
        <w:tc>
          <w:tcPr>
            <w:tcW w:w="2113" w:type="dxa"/>
            <w:vAlign w:val="top"/>
          </w:tcPr>
          <w:p>
            <w:pPr>
              <w:spacing w:line="190" w:lineRule="exact"/>
              <w:jc w:val="both"/>
              <w:rPr>
                <w:rFonts w:hint="default" w:ascii="Times New Roman" w:hAnsi="Times New Roman" w:cs="Times New Roman"/>
                <w:sz w:val="16"/>
              </w:rPr>
            </w:pPr>
          </w:p>
        </w:tc>
        <w:tc>
          <w:tcPr>
            <w:tcW w:w="981" w:type="dxa"/>
            <w:vAlign w:val="top"/>
          </w:tcPr>
          <w:p>
            <w:pPr>
              <w:spacing w:line="190" w:lineRule="exact"/>
              <w:jc w:val="both"/>
              <w:rPr>
                <w:rFonts w:hint="default" w:ascii="Times New Roman" w:hAnsi="Times New Roman" w:cs="Times New Roman"/>
                <w:sz w:val="16"/>
              </w:rPr>
            </w:pPr>
          </w:p>
        </w:tc>
        <w:tc>
          <w:tcPr>
            <w:tcW w:w="1137" w:type="dxa"/>
            <w:gridSpan w:val="2"/>
            <w:vAlign w:val="top"/>
          </w:tcPr>
          <w:p>
            <w:pPr>
              <w:spacing w:line="190" w:lineRule="exact"/>
              <w:jc w:val="both"/>
              <w:rPr>
                <w:rFonts w:hint="default" w:ascii="Times New Roman" w:hAnsi="Times New Roman" w:cs="Times New Roman"/>
                <w:sz w:val="16"/>
              </w:rPr>
            </w:pPr>
          </w:p>
        </w:tc>
        <w:tc>
          <w:tcPr>
            <w:tcW w:w="1459" w:type="dxa"/>
            <w:gridSpan w:val="2"/>
            <w:vAlign w:val="top"/>
          </w:tcPr>
          <w:p>
            <w:pPr>
              <w:spacing w:line="190" w:lineRule="exact"/>
              <w:jc w:val="both"/>
              <w:rPr>
                <w:rFonts w:hint="default" w:ascii="Times New Roman" w:hAnsi="Times New Roman" w:cs="Times New Roman"/>
                <w:sz w:val="16"/>
              </w:rPr>
            </w:pPr>
          </w:p>
        </w:tc>
        <w:tc>
          <w:tcPr>
            <w:tcW w:w="798" w:type="dxa"/>
            <w:tcBorders>
              <w:right w:val="single" w:color="000000" w:sz="6" w:space="0"/>
            </w:tcBorders>
            <w:vAlign w:val="top"/>
          </w:tcPr>
          <w:p>
            <w:pPr>
              <w:spacing w:line="190" w:lineRule="exact"/>
              <w:jc w:val="both"/>
              <w:rPr>
                <w:rFonts w:hint="default" w:ascii="Times New Roman" w:hAnsi="Times New Roman" w:cs="Times New Roman"/>
                <w:sz w:val="16"/>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51" w:line="223" w:lineRule="auto"/>
              <w:ind w:left="52"/>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废气</w:t>
            </w:r>
          </w:p>
        </w:tc>
        <w:tc>
          <w:tcPr>
            <w:tcW w:w="827" w:type="dxa"/>
            <w:vAlign w:val="top"/>
          </w:tcPr>
          <w:p>
            <w:pPr>
              <w:spacing w:line="221" w:lineRule="exact"/>
              <w:jc w:val="both"/>
              <w:rPr>
                <w:rFonts w:hint="default" w:ascii="Times New Roman" w:hAnsi="Times New Roman" w:cs="Times New Roman"/>
                <w:sz w:val="19"/>
              </w:rPr>
            </w:pPr>
          </w:p>
        </w:tc>
        <w:tc>
          <w:tcPr>
            <w:tcW w:w="1378" w:type="dxa"/>
            <w:vAlign w:val="top"/>
          </w:tcPr>
          <w:p>
            <w:pPr>
              <w:spacing w:line="221" w:lineRule="exact"/>
              <w:jc w:val="both"/>
              <w:rPr>
                <w:rFonts w:hint="default" w:ascii="Times New Roman" w:hAnsi="Times New Roman" w:cs="Times New Roman"/>
                <w:sz w:val="19"/>
              </w:rPr>
            </w:pPr>
          </w:p>
        </w:tc>
        <w:tc>
          <w:tcPr>
            <w:tcW w:w="1097" w:type="dxa"/>
            <w:vAlign w:val="top"/>
          </w:tcPr>
          <w:p>
            <w:pPr>
              <w:spacing w:line="221" w:lineRule="exact"/>
              <w:jc w:val="both"/>
              <w:rPr>
                <w:rFonts w:hint="default" w:ascii="Times New Roman" w:hAnsi="Times New Roman" w:cs="Times New Roman"/>
                <w:sz w:val="19"/>
              </w:rPr>
            </w:pPr>
          </w:p>
        </w:tc>
        <w:tc>
          <w:tcPr>
            <w:tcW w:w="798" w:type="dxa"/>
            <w:vAlign w:val="top"/>
          </w:tcPr>
          <w:p>
            <w:pPr>
              <w:spacing w:line="221" w:lineRule="exact"/>
              <w:jc w:val="both"/>
              <w:rPr>
                <w:rFonts w:hint="default" w:ascii="Times New Roman" w:hAnsi="Times New Roman" w:cs="Times New Roman"/>
                <w:sz w:val="19"/>
              </w:rPr>
            </w:pPr>
          </w:p>
        </w:tc>
        <w:tc>
          <w:tcPr>
            <w:tcW w:w="1295" w:type="dxa"/>
            <w:gridSpan w:val="2"/>
            <w:vAlign w:val="top"/>
          </w:tcPr>
          <w:p>
            <w:pPr>
              <w:spacing w:line="221" w:lineRule="exact"/>
              <w:jc w:val="both"/>
              <w:rPr>
                <w:rFonts w:hint="default" w:ascii="Times New Roman" w:hAnsi="Times New Roman" w:cs="Times New Roman"/>
                <w:sz w:val="19"/>
              </w:rPr>
            </w:pPr>
          </w:p>
        </w:tc>
        <w:tc>
          <w:tcPr>
            <w:tcW w:w="1137" w:type="dxa"/>
            <w:vAlign w:val="top"/>
          </w:tcPr>
          <w:p>
            <w:pPr>
              <w:spacing w:line="221" w:lineRule="exact"/>
              <w:jc w:val="both"/>
              <w:rPr>
                <w:rFonts w:hint="default" w:ascii="Times New Roman" w:hAnsi="Times New Roman" w:cs="Times New Roman"/>
                <w:sz w:val="19"/>
              </w:rPr>
            </w:pPr>
          </w:p>
        </w:tc>
        <w:tc>
          <w:tcPr>
            <w:tcW w:w="720" w:type="dxa"/>
            <w:vAlign w:val="top"/>
          </w:tcPr>
          <w:p>
            <w:pPr>
              <w:spacing w:line="221" w:lineRule="exact"/>
              <w:jc w:val="both"/>
              <w:rPr>
                <w:rFonts w:hint="default" w:ascii="Times New Roman" w:hAnsi="Times New Roman" w:cs="Times New Roman"/>
                <w:sz w:val="19"/>
              </w:rPr>
            </w:pPr>
          </w:p>
        </w:tc>
        <w:tc>
          <w:tcPr>
            <w:tcW w:w="2113" w:type="dxa"/>
            <w:vAlign w:val="top"/>
          </w:tcPr>
          <w:p>
            <w:pPr>
              <w:spacing w:line="221" w:lineRule="exact"/>
              <w:jc w:val="both"/>
              <w:rPr>
                <w:rFonts w:hint="default" w:ascii="Times New Roman" w:hAnsi="Times New Roman" w:cs="Times New Roman"/>
                <w:sz w:val="19"/>
              </w:rPr>
            </w:pPr>
          </w:p>
        </w:tc>
        <w:tc>
          <w:tcPr>
            <w:tcW w:w="981" w:type="dxa"/>
            <w:vAlign w:val="top"/>
          </w:tcPr>
          <w:p>
            <w:pPr>
              <w:spacing w:line="221" w:lineRule="exact"/>
              <w:jc w:val="both"/>
              <w:rPr>
                <w:rFonts w:hint="default" w:ascii="Times New Roman" w:hAnsi="Times New Roman" w:cs="Times New Roman"/>
                <w:sz w:val="19"/>
              </w:rPr>
            </w:pPr>
          </w:p>
        </w:tc>
        <w:tc>
          <w:tcPr>
            <w:tcW w:w="1137" w:type="dxa"/>
            <w:gridSpan w:val="2"/>
            <w:vAlign w:val="top"/>
          </w:tcPr>
          <w:p>
            <w:pPr>
              <w:spacing w:line="221" w:lineRule="exact"/>
              <w:jc w:val="both"/>
              <w:rPr>
                <w:rFonts w:hint="default" w:ascii="Times New Roman" w:hAnsi="Times New Roman" w:cs="Times New Roman"/>
                <w:sz w:val="19"/>
              </w:rPr>
            </w:pPr>
          </w:p>
        </w:tc>
        <w:tc>
          <w:tcPr>
            <w:tcW w:w="1459" w:type="dxa"/>
            <w:gridSpan w:val="2"/>
            <w:vAlign w:val="top"/>
          </w:tcPr>
          <w:p>
            <w:pPr>
              <w:spacing w:line="221"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1" w:lineRule="exact"/>
              <w:jc w:val="both"/>
              <w:rPr>
                <w:rFonts w:hint="default" w:ascii="Times New Roman" w:hAnsi="Times New Roman" w:cs="Times New Roman"/>
                <w:sz w:val="19"/>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51" w:line="224" w:lineRule="auto"/>
              <w:ind w:left="55"/>
              <w:jc w:val="both"/>
              <w:rPr>
                <w:rFonts w:hint="default" w:ascii="Times New Roman" w:hAnsi="Times New Roman" w:cs="Times New Roman"/>
                <w:sz w:val="14"/>
                <w:szCs w:val="14"/>
              </w:rPr>
            </w:pPr>
            <w:r>
              <w:rPr>
                <w:rFonts w:hint="default" w:ascii="Times New Roman" w:hAnsi="Times New Roman" w:cs="Times New Roman"/>
                <w:spacing w:val="7"/>
                <w:sz w:val="14"/>
                <w:szCs w:val="14"/>
                <w14:textOutline w14:w="2705" w14:cap="sq" w14:cmpd="sng">
                  <w14:solidFill>
                    <w14:srgbClr w14:val="000000"/>
                  </w14:solidFill>
                  <w14:prstDash w14:val="solid"/>
                  <w14:bevel/>
                </w14:textOutline>
              </w:rPr>
              <w:t>二氧化硫</w:t>
            </w:r>
          </w:p>
        </w:tc>
        <w:tc>
          <w:tcPr>
            <w:tcW w:w="827" w:type="dxa"/>
            <w:vAlign w:val="top"/>
          </w:tcPr>
          <w:p>
            <w:pPr>
              <w:spacing w:line="221" w:lineRule="exact"/>
              <w:jc w:val="both"/>
              <w:rPr>
                <w:rFonts w:hint="default" w:ascii="Times New Roman" w:hAnsi="Times New Roman" w:cs="Times New Roman"/>
                <w:sz w:val="19"/>
              </w:rPr>
            </w:pPr>
          </w:p>
        </w:tc>
        <w:tc>
          <w:tcPr>
            <w:tcW w:w="1378" w:type="dxa"/>
            <w:vAlign w:val="top"/>
          </w:tcPr>
          <w:p>
            <w:pPr>
              <w:spacing w:line="221" w:lineRule="exact"/>
              <w:jc w:val="both"/>
              <w:rPr>
                <w:rFonts w:hint="default" w:ascii="Times New Roman" w:hAnsi="Times New Roman" w:cs="Times New Roman"/>
                <w:sz w:val="19"/>
              </w:rPr>
            </w:pPr>
          </w:p>
        </w:tc>
        <w:tc>
          <w:tcPr>
            <w:tcW w:w="1097" w:type="dxa"/>
            <w:vAlign w:val="top"/>
          </w:tcPr>
          <w:p>
            <w:pPr>
              <w:spacing w:line="221" w:lineRule="exact"/>
              <w:jc w:val="both"/>
              <w:rPr>
                <w:rFonts w:hint="default" w:ascii="Times New Roman" w:hAnsi="Times New Roman" w:cs="Times New Roman"/>
                <w:sz w:val="19"/>
              </w:rPr>
            </w:pPr>
          </w:p>
        </w:tc>
        <w:tc>
          <w:tcPr>
            <w:tcW w:w="798" w:type="dxa"/>
            <w:vAlign w:val="top"/>
          </w:tcPr>
          <w:p>
            <w:pPr>
              <w:spacing w:line="221" w:lineRule="exact"/>
              <w:jc w:val="both"/>
              <w:rPr>
                <w:rFonts w:hint="default" w:ascii="Times New Roman" w:hAnsi="Times New Roman" w:cs="Times New Roman"/>
                <w:sz w:val="19"/>
              </w:rPr>
            </w:pPr>
          </w:p>
        </w:tc>
        <w:tc>
          <w:tcPr>
            <w:tcW w:w="1295" w:type="dxa"/>
            <w:gridSpan w:val="2"/>
            <w:vAlign w:val="top"/>
          </w:tcPr>
          <w:p>
            <w:pPr>
              <w:spacing w:line="221" w:lineRule="exact"/>
              <w:jc w:val="both"/>
              <w:rPr>
                <w:rFonts w:hint="default" w:ascii="Times New Roman" w:hAnsi="Times New Roman" w:cs="Times New Roman"/>
                <w:sz w:val="19"/>
              </w:rPr>
            </w:pPr>
          </w:p>
        </w:tc>
        <w:tc>
          <w:tcPr>
            <w:tcW w:w="1137" w:type="dxa"/>
            <w:vAlign w:val="top"/>
          </w:tcPr>
          <w:p>
            <w:pPr>
              <w:spacing w:line="221" w:lineRule="exact"/>
              <w:jc w:val="both"/>
              <w:rPr>
                <w:rFonts w:hint="default" w:ascii="Times New Roman" w:hAnsi="Times New Roman" w:cs="Times New Roman"/>
                <w:sz w:val="19"/>
              </w:rPr>
            </w:pPr>
          </w:p>
        </w:tc>
        <w:tc>
          <w:tcPr>
            <w:tcW w:w="720" w:type="dxa"/>
            <w:vAlign w:val="top"/>
          </w:tcPr>
          <w:p>
            <w:pPr>
              <w:spacing w:line="221" w:lineRule="exact"/>
              <w:jc w:val="both"/>
              <w:rPr>
                <w:rFonts w:hint="default" w:ascii="Times New Roman" w:hAnsi="Times New Roman" w:cs="Times New Roman"/>
                <w:sz w:val="19"/>
              </w:rPr>
            </w:pPr>
          </w:p>
        </w:tc>
        <w:tc>
          <w:tcPr>
            <w:tcW w:w="2113" w:type="dxa"/>
            <w:vAlign w:val="top"/>
          </w:tcPr>
          <w:p>
            <w:pPr>
              <w:spacing w:line="221" w:lineRule="exact"/>
              <w:jc w:val="both"/>
              <w:rPr>
                <w:rFonts w:hint="default" w:ascii="Times New Roman" w:hAnsi="Times New Roman" w:cs="Times New Roman"/>
                <w:sz w:val="19"/>
              </w:rPr>
            </w:pPr>
          </w:p>
        </w:tc>
        <w:tc>
          <w:tcPr>
            <w:tcW w:w="981" w:type="dxa"/>
            <w:vAlign w:val="top"/>
          </w:tcPr>
          <w:p>
            <w:pPr>
              <w:spacing w:line="221" w:lineRule="exact"/>
              <w:jc w:val="both"/>
              <w:rPr>
                <w:rFonts w:hint="default" w:ascii="Times New Roman" w:hAnsi="Times New Roman" w:cs="Times New Roman"/>
                <w:sz w:val="19"/>
              </w:rPr>
            </w:pPr>
          </w:p>
        </w:tc>
        <w:tc>
          <w:tcPr>
            <w:tcW w:w="1137" w:type="dxa"/>
            <w:gridSpan w:val="2"/>
            <w:vAlign w:val="top"/>
          </w:tcPr>
          <w:p>
            <w:pPr>
              <w:spacing w:line="221" w:lineRule="exact"/>
              <w:jc w:val="both"/>
              <w:rPr>
                <w:rFonts w:hint="default" w:ascii="Times New Roman" w:hAnsi="Times New Roman" w:cs="Times New Roman"/>
                <w:sz w:val="19"/>
              </w:rPr>
            </w:pPr>
          </w:p>
        </w:tc>
        <w:tc>
          <w:tcPr>
            <w:tcW w:w="1459" w:type="dxa"/>
            <w:gridSpan w:val="2"/>
            <w:vAlign w:val="top"/>
          </w:tcPr>
          <w:p>
            <w:pPr>
              <w:spacing w:line="221"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1" w:lineRule="exact"/>
              <w:jc w:val="both"/>
              <w:rPr>
                <w:rFonts w:hint="default" w:ascii="Times New Roman" w:hAnsi="Times New Roman" w:cs="Times New Roman"/>
                <w:sz w:val="19"/>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52" w:line="223" w:lineRule="auto"/>
              <w:ind w:left="54"/>
              <w:jc w:val="both"/>
              <w:rPr>
                <w:rFonts w:hint="default" w:ascii="Times New Roman" w:hAnsi="Times New Roman" w:cs="Times New Roman"/>
                <w:sz w:val="14"/>
                <w:szCs w:val="14"/>
              </w:rPr>
            </w:pPr>
            <w:r>
              <w:rPr>
                <w:rFonts w:hint="default" w:ascii="Times New Roman" w:hAnsi="Times New Roman" w:cs="Times New Roman"/>
                <w:spacing w:val="6"/>
                <w:sz w:val="14"/>
                <w:szCs w:val="14"/>
                <w14:textOutline w14:w="2705" w14:cap="sq" w14:cmpd="sng">
                  <w14:solidFill>
                    <w14:srgbClr w14:val="000000"/>
                  </w14:solidFill>
                  <w14:prstDash w14:val="solid"/>
                  <w14:bevel/>
                </w14:textOutline>
              </w:rPr>
              <w:t>烟尘</w:t>
            </w:r>
          </w:p>
        </w:tc>
        <w:tc>
          <w:tcPr>
            <w:tcW w:w="827" w:type="dxa"/>
            <w:vAlign w:val="top"/>
          </w:tcPr>
          <w:p>
            <w:pPr>
              <w:spacing w:line="222" w:lineRule="exact"/>
              <w:jc w:val="both"/>
              <w:rPr>
                <w:rFonts w:hint="default" w:ascii="Times New Roman" w:hAnsi="Times New Roman" w:cs="Times New Roman"/>
                <w:sz w:val="19"/>
              </w:rPr>
            </w:pPr>
          </w:p>
        </w:tc>
        <w:tc>
          <w:tcPr>
            <w:tcW w:w="1378" w:type="dxa"/>
            <w:vAlign w:val="top"/>
          </w:tcPr>
          <w:p>
            <w:pPr>
              <w:spacing w:line="222" w:lineRule="exact"/>
              <w:jc w:val="both"/>
              <w:rPr>
                <w:rFonts w:hint="default" w:ascii="Times New Roman" w:hAnsi="Times New Roman" w:cs="Times New Roman"/>
                <w:sz w:val="19"/>
              </w:rPr>
            </w:pPr>
          </w:p>
        </w:tc>
        <w:tc>
          <w:tcPr>
            <w:tcW w:w="1097" w:type="dxa"/>
            <w:vAlign w:val="top"/>
          </w:tcPr>
          <w:p>
            <w:pPr>
              <w:spacing w:line="222" w:lineRule="exact"/>
              <w:jc w:val="both"/>
              <w:rPr>
                <w:rFonts w:hint="default" w:ascii="Times New Roman" w:hAnsi="Times New Roman" w:cs="Times New Roman"/>
                <w:sz w:val="19"/>
              </w:rPr>
            </w:pPr>
          </w:p>
        </w:tc>
        <w:tc>
          <w:tcPr>
            <w:tcW w:w="798" w:type="dxa"/>
            <w:vAlign w:val="top"/>
          </w:tcPr>
          <w:p>
            <w:pPr>
              <w:spacing w:line="222" w:lineRule="exact"/>
              <w:jc w:val="both"/>
              <w:rPr>
                <w:rFonts w:hint="default" w:ascii="Times New Roman" w:hAnsi="Times New Roman" w:cs="Times New Roman"/>
                <w:sz w:val="19"/>
              </w:rPr>
            </w:pPr>
          </w:p>
        </w:tc>
        <w:tc>
          <w:tcPr>
            <w:tcW w:w="1295" w:type="dxa"/>
            <w:gridSpan w:val="2"/>
            <w:vAlign w:val="top"/>
          </w:tcPr>
          <w:p>
            <w:pPr>
              <w:spacing w:line="222" w:lineRule="exact"/>
              <w:jc w:val="both"/>
              <w:rPr>
                <w:rFonts w:hint="default" w:ascii="Times New Roman" w:hAnsi="Times New Roman" w:cs="Times New Roman"/>
                <w:sz w:val="19"/>
              </w:rPr>
            </w:pPr>
          </w:p>
        </w:tc>
        <w:tc>
          <w:tcPr>
            <w:tcW w:w="1137" w:type="dxa"/>
            <w:vAlign w:val="top"/>
          </w:tcPr>
          <w:p>
            <w:pPr>
              <w:spacing w:line="222" w:lineRule="exact"/>
              <w:jc w:val="both"/>
              <w:rPr>
                <w:rFonts w:hint="default" w:ascii="Times New Roman" w:hAnsi="Times New Roman" w:cs="Times New Roman"/>
                <w:sz w:val="19"/>
              </w:rPr>
            </w:pPr>
          </w:p>
        </w:tc>
        <w:tc>
          <w:tcPr>
            <w:tcW w:w="720" w:type="dxa"/>
            <w:vAlign w:val="top"/>
          </w:tcPr>
          <w:p>
            <w:pPr>
              <w:spacing w:line="222" w:lineRule="exact"/>
              <w:jc w:val="both"/>
              <w:rPr>
                <w:rFonts w:hint="default" w:ascii="Times New Roman" w:hAnsi="Times New Roman" w:cs="Times New Roman"/>
                <w:sz w:val="19"/>
              </w:rPr>
            </w:pPr>
          </w:p>
        </w:tc>
        <w:tc>
          <w:tcPr>
            <w:tcW w:w="2113" w:type="dxa"/>
            <w:vAlign w:val="top"/>
          </w:tcPr>
          <w:p>
            <w:pPr>
              <w:spacing w:line="222" w:lineRule="exact"/>
              <w:jc w:val="both"/>
              <w:rPr>
                <w:rFonts w:hint="default" w:ascii="Times New Roman" w:hAnsi="Times New Roman" w:cs="Times New Roman"/>
                <w:sz w:val="19"/>
              </w:rPr>
            </w:pPr>
          </w:p>
        </w:tc>
        <w:tc>
          <w:tcPr>
            <w:tcW w:w="981" w:type="dxa"/>
            <w:vAlign w:val="top"/>
          </w:tcPr>
          <w:p>
            <w:pPr>
              <w:spacing w:line="222" w:lineRule="exact"/>
              <w:jc w:val="both"/>
              <w:rPr>
                <w:rFonts w:hint="default" w:ascii="Times New Roman" w:hAnsi="Times New Roman" w:cs="Times New Roman"/>
                <w:sz w:val="19"/>
              </w:rPr>
            </w:pPr>
          </w:p>
        </w:tc>
        <w:tc>
          <w:tcPr>
            <w:tcW w:w="1137" w:type="dxa"/>
            <w:gridSpan w:val="2"/>
            <w:vAlign w:val="top"/>
          </w:tcPr>
          <w:p>
            <w:pPr>
              <w:spacing w:line="222" w:lineRule="exact"/>
              <w:jc w:val="both"/>
              <w:rPr>
                <w:rFonts w:hint="default" w:ascii="Times New Roman" w:hAnsi="Times New Roman" w:cs="Times New Roman"/>
                <w:sz w:val="19"/>
              </w:rPr>
            </w:pPr>
          </w:p>
        </w:tc>
        <w:tc>
          <w:tcPr>
            <w:tcW w:w="1459" w:type="dxa"/>
            <w:gridSpan w:val="2"/>
            <w:vAlign w:val="top"/>
          </w:tcPr>
          <w:p>
            <w:pPr>
              <w:spacing w:line="222"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2" w:lineRule="exact"/>
              <w:jc w:val="both"/>
              <w:rPr>
                <w:rFonts w:hint="default" w:ascii="Times New Roman" w:hAnsi="Times New Roman" w:cs="Times New Roman"/>
                <w:sz w:val="19"/>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53" w:line="221" w:lineRule="auto"/>
              <w:ind w:left="55"/>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工业粉尘</w:t>
            </w:r>
          </w:p>
        </w:tc>
        <w:tc>
          <w:tcPr>
            <w:tcW w:w="827" w:type="dxa"/>
            <w:vAlign w:val="top"/>
          </w:tcPr>
          <w:p>
            <w:pPr>
              <w:spacing w:line="221" w:lineRule="exact"/>
              <w:jc w:val="both"/>
              <w:rPr>
                <w:rFonts w:hint="default" w:ascii="Times New Roman" w:hAnsi="Times New Roman" w:cs="Times New Roman"/>
                <w:sz w:val="19"/>
              </w:rPr>
            </w:pPr>
          </w:p>
        </w:tc>
        <w:tc>
          <w:tcPr>
            <w:tcW w:w="1378" w:type="dxa"/>
            <w:vAlign w:val="top"/>
          </w:tcPr>
          <w:p>
            <w:pPr>
              <w:spacing w:line="221" w:lineRule="exact"/>
              <w:jc w:val="both"/>
              <w:rPr>
                <w:rFonts w:hint="default" w:ascii="Times New Roman" w:hAnsi="Times New Roman" w:cs="Times New Roman"/>
                <w:sz w:val="19"/>
              </w:rPr>
            </w:pPr>
          </w:p>
        </w:tc>
        <w:tc>
          <w:tcPr>
            <w:tcW w:w="1097" w:type="dxa"/>
            <w:vAlign w:val="top"/>
          </w:tcPr>
          <w:p>
            <w:pPr>
              <w:spacing w:line="221" w:lineRule="exact"/>
              <w:jc w:val="both"/>
              <w:rPr>
                <w:rFonts w:hint="default" w:ascii="Times New Roman" w:hAnsi="Times New Roman" w:cs="Times New Roman"/>
                <w:sz w:val="19"/>
              </w:rPr>
            </w:pPr>
          </w:p>
        </w:tc>
        <w:tc>
          <w:tcPr>
            <w:tcW w:w="798" w:type="dxa"/>
            <w:vAlign w:val="top"/>
          </w:tcPr>
          <w:p>
            <w:pPr>
              <w:spacing w:line="221" w:lineRule="exact"/>
              <w:jc w:val="both"/>
              <w:rPr>
                <w:rFonts w:hint="default" w:ascii="Times New Roman" w:hAnsi="Times New Roman" w:cs="Times New Roman"/>
                <w:sz w:val="19"/>
              </w:rPr>
            </w:pPr>
          </w:p>
        </w:tc>
        <w:tc>
          <w:tcPr>
            <w:tcW w:w="1295" w:type="dxa"/>
            <w:gridSpan w:val="2"/>
            <w:vAlign w:val="top"/>
          </w:tcPr>
          <w:p>
            <w:pPr>
              <w:spacing w:line="221" w:lineRule="exact"/>
              <w:jc w:val="both"/>
              <w:rPr>
                <w:rFonts w:hint="default" w:ascii="Times New Roman" w:hAnsi="Times New Roman" w:cs="Times New Roman"/>
                <w:sz w:val="19"/>
              </w:rPr>
            </w:pPr>
          </w:p>
        </w:tc>
        <w:tc>
          <w:tcPr>
            <w:tcW w:w="1137" w:type="dxa"/>
            <w:vAlign w:val="top"/>
          </w:tcPr>
          <w:p>
            <w:pPr>
              <w:spacing w:line="221" w:lineRule="exact"/>
              <w:jc w:val="both"/>
              <w:rPr>
                <w:rFonts w:hint="default" w:ascii="Times New Roman" w:hAnsi="Times New Roman" w:cs="Times New Roman"/>
                <w:sz w:val="19"/>
              </w:rPr>
            </w:pPr>
          </w:p>
        </w:tc>
        <w:tc>
          <w:tcPr>
            <w:tcW w:w="720" w:type="dxa"/>
            <w:vAlign w:val="top"/>
          </w:tcPr>
          <w:p>
            <w:pPr>
              <w:spacing w:line="221" w:lineRule="exact"/>
              <w:jc w:val="both"/>
              <w:rPr>
                <w:rFonts w:hint="default" w:ascii="Times New Roman" w:hAnsi="Times New Roman" w:cs="Times New Roman"/>
                <w:sz w:val="19"/>
              </w:rPr>
            </w:pPr>
          </w:p>
        </w:tc>
        <w:tc>
          <w:tcPr>
            <w:tcW w:w="2113" w:type="dxa"/>
            <w:vAlign w:val="top"/>
          </w:tcPr>
          <w:p>
            <w:pPr>
              <w:spacing w:line="221" w:lineRule="exact"/>
              <w:jc w:val="both"/>
              <w:rPr>
                <w:rFonts w:hint="default" w:ascii="Times New Roman" w:hAnsi="Times New Roman" w:cs="Times New Roman"/>
                <w:sz w:val="19"/>
              </w:rPr>
            </w:pPr>
          </w:p>
        </w:tc>
        <w:tc>
          <w:tcPr>
            <w:tcW w:w="981" w:type="dxa"/>
            <w:vAlign w:val="top"/>
          </w:tcPr>
          <w:p>
            <w:pPr>
              <w:spacing w:line="221" w:lineRule="exact"/>
              <w:jc w:val="both"/>
              <w:rPr>
                <w:rFonts w:hint="default" w:ascii="Times New Roman" w:hAnsi="Times New Roman" w:cs="Times New Roman"/>
                <w:sz w:val="19"/>
              </w:rPr>
            </w:pPr>
          </w:p>
        </w:tc>
        <w:tc>
          <w:tcPr>
            <w:tcW w:w="1137" w:type="dxa"/>
            <w:gridSpan w:val="2"/>
            <w:vAlign w:val="top"/>
          </w:tcPr>
          <w:p>
            <w:pPr>
              <w:spacing w:line="221" w:lineRule="exact"/>
              <w:jc w:val="both"/>
              <w:rPr>
                <w:rFonts w:hint="default" w:ascii="Times New Roman" w:hAnsi="Times New Roman" w:cs="Times New Roman"/>
                <w:sz w:val="19"/>
              </w:rPr>
            </w:pPr>
          </w:p>
        </w:tc>
        <w:tc>
          <w:tcPr>
            <w:tcW w:w="1459" w:type="dxa"/>
            <w:gridSpan w:val="2"/>
            <w:vAlign w:val="top"/>
          </w:tcPr>
          <w:p>
            <w:pPr>
              <w:spacing w:line="221"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1" w:lineRule="exact"/>
              <w:jc w:val="both"/>
              <w:rPr>
                <w:rFonts w:hint="default" w:ascii="Times New Roman" w:hAnsi="Times New Roman" w:cs="Times New Roman"/>
                <w:sz w:val="19"/>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54" w:line="219" w:lineRule="auto"/>
              <w:ind w:left="52"/>
              <w:jc w:val="both"/>
              <w:rPr>
                <w:rFonts w:hint="default" w:ascii="Times New Roman" w:hAnsi="Times New Roman" w:cs="Times New Roman"/>
                <w:sz w:val="14"/>
                <w:szCs w:val="14"/>
              </w:rPr>
            </w:pPr>
            <w:r>
              <w:rPr>
                <w:rFonts w:hint="default" w:ascii="Times New Roman" w:hAnsi="Times New Roman" w:cs="Times New Roman"/>
                <w:spacing w:val="8"/>
                <w:sz w:val="14"/>
                <w:szCs w:val="14"/>
                <w14:textOutline w14:w="2705" w14:cap="sq" w14:cmpd="sng">
                  <w14:solidFill>
                    <w14:srgbClr w14:val="000000"/>
                  </w14:solidFill>
                  <w14:prstDash w14:val="solid"/>
                  <w14:bevel/>
                </w14:textOutline>
              </w:rPr>
              <w:t>氮氧化物</w:t>
            </w:r>
          </w:p>
        </w:tc>
        <w:tc>
          <w:tcPr>
            <w:tcW w:w="827" w:type="dxa"/>
            <w:vAlign w:val="top"/>
          </w:tcPr>
          <w:p>
            <w:pPr>
              <w:spacing w:line="221" w:lineRule="exact"/>
              <w:jc w:val="both"/>
              <w:rPr>
                <w:rFonts w:hint="default" w:ascii="Times New Roman" w:hAnsi="Times New Roman" w:cs="Times New Roman"/>
                <w:sz w:val="19"/>
              </w:rPr>
            </w:pPr>
          </w:p>
        </w:tc>
        <w:tc>
          <w:tcPr>
            <w:tcW w:w="1378" w:type="dxa"/>
            <w:vAlign w:val="top"/>
          </w:tcPr>
          <w:p>
            <w:pPr>
              <w:spacing w:line="221" w:lineRule="exact"/>
              <w:jc w:val="both"/>
              <w:rPr>
                <w:rFonts w:hint="default" w:ascii="Times New Roman" w:hAnsi="Times New Roman" w:cs="Times New Roman"/>
                <w:sz w:val="19"/>
              </w:rPr>
            </w:pPr>
          </w:p>
        </w:tc>
        <w:tc>
          <w:tcPr>
            <w:tcW w:w="1097" w:type="dxa"/>
            <w:vAlign w:val="top"/>
          </w:tcPr>
          <w:p>
            <w:pPr>
              <w:spacing w:line="221" w:lineRule="exact"/>
              <w:jc w:val="both"/>
              <w:rPr>
                <w:rFonts w:hint="default" w:ascii="Times New Roman" w:hAnsi="Times New Roman" w:cs="Times New Roman"/>
                <w:sz w:val="19"/>
              </w:rPr>
            </w:pPr>
          </w:p>
        </w:tc>
        <w:tc>
          <w:tcPr>
            <w:tcW w:w="798" w:type="dxa"/>
            <w:vAlign w:val="top"/>
          </w:tcPr>
          <w:p>
            <w:pPr>
              <w:spacing w:before="76" w:line="198" w:lineRule="auto"/>
              <w:ind w:left="231"/>
              <w:jc w:val="both"/>
              <w:rPr>
                <w:rFonts w:hint="default" w:ascii="Times New Roman" w:hAnsi="Times New Roman" w:eastAsia="Times New Roman" w:cs="Times New Roman"/>
                <w:spacing w:val="3"/>
                <w:sz w:val="14"/>
                <w:szCs w:val="14"/>
              </w:rPr>
            </w:pPr>
          </w:p>
        </w:tc>
        <w:tc>
          <w:tcPr>
            <w:tcW w:w="1295" w:type="dxa"/>
            <w:gridSpan w:val="2"/>
            <w:vAlign w:val="top"/>
          </w:tcPr>
          <w:p>
            <w:pPr>
              <w:spacing w:before="76" w:line="198" w:lineRule="auto"/>
              <w:ind w:left="231"/>
              <w:jc w:val="both"/>
              <w:rPr>
                <w:rFonts w:hint="default" w:ascii="Times New Roman" w:hAnsi="Times New Roman" w:eastAsia="Times New Roman" w:cs="Times New Roman"/>
                <w:spacing w:val="3"/>
                <w:sz w:val="14"/>
                <w:szCs w:val="14"/>
              </w:rPr>
            </w:pPr>
          </w:p>
        </w:tc>
        <w:tc>
          <w:tcPr>
            <w:tcW w:w="1137" w:type="dxa"/>
            <w:vAlign w:val="top"/>
          </w:tcPr>
          <w:p>
            <w:pPr>
              <w:spacing w:before="76" w:line="198" w:lineRule="auto"/>
              <w:ind w:left="231"/>
              <w:jc w:val="both"/>
              <w:rPr>
                <w:rFonts w:hint="default" w:ascii="Times New Roman" w:hAnsi="Times New Roman" w:eastAsia="Times New Roman" w:cs="Times New Roman"/>
                <w:spacing w:val="3"/>
                <w:sz w:val="14"/>
                <w:szCs w:val="14"/>
              </w:rPr>
            </w:pPr>
          </w:p>
        </w:tc>
        <w:tc>
          <w:tcPr>
            <w:tcW w:w="720" w:type="dxa"/>
            <w:vAlign w:val="top"/>
          </w:tcPr>
          <w:p>
            <w:pPr>
              <w:spacing w:line="221" w:lineRule="exact"/>
              <w:jc w:val="both"/>
              <w:rPr>
                <w:rFonts w:hint="default" w:ascii="Times New Roman" w:hAnsi="Times New Roman" w:cs="Times New Roman"/>
                <w:sz w:val="19"/>
              </w:rPr>
            </w:pPr>
          </w:p>
        </w:tc>
        <w:tc>
          <w:tcPr>
            <w:tcW w:w="2113" w:type="dxa"/>
            <w:vAlign w:val="top"/>
          </w:tcPr>
          <w:p>
            <w:pPr>
              <w:spacing w:line="221" w:lineRule="exact"/>
              <w:jc w:val="both"/>
              <w:rPr>
                <w:rFonts w:hint="default" w:ascii="Times New Roman" w:hAnsi="Times New Roman" w:cs="Times New Roman"/>
                <w:sz w:val="19"/>
              </w:rPr>
            </w:pPr>
          </w:p>
        </w:tc>
        <w:tc>
          <w:tcPr>
            <w:tcW w:w="981" w:type="dxa"/>
            <w:vAlign w:val="top"/>
          </w:tcPr>
          <w:p>
            <w:pPr>
              <w:spacing w:line="221" w:lineRule="exact"/>
              <w:jc w:val="both"/>
              <w:rPr>
                <w:rFonts w:hint="default" w:ascii="Times New Roman" w:hAnsi="Times New Roman" w:cs="Times New Roman"/>
                <w:sz w:val="19"/>
              </w:rPr>
            </w:pPr>
          </w:p>
        </w:tc>
        <w:tc>
          <w:tcPr>
            <w:tcW w:w="1137" w:type="dxa"/>
            <w:gridSpan w:val="2"/>
            <w:vAlign w:val="top"/>
          </w:tcPr>
          <w:p>
            <w:pPr>
              <w:spacing w:line="221" w:lineRule="exact"/>
              <w:jc w:val="both"/>
              <w:rPr>
                <w:rFonts w:hint="default" w:ascii="Times New Roman" w:hAnsi="Times New Roman" w:cs="Times New Roman"/>
                <w:sz w:val="19"/>
              </w:rPr>
            </w:pPr>
          </w:p>
        </w:tc>
        <w:tc>
          <w:tcPr>
            <w:tcW w:w="1459" w:type="dxa"/>
            <w:gridSpan w:val="2"/>
            <w:vAlign w:val="top"/>
          </w:tcPr>
          <w:p>
            <w:pPr>
              <w:spacing w:line="221"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1" w:lineRule="exact"/>
              <w:jc w:val="both"/>
              <w:rPr>
                <w:rFonts w:hint="default" w:ascii="Times New Roman" w:hAnsi="Times New Roman" w:cs="Times New Roman"/>
                <w:sz w:val="19"/>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1"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874" w:type="dxa"/>
            <w:gridSpan w:val="2"/>
            <w:vAlign w:val="top"/>
          </w:tcPr>
          <w:p>
            <w:pPr>
              <w:pStyle w:val="20"/>
              <w:spacing w:before="54" w:line="220" w:lineRule="auto"/>
              <w:ind w:left="55"/>
              <w:jc w:val="both"/>
              <w:rPr>
                <w:rFonts w:hint="default" w:ascii="Times New Roman" w:hAnsi="Times New Roman" w:cs="Times New Roman"/>
                <w:sz w:val="14"/>
                <w:szCs w:val="14"/>
              </w:rPr>
            </w:pP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工业固体废物</w:t>
            </w:r>
          </w:p>
        </w:tc>
        <w:tc>
          <w:tcPr>
            <w:tcW w:w="827" w:type="dxa"/>
            <w:vAlign w:val="top"/>
          </w:tcPr>
          <w:p>
            <w:pPr>
              <w:spacing w:line="221" w:lineRule="exact"/>
              <w:jc w:val="both"/>
              <w:rPr>
                <w:rFonts w:hint="default" w:ascii="Times New Roman" w:hAnsi="Times New Roman" w:cs="Times New Roman"/>
                <w:sz w:val="19"/>
              </w:rPr>
            </w:pPr>
          </w:p>
        </w:tc>
        <w:tc>
          <w:tcPr>
            <w:tcW w:w="1378" w:type="dxa"/>
            <w:vAlign w:val="top"/>
          </w:tcPr>
          <w:p>
            <w:pPr>
              <w:spacing w:line="221" w:lineRule="exact"/>
              <w:jc w:val="both"/>
              <w:rPr>
                <w:rFonts w:hint="default" w:ascii="Times New Roman" w:hAnsi="Times New Roman" w:cs="Times New Roman"/>
                <w:sz w:val="19"/>
              </w:rPr>
            </w:pPr>
          </w:p>
        </w:tc>
        <w:tc>
          <w:tcPr>
            <w:tcW w:w="1097" w:type="dxa"/>
            <w:vAlign w:val="top"/>
          </w:tcPr>
          <w:p>
            <w:pPr>
              <w:spacing w:line="221" w:lineRule="exact"/>
              <w:jc w:val="both"/>
              <w:rPr>
                <w:rFonts w:hint="default" w:ascii="Times New Roman" w:hAnsi="Times New Roman" w:cs="Times New Roman"/>
                <w:sz w:val="19"/>
              </w:rPr>
            </w:pPr>
          </w:p>
        </w:tc>
        <w:tc>
          <w:tcPr>
            <w:tcW w:w="798" w:type="dxa"/>
            <w:vAlign w:val="top"/>
          </w:tcPr>
          <w:p>
            <w:pPr>
              <w:spacing w:before="76" w:line="198" w:lineRule="auto"/>
              <w:ind w:left="231"/>
              <w:jc w:val="center"/>
              <w:rPr>
                <w:rFonts w:hint="default" w:ascii="Times New Roman" w:hAnsi="Times New Roman" w:eastAsia="Times New Roman" w:cs="Times New Roman"/>
                <w:spacing w:val="3"/>
                <w:sz w:val="14"/>
                <w:szCs w:val="14"/>
                <w:lang w:val="en-US" w:eastAsia="zh-CN"/>
              </w:rPr>
            </w:pPr>
            <w:r>
              <w:rPr>
                <w:rFonts w:hint="eastAsia" w:ascii="Times New Roman" w:hAnsi="Times New Roman" w:eastAsia="Times New Roman" w:cs="Times New Roman"/>
                <w:spacing w:val="3"/>
                <w:sz w:val="14"/>
                <w:szCs w:val="14"/>
                <w:lang w:val="en-US" w:eastAsia="zh-CN"/>
              </w:rPr>
              <w:t>385.759</w:t>
            </w:r>
          </w:p>
        </w:tc>
        <w:tc>
          <w:tcPr>
            <w:tcW w:w="1295" w:type="dxa"/>
            <w:gridSpan w:val="2"/>
            <w:vAlign w:val="top"/>
          </w:tcPr>
          <w:p>
            <w:pPr>
              <w:spacing w:before="76" w:line="198" w:lineRule="auto"/>
              <w:ind w:left="231"/>
              <w:jc w:val="center"/>
              <w:rPr>
                <w:rFonts w:hint="default" w:ascii="Times New Roman" w:hAnsi="Times New Roman" w:eastAsia="Times New Roman" w:cs="Times New Roman"/>
                <w:spacing w:val="3"/>
                <w:sz w:val="14"/>
                <w:szCs w:val="14"/>
              </w:rPr>
            </w:pPr>
            <w:r>
              <w:rPr>
                <w:rFonts w:hint="eastAsia" w:ascii="Times New Roman" w:hAnsi="Times New Roman" w:eastAsia="Times New Roman" w:cs="Times New Roman"/>
                <w:spacing w:val="3"/>
                <w:sz w:val="14"/>
                <w:szCs w:val="14"/>
                <w:lang w:val="en-US" w:eastAsia="zh-CN"/>
              </w:rPr>
              <w:t>385.759</w:t>
            </w:r>
          </w:p>
        </w:tc>
        <w:tc>
          <w:tcPr>
            <w:tcW w:w="1137" w:type="dxa"/>
            <w:vAlign w:val="top"/>
          </w:tcPr>
          <w:p>
            <w:pPr>
              <w:spacing w:before="76" w:line="198" w:lineRule="auto"/>
              <w:ind w:left="231"/>
              <w:jc w:val="center"/>
              <w:rPr>
                <w:rFonts w:hint="eastAsia" w:ascii="Times New Roman" w:hAnsi="Times New Roman" w:eastAsia="Times New Roman" w:cs="Times New Roman"/>
                <w:spacing w:val="3"/>
                <w:sz w:val="14"/>
                <w:szCs w:val="14"/>
                <w:lang w:val="en-US" w:eastAsia="zh-CN"/>
              </w:rPr>
            </w:pPr>
            <w:r>
              <w:rPr>
                <w:rFonts w:hint="eastAsia" w:ascii="Times New Roman" w:hAnsi="Times New Roman" w:eastAsia="Times New Roman" w:cs="Times New Roman"/>
                <w:spacing w:val="3"/>
                <w:sz w:val="14"/>
                <w:szCs w:val="14"/>
                <w:lang w:val="en-US" w:eastAsia="zh-CN"/>
              </w:rPr>
              <w:t>0</w:t>
            </w:r>
          </w:p>
        </w:tc>
        <w:tc>
          <w:tcPr>
            <w:tcW w:w="720" w:type="dxa"/>
            <w:vAlign w:val="top"/>
          </w:tcPr>
          <w:p>
            <w:pPr>
              <w:spacing w:line="221" w:lineRule="exact"/>
              <w:jc w:val="center"/>
              <w:rPr>
                <w:rFonts w:hint="default" w:ascii="Times New Roman" w:hAnsi="Times New Roman" w:cs="Times New Roman"/>
                <w:sz w:val="19"/>
              </w:rPr>
            </w:pPr>
          </w:p>
        </w:tc>
        <w:tc>
          <w:tcPr>
            <w:tcW w:w="2113" w:type="dxa"/>
            <w:vAlign w:val="top"/>
          </w:tcPr>
          <w:p>
            <w:pPr>
              <w:spacing w:line="221" w:lineRule="exact"/>
              <w:jc w:val="center"/>
              <w:rPr>
                <w:rFonts w:hint="default" w:ascii="Times New Roman" w:hAnsi="Times New Roman" w:cs="Times New Roman"/>
                <w:sz w:val="19"/>
              </w:rPr>
            </w:pPr>
          </w:p>
        </w:tc>
        <w:tc>
          <w:tcPr>
            <w:tcW w:w="981" w:type="dxa"/>
            <w:vAlign w:val="top"/>
          </w:tcPr>
          <w:p>
            <w:pPr>
              <w:spacing w:line="221" w:lineRule="exact"/>
              <w:jc w:val="center"/>
              <w:rPr>
                <w:rFonts w:hint="default" w:ascii="Times New Roman" w:hAnsi="Times New Roman" w:cs="Times New Roman"/>
                <w:sz w:val="19"/>
              </w:rPr>
            </w:pPr>
          </w:p>
        </w:tc>
        <w:tc>
          <w:tcPr>
            <w:tcW w:w="1137" w:type="dxa"/>
            <w:gridSpan w:val="2"/>
            <w:vAlign w:val="top"/>
          </w:tcPr>
          <w:p>
            <w:pPr>
              <w:spacing w:line="221" w:lineRule="exact"/>
              <w:jc w:val="center"/>
              <w:rPr>
                <w:rFonts w:hint="default" w:ascii="Times New Roman" w:hAnsi="Times New Roman" w:cs="Times New Roman"/>
                <w:sz w:val="19"/>
              </w:rPr>
            </w:pPr>
          </w:p>
        </w:tc>
        <w:tc>
          <w:tcPr>
            <w:tcW w:w="1459" w:type="dxa"/>
            <w:gridSpan w:val="2"/>
            <w:vAlign w:val="top"/>
          </w:tcPr>
          <w:p>
            <w:pPr>
              <w:spacing w:line="221" w:lineRule="exact"/>
              <w:jc w:val="center"/>
              <w:rPr>
                <w:rFonts w:hint="default" w:ascii="Times New Roman" w:hAnsi="Times New Roman" w:cs="Times New Roman"/>
                <w:sz w:val="19"/>
              </w:rPr>
            </w:pPr>
          </w:p>
        </w:tc>
        <w:tc>
          <w:tcPr>
            <w:tcW w:w="798" w:type="dxa"/>
            <w:tcBorders>
              <w:right w:val="single" w:color="000000" w:sz="6" w:space="0"/>
            </w:tcBorders>
            <w:vAlign w:val="top"/>
          </w:tcPr>
          <w:p>
            <w:pPr>
              <w:spacing w:line="221" w:lineRule="exact"/>
              <w:jc w:val="center"/>
              <w:rPr>
                <w:rFonts w:hint="default" w:ascii="Times New Roman" w:hAnsi="Times New Roman" w:eastAsia="宋体" w:cs="Times New Roman"/>
                <w:sz w:val="19"/>
                <w:lang w:val="en-US" w:eastAsia="zh-CN"/>
              </w:rPr>
            </w:pPr>
            <w:r>
              <w:rPr>
                <w:rFonts w:hint="eastAsia" w:ascii="Times New Roman" w:hAnsi="Times New Roman" w:eastAsia="宋体" w:cs="Times New Roman"/>
                <w:sz w:val="19"/>
                <w:lang w:val="en-US" w:eastAsia="zh-CN"/>
              </w:rPr>
              <w:t>+0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525" w:type="dxa"/>
            <w:gridSpan w:val="2"/>
            <w:vMerge w:val="continue"/>
            <w:tcBorders>
              <w:top w:val="nil"/>
              <w:left w:val="single" w:color="000000" w:sz="6" w:space="0"/>
              <w:bottom w:val="nil"/>
            </w:tcBorders>
            <w:textDirection w:val="tbRlV"/>
            <w:vAlign w:val="top"/>
          </w:tcPr>
          <w:p>
            <w:pPr>
              <w:jc w:val="both"/>
              <w:rPr>
                <w:rFonts w:hint="default" w:ascii="Times New Roman" w:hAnsi="Times New Roman" w:cs="Times New Roman"/>
                <w:sz w:val="21"/>
              </w:rPr>
            </w:pPr>
          </w:p>
        </w:tc>
        <w:tc>
          <w:tcPr>
            <w:tcW w:w="1177" w:type="dxa"/>
            <w:vMerge w:val="restart"/>
            <w:tcBorders>
              <w:bottom w:val="nil"/>
            </w:tcBorders>
            <w:vAlign w:val="top"/>
          </w:tcPr>
          <w:p>
            <w:pPr>
              <w:pStyle w:val="20"/>
              <w:spacing w:before="38" w:line="244" w:lineRule="auto"/>
              <w:ind w:left="53" w:right="61" w:firstLine="2"/>
              <w:jc w:val="both"/>
              <w:rPr>
                <w:rFonts w:hint="default" w:ascii="Times New Roman" w:hAnsi="Times New Roman" w:cs="Times New Roman"/>
                <w:sz w:val="14"/>
                <w:szCs w:val="14"/>
              </w:rPr>
            </w:pPr>
            <w:r>
              <w:rPr>
                <w:rFonts w:hint="default" w:ascii="Times New Roman" w:hAnsi="Times New Roman" w:cs="Times New Roman"/>
                <w:spacing w:val="10"/>
                <w:sz w:val="14"/>
                <w:szCs w:val="14"/>
                <w14:textOutline w14:w="2705" w14:cap="sq" w14:cmpd="sng">
                  <w14:solidFill>
                    <w14:srgbClr w14:val="000000"/>
                  </w14:solidFill>
                  <w14:prstDash w14:val="solid"/>
                  <w14:bevel/>
                </w14:textOutline>
              </w:rPr>
              <w:t>与项目有关的其</w:t>
            </w:r>
            <w:r>
              <w:rPr>
                <w:rFonts w:hint="default" w:ascii="Times New Roman" w:hAnsi="Times New Roman" w:cs="Times New Roman"/>
                <w:spacing w:val="3"/>
                <w:sz w:val="14"/>
                <w:szCs w:val="14"/>
              </w:rPr>
              <w:t xml:space="preserve"> </w:t>
            </w:r>
            <w:r>
              <w:rPr>
                <w:rFonts w:hint="default" w:ascii="Times New Roman" w:hAnsi="Times New Roman" w:cs="Times New Roman"/>
                <w:spacing w:val="9"/>
                <w:sz w:val="14"/>
                <w:szCs w:val="14"/>
                <w14:textOutline w14:w="2705" w14:cap="sq" w14:cmpd="sng">
                  <w14:solidFill>
                    <w14:srgbClr w14:val="000000"/>
                  </w14:solidFill>
                  <w14:prstDash w14:val="solid"/>
                  <w14:bevel/>
                </w14:textOutline>
              </w:rPr>
              <w:t>他特征污染物</w:t>
            </w:r>
          </w:p>
        </w:tc>
        <w:tc>
          <w:tcPr>
            <w:tcW w:w="697" w:type="dxa"/>
            <w:vAlign w:val="top"/>
          </w:tcPr>
          <w:p>
            <w:pPr>
              <w:spacing w:line="222" w:lineRule="exact"/>
              <w:jc w:val="both"/>
              <w:rPr>
                <w:rFonts w:hint="default" w:ascii="Times New Roman" w:hAnsi="Times New Roman" w:cs="Times New Roman"/>
                <w:sz w:val="19"/>
              </w:rPr>
            </w:pPr>
          </w:p>
        </w:tc>
        <w:tc>
          <w:tcPr>
            <w:tcW w:w="827" w:type="dxa"/>
            <w:vAlign w:val="top"/>
          </w:tcPr>
          <w:p>
            <w:pPr>
              <w:spacing w:line="222" w:lineRule="exact"/>
              <w:jc w:val="both"/>
              <w:rPr>
                <w:rFonts w:hint="default" w:ascii="Times New Roman" w:hAnsi="Times New Roman" w:cs="Times New Roman"/>
                <w:sz w:val="19"/>
              </w:rPr>
            </w:pPr>
          </w:p>
        </w:tc>
        <w:tc>
          <w:tcPr>
            <w:tcW w:w="1378" w:type="dxa"/>
            <w:vAlign w:val="top"/>
          </w:tcPr>
          <w:p>
            <w:pPr>
              <w:spacing w:line="222" w:lineRule="exact"/>
              <w:jc w:val="both"/>
              <w:rPr>
                <w:rFonts w:hint="default" w:ascii="Times New Roman" w:hAnsi="Times New Roman" w:cs="Times New Roman"/>
                <w:sz w:val="19"/>
              </w:rPr>
            </w:pPr>
          </w:p>
        </w:tc>
        <w:tc>
          <w:tcPr>
            <w:tcW w:w="1097" w:type="dxa"/>
            <w:vAlign w:val="top"/>
          </w:tcPr>
          <w:p>
            <w:pPr>
              <w:spacing w:line="222" w:lineRule="exact"/>
              <w:jc w:val="both"/>
              <w:rPr>
                <w:rFonts w:hint="default" w:ascii="Times New Roman" w:hAnsi="Times New Roman" w:cs="Times New Roman"/>
                <w:sz w:val="19"/>
              </w:rPr>
            </w:pPr>
          </w:p>
        </w:tc>
        <w:tc>
          <w:tcPr>
            <w:tcW w:w="798" w:type="dxa"/>
            <w:vAlign w:val="top"/>
          </w:tcPr>
          <w:p>
            <w:pPr>
              <w:spacing w:line="222" w:lineRule="exact"/>
              <w:jc w:val="both"/>
              <w:rPr>
                <w:rFonts w:hint="default" w:ascii="Times New Roman" w:hAnsi="Times New Roman" w:cs="Times New Roman"/>
                <w:sz w:val="19"/>
              </w:rPr>
            </w:pPr>
          </w:p>
        </w:tc>
        <w:tc>
          <w:tcPr>
            <w:tcW w:w="1295" w:type="dxa"/>
            <w:gridSpan w:val="2"/>
            <w:vAlign w:val="top"/>
          </w:tcPr>
          <w:p>
            <w:pPr>
              <w:spacing w:line="222" w:lineRule="exact"/>
              <w:jc w:val="both"/>
              <w:rPr>
                <w:rFonts w:hint="default" w:ascii="Times New Roman" w:hAnsi="Times New Roman" w:cs="Times New Roman"/>
                <w:sz w:val="19"/>
              </w:rPr>
            </w:pPr>
          </w:p>
        </w:tc>
        <w:tc>
          <w:tcPr>
            <w:tcW w:w="1137" w:type="dxa"/>
            <w:vAlign w:val="top"/>
          </w:tcPr>
          <w:p>
            <w:pPr>
              <w:spacing w:line="222" w:lineRule="exact"/>
              <w:jc w:val="both"/>
              <w:rPr>
                <w:rFonts w:hint="default" w:ascii="Times New Roman" w:hAnsi="Times New Roman" w:cs="Times New Roman"/>
                <w:sz w:val="19"/>
              </w:rPr>
            </w:pPr>
          </w:p>
        </w:tc>
        <w:tc>
          <w:tcPr>
            <w:tcW w:w="720" w:type="dxa"/>
            <w:vAlign w:val="top"/>
          </w:tcPr>
          <w:p>
            <w:pPr>
              <w:spacing w:line="222" w:lineRule="exact"/>
              <w:jc w:val="both"/>
              <w:rPr>
                <w:rFonts w:hint="default" w:ascii="Times New Roman" w:hAnsi="Times New Roman" w:cs="Times New Roman"/>
                <w:sz w:val="19"/>
              </w:rPr>
            </w:pPr>
          </w:p>
        </w:tc>
        <w:tc>
          <w:tcPr>
            <w:tcW w:w="2113" w:type="dxa"/>
            <w:vAlign w:val="top"/>
          </w:tcPr>
          <w:p>
            <w:pPr>
              <w:spacing w:line="222" w:lineRule="exact"/>
              <w:jc w:val="both"/>
              <w:rPr>
                <w:rFonts w:hint="default" w:ascii="Times New Roman" w:hAnsi="Times New Roman" w:cs="Times New Roman"/>
                <w:sz w:val="19"/>
              </w:rPr>
            </w:pPr>
          </w:p>
        </w:tc>
        <w:tc>
          <w:tcPr>
            <w:tcW w:w="981" w:type="dxa"/>
            <w:vAlign w:val="top"/>
          </w:tcPr>
          <w:p>
            <w:pPr>
              <w:spacing w:line="222" w:lineRule="exact"/>
              <w:jc w:val="both"/>
              <w:rPr>
                <w:rFonts w:hint="default" w:ascii="Times New Roman" w:hAnsi="Times New Roman" w:cs="Times New Roman"/>
                <w:sz w:val="19"/>
              </w:rPr>
            </w:pPr>
          </w:p>
        </w:tc>
        <w:tc>
          <w:tcPr>
            <w:tcW w:w="1137" w:type="dxa"/>
            <w:gridSpan w:val="2"/>
            <w:vAlign w:val="top"/>
          </w:tcPr>
          <w:p>
            <w:pPr>
              <w:spacing w:line="222" w:lineRule="exact"/>
              <w:jc w:val="both"/>
              <w:rPr>
                <w:rFonts w:hint="default" w:ascii="Times New Roman" w:hAnsi="Times New Roman" w:cs="Times New Roman"/>
                <w:sz w:val="19"/>
              </w:rPr>
            </w:pPr>
          </w:p>
        </w:tc>
        <w:tc>
          <w:tcPr>
            <w:tcW w:w="1459" w:type="dxa"/>
            <w:gridSpan w:val="2"/>
            <w:vAlign w:val="top"/>
          </w:tcPr>
          <w:p>
            <w:pPr>
              <w:spacing w:line="222" w:lineRule="exact"/>
              <w:jc w:val="both"/>
              <w:rPr>
                <w:rFonts w:hint="default" w:ascii="Times New Roman" w:hAnsi="Times New Roman" w:cs="Times New Roman"/>
                <w:sz w:val="19"/>
              </w:rPr>
            </w:pPr>
          </w:p>
        </w:tc>
        <w:tc>
          <w:tcPr>
            <w:tcW w:w="798" w:type="dxa"/>
            <w:tcBorders>
              <w:right w:val="single" w:color="000000" w:sz="6" w:space="0"/>
            </w:tcBorders>
            <w:vAlign w:val="top"/>
          </w:tcPr>
          <w:p>
            <w:pPr>
              <w:spacing w:line="222" w:lineRule="exact"/>
              <w:jc w:val="both"/>
              <w:rPr>
                <w:rFonts w:hint="default" w:ascii="Times New Roman" w:hAnsi="Times New Roman" w:cs="Times New Roman"/>
                <w:sz w:val="19"/>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6" w:hRule="atLeast"/>
        </w:trPr>
        <w:tc>
          <w:tcPr>
            <w:tcW w:w="525" w:type="dxa"/>
            <w:gridSpan w:val="2"/>
            <w:vMerge w:val="continue"/>
            <w:tcBorders>
              <w:top w:val="nil"/>
              <w:left w:val="single" w:color="000000" w:sz="6" w:space="0"/>
              <w:bottom w:val="single" w:color="000000" w:sz="6" w:space="0"/>
            </w:tcBorders>
            <w:textDirection w:val="tbRlV"/>
            <w:vAlign w:val="top"/>
          </w:tcPr>
          <w:p>
            <w:pPr>
              <w:jc w:val="both"/>
              <w:rPr>
                <w:rFonts w:hint="default" w:ascii="Times New Roman" w:hAnsi="Times New Roman" w:cs="Times New Roman"/>
                <w:sz w:val="21"/>
              </w:rPr>
            </w:pPr>
          </w:p>
        </w:tc>
        <w:tc>
          <w:tcPr>
            <w:tcW w:w="1177" w:type="dxa"/>
            <w:vMerge w:val="continue"/>
            <w:tcBorders>
              <w:top w:val="nil"/>
              <w:bottom w:val="single" w:color="000000" w:sz="6" w:space="0"/>
            </w:tcBorders>
            <w:vAlign w:val="top"/>
          </w:tcPr>
          <w:p>
            <w:pPr>
              <w:jc w:val="both"/>
              <w:rPr>
                <w:rFonts w:hint="default" w:ascii="Times New Roman" w:hAnsi="Times New Roman" w:cs="Times New Roman"/>
                <w:sz w:val="21"/>
              </w:rPr>
            </w:pPr>
          </w:p>
        </w:tc>
        <w:tc>
          <w:tcPr>
            <w:tcW w:w="697"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827"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1378"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1097"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798"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1295" w:type="dxa"/>
            <w:gridSpan w:val="2"/>
            <w:tcBorders>
              <w:bottom w:val="single" w:color="000000" w:sz="6" w:space="0"/>
            </w:tcBorders>
            <w:vAlign w:val="top"/>
          </w:tcPr>
          <w:p>
            <w:pPr>
              <w:spacing w:line="236" w:lineRule="exact"/>
              <w:jc w:val="both"/>
              <w:rPr>
                <w:rFonts w:hint="default" w:ascii="Times New Roman" w:hAnsi="Times New Roman" w:cs="Times New Roman"/>
                <w:sz w:val="20"/>
              </w:rPr>
            </w:pPr>
          </w:p>
        </w:tc>
        <w:tc>
          <w:tcPr>
            <w:tcW w:w="1137"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720"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2113"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981" w:type="dxa"/>
            <w:tcBorders>
              <w:bottom w:val="single" w:color="000000" w:sz="6" w:space="0"/>
            </w:tcBorders>
            <w:vAlign w:val="top"/>
          </w:tcPr>
          <w:p>
            <w:pPr>
              <w:spacing w:line="236" w:lineRule="exact"/>
              <w:jc w:val="both"/>
              <w:rPr>
                <w:rFonts w:hint="default" w:ascii="Times New Roman" w:hAnsi="Times New Roman" w:cs="Times New Roman"/>
                <w:sz w:val="20"/>
              </w:rPr>
            </w:pPr>
          </w:p>
        </w:tc>
        <w:tc>
          <w:tcPr>
            <w:tcW w:w="1137" w:type="dxa"/>
            <w:gridSpan w:val="2"/>
            <w:tcBorders>
              <w:bottom w:val="single" w:color="000000" w:sz="6" w:space="0"/>
            </w:tcBorders>
            <w:vAlign w:val="top"/>
          </w:tcPr>
          <w:p>
            <w:pPr>
              <w:spacing w:line="236" w:lineRule="exact"/>
              <w:jc w:val="both"/>
              <w:rPr>
                <w:rFonts w:hint="default" w:ascii="Times New Roman" w:hAnsi="Times New Roman" w:cs="Times New Roman"/>
                <w:sz w:val="20"/>
              </w:rPr>
            </w:pPr>
          </w:p>
        </w:tc>
        <w:tc>
          <w:tcPr>
            <w:tcW w:w="1459" w:type="dxa"/>
            <w:gridSpan w:val="2"/>
            <w:tcBorders>
              <w:bottom w:val="single" w:color="000000" w:sz="6" w:space="0"/>
            </w:tcBorders>
            <w:vAlign w:val="top"/>
          </w:tcPr>
          <w:p>
            <w:pPr>
              <w:spacing w:line="236" w:lineRule="exact"/>
              <w:jc w:val="both"/>
              <w:rPr>
                <w:rFonts w:hint="default" w:ascii="Times New Roman" w:hAnsi="Times New Roman" w:cs="Times New Roman"/>
                <w:sz w:val="20"/>
              </w:rPr>
            </w:pPr>
          </w:p>
        </w:tc>
        <w:tc>
          <w:tcPr>
            <w:tcW w:w="798" w:type="dxa"/>
            <w:tcBorders>
              <w:bottom w:val="single" w:color="000000" w:sz="6" w:space="0"/>
              <w:right w:val="single" w:color="000000" w:sz="6" w:space="0"/>
            </w:tcBorders>
            <w:vAlign w:val="top"/>
          </w:tcPr>
          <w:p>
            <w:pPr>
              <w:spacing w:line="236" w:lineRule="exact"/>
              <w:jc w:val="both"/>
              <w:rPr>
                <w:rFonts w:hint="default" w:ascii="Times New Roman" w:hAnsi="Times New Roman" w:cs="Times New Roman"/>
                <w:sz w:val="20"/>
              </w:rPr>
            </w:pPr>
          </w:p>
        </w:tc>
      </w:tr>
    </w:tbl>
    <w:p>
      <w:pPr>
        <w:spacing w:line="198" w:lineRule="exact"/>
        <w:ind w:left="1104"/>
        <w:jc w:val="both"/>
        <w:rPr>
          <w:rFonts w:hint="default" w:ascii="Times New Roman" w:hAnsi="Times New Roman" w:eastAsia="宋体" w:cs="Times New Roman"/>
          <w:sz w:val="14"/>
          <w:szCs w:val="14"/>
        </w:rPr>
      </w:pPr>
      <w:r>
        <w:rPr>
          <w:rFonts w:hint="default" w:ascii="Times New Roman" w:hAnsi="Times New Roman" w:eastAsia="宋体" w:cs="Times New Roman"/>
          <w:spacing w:val="2"/>
          <w:position w:val="2"/>
          <w:sz w:val="14"/>
          <w:szCs w:val="14"/>
          <w14:textOutline w14:w="2705" w14:cap="sq" w14:cmpd="sng">
            <w14:solidFill>
              <w14:srgbClr w14:val="000000"/>
            </w14:solidFill>
            <w14:prstDash w14:val="solid"/>
            <w14:bevel/>
          </w14:textOutline>
        </w:rPr>
        <w:t>注</w:t>
      </w:r>
      <w:r>
        <w:rPr>
          <w:rFonts w:hint="default" w:ascii="Times New Roman" w:hAnsi="Times New Roman" w:eastAsia="宋体" w:cs="Times New Roman"/>
          <w:spacing w:val="2"/>
          <w:position w:val="2"/>
          <w:sz w:val="14"/>
          <w:szCs w:val="14"/>
        </w:rPr>
        <w:t>：</w:t>
      </w:r>
      <w:r>
        <w:rPr>
          <w:rFonts w:hint="default" w:ascii="Times New Roman" w:hAnsi="Times New Roman" w:eastAsia="Times New Roman" w:cs="Times New Roman"/>
          <w:spacing w:val="2"/>
          <w:position w:val="2"/>
          <w:sz w:val="14"/>
          <w:szCs w:val="14"/>
        </w:rPr>
        <w:t>1</w:t>
      </w:r>
      <w:r>
        <w:rPr>
          <w:rFonts w:hint="default" w:ascii="Times New Roman" w:hAnsi="Times New Roman" w:eastAsia="Times New Roman" w:cs="Times New Roman"/>
          <w:spacing w:val="-17"/>
          <w:position w:val="2"/>
          <w:sz w:val="14"/>
          <w:szCs w:val="14"/>
        </w:rPr>
        <w:t xml:space="preserve"> </w:t>
      </w:r>
      <w:r>
        <w:rPr>
          <w:rFonts w:hint="default" w:ascii="Times New Roman" w:hAnsi="Times New Roman" w:eastAsia="宋体" w:cs="Times New Roman"/>
          <w:spacing w:val="2"/>
          <w:position w:val="2"/>
          <w:sz w:val="14"/>
          <w:szCs w:val="14"/>
        </w:rPr>
        <w:t>、排放增减量</w:t>
      </w:r>
      <w:r>
        <w:rPr>
          <w:rFonts w:hint="default" w:ascii="Times New Roman" w:hAnsi="Times New Roman" w:eastAsia="宋体" w:cs="Times New Roman"/>
          <w:spacing w:val="-8"/>
          <w:position w:val="2"/>
          <w:sz w:val="14"/>
          <w:szCs w:val="14"/>
        </w:rPr>
        <w:t>：（</w:t>
      </w:r>
      <w:r>
        <w:rPr>
          <w:rFonts w:hint="default" w:ascii="Times New Roman" w:hAnsi="Times New Roman" w:eastAsia="Times New Roman" w:cs="Times New Roman"/>
          <w:spacing w:val="2"/>
          <w:position w:val="2"/>
          <w:sz w:val="14"/>
          <w:szCs w:val="14"/>
        </w:rPr>
        <w:t>+</w:t>
      </w:r>
      <w:r>
        <w:rPr>
          <w:rFonts w:hint="default" w:ascii="Times New Roman" w:hAnsi="Times New Roman" w:eastAsia="Times New Roman" w:cs="Times New Roman"/>
          <w:spacing w:val="-16"/>
          <w:position w:val="2"/>
          <w:sz w:val="14"/>
          <w:szCs w:val="14"/>
        </w:rPr>
        <w:t xml:space="preserve"> </w:t>
      </w:r>
      <w:r>
        <w:rPr>
          <w:rFonts w:hint="default" w:ascii="Times New Roman" w:hAnsi="Times New Roman" w:eastAsia="宋体" w:cs="Times New Roman"/>
          <w:spacing w:val="2"/>
          <w:position w:val="2"/>
          <w:sz w:val="14"/>
          <w:szCs w:val="14"/>
        </w:rPr>
        <w:t>）表示增加</w:t>
      </w:r>
      <w:r>
        <w:rPr>
          <w:rFonts w:hint="default" w:ascii="Times New Roman" w:hAnsi="Times New Roman" w:eastAsia="宋体" w:cs="Times New Roman"/>
          <w:spacing w:val="-8"/>
          <w:position w:val="2"/>
          <w:sz w:val="14"/>
          <w:szCs w:val="14"/>
        </w:rPr>
        <w:t>，（</w:t>
      </w:r>
      <w:r>
        <w:rPr>
          <w:rFonts w:hint="default" w:ascii="Times New Roman" w:hAnsi="Times New Roman" w:eastAsia="Times New Roman" w:cs="Times New Roman"/>
          <w:spacing w:val="2"/>
          <w:position w:val="2"/>
          <w:sz w:val="14"/>
          <w:szCs w:val="14"/>
        </w:rPr>
        <w:t>-</w:t>
      </w:r>
      <w:r>
        <w:rPr>
          <w:rFonts w:hint="default" w:ascii="Times New Roman" w:hAnsi="Times New Roman" w:eastAsia="Times New Roman" w:cs="Times New Roman"/>
          <w:spacing w:val="-18"/>
          <w:position w:val="2"/>
          <w:sz w:val="14"/>
          <w:szCs w:val="14"/>
        </w:rPr>
        <w:t xml:space="preserve"> </w:t>
      </w:r>
      <w:r>
        <w:rPr>
          <w:rFonts w:hint="default" w:ascii="Times New Roman" w:hAnsi="Times New Roman" w:eastAsia="宋体" w:cs="Times New Roman"/>
          <w:spacing w:val="2"/>
          <w:position w:val="2"/>
          <w:sz w:val="14"/>
          <w:szCs w:val="14"/>
        </w:rPr>
        <w:t>）表示减少。</w:t>
      </w:r>
      <w:r>
        <w:rPr>
          <w:rFonts w:hint="default" w:ascii="Times New Roman" w:hAnsi="Times New Roman" w:eastAsia="Times New Roman" w:cs="Times New Roman"/>
          <w:spacing w:val="2"/>
          <w:position w:val="2"/>
          <w:sz w:val="14"/>
          <w:szCs w:val="14"/>
        </w:rPr>
        <w:t>2</w:t>
      </w:r>
      <w:r>
        <w:rPr>
          <w:rFonts w:hint="default" w:ascii="Times New Roman" w:hAnsi="Times New Roman" w:eastAsia="宋体" w:cs="Times New Roman"/>
          <w:spacing w:val="2"/>
          <w:position w:val="2"/>
          <w:sz w:val="14"/>
          <w:szCs w:val="14"/>
        </w:rPr>
        <w:t>、</w:t>
      </w:r>
      <w:r>
        <w:rPr>
          <w:rFonts w:hint="default" w:ascii="Times New Roman" w:hAnsi="Times New Roman" w:eastAsia="Times New Roman" w:cs="Times New Roman"/>
          <w:spacing w:val="2"/>
          <w:position w:val="2"/>
          <w:sz w:val="14"/>
          <w:szCs w:val="14"/>
        </w:rPr>
        <w:t>(12)=(6)-(8)-(11)</w:t>
      </w:r>
      <w:r>
        <w:rPr>
          <w:rFonts w:hint="default" w:ascii="Times New Roman" w:hAnsi="Times New Roman" w:eastAsia="宋体" w:cs="Times New Roman"/>
          <w:spacing w:val="-8"/>
          <w:position w:val="2"/>
          <w:sz w:val="14"/>
          <w:szCs w:val="14"/>
        </w:rPr>
        <w:t>，（</w:t>
      </w:r>
      <w:r>
        <w:rPr>
          <w:rFonts w:hint="default" w:ascii="Times New Roman" w:hAnsi="Times New Roman" w:eastAsia="Times New Roman" w:cs="Times New Roman"/>
          <w:spacing w:val="2"/>
          <w:position w:val="2"/>
          <w:sz w:val="14"/>
          <w:szCs w:val="14"/>
        </w:rPr>
        <w:t>9</w:t>
      </w:r>
      <w:r>
        <w:rPr>
          <w:rFonts w:hint="default" w:ascii="Times New Roman" w:hAnsi="Times New Roman" w:eastAsia="宋体" w:cs="Times New Roman"/>
          <w:spacing w:val="2"/>
          <w:position w:val="2"/>
          <w:sz w:val="14"/>
          <w:szCs w:val="14"/>
        </w:rPr>
        <w:t>）</w:t>
      </w:r>
      <w:r>
        <w:rPr>
          <w:rFonts w:hint="default" w:ascii="Times New Roman" w:hAnsi="Times New Roman" w:eastAsia="Times New Roman" w:cs="Times New Roman"/>
          <w:spacing w:val="2"/>
          <w:position w:val="2"/>
          <w:sz w:val="14"/>
          <w:szCs w:val="14"/>
        </w:rPr>
        <w:t>= (4)-(5)-(8)- (11) +</w:t>
      </w:r>
      <w:r>
        <w:rPr>
          <w:rFonts w:hint="default" w:ascii="Times New Roman" w:hAnsi="Times New Roman" w:eastAsia="宋体" w:cs="Times New Roman"/>
          <w:spacing w:val="2"/>
          <w:position w:val="2"/>
          <w:sz w:val="14"/>
          <w:szCs w:val="14"/>
        </w:rPr>
        <w:t>（</w:t>
      </w:r>
      <w:r>
        <w:rPr>
          <w:rFonts w:hint="default" w:ascii="Times New Roman" w:hAnsi="Times New Roman" w:eastAsia="Times New Roman" w:cs="Times New Roman"/>
          <w:spacing w:val="2"/>
          <w:position w:val="2"/>
          <w:sz w:val="14"/>
          <w:szCs w:val="14"/>
        </w:rPr>
        <w:t>1</w:t>
      </w:r>
      <w:r>
        <w:rPr>
          <w:rFonts w:hint="default" w:ascii="Times New Roman" w:hAnsi="Times New Roman" w:eastAsia="宋体" w:cs="Times New Roman"/>
          <w:spacing w:val="2"/>
          <w:position w:val="2"/>
          <w:sz w:val="14"/>
          <w:szCs w:val="14"/>
        </w:rPr>
        <w:t>）。</w:t>
      </w:r>
      <w:r>
        <w:rPr>
          <w:rFonts w:hint="default" w:ascii="Times New Roman" w:hAnsi="Times New Roman" w:eastAsia="Times New Roman" w:cs="Times New Roman"/>
          <w:spacing w:val="1"/>
          <w:position w:val="2"/>
          <w:sz w:val="14"/>
          <w:szCs w:val="14"/>
        </w:rPr>
        <w:t>3</w:t>
      </w:r>
      <w:r>
        <w:rPr>
          <w:rFonts w:hint="default" w:ascii="Times New Roman" w:hAnsi="Times New Roman" w:eastAsia="宋体" w:cs="Times New Roman"/>
          <w:spacing w:val="1"/>
          <w:position w:val="2"/>
          <w:sz w:val="14"/>
          <w:szCs w:val="14"/>
        </w:rPr>
        <w:t>、计量单位：废水排放量</w:t>
      </w:r>
      <w:r>
        <w:rPr>
          <w:rFonts w:hint="default" w:ascii="Times New Roman" w:hAnsi="Times New Roman" w:eastAsia="Times New Roman" w:cs="Times New Roman"/>
          <w:spacing w:val="1"/>
          <w:position w:val="2"/>
          <w:sz w:val="14"/>
          <w:szCs w:val="14"/>
        </w:rPr>
        <w:t>——</w:t>
      </w:r>
      <w:r>
        <w:rPr>
          <w:rFonts w:hint="default" w:ascii="Times New Roman" w:hAnsi="Times New Roman" w:eastAsia="宋体" w:cs="Times New Roman"/>
          <w:spacing w:val="1"/>
          <w:position w:val="2"/>
          <w:sz w:val="14"/>
          <w:szCs w:val="14"/>
        </w:rPr>
        <w:t>万吨</w:t>
      </w:r>
      <w:r>
        <w:rPr>
          <w:rFonts w:hint="default" w:ascii="Times New Roman" w:hAnsi="Times New Roman" w:eastAsia="Times New Roman" w:cs="Times New Roman"/>
          <w:spacing w:val="1"/>
          <w:position w:val="2"/>
          <w:sz w:val="14"/>
          <w:szCs w:val="14"/>
        </w:rPr>
        <w:t>/</w:t>
      </w:r>
      <w:r>
        <w:rPr>
          <w:rFonts w:hint="default" w:ascii="Times New Roman" w:hAnsi="Times New Roman" w:eastAsia="宋体" w:cs="Times New Roman"/>
          <w:spacing w:val="1"/>
          <w:position w:val="2"/>
          <w:sz w:val="14"/>
          <w:szCs w:val="14"/>
        </w:rPr>
        <w:t>年；废气排放量</w:t>
      </w:r>
      <w:r>
        <w:rPr>
          <w:rFonts w:hint="default" w:ascii="Times New Roman" w:hAnsi="Times New Roman" w:eastAsia="Times New Roman" w:cs="Times New Roman"/>
          <w:spacing w:val="1"/>
          <w:position w:val="2"/>
          <w:sz w:val="14"/>
          <w:szCs w:val="14"/>
        </w:rPr>
        <w:t>——</w:t>
      </w:r>
      <w:r>
        <w:rPr>
          <w:rFonts w:hint="default" w:ascii="Times New Roman" w:hAnsi="Times New Roman" w:eastAsia="宋体" w:cs="Times New Roman"/>
          <w:spacing w:val="1"/>
          <w:position w:val="2"/>
          <w:sz w:val="14"/>
          <w:szCs w:val="14"/>
        </w:rPr>
        <w:t>万标立方米</w:t>
      </w:r>
      <w:r>
        <w:rPr>
          <w:rFonts w:hint="default" w:ascii="Times New Roman" w:hAnsi="Times New Roman" w:eastAsia="Times New Roman" w:cs="Times New Roman"/>
          <w:spacing w:val="1"/>
          <w:position w:val="2"/>
          <w:sz w:val="14"/>
          <w:szCs w:val="14"/>
        </w:rPr>
        <w:t>/</w:t>
      </w:r>
      <w:r>
        <w:rPr>
          <w:rFonts w:hint="default" w:ascii="Times New Roman" w:hAnsi="Times New Roman" w:eastAsia="宋体" w:cs="Times New Roman"/>
          <w:spacing w:val="1"/>
          <w:position w:val="2"/>
          <w:sz w:val="14"/>
          <w:szCs w:val="14"/>
        </w:rPr>
        <w:t>年；工业固体废物排放量</w:t>
      </w:r>
      <w:r>
        <w:rPr>
          <w:rFonts w:hint="default" w:ascii="Times New Roman" w:hAnsi="Times New Roman" w:eastAsia="Times New Roman" w:cs="Times New Roman"/>
          <w:spacing w:val="1"/>
          <w:position w:val="2"/>
          <w:sz w:val="14"/>
          <w:szCs w:val="14"/>
        </w:rPr>
        <w:t>——</w:t>
      </w:r>
      <w:r>
        <w:rPr>
          <w:rFonts w:hint="default" w:ascii="Times New Roman" w:hAnsi="Times New Roman" w:eastAsia="Times New Roman" w:cs="Times New Roman"/>
          <w:spacing w:val="-24"/>
          <w:position w:val="2"/>
          <w:sz w:val="14"/>
          <w:szCs w:val="14"/>
        </w:rPr>
        <w:t xml:space="preserve"> </w:t>
      </w:r>
      <w:r>
        <w:rPr>
          <w:rFonts w:hint="default" w:ascii="Times New Roman" w:hAnsi="Times New Roman" w:eastAsia="宋体" w:cs="Times New Roman"/>
          <w:spacing w:val="1"/>
          <w:position w:val="2"/>
          <w:sz w:val="14"/>
          <w:szCs w:val="14"/>
        </w:rPr>
        <w:t>万吨</w:t>
      </w:r>
      <w:r>
        <w:rPr>
          <w:rFonts w:hint="default" w:ascii="Times New Roman" w:hAnsi="Times New Roman" w:eastAsia="Times New Roman" w:cs="Times New Roman"/>
          <w:spacing w:val="1"/>
          <w:position w:val="2"/>
          <w:sz w:val="14"/>
          <w:szCs w:val="14"/>
        </w:rPr>
        <w:t>/</w:t>
      </w:r>
      <w:r>
        <w:rPr>
          <w:rFonts w:hint="default" w:ascii="Times New Roman" w:hAnsi="Times New Roman" w:eastAsia="宋体" w:cs="Times New Roman"/>
          <w:spacing w:val="1"/>
          <w:position w:val="2"/>
          <w:sz w:val="14"/>
          <w:szCs w:val="14"/>
        </w:rPr>
        <w:t>年；水污染</w:t>
      </w:r>
    </w:p>
    <w:p>
      <w:pPr>
        <w:spacing w:before="21" w:line="196" w:lineRule="auto"/>
        <w:ind w:left="1104"/>
        <w:jc w:val="both"/>
        <w:rPr>
          <w:rFonts w:hint="default" w:ascii="Times New Roman" w:hAnsi="Times New Roman" w:eastAsia="宋体" w:cs="Times New Roman"/>
          <w:sz w:val="14"/>
          <w:szCs w:val="14"/>
        </w:rPr>
      </w:pPr>
      <w:r>
        <w:rPr>
          <w:rFonts w:hint="default" w:ascii="Times New Roman" w:hAnsi="Times New Roman" w:eastAsia="宋体" w:cs="Times New Roman"/>
          <w:spacing w:val="8"/>
          <w:sz w:val="14"/>
          <w:szCs w:val="14"/>
        </w:rPr>
        <w:t>物排放浓度</w:t>
      </w:r>
      <w:r>
        <w:rPr>
          <w:rFonts w:hint="default" w:ascii="Times New Roman" w:hAnsi="Times New Roman" w:eastAsia="Times New Roman" w:cs="Times New Roman"/>
          <w:spacing w:val="8"/>
          <w:sz w:val="14"/>
          <w:szCs w:val="14"/>
        </w:rPr>
        <w:t>——</w:t>
      </w:r>
      <w:r>
        <w:rPr>
          <w:rFonts w:hint="default" w:ascii="Times New Roman" w:hAnsi="Times New Roman" w:eastAsia="宋体" w:cs="Times New Roman"/>
          <w:spacing w:val="8"/>
          <w:sz w:val="14"/>
          <w:szCs w:val="14"/>
        </w:rPr>
        <w:t>毫克</w:t>
      </w:r>
      <w:r>
        <w:rPr>
          <w:rFonts w:hint="default" w:ascii="Times New Roman" w:hAnsi="Times New Roman" w:eastAsia="Times New Roman" w:cs="Times New Roman"/>
          <w:spacing w:val="8"/>
          <w:sz w:val="14"/>
          <w:szCs w:val="14"/>
        </w:rPr>
        <w:t>/</w:t>
      </w:r>
      <w:r>
        <w:rPr>
          <w:rFonts w:hint="default" w:ascii="Times New Roman" w:hAnsi="Times New Roman" w:eastAsia="宋体" w:cs="Times New Roman"/>
          <w:spacing w:val="8"/>
          <w:sz w:val="14"/>
          <w:szCs w:val="14"/>
        </w:rPr>
        <w:t>升。</w:t>
      </w:r>
    </w:p>
    <w:sectPr>
      <w:type w:val="continuous"/>
      <w:pgSz w:w="16839" w:h="11906"/>
      <w:pgMar w:top="400" w:right="342" w:bottom="1156" w:left="341" w:header="0" w:footer="994" w:gutter="0"/>
      <w:pgNumType w:fmt="decimal"/>
      <w:cols w:equalWidth="0" w:num="1">
        <w:col w:w="16155"/>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3" w:lineRule="auto"/>
      <w:ind w:left="413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09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posOffset>2751455</wp:posOffset>
              </wp:positionH>
              <wp:positionV relativeFrom="paragraph">
                <wp:posOffset>-38100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6.65pt;margin-top:-3pt;height:144pt;width:144pt;mso-position-horizontal-relative:margin;mso-wrap-style:none;z-index:251669504;mso-width-relative:page;mso-height-relative:page;" filled="f" stroked="f" coordsize="21600,21600" o:gfxdata="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3tGzXAAAACgEAAA8AAAAAAAAAAQAgAAAAIgAAAGRycy9kb3ducmV2LnhtbFBL&#10;AQIUABQAAAAIAIdO4kA6fsqYMAIAAGMEAAAOAAAAAAAAAAEAIAAAACYBAABkcnMvZTJvRG9jLnht&#10;bFBLBQYAAAAABgAGAFkBAADI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34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posOffset>2880995</wp:posOffset>
              </wp:positionH>
              <wp:positionV relativeFrom="paragraph">
                <wp:posOffset>-9525</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6.85pt;margin-top:-0.75pt;height:144pt;width:144pt;mso-position-horizontal-relative:margin;mso-wrap-style:none;z-index:251670528;mso-width-relative:page;mso-height-relative:page;" filled="f" stroked="f" coordsize="21600,21600" o:gfxdata="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IRREk2AAAAAoBAAAPAAAAAAAAAAEAIAAAACIAAABkcnMvZG93bnJldi54&#10;bWxQSwECFAAUAAAACACHTuJA/yiUnDMCAABjBAAADgAAAAAAAAABACAAAAAnAQAAZHJzL2Uyb0Rv&#10;Yy54bWxQSwUGAAAAAAYABgBZAQAAzA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08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posOffset>2848610</wp:posOffset>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4.3pt;margin-top:0pt;height:144pt;width:144pt;mso-position-horizontal-relative:margin;mso-wrap-style:none;z-index:251671552;mso-width-relative:page;mso-height-relative:page;" filled="f" stroked="f" coordsize="21600,21600" o:gfxdata="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wkM2X1QAAAAgBAAAPAAAAAAAAAAEAIAAAACIAAABkcnMvZG93bnJldi54bWxQ&#10;SwECFAAUAAAACACHTuJAvYADczMCAABjBAAADgAAAAAAAAABACAAAAAkAQAAZHJzL2Uyb0RvYy54&#10;bWxQSwUGAAAAAAYABgBZAQAAyQ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08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posOffset>2752090</wp:posOffset>
              </wp:positionH>
              <wp:positionV relativeFrom="paragraph">
                <wp:posOffset>-9525</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6.7pt;margin-top:-0.75pt;height:144pt;width:144pt;mso-position-horizontal-relative:margin;mso-wrap-style:none;z-index:251672576;mso-width-relative:page;mso-height-relative:page;" filled="f" stroked="f" coordsize="21600,21600" o:gfxdata="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VLITzXAAAACgEAAA8AAAAAAAAAAQAgAAAAIgAAAGRycy9kb3ducmV2Lnht&#10;bFBLAQIUABQAAAAIAIdO4kCw03aQMwIAAGMEAAAOAAAAAAAAAAEAIAAAACYBAABkcnMvZTJvRG9j&#10;LnhtbFBLBQYAAAAABgAGAFkBAADL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7964"/>
      <w:rPr>
        <w:rFonts w:ascii="Times New Roman" w:hAnsi="Times New Roman" w:eastAsia="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7" w:lineRule="auto"/>
      <w:ind w:left="1025"/>
      <w:rPr>
        <w:rFonts w:ascii="宋体" w:hAnsi="宋体" w:eastAsia="宋体" w:cs="宋体"/>
        <w:sz w:val="18"/>
        <w:szCs w:val="18"/>
      </w:rPr>
    </w:pPr>
    <w:r>
      <w:pict>
        <v:shape id="_x0000_s2052" o:spid="_x0000_s2052" style="position:absolute;left:0pt;margin-left:92.1pt;margin-top:47.7pt;height:0.5pt;width:415.65pt;mso-position-horizontal-relative:page;mso-position-vertical-relative:page;z-index:251661312;mso-width-relative:page;mso-height-relative:page;" fillcolor="#000000" filled="t" stroked="f" coordsize="8312,10" o:allowincell="f" path="m0,0l8312,0,8312,9,0,9,0,0xe">
          <v:path/>
          <v:fill on="t" color2="#FFFFFF" focussize="0,0"/>
          <v:stroke on="f"/>
          <v:imagedata o:title=""/>
          <o:lock v:ext="edit" aspectratio="f"/>
        </v:shape>
      </w:pict>
    </w:r>
    <w:r>
      <w:rPr>
        <w:rFonts w:hint="eastAsia" w:ascii="宋体" w:hAnsi="宋体" w:eastAsia="宋体" w:cs="宋体"/>
        <w:sz w:val="18"/>
        <w:szCs w:val="18"/>
        <w:lang w:eastAsia="zh-CN"/>
      </w:rPr>
      <w:t>临沭安东医院</w:t>
    </w:r>
    <w:r>
      <w:rPr>
        <w:rFonts w:hint="eastAsia" w:ascii="宋体" w:hAnsi="宋体" w:eastAsia="宋体" w:cs="宋体"/>
        <w:sz w:val="18"/>
        <w:szCs w:val="18"/>
        <w:lang w:val="en-US" w:eastAsia="zh-CN"/>
      </w:rPr>
      <w:t xml:space="preserve">                                                    </w:t>
    </w:r>
    <w:r>
      <w:rPr>
        <w:rFonts w:ascii="宋体" w:hAnsi="宋体" w:eastAsia="宋体" w:cs="宋体"/>
        <w:spacing w:val="-1"/>
        <w:sz w:val="18"/>
        <w:szCs w:val="18"/>
      </w:rPr>
      <w:t>验收报告</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7" w:lineRule="auto"/>
      <w:ind w:left="1025"/>
      <w:rPr>
        <w:rFonts w:ascii="宋体" w:hAnsi="宋体" w:eastAsia="宋体" w:cs="宋体"/>
        <w:sz w:val="18"/>
        <w:szCs w:val="18"/>
      </w:rPr>
    </w:pPr>
    <w:r>
      <w:pict>
        <v:shape id="_x0000_s2058" o:spid="_x0000_s2058" style="position:absolute;left:0pt;margin-left:89.85pt;margin-top:55.2pt;height:0.5pt;width:415.65pt;mso-position-horizontal-relative:page;mso-position-vertical-relative:page;z-index:251663360;mso-width-relative:page;mso-height-relative:page;" fillcolor="#000000" filled="t" stroked="f" coordsize="8312,10" o:allowincell="f" path="m0,0l8312,0,8312,9,0,9,0,0xe">
          <v:path/>
          <v:fill on="t" focussize="0,0"/>
          <v:stroke on="f"/>
          <v:imagedata o:title=""/>
          <o:lock v:ext="edit"/>
        </v:shape>
      </w:pict>
    </w:r>
    <w:r>
      <w:rPr>
        <w:rFonts w:hint="eastAsia" w:ascii="宋体" w:hAnsi="宋体" w:eastAsia="宋体" w:cs="宋体"/>
        <w:sz w:val="18"/>
        <w:szCs w:val="18"/>
        <w:lang w:eastAsia="zh-CN"/>
      </w:rPr>
      <w:t>临沭安东医院                                                    验收报告</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7" w:lineRule="auto"/>
      <w:ind w:left="1025"/>
      <w:rPr>
        <w:rFonts w:ascii="宋体" w:hAnsi="宋体" w:eastAsia="宋体" w:cs="宋体"/>
        <w:sz w:val="18"/>
        <w:szCs w:val="18"/>
      </w:rPr>
    </w:pPr>
    <w:r>
      <w:pict>
        <v:shape id="_x0000_s2066" o:spid="_x0000_s2066" style="position:absolute;left:0pt;margin-left:89.85pt;margin-top:55.2pt;height:0.5pt;width:415.65pt;mso-position-horizontal-relative:page;mso-position-vertical-relative:page;z-index:251660288;mso-width-relative:page;mso-height-relative:page;" fillcolor="#000000" filled="t" stroked="f" coordsize="8312,10" o:allowincell="f" path="m0,0l8312,0,8312,9,0,9,0,0xe">
          <v:path/>
          <v:fill on="t" focussize="0,0"/>
          <v:stroke on="f"/>
          <v:imagedata o:title=""/>
          <o:lock v:ext="edit"/>
        </v:shape>
      </w:pict>
    </w:r>
    <w:r>
      <w:rPr>
        <w:rFonts w:hint="eastAsia" w:ascii="宋体" w:hAnsi="宋体" w:eastAsia="宋体" w:cs="宋体"/>
        <w:sz w:val="18"/>
        <w:szCs w:val="18"/>
        <w:lang w:eastAsia="zh-CN"/>
      </w:rPr>
      <w:t>临沭安东医院                                                    验收报告</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7" w:lineRule="auto"/>
      <w:ind w:left="1285"/>
      <w:rPr>
        <w:rFonts w:ascii="宋体" w:hAnsi="宋体" w:eastAsia="宋体" w:cs="宋体"/>
        <w:sz w:val="18"/>
        <w:szCs w:val="18"/>
      </w:rPr>
    </w:pPr>
    <w:r>
      <w:pict>
        <v:shape id="_x0000_s2072" o:spid="_x0000_s2072" style="position:absolute;left:0pt;margin-left:89.85pt;margin-top:55.2pt;height:0.5pt;width:415.65pt;mso-position-horizontal-relative:page;mso-position-vertical-relative:page;z-index:251665408;mso-width-relative:page;mso-height-relative:page;" fillcolor="#000000" filled="t" stroked="f" coordsize="8312,10" o:allowincell="f" path="m0,0l8312,0,8312,9,0,9,0,0xe">
          <v:path/>
          <v:fill on="t" focussize="0,0"/>
          <v:stroke on="f"/>
          <v:imagedata o:title=""/>
          <o:lock v:ext="edit"/>
        </v:shape>
      </w:pict>
    </w:r>
    <w:r>
      <w:rPr>
        <w:rFonts w:hint="eastAsia" w:ascii="宋体" w:hAnsi="宋体" w:eastAsia="宋体" w:cs="宋体"/>
        <w:sz w:val="18"/>
        <w:szCs w:val="18"/>
        <w:lang w:eastAsia="zh-CN"/>
      </w:rPr>
      <w:t>临沭安东医院                                                    验收报告</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7" w:lineRule="auto"/>
      <w:ind w:left="1025"/>
      <w:rPr>
        <w:rFonts w:ascii="宋体" w:hAnsi="宋体" w:eastAsia="宋体" w:cs="宋体"/>
        <w:sz w:val="18"/>
        <w:szCs w:val="18"/>
      </w:rPr>
    </w:pPr>
    <w:r>
      <w:pict>
        <v:shape id="_x0000_s2074" o:spid="_x0000_s2074" style="position:absolute;left:0pt;margin-left:89.85pt;margin-top:55.2pt;height:0.5pt;width:415.65pt;mso-position-horizontal-relative:page;mso-position-vertical-relative:page;z-index:251666432;mso-width-relative:page;mso-height-relative:page;" fillcolor="#000000" filled="t" stroked="f" coordsize="8312,10" o:allowincell="f" path="m0,0l8312,0,8312,9,0,9,0,0xe">
          <v:path/>
          <v:fill on="t" focussize="0,0"/>
          <v:stroke on="f"/>
          <v:imagedata o:title=""/>
          <o:lock v:ext="edit"/>
        </v:shape>
      </w:pict>
    </w:r>
    <w:r>
      <w:rPr>
        <w:rFonts w:hint="eastAsia" w:ascii="宋体" w:hAnsi="宋体" w:eastAsia="宋体" w:cs="宋体"/>
        <w:sz w:val="18"/>
        <w:szCs w:val="18"/>
        <w:lang w:eastAsia="zh-CN"/>
      </w:rPr>
      <w:t>临沭安东医院                                                    验收报告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7" w:lineRule="auto"/>
      <w:ind w:left="1025"/>
      <w:rPr>
        <w:rFonts w:ascii="宋体" w:hAnsi="宋体" w:eastAsia="宋体" w:cs="宋体"/>
        <w:sz w:val="18"/>
        <w:szCs w:val="18"/>
      </w:rPr>
    </w:pPr>
    <w:r>
      <w:pict>
        <v:shape id="_x0000_s2089" o:spid="_x0000_s2089" style="position:absolute;left:0pt;margin-left:89.85pt;margin-top:55.2pt;height:0.5pt;width:415.65pt;mso-position-horizontal-relative:page;mso-position-vertical-relative:page;z-index:251664384;mso-width-relative:page;mso-height-relative:page;" fillcolor="#000000" filled="t" stroked="f" coordsize="8312,10" o:allowincell="f" path="m0,0l8312,0,8312,9,0,9,0,0xe">
          <v:path/>
          <v:fill on="t" focussize="0,0"/>
          <v:stroke on="f"/>
          <v:imagedata o:title=""/>
          <o:lock v:ext="edit"/>
        </v:shape>
      </w:pict>
    </w:r>
    <w:r>
      <w:rPr>
        <w:rFonts w:hint="eastAsia" w:ascii="宋体" w:hAnsi="宋体" w:eastAsia="宋体" w:cs="宋体"/>
        <w:sz w:val="18"/>
        <w:szCs w:val="18"/>
        <w:lang w:eastAsia="zh-CN"/>
      </w:rPr>
      <w:t>临沭安东医院                                                    验收报告</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E94319"/>
    <w:multiLevelType w:val="singleLevel"/>
    <w:tmpl w:val="B7E94319"/>
    <w:lvl w:ilvl="0" w:tentative="0">
      <w:start w:val="8"/>
      <w:numFmt w:val="decimal"/>
      <w:suff w:val="nothing"/>
      <w:lvlText w:val="（%1）"/>
      <w:lvlJc w:val="left"/>
    </w:lvl>
  </w:abstractNum>
  <w:abstractNum w:abstractNumId="1">
    <w:nsid w:val="7B79A8D7"/>
    <w:multiLevelType w:val="singleLevel"/>
    <w:tmpl w:val="7B79A8D7"/>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jdiYTY4MGQ1ZTZhZjljZmFhMWNlYTg4YmMwNDgxYTgifQ=="/>
  </w:docVars>
  <w:rsids>
    <w:rsidRoot w:val="00000000"/>
    <w:rsid w:val="000B44D3"/>
    <w:rsid w:val="004D5652"/>
    <w:rsid w:val="00500138"/>
    <w:rsid w:val="005B03CF"/>
    <w:rsid w:val="00675481"/>
    <w:rsid w:val="00AD10E6"/>
    <w:rsid w:val="00C64177"/>
    <w:rsid w:val="00EB0679"/>
    <w:rsid w:val="00EB0966"/>
    <w:rsid w:val="00FE1942"/>
    <w:rsid w:val="01016AD9"/>
    <w:rsid w:val="012A0989"/>
    <w:rsid w:val="01483505"/>
    <w:rsid w:val="015772A4"/>
    <w:rsid w:val="0158324B"/>
    <w:rsid w:val="015B4FE6"/>
    <w:rsid w:val="01752D4F"/>
    <w:rsid w:val="019276A6"/>
    <w:rsid w:val="01A71FD9"/>
    <w:rsid w:val="01B97F5E"/>
    <w:rsid w:val="01BB3CD7"/>
    <w:rsid w:val="01BB7833"/>
    <w:rsid w:val="01CA216C"/>
    <w:rsid w:val="01D30DC0"/>
    <w:rsid w:val="01E07299"/>
    <w:rsid w:val="01E274B5"/>
    <w:rsid w:val="01F33470"/>
    <w:rsid w:val="01F80A87"/>
    <w:rsid w:val="020C1A10"/>
    <w:rsid w:val="021A27AB"/>
    <w:rsid w:val="0223579A"/>
    <w:rsid w:val="02315CA0"/>
    <w:rsid w:val="02395177"/>
    <w:rsid w:val="023A109F"/>
    <w:rsid w:val="024A0BB7"/>
    <w:rsid w:val="02502671"/>
    <w:rsid w:val="025A34EF"/>
    <w:rsid w:val="026B1259"/>
    <w:rsid w:val="02714395"/>
    <w:rsid w:val="028E386C"/>
    <w:rsid w:val="029A7D90"/>
    <w:rsid w:val="029E162E"/>
    <w:rsid w:val="02A209F3"/>
    <w:rsid w:val="02AE7397"/>
    <w:rsid w:val="02B06E10"/>
    <w:rsid w:val="02B96468"/>
    <w:rsid w:val="02C0796F"/>
    <w:rsid w:val="02C170CB"/>
    <w:rsid w:val="02C92423"/>
    <w:rsid w:val="02D36DFE"/>
    <w:rsid w:val="02E132C9"/>
    <w:rsid w:val="02E84657"/>
    <w:rsid w:val="032D4760"/>
    <w:rsid w:val="032F2286"/>
    <w:rsid w:val="03320CE9"/>
    <w:rsid w:val="033E071B"/>
    <w:rsid w:val="034877EC"/>
    <w:rsid w:val="03581CA7"/>
    <w:rsid w:val="0365214C"/>
    <w:rsid w:val="03681C3C"/>
    <w:rsid w:val="039106AD"/>
    <w:rsid w:val="03990047"/>
    <w:rsid w:val="03AF1619"/>
    <w:rsid w:val="03C672EC"/>
    <w:rsid w:val="03C70EAF"/>
    <w:rsid w:val="03D746CC"/>
    <w:rsid w:val="03E0081D"/>
    <w:rsid w:val="04103C70"/>
    <w:rsid w:val="04151F19"/>
    <w:rsid w:val="04240FDF"/>
    <w:rsid w:val="043A5387"/>
    <w:rsid w:val="044E648E"/>
    <w:rsid w:val="045B149A"/>
    <w:rsid w:val="04763EE5"/>
    <w:rsid w:val="04877EA0"/>
    <w:rsid w:val="04935CE7"/>
    <w:rsid w:val="04B724C9"/>
    <w:rsid w:val="04BA2023"/>
    <w:rsid w:val="04C7234D"/>
    <w:rsid w:val="04D035F5"/>
    <w:rsid w:val="04F0505C"/>
    <w:rsid w:val="05065982"/>
    <w:rsid w:val="05345AE5"/>
    <w:rsid w:val="05356ECA"/>
    <w:rsid w:val="054F4E62"/>
    <w:rsid w:val="055C30DB"/>
    <w:rsid w:val="056326BB"/>
    <w:rsid w:val="05654685"/>
    <w:rsid w:val="056A1C9B"/>
    <w:rsid w:val="057C04F9"/>
    <w:rsid w:val="057E74F5"/>
    <w:rsid w:val="0599407B"/>
    <w:rsid w:val="05A01219"/>
    <w:rsid w:val="05B72A07"/>
    <w:rsid w:val="05C0366A"/>
    <w:rsid w:val="05E0091B"/>
    <w:rsid w:val="05E332C3"/>
    <w:rsid w:val="05F32EF8"/>
    <w:rsid w:val="060211E5"/>
    <w:rsid w:val="06450013"/>
    <w:rsid w:val="064C72C3"/>
    <w:rsid w:val="065564A8"/>
    <w:rsid w:val="06894493"/>
    <w:rsid w:val="068C5C42"/>
    <w:rsid w:val="06982838"/>
    <w:rsid w:val="069D65A2"/>
    <w:rsid w:val="06C66837"/>
    <w:rsid w:val="06CB0518"/>
    <w:rsid w:val="06E14B1B"/>
    <w:rsid w:val="06E31D05"/>
    <w:rsid w:val="06F90DE0"/>
    <w:rsid w:val="07035F04"/>
    <w:rsid w:val="070B300A"/>
    <w:rsid w:val="07342561"/>
    <w:rsid w:val="074946C8"/>
    <w:rsid w:val="07610E7C"/>
    <w:rsid w:val="07691ADF"/>
    <w:rsid w:val="077C2FFA"/>
    <w:rsid w:val="079C24BF"/>
    <w:rsid w:val="07CA0837"/>
    <w:rsid w:val="07E35D35"/>
    <w:rsid w:val="07EC6998"/>
    <w:rsid w:val="07F25F78"/>
    <w:rsid w:val="081D2FF5"/>
    <w:rsid w:val="081F322D"/>
    <w:rsid w:val="084A7B62"/>
    <w:rsid w:val="084D609E"/>
    <w:rsid w:val="08600B65"/>
    <w:rsid w:val="08713341"/>
    <w:rsid w:val="08716E9D"/>
    <w:rsid w:val="0874698D"/>
    <w:rsid w:val="089B03BE"/>
    <w:rsid w:val="08A6123D"/>
    <w:rsid w:val="08AB638C"/>
    <w:rsid w:val="08AC25CB"/>
    <w:rsid w:val="08B863EC"/>
    <w:rsid w:val="08B95616"/>
    <w:rsid w:val="08D94110"/>
    <w:rsid w:val="08E31C21"/>
    <w:rsid w:val="08E72291"/>
    <w:rsid w:val="09063A89"/>
    <w:rsid w:val="09297607"/>
    <w:rsid w:val="09310546"/>
    <w:rsid w:val="093A3733"/>
    <w:rsid w:val="094F6183"/>
    <w:rsid w:val="09502F56"/>
    <w:rsid w:val="095D1A5F"/>
    <w:rsid w:val="095E38C5"/>
    <w:rsid w:val="09630EDC"/>
    <w:rsid w:val="096D683F"/>
    <w:rsid w:val="097736D5"/>
    <w:rsid w:val="09A137B2"/>
    <w:rsid w:val="09A911B7"/>
    <w:rsid w:val="09AD3DB5"/>
    <w:rsid w:val="09B5725D"/>
    <w:rsid w:val="09C851E3"/>
    <w:rsid w:val="09C86F91"/>
    <w:rsid w:val="09CB4F5D"/>
    <w:rsid w:val="09D5345C"/>
    <w:rsid w:val="09DF42DA"/>
    <w:rsid w:val="09E57B43"/>
    <w:rsid w:val="09E87633"/>
    <w:rsid w:val="09F9539C"/>
    <w:rsid w:val="0A1246B0"/>
    <w:rsid w:val="0A176557"/>
    <w:rsid w:val="0A38475C"/>
    <w:rsid w:val="0A3C34DB"/>
    <w:rsid w:val="0A51342A"/>
    <w:rsid w:val="0A876E4C"/>
    <w:rsid w:val="0A8F3F52"/>
    <w:rsid w:val="0AA6251B"/>
    <w:rsid w:val="0AA7304A"/>
    <w:rsid w:val="0AAC240E"/>
    <w:rsid w:val="0AC43BFC"/>
    <w:rsid w:val="0AE97C4A"/>
    <w:rsid w:val="0AEE0C79"/>
    <w:rsid w:val="0AF6232E"/>
    <w:rsid w:val="0B065FC2"/>
    <w:rsid w:val="0B161F7E"/>
    <w:rsid w:val="0B1701D0"/>
    <w:rsid w:val="0B260413"/>
    <w:rsid w:val="0B4B60CB"/>
    <w:rsid w:val="0B4C599F"/>
    <w:rsid w:val="0B4E1717"/>
    <w:rsid w:val="0B680A2B"/>
    <w:rsid w:val="0BA1250B"/>
    <w:rsid w:val="0BA81DC8"/>
    <w:rsid w:val="0BBF2615"/>
    <w:rsid w:val="0BF91683"/>
    <w:rsid w:val="0C1666D9"/>
    <w:rsid w:val="0C1E4B81"/>
    <w:rsid w:val="0C1F4E62"/>
    <w:rsid w:val="0C1F7B9B"/>
    <w:rsid w:val="0C2A5CE1"/>
    <w:rsid w:val="0C34090D"/>
    <w:rsid w:val="0C517711"/>
    <w:rsid w:val="0C7F7145"/>
    <w:rsid w:val="0C8353F1"/>
    <w:rsid w:val="0C913FB2"/>
    <w:rsid w:val="0CA05FA3"/>
    <w:rsid w:val="0CA77331"/>
    <w:rsid w:val="0CBD4DA7"/>
    <w:rsid w:val="0CBE467B"/>
    <w:rsid w:val="0D1A32D4"/>
    <w:rsid w:val="0D35136C"/>
    <w:rsid w:val="0D366907"/>
    <w:rsid w:val="0D4904F5"/>
    <w:rsid w:val="0D676AC1"/>
    <w:rsid w:val="0D6945E7"/>
    <w:rsid w:val="0D707A81"/>
    <w:rsid w:val="0D7A4A46"/>
    <w:rsid w:val="0D9E6986"/>
    <w:rsid w:val="0DA26C83"/>
    <w:rsid w:val="0DB83224"/>
    <w:rsid w:val="0DDC300B"/>
    <w:rsid w:val="0DFE11D3"/>
    <w:rsid w:val="0E06452B"/>
    <w:rsid w:val="0E2350DD"/>
    <w:rsid w:val="0E394F38"/>
    <w:rsid w:val="0E3F3599"/>
    <w:rsid w:val="0E4D3A96"/>
    <w:rsid w:val="0E576B35"/>
    <w:rsid w:val="0E680D42"/>
    <w:rsid w:val="0E8536A2"/>
    <w:rsid w:val="0EAD2BF9"/>
    <w:rsid w:val="0EDB0806"/>
    <w:rsid w:val="0EF34C60"/>
    <w:rsid w:val="0EFF16A6"/>
    <w:rsid w:val="0F000F7B"/>
    <w:rsid w:val="0F130CAE"/>
    <w:rsid w:val="0F1A028E"/>
    <w:rsid w:val="0F3D5D2B"/>
    <w:rsid w:val="0F582B65"/>
    <w:rsid w:val="0F6129FF"/>
    <w:rsid w:val="0F827BE2"/>
    <w:rsid w:val="0F957915"/>
    <w:rsid w:val="0FB16B84"/>
    <w:rsid w:val="0FB56209"/>
    <w:rsid w:val="0FBD6E6C"/>
    <w:rsid w:val="0FF23F70"/>
    <w:rsid w:val="0FF50A09"/>
    <w:rsid w:val="108B0D18"/>
    <w:rsid w:val="108F6A88"/>
    <w:rsid w:val="109401F4"/>
    <w:rsid w:val="10945E1E"/>
    <w:rsid w:val="10B85FB1"/>
    <w:rsid w:val="10D95F27"/>
    <w:rsid w:val="10FE75C2"/>
    <w:rsid w:val="111156C1"/>
    <w:rsid w:val="11150BD7"/>
    <w:rsid w:val="11292A0B"/>
    <w:rsid w:val="115050FF"/>
    <w:rsid w:val="11561326"/>
    <w:rsid w:val="116C28F7"/>
    <w:rsid w:val="1182211B"/>
    <w:rsid w:val="118E426A"/>
    <w:rsid w:val="11A73CFD"/>
    <w:rsid w:val="11BD13A5"/>
    <w:rsid w:val="11C42733"/>
    <w:rsid w:val="11CC3396"/>
    <w:rsid w:val="11D949F0"/>
    <w:rsid w:val="11F41B01"/>
    <w:rsid w:val="11F56D91"/>
    <w:rsid w:val="12053AB1"/>
    <w:rsid w:val="121B373E"/>
    <w:rsid w:val="121D602C"/>
    <w:rsid w:val="121F5BBC"/>
    <w:rsid w:val="122B0545"/>
    <w:rsid w:val="122D02D9"/>
    <w:rsid w:val="12371157"/>
    <w:rsid w:val="124473D0"/>
    <w:rsid w:val="12847AF5"/>
    <w:rsid w:val="12A165D1"/>
    <w:rsid w:val="12A40D6F"/>
    <w:rsid w:val="12A85A64"/>
    <w:rsid w:val="12B26A30"/>
    <w:rsid w:val="12B96010"/>
    <w:rsid w:val="12C64289"/>
    <w:rsid w:val="12F26454"/>
    <w:rsid w:val="130F4280"/>
    <w:rsid w:val="13203999"/>
    <w:rsid w:val="132A2A6A"/>
    <w:rsid w:val="133C50B1"/>
    <w:rsid w:val="133D09EF"/>
    <w:rsid w:val="13426006"/>
    <w:rsid w:val="13474ECD"/>
    <w:rsid w:val="135B2C24"/>
    <w:rsid w:val="136F4921"/>
    <w:rsid w:val="137D5290"/>
    <w:rsid w:val="138959E3"/>
    <w:rsid w:val="13BB7B66"/>
    <w:rsid w:val="13C44C6D"/>
    <w:rsid w:val="13CC3B21"/>
    <w:rsid w:val="13D57D7E"/>
    <w:rsid w:val="13EB21F9"/>
    <w:rsid w:val="14025795"/>
    <w:rsid w:val="14045069"/>
    <w:rsid w:val="141548DA"/>
    <w:rsid w:val="14292D22"/>
    <w:rsid w:val="14294AD0"/>
    <w:rsid w:val="145558C5"/>
    <w:rsid w:val="14665D24"/>
    <w:rsid w:val="14830684"/>
    <w:rsid w:val="14885C9A"/>
    <w:rsid w:val="14956609"/>
    <w:rsid w:val="149D00E3"/>
    <w:rsid w:val="14C50C9C"/>
    <w:rsid w:val="14DE0495"/>
    <w:rsid w:val="14EA557E"/>
    <w:rsid w:val="14F275B8"/>
    <w:rsid w:val="14F652AD"/>
    <w:rsid w:val="150115A9"/>
    <w:rsid w:val="15146D21"/>
    <w:rsid w:val="151B08BC"/>
    <w:rsid w:val="151D2886"/>
    <w:rsid w:val="15271449"/>
    <w:rsid w:val="154B3CDA"/>
    <w:rsid w:val="156F0C08"/>
    <w:rsid w:val="158A5A42"/>
    <w:rsid w:val="158C5316"/>
    <w:rsid w:val="15A7583C"/>
    <w:rsid w:val="15CC1BB7"/>
    <w:rsid w:val="15D20A31"/>
    <w:rsid w:val="15E72E94"/>
    <w:rsid w:val="15FD4466"/>
    <w:rsid w:val="16016E6E"/>
    <w:rsid w:val="162D131B"/>
    <w:rsid w:val="163836F0"/>
    <w:rsid w:val="16481115"/>
    <w:rsid w:val="1656490E"/>
    <w:rsid w:val="16573B76"/>
    <w:rsid w:val="16673781"/>
    <w:rsid w:val="167C049A"/>
    <w:rsid w:val="168B3820"/>
    <w:rsid w:val="168E1562"/>
    <w:rsid w:val="169F214C"/>
    <w:rsid w:val="16A66C02"/>
    <w:rsid w:val="16AC0694"/>
    <w:rsid w:val="16B9038D"/>
    <w:rsid w:val="16B94DA3"/>
    <w:rsid w:val="16D23900"/>
    <w:rsid w:val="16DC239F"/>
    <w:rsid w:val="16F413C5"/>
    <w:rsid w:val="17005FBC"/>
    <w:rsid w:val="17273203"/>
    <w:rsid w:val="174B1B73"/>
    <w:rsid w:val="17562567"/>
    <w:rsid w:val="175E0F34"/>
    <w:rsid w:val="17832749"/>
    <w:rsid w:val="17887D5F"/>
    <w:rsid w:val="17950078"/>
    <w:rsid w:val="17A74689"/>
    <w:rsid w:val="17AD5A18"/>
    <w:rsid w:val="17B5190C"/>
    <w:rsid w:val="18100480"/>
    <w:rsid w:val="18131D1F"/>
    <w:rsid w:val="18155A97"/>
    <w:rsid w:val="181844A7"/>
    <w:rsid w:val="182B52BA"/>
    <w:rsid w:val="18335F1D"/>
    <w:rsid w:val="18716A45"/>
    <w:rsid w:val="18890233"/>
    <w:rsid w:val="18A137CE"/>
    <w:rsid w:val="18BF3C55"/>
    <w:rsid w:val="18D3325C"/>
    <w:rsid w:val="18E37943"/>
    <w:rsid w:val="18E611E1"/>
    <w:rsid w:val="19121D33"/>
    <w:rsid w:val="193261D5"/>
    <w:rsid w:val="19355BD6"/>
    <w:rsid w:val="194E1E5F"/>
    <w:rsid w:val="19597099"/>
    <w:rsid w:val="19883090"/>
    <w:rsid w:val="198A4263"/>
    <w:rsid w:val="19916D6C"/>
    <w:rsid w:val="199F74A2"/>
    <w:rsid w:val="19B25567"/>
    <w:rsid w:val="19C71F79"/>
    <w:rsid w:val="19D52D64"/>
    <w:rsid w:val="19D63004"/>
    <w:rsid w:val="19E07918"/>
    <w:rsid w:val="1A1104E0"/>
    <w:rsid w:val="1A136006"/>
    <w:rsid w:val="1A165D16"/>
    <w:rsid w:val="1A206975"/>
    <w:rsid w:val="1A2E2E40"/>
    <w:rsid w:val="1A5C6FDB"/>
    <w:rsid w:val="1A6279E0"/>
    <w:rsid w:val="1A6F59A4"/>
    <w:rsid w:val="1A7840BB"/>
    <w:rsid w:val="1AA616FE"/>
    <w:rsid w:val="1ACB4B33"/>
    <w:rsid w:val="1AD05CA5"/>
    <w:rsid w:val="1AEC1391"/>
    <w:rsid w:val="1B013E7C"/>
    <w:rsid w:val="1B06091F"/>
    <w:rsid w:val="1B3E3557"/>
    <w:rsid w:val="1B410951"/>
    <w:rsid w:val="1B4346C9"/>
    <w:rsid w:val="1B4A3CA9"/>
    <w:rsid w:val="1B4D19EC"/>
    <w:rsid w:val="1B740D26"/>
    <w:rsid w:val="1B7725C5"/>
    <w:rsid w:val="1B874C23"/>
    <w:rsid w:val="1BA36DC7"/>
    <w:rsid w:val="1BC17CE4"/>
    <w:rsid w:val="1BC7354C"/>
    <w:rsid w:val="1BCA303C"/>
    <w:rsid w:val="1BE51C24"/>
    <w:rsid w:val="1BE87456"/>
    <w:rsid w:val="1C057BD0"/>
    <w:rsid w:val="1C1E0C92"/>
    <w:rsid w:val="1C2F10F1"/>
    <w:rsid w:val="1C4E1577"/>
    <w:rsid w:val="1C623275"/>
    <w:rsid w:val="1C69486B"/>
    <w:rsid w:val="1C744D56"/>
    <w:rsid w:val="1C786D7D"/>
    <w:rsid w:val="1C817B9F"/>
    <w:rsid w:val="1CA94A00"/>
    <w:rsid w:val="1CAA0778"/>
    <w:rsid w:val="1CBA09BB"/>
    <w:rsid w:val="1CBD494F"/>
    <w:rsid w:val="1CCC6940"/>
    <w:rsid w:val="1CDD29AD"/>
    <w:rsid w:val="1CE11195"/>
    <w:rsid w:val="1CE7377A"/>
    <w:rsid w:val="1CEB14BC"/>
    <w:rsid w:val="1CF87735"/>
    <w:rsid w:val="1D300C7D"/>
    <w:rsid w:val="1D5D57EA"/>
    <w:rsid w:val="1D754010"/>
    <w:rsid w:val="1D9A07EC"/>
    <w:rsid w:val="1DC6338F"/>
    <w:rsid w:val="1DF3687A"/>
    <w:rsid w:val="1E01086B"/>
    <w:rsid w:val="1E164317"/>
    <w:rsid w:val="1E430E84"/>
    <w:rsid w:val="1E650DFA"/>
    <w:rsid w:val="1E6F2CD5"/>
    <w:rsid w:val="1E764DB5"/>
    <w:rsid w:val="1E9138F9"/>
    <w:rsid w:val="1E957931"/>
    <w:rsid w:val="1E987337"/>
    <w:rsid w:val="1EB31B66"/>
    <w:rsid w:val="1EEA00F7"/>
    <w:rsid w:val="1F130856"/>
    <w:rsid w:val="1F1C595D"/>
    <w:rsid w:val="1F3031B6"/>
    <w:rsid w:val="1F403551"/>
    <w:rsid w:val="1F5634E7"/>
    <w:rsid w:val="1F5C21FD"/>
    <w:rsid w:val="1F607F6A"/>
    <w:rsid w:val="1F7B6DA5"/>
    <w:rsid w:val="1F901EA7"/>
    <w:rsid w:val="1F980D5B"/>
    <w:rsid w:val="1FA053FD"/>
    <w:rsid w:val="1FA228EE"/>
    <w:rsid w:val="1FE23785"/>
    <w:rsid w:val="1FE4496A"/>
    <w:rsid w:val="1FF22CFC"/>
    <w:rsid w:val="200F536E"/>
    <w:rsid w:val="20250841"/>
    <w:rsid w:val="20337402"/>
    <w:rsid w:val="2039796E"/>
    <w:rsid w:val="206F5F60"/>
    <w:rsid w:val="20765541"/>
    <w:rsid w:val="20790B8D"/>
    <w:rsid w:val="2096173F"/>
    <w:rsid w:val="20967991"/>
    <w:rsid w:val="20A442B8"/>
    <w:rsid w:val="20B85FDD"/>
    <w:rsid w:val="20D83B05"/>
    <w:rsid w:val="21022AD3"/>
    <w:rsid w:val="21025026"/>
    <w:rsid w:val="21042B4C"/>
    <w:rsid w:val="2144119B"/>
    <w:rsid w:val="215B2D42"/>
    <w:rsid w:val="215D5E4B"/>
    <w:rsid w:val="217C65BD"/>
    <w:rsid w:val="217F456C"/>
    <w:rsid w:val="2197284B"/>
    <w:rsid w:val="21C83B7A"/>
    <w:rsid w:val="21D40771"/>
    <w:rsid w:val="21DF0EC4"/>
    <w:rsid w:val="21EA7F94"/>
    <w:rsid w:val="21F16621"/>
    <w:rsid w:val="220B1CB9"/>
    <w:rsid w:val="2210107D"/>
    <w:rsid w:val="221548E5"/>
    <w:rsid w:val="221E19EC"/>
    <w:rsid w:val="22347461"/>
    <w:rsid w:val="22364F87"/>
    <w:rsid w:val="226F0499"/>
    <w:rsid w:val="227D2BB6"/>
    <w:rsid w:val="229A37FF"/>
    <w:rsid w:val="22A4320A"/>
    <w:rsid w:val="22A53EBB"/>
    <w:rsid w:val="22CC1448"/>
    <w:rsid w:val="22D55CE0"/>
    <w:rsid w:val="22EE5862"/>
    <w:rsid w:val="22FB3ADB"/>
    <w:rsid w:val="232E3EB1"/>
    <w:rsid w:val="233356F5"/>
    <w:rsid w:val="23337719"/>
    <w:rsid w:val="23425BAE"/>
    <w:rsid w:val="235002CB"/>
    <w:rsid w:val="23675615"/>
    <w:rsid w:val="238B30B1"/>
    <w:rsid w:val="2392443F"/>
    <w:rsid w:val="23BC326A"/>
    <w:rsid w:val="23C16AD3"/>
    <w:rsid w:val="23C95987"/>
    <w:rsid w:val="23CF3667"/>
    <w:rsid w:val="23F41D3C"/>
    <w:rsid w:val="23FF15A7"/>
    <w:rsid w:val="242A28CA"/>
    <w:rsid w:val="242E1C8E"/>
    <w:rsid w:val="24397269"/>
    <w:rsid w:val="24613E12"/>
    <w:rsid w:val="24635DDC"/>
    <w:rsid w:val="247578BD"/>
    <w:rsid w:val="249920BA"/>
    <w:rsid w:val="24C75B46"/>
    <w:rsid w:val="24D131D2"/>
    <w:rsid w:val="25044C24"/>
    <w:rsid w:val="2513335E"/>
    <w:rsid w:val="252A663B"/>
    <w:rsid w:val="25530DC6"/>
    <w:rsid w:val="259326F1"/>
    <w:rsid w:val="25987D07"/>
    <w:rsid w:val="25A246E2"/>
    <w:rsid w:val="25AE1D1C"/>
    <w:rsid w:val="25B7521A"/>
    <w:rsid w:val="25CA78F4"/>
    <w:rsid w:val="25D845A8"/>
    <w:rsid w:val="25FD256E"/>
    <w:rsid w:val="26025181"/>
    <w:rsid w:val="261235E2"/>
    <w:rsid w:val="261A071C"/>
    <w:rsid w:val="262E41C8"/>
    <w:rsid w:val="265A1EF4"/>
    <w:rsid w:val="26A40309"/>
    <w:rsid w:val="26A5092E"/>
    <w:rsid w:val="26A56238"/>
    <w:rsid w:val="26B7240F"/>
    <w:rsid w:val="26C41924"/>
    <w:rsid w:val="26E16E64"/>
    <w:rsid w:val="26E3633D"/>
    <w:rsid w:val="26E74AA2"/>
    <w:rsid w:val="26F140B5"/>
    <w:rsid w:val="27091570"/>
    <w:rsid w:val="272F1FA5"/>
    <w:rsid w:val="273D46C2"/>
    <w:rsid w:val="274C5AE6"/>
    <w:rsid w:val="274E68CF"/>
    <w:rsid w:val="27514B9C"/>
    <w:rsid w:val="27635B34"/>
    <w:rsid w:val="276F11A4"/>
    <w:rsid w:val="2792259F"/>
    <w:rsid w:val="279664C8"/>
    <w:rsid w:val="27B01338"/>
    <w:rsid w:val="27BF055A"/>
    <w:rsid w:val="28033B5E"/>
    <w:rsid w:val="28081174"/>
    <w:rsid w:val="282B4E63"/>
    <w:rsid w:val="283848D1"/>
    <w:rsid w:val="283F050A"/>
    <w:rsid w:val="285A1E94"/>
    <w:rsid w:val="28862099"/>
    <w:rsid w:val="28887BBF"/>
    <w:rsid w:val="28996E4C"/>
    <w:rsid w:val="28EB22EE"/>
    <w:rsid w:val="28FF10C9"/>
    <w:rsid w:val="29122110"/>
    <w:rsid w:val="291805D6"/>
    <w:rsid w:val="29455AB0"/>
    <w:rsid w:val="29656A6B"/>
    <w:rsid w:val="2976035F"/>
    <w:rsid w:val="298011DE"/>
    <w:rsid w:val="29A924E3"/>
    <w:rsid w:val="29A94291"/>
    <w:rsid w:val="29CE3CF8"/>
    <w:rsid w:val="29E17ECF"/>
    <w:rsid w:val="29FA0F90"/>
    <w:rsid w:val="2A032200"/>
    <w:rsid w:val="2A052709"/>
    <w:rsid w:val="2A061029"/>
    <w:rsid w:val="2A17569E"/>
    <w:rsid w:val="2A1A518F"/>
    <w:rsid w:val="2A224043"/>
    <w:rsid w:val="2A2658E2"/>
    <w:rsid w:val="2A352168"/>
    <w:rsid w:val="2A375015"/>
    <w:rsid w:val="2A3F69A3"/>
    <w:rsid w:val="2A510C0C"/>
    <w:rsid w:val="2A5C1303"/>
    <w:rsid w:val="2A5D6CB9"/>
    <w:rsid w:val="2A6952D3"/>
    <w:rsid w:val="2A7A3E7F"/>
    <w:rsid w:val="2A8F62DB"/>
    <w:rsid w:val="2AA12E92"/>
    <w:rsid w:val="2AA863DF"/>
    <w:rsid w:val="2AB71696"/>
    <w:rsid w:val="2AB84257"/>
    <w:rsid w:val="2AC375D4"/>
    <w:rsid w:val="2AD90BA6"/>
    <w:rsid w:val="2AFF093C"/>
    <w:rsid w:val="2B0025D7"/>
    <w:rsid w:val="2B015CB2"/>
    <w:rsid w:val="2B1F6306"/>
    <w:rsid w:val="2B5C7036"/>
    <w:rsid w:val="2B990335"/>
    <w:rsid w:val="2BAA613D"/>
    <w:rsid w:val="2BAF7B59"/>
    <w:rsid w:val="2BC01D66"/>
    <w:rsid w:val="2BC96E6C"/>
    <w:rsid w:val="2BD870AF"/>
    <w:rsid w:val="2BDB26FC"/>
    <w:rsid w:val="2BE01BFE"/>
    <w:rsid w:val="2BFF63EA"/>
    <w:rsid w:val="2C363DD6"/>
    <w:rsid w:val="2C4168B0"/>
    <w:rsid w:val="2C4251DF"/>
    <w:rsid w:val="2C4464F3"/>
    <w:rsid w:val="2C4A3BC4"/>
    <w:rsid w:val="2C4B5AD3"/>
    <w:rsid w:val="2C78619D"/>
    <w:rsid w:val="2C954FA0"/>
    <w:rsid w:val="2C9F3729"/>
    <w:rsid w:val="2CAE1BBE"/>
    <w:rsid w:val="2CB0732E"/>
    <w:rsid w:val="2D346028"/>
    <w:rsid w:val="2D351648"/>
    <w:rsid w:val="2D8C1F00"/>
    <w:rsid w:val="2D8D3ECA"/>
    <w:rsid w:val="2D8D5C78"/>
    <w:rsid w:val="2D8F379E"/>
    <w:rsid w:val="2D947006"/>
    <w:rsid w:val="2D962D7E"/>
    <w:rsid w:val="2DA07759"/>
    <w:rsid w:val="2DA21723"/>
    <w:rsid w:val="2DAA74E0"/>
    <w:rsid w:val="2DB4017E"/>
    <w:rsid w:val="2DB76B15"/>
    <w:rsid w:val="2DD13DB6"/>
    <w:rsid w:val="2DD92C6B"/>
    <w:rsid w:val="2DF53107"/>
    <w:rsid w:val="2E100D83"/>
    <w:rsid w:val="2E17156E"/>
    <w:rsid w:val="2E271C28"/>
    <w:rsid w:val="2E6C1D31"/>
    <w:rsid w:val="2E8B0409"/>
    <w:rsid w:val="2E905A1F"/>
    <w:rsid w:val="2EA74B17"/>
    <w:rsid w:val="2EAB56A1"/>
    <w:rsid w:val="2EED2E72"/>
    <w:rsid w:val="2F1523C9"/>
    <w:rsid w:val="2F191EB9"/>
    <w:rsid w:val="2F320885"/>
    <w:rsid w:val="2F68074A"/>
    <w:rsid w:val="2F6F1AD9"/>
    <w:rsid w:val="2FAC6055"/>
    <w:rsid w:val="2FB52842"/>
    <w:rsid w:val="2FBC2844"/>
    <w:rsid w:val="2FC31E25"/>
    <w:rsid w:val="2FCA31B3"/>
    <w:rsid w:val="2FF51832"/>
    <w:rsid w:val="2FF81ACE"/>
    <w:rsid w:val="30000983"/>
    <w:rsid w:val="301D2C19"/>
    <w:rsid w:val="301D32E3"/>
    <w:rsid w:val="301D6D19"/>
    <w:rsid w:val="30332B06"/>
    <w:rsid w:val="304F5466"/>
    <w:rsid w:val="307F4383"/>
    <w:rsid w:val="30903B05"/>
    <w:rsid w:val="30907F59"/>
    <w:rsid w:val="30AD5BDF"/>
    <w:rsid w:val="30B57B0F"/>
    <w:rsid w:val="30F32296"/>
    <w:rsid w:val="3103697D"/>
    <w:rsid w:val="311566B0"/>
    <w:rsid w:val="311F308B"/>
    <w:rsid w:val="31462D0D"/>
    <w:rsid w:val="31480833"/>
    <w:rsid w:val="31550DA9"/>
    <w:rsid w:val="31554CFE"/>
    <w:rsid w:val="315C608D"/>
    <w:rsid w:val="318B0720"/>
    <w:rsid w:val="31A43590"/>
    <w:rsid w:val="31BE28A4"/>
    <w:rsid w:val="32106682"/>
    <w:rsid w:val="3212499D"/>
    <w:rsid w:val="321921D0"/>
    <w:rsid w:val="3220355E"/>
    <w:rsid w:val="32246A35"/>
    <w:rsid w:val="322636EE"/>
    <w:rsid w:val="32986E77"/>
    <w:rsid w:val="32F12805"/>
    <w:rsid w:val="33264BA4"/>
    <w:rsid w:val="333107F5"/>
    <w:rsid w:val="334E5EA9"/>
    <w:rsid w:val="33527747"/>
    <w:rsid w:val="338E62A6"/>
    <w:rsid w:val="33B1543F"/>
    <w:rsid w:val="33D455B5"/>
    <w:rsid w:val="33F407FF"/>
    <w:rsid w:val="33FE78CF"/>
    <w:rsid w:val="341C014B"/>
    <w:rsid w:val="344A40AA"/>
    <w:rsid w:val="34504F72"/>
    <w:rsid w:val="34605E94"/>
    <w:rsid w:val="3466053C"/>
    <w:rsid w:val="34721F99"/>
    <w:rsid w:val="34763909"/>
    <w:rsid w:val="3498562E"/>
    <w:rsid w:val="34A4715B"/>
    <w:rsid w:val="34B41D3C"/>
    <w:rsid w:val="34C957E7"/>
    <w:rsid w:val="34CA4BB0"/>
    <w:rsid w:val="34CE1050"/>
    <w:rsid w:val="34DA5C46"/>
    <w:rsid w:val="34F565DC"/>
    <w:rsid w:val="35493808"/>
    <w:rsid w:val="354D5524"/>
    <w:rsid w:val="356869BA"/>
    <w:rsid w:val="35742745"/>
    <w:rsid w:val="35773495"/>
    <w:rsid w:val="3586192A"/>
    <w:rsid w:val="359202CF"/>
    <w:rsid w:val="35A43EF5"/>
    <w:rsid w:val="35A52AAF"/>
    <w:rsid w:val="35BF6AEC"/>
    <w:rsid w:val="35D35274"/>
    <w:rsid w:val="35EF127D"/>
    <w:rsid w:val="35EF5186"/>
    <w:rsid w:val="36034D29"/>
    <w:rsid w:val="360845B7"/>
    <w:rsid w:val="36237345"/>
    <w:rsid w:val="36265AF3"/>
    <w:rsid w:val="362A49AB"/>
    <w:rsid w:val="3643781B"/>
    <w:rsid w:val="3658153F"/>
    <w:rsid w:val="366754AB"/>
    <w:rsid w:val="36730100"/>
    <w:rsid w:val="368C11C2"/>
    <w:rsid w:val="368F7702"/>
    <w:rsid w:val="36962041"/>
    <w:rsid w:val="3699052E"/>
    <w:rsid w:val="369B31B3"/>
    <w:rsid w:val="369E0EF6"/>
    <w:rsid w:val="369E42F7"/>
    <w:rsid w:val="36BA4F87"/>
    <w:rsid w:val="36CA3A99"/>
    <w:rsid w:val="37054AD1"/>
    <w:rsid w:val="37184804"/>
    <w:rsid w:val="3733163E"/>
    <w:rsid w:val="37517D16"/>
    <w:rsid w:val="3787194D"/>
    <w:rsid w:val="37887BDC"/>
    <w:rsid w:val="37A10C9D"/>
    <w:rsid w:val="37BD53AB"/>
    <w:rsid w:val="37C84F19"/>
    <w:rsid w:val="37D12A37"/>
    <w:rsid w:val="37DD15AA"/>
    <w:rsid w:val="37E1553E"/>
    <w:rsid w:val="37F40831"/>
    <w:rsid w:val="3803370C"/>
    <w:rsid w:val="380B25BB"/>
    <w:rsid w:val="38163439"/>
    <w:rsid w:val="38451629"/>
    <w:rsid w:val="3862042D"/>
    <w:rsid w:val="386A108F"/>
    <w:rsid w:val="388F0AF6"/>
    <w:rsid w:val="38A81BB8"/>
    <w:rsid w:val="38B325F1"/>
    <w:rsid w:val="38B467AE"/>
    <w:rsid w:val="38F17A02"/>
    <w:rsid w:val="38FD0155"/>
    <w:rsid w:val="38FF3ECD"/>
    <w:rsid w:val="390A63CE"/>
    <w:rsid w:val="39194863"/>
    <w:rsid w:val="391A2AB5"/>
    <w:rsid w:val="391D0123"/>
    <w:rsid w:val="392A5822"/>
    <w:rsid w:val="396C23A9"/>
    <w:rsid w:val="397A17A6"/>
    <w:rsid w:val="398208CC"/>
    <w:rsid w:val="39846F28"/>
    <w:rsid w:val="398D62E7"/>
    <w:rsid w:val="399565E0"/>
    <w:rsid w:val="3A013C75"/>
    <w:rsid w:val="3A073C4A"/>
    <w:rsid w:val="3A086314"/>
    <w:rsid w:val="3A157488"/>
    <w:rsid w:val="3A1F5F19"/>
    <w:rsid w:val="3A2B6F44"/>
    <w:rsid w:val="3A396F6B"/>
    <w:rsid w:val="3A3F0FB8"/>
    <w:rsid w:val="3A4122C4"/>
    <w:rsid w:val="3A457380"/>
    <w:rsid w:val="3A4678DA"/>
    <w:rsid w:val="3A5E69D2"/>
    <w:rsid w:val="3A614714"/>
    <w:rsid w:val="3A836438"/>
    <w:rsid w:val="3A8A77C7"/>
    <w:rsid w:val="3A8E7022"/>
    <w:rsid w:val="3AA34D2C"/>
    <w:rsid w:val="3B0F5F1E"/>
    <w:rsid w:val="3B247C1B"/>
    <w:rsid w:val="3B255741"/>
    <w:rsid w:val="3B3F2CA7"/>
    <w:rsid w:val="3B6F41FC"/>
    <w:rsid w:val="3B9D508B"/>
    <w:rsid w:val="3BAC5E63"/>
    <w:rsid w:val="3BBC60A6"/>
    <w:rsid w:val="3BC45EB1"/>
    <w:rsid w:val="3BE13D5E"/>
    <w:rsid w:val="3BF33A92"/>
    <w:rsid w:val="3C3C71E7"/>
    <w:rsid w:val="3C400189"/>
    <w:rsid w:val="3C5F6C10"/>
    <w:rsid w:val="3C7636AF"/>
    <w:rsid w:val="3C7C5835"/>
    <w:rsid w:val="3C81109D"/>
    <w:rsid w:val="3CA408E8"/>
    <w:rsid w:val="3CA60B04"/>
    <w:rsid w:val="3CBB50F2"/>
    <w:rsid w:val="3CCD42E3"/>
    <w:rsid w:val="3CD63197"/>
    <w:rsid w:val="3CEF24AB"/>
    <w:rsid w:val="3CFC0724"/>
    <w:rsid w:val="3D227F21"/>
    <w:rsid w:val="3D324D36"/>
    <w:rsid w:val="3D346110"/>
    <w:rsid w:val="3D3E7FAC"/>
    <w:rsid w:val="3D5A3DC8"/>
    <w:rsid w:val="3D660C6F"/>
    <w:rsid w:val="3DC254CA"/>
    <w:rsid w:val="3DD31485"/>
    <w:rsid w:val="3DD35929"/>
    <w:rsid w:val="3DE37141"/>
    <w:rsid w:val="3E09759C"/>
    <w:rsid w:val="3E3442F1"/>
    <w:rsid w:val="3E503E61"/>
    <w:rsid w:val="3E5720B6"/>
    <w:rsid w:val="3E6E11AD"/>
    <w:rsid w:val="3E7C1B1C"/>
    <w:rsid w:val="3E95498C"/>
    <w:rsid w:val="3EA80B63"/>
    <w:rsid w:val="3EAA48DB"/>
    <w:rsid w:val="3EAB322E"/>
    <w:rsid w:val="3EAF3CA0"/>
    <w:rsid w:val="3EBC63BD"/>
    <w:rsid w:val="3EEC4EF4"/>
    <w:rsid w:val="3EED2A1A"/>
    <w:rsid w:val="3F033FEC"/>
    <w:rsid w:val="3F051B12"/>
    <w:rsid w:val="3F055FB6"/>
    <w:rsid w:val="3F057D64"/>
    <w:rsid w:val="3F124C15"/>
    <w:rsid w:val="3F3F703F"/>
    <w:rsid w:val="3F4940F4"/>
    <w:rsid w:val="3F605C81"/>
    <w:rsid w:val="3F752465"/>
    <w:rsid w:val="3F7D06F2"/>
    <w:rsid w:val="3FB3291A"/>
    <w:rsid w:val="3FC27EA8"/>
    <w:rsid w:val="3FCE0B50"/>
    <w:rsid w:val="3FEE07F8"/>
    <w:rsid w:val="3FF37BBC"/>
    <w:rsid w:val="3FF513F5"/>
    <w:rsid w:val="3FFF0C57"/>
    <w:rsid w:val="4004001B"/>
    <w:rsid w:val="400C5122"/>
    <w:rsid w:val="401F4E55"/>
    <w:rsid w:val="405415CD"/>
    <w:rsid w:val="40687058"/>
    <w:rsid w:val="40692574"/>
    <w:rsid w:val="40751EC0"/>
    <w:rsid w:val="408178BE"/>
    <w:rsid w:val="408B4299"/>
    <w:rsid w:val="408E5B37"/>
    <w:rsid w:val="409D24C0"/>
    <w:rsid w:val="40C335CB"/>
    <w:rsid w:val="40EF4827"/>
    <w:rsid w:val="41055DF9"/>
    <w:rsid w:val="41230481"/>
    <w:rsid w:val="412E50B0"/>
    <w:rsid w:val="415D5357"/>
    <w:rsid w:val="41A43864"/>
    <w:rsid w:val="41A45ADD"/>
    <w:rsid w:val="41B2577E"/>
    <w:rsid w:val="41B82E6B"/>
    <w:rsid w:val="41C90672"/>
    <w:rsid w:val="41D34149"/>
    <w:rsid w:val="41EE0C01"/>
    <w:rsid w:val="41F66BBF"/>
    <w:rsid w:val="41FA0111"/>
    <w:rsid w:val="42072045"/>
    <w:rsid w:val="420E6F2F"/>
    <w:rsid w:val="420F4A55"/>
    <w:rsid w:val="421A3B26"/>
    <w:rsid w:val="421F2EEA"/>
    <w:rsid w:val="42213106"/>
    <w:rsid w:val="42321725"/>
    <w:rsid w:val="42462B6D"/>
    <w:rsid w:val="4257789E"/>
    <w:rsid w:val="427F607F"/>
    <w:rsid w:val="428E09E8"/>
    <w:rsid w:val="42980EEF"/>
    <w:rsid w:val="42A67168"/>
    <w:rsid w:val="42BD2703"/>
    <w:rsid w:val="42C27093"/>
    <w:rsid w:val="42D7054D"/>
    <w:rsid w:val="42E04750"/>
    <w:rsid w:val="43014CE6"/>
    <w:rsid w:val="434C281A"/>
    <w:rsid w:val="435412BA"/>
    <w:rsid w:val="43601870"/>
    <w:rsid w:val="438F40A0"/>
    <w:rsid w:val="43A85162"/>
    <w:rsid w:val="43B92ECB"/>
    <w:rsid w:val="43BC6DC9"/>
    <w:rsid w:val="43DB1093"/>
    <w:rsid w:val="43EC32A0"/>
    <w:rsid w:val="43FD35AE"/>
    <w:rsid w:val="443469F5"/>
    <w:rsid w:val="443818AD"/>
    <w:rsid w:val="443F5AC6"/>
    <w:rsid w:val="44403A8A"/>
    <w:rsid w:val="4440539A"/>
    <w:rsid w:val="444059B8"/>
    <w:rsid w:val="4447497A"/>
    <w:rsid w:val="445B5032"/>
    <w:rsid w:val="445D5F4C"/>
    <w:rsid w:val="44652940"/>
    <w:rsid w:val="447C474D"/>
    <w:rsid w:val="447D65EE"/>
    <w:rsid w:val="447F3FED"/>
    <w:rsid w:val="4484797D"/>
    <w:rsid w:val="44970710"/>
    <w:rsid w:val="44DC2399"/>
    <w:rsid w:val="45014B29"/>
    <w:rsid w:val="450308A1"/>
    <w:rsid w:val="450B1E4C"/>
    <w:rsid w:val="450E7246"/>
    <w:rsid w:val="4517259F"/>
    <w:rsid w:val="45182E8B"/>
    <w:rsid w:val="45222911"/>
    <w:rsid w:val="45380C3A"/>
    <w:rsid w:val="453E1135"/>
    <w:rsid w:val="45525385"/>
    <w:rsid w:val="45660E30"/>
    <w:rsid w:val="459C6F7F"/>
    <w:rsid w:val="45B47403"/>
    <w:rsid w:val="45BE2A1A"/>
    <w:rsid w:val="45D4223E"/>
    <w:rsid w:val="45DB537A"/>
    <w:rsid w:val="45F34DBA"/>
    <w:rsid w:val="46020B59"/>
    <w:rsid w:val="46087DA8"/>
    <w:rsid w:val="460A3EB2"/>
    <w:rsid w:val="461803D4"/>
    <w:rsid w:val="4629258A"/>
    <w:rsid w:val="4631143E"/>
    <w:rsid w:val="46342CDD"/>
    <w:rsid w:val="46517D32"/>
    <w:rsid w:val="468679DC"/>
    <w:rsid w:val="469814BD"/>
    <w:rsid w:val="469D4D26"/>
    <w:rsid w:val="46AD3759"/>
    <w:rsid w:val="46CA0357"/>
    <w:rsid w:val="46EB5A91"/>
    <w:rsid w:val="46EB7AE7"/>
    <w:rsid w:val="47046B53"/>
    <w:rsid w:val="47134FE8"/>
    <w:rsid w:val="473867FC"/>
    <w:rsid w:val="475813C6"/>
    <w:rsid w:val="47641C7C"/>
    <w:rsid w:val="47655843"/>
    <w:rsid w:val="477261B2"/>
    <w:rsid w:val="47AA189C"/>
    <w:rsid w:val="47CA56A6"/>
    <w:rsid w:val="47D25BD3"/>
    <w:rsid w:val="47FA2B98"/>
    <w:rsid w:val="480212E4"/>
    <w:rsid w:val="480F1C53"/>
    <w:rsid w:val="482C6361"/>
    <w:rsid w:val="482D3E87"/>
    <w:rsid w:val="48360F8E"/>
    <w:rsid w:val="486155E9"/>
    <w:rsid w:val="48671147"/>
    <w:rsid w:val="487A1E2A"/>
    <w:rsid w:val="488E2B78"/>
    <w:rsid w:val="48B3438D"/>
    <w:rsid w:val="48B60F3E"/>
    <w:rsid w:val="48D12449"/>
    <w:rsid w:val="490177EE"/>
    <w:rsid w:val="490E0905"/>
    <w:rsid w:val="492B6619"/>
    <w:rsid w:val="49337ABA"/>
    <w:rsid w:val="495042D1"/>
    <w:rsid w:val="495E69EE"/>
    <w:rsid w:val="497004D0"/>
    <w:rsid w:val="497838FA"/>
    <w:rsid w:val="498126DD"/>
    <w:rsid w:val="49A47292"/>
    <w:rsid w:val="49A85EBB"/>
    <w:rsid w:val="49DE7B2F"/>
    <w:rsid w:val="49E215D2"/>
    <w:rsid w:val="4A27264A"/>
    <w:rsid w:val="4A370FED"/>
    <w:rsid w:val="4A5F26D2"/>
    <w:rsid w:val="4A7A75D7"/>
    <w:rsid w:val="4A802994"/>
    <w:rsid w:val="4A804DCA"/>
    <w:rsid w:val="4A820975"/>
    <w:rsid w:val="4A842484"/>
    <w:rsid w:val="4AA85A47"/>
    <w:rsid w:val="4AB368C6"/>
    <w:rsid w:val="4ACE1952"/>
    <w:rsid w:val="4B0E1D4E"/>
    <w:rsid w:val="4B2B02E9"/>
    <w:rsid w:val="4B470149"/>
    <w:rsid w:val="4B661B8A"/>
    <w:rsid w:val="4B863F26"/>
    <w:rsid w:val="4B9C37FE"/>
    <w:rsid w:val="4BB74194"/>
    <w:rsid w:val="4BC15012"/>
    <w:rsid w:val="4BCD1C09"/>
    <w:rsid w:val="4BCE14DD"/>
    <w:rsid w:val="4BD20FCE"/>
    <w:rsid w:val="4BDE7972"/>
    <w:rsid w:val="4BF21670"/>
    <w:rsid w:val="4BF7522C"/>
    <w:rsid w:val="4C066EC9"/>
    <w:rsid w:val="4C2F01CE"/>
    <w:rsid w:val="4C4243A5"/>
    <w:rsid w:val="4C4579F1"/>
    <w:rsid w:val="4C5B236A"/>
    <w:rsid w:val="4C703258"/>
    <w:rsid w:val="4C7C718B"/>
    <w:rsid w:val="4C8049A8"/>
    <w:rsid w:val="4C863E30"/>
    <w:rsid w:val="4C942727"/>
    <w:rsid w:val="4C991AEB"/>
    <w:rsid w:val="4CA1514F"/>
    <w:rsid w:val="4CCF19B1"/>
    <w:rsid w:val="4CDE39A2"/>
    <w:rsid w:val="4CEC2563"/>
    <w:rsid w:val="4D0647CF"/>
    <w:rsid w:val="4D1B0752"/>
    <w:rsid w:val="4D2E66D8"/>
    <w:rsid w:val="4D305D47"/>
    <w:rsid w:val="4D5F0F87"/>
    <w:rsid w:val="4D7A191D"/>
    <w:rsid w:val="4D823FFB"/>
    <w:rsid w:val="4DC82688"/>
    <w:rsid w:val="4DD54DA5"/>
    <w:rsid w:val="4DDE4B0C"/>
    <w:rsid w:val="4DE44FE8"/>
    <w:rsid w:val="4DE80F7C"/>
    <w:rsid w:val="4DE82D2A"/>
    <w:rsid w:val="4DED0341"/>
    <w:rsid w:val="4E0B740F"/>
    <w:rsid w:val="4E0C7B21"/>
    <w:rsid w:val="4E0E13D2"/>
    <w:rsid w:val="4E0F020F"/>
    <w:rsid w:val="4E143B1F"/>
    <w:rsid w:val="4E2A50F1"/>
    <w:rsid w:val="4E2F6BAB"/>
    <w:rsid w:val="4E473EF5"/>
    <w:rsid w:val="4E5008D0"/>
    <w:rsid w:val="4E6D3230"/>
    <w:rsid w:val="4E735F8F"/>
    <w:rsid w:val="4E74327E"/>
    <w:rsid w:val="4EA2112B"/>
    <w:rsid w:val="4EB726FD"/>
    <w:rsid w:val="4EC76DE4"/>
    <w:rsid w:val="4ED817CF"/>
    <w:rsid w:val="4ED84B4D"/>
    <w:rsid w:val="4F717CEE"/>
    <w:rsid w:val="4F84598E"/>
    <w:rsid w:val="4F874892"/>
    <w:rsid w:val="4F9667B6"/>
    <w:rsid w:val="4F9B5B7A"/>
    <w:rsid w:val="4FCD042A"/>
    <w:rsid w:val="4FDF2564"/>
    <w:rsid w:val="4FED4628"/>
    <w:rsid w:val="4FF04118"/>
    <w:rsid w:val="4FF534DD"/>
    <w:rsid w:val="4FFE6835"/>
    <w:rsid w:val="50022622"/>
    <w:rsid w:val="500F711B"/>
    <w:rsid w:val="501222E0"/>
    <w:rsid w:val="50575F45"/>
    <w:rsid w:val="50BE7D72"/>
    <w:rsid w:val="50C04FF1"/>
    <w:rsid w:val="50C335DB"/>
    <w:rsid w:val="50CC06E1"/>
    <w:rsid w:val="50D10BF2"/>
    <w:rsid w:val="50D51D5C"/>
    <w:rsid w:val="50E772C9"/>
    <w:rsid w:val="50F87FAC"/>
    <w:rsid w:val="510D2AA8"/>
    <w:rsid w:val="51197000"/>
    <w:rsid w:val="51437796"/>
    <w:rsid w:val="516052CE"/>
    <w:rsid w:val="517B0CE8"/>
    <w:rsid w:val="517D384B"/>
    <w:rsid w:val="51874608"/>
    <w:rsid w:val="518E4C88"/>
    <w:rsid w:val="51BA49DE"/>
    <w:rsid w:val="51CB0999"/>
    <w:rsid w:val="51D75590"/>
    <w:rsid w:val="51F872B4"/>
    <w:rsid w:val="52093835"/>
    <w:rsid w:val="52157B5B"/>
    <w:rsid w:val="523E2B05"/>
    <w:rsid w:val="52C33D66"/>
    <w:rsid w:val="52C378C2"/>
    <w:rsid w:val="52E9728D"/>
    <w:rsid w:val="52EE2245"/>
    <w:rsid w:val="52F85E4C"/>
    <w:rsid w:val="53285977"/>
    <w:rsid w:val="53392819"/>
    <w:rsid w:val="53423D16"/>
    <w:rsid w:val="534327B1"/>
    <w:rsid w:val="534529CD"/>
    <w:rsid w:val="53686334"/>
    <w:rsid w:val="53AE0572"/>
    <w:rsid w:val="53C70A8B"/>
    <w:rsid w:val="53FA5565"/>
    <w:rsid w:val="540C7632"/>
    <w:rsid w:val="54284ECE"/>
    <w:rsid w:val="542D76E9"/>
    <w:rsid w:val="54300F87"/>
    <w:rsid w:val="547C5F7A"/>
    <w:rsid w:val="54817A35"/>
    <w:rsid w:val="54877ACD"/>
    <w:rsid w:val="54B037EF"/>
    <w:rsid w:val="54E666E2"/>
    <w:rsid w:val="54F71AA5"/>
    <w:rsid w:val="55032E10"/>
    <w:rsid w:val="55227FA6"/>
    <w:rsid w:val="552D196B"/>
    <w:rsid w:val="553A6954"/>
    <w:rsid w:val="558E2409"/>
    <w:rsid w:val="558F1CDD"/>
    <w:rsid w:val="559159BE"/>
    <w:rsid w:val="55CF657E"/>
    <w:rsid w:val="55D10548"/>
    <w:rsid w:val="55FD133D"/>
    <w:rsid w:val="560E7CB4"/>
    <w:rsid w:val="56350AD7"/>
    <w:rsid w:val="56444B4C"/>
    <w:rsid w:val="56577146"/>
    <w:rsid w:val="56685087"/>
    <w:rsid w:val="567027DE"/>
    <w:rsid w:val="569577C7"/>
    <w:rsid w:val="569D042A"/>
    <w:rsid w:val="56E524FD"/>
    <w:rsid w:val="56E61DD1"/>
    <w:rsid w:val="56F9264C"/>
    <w:rsid w:val="570A43EE"/>
    <w:rsid w:val="571526B6"/>
    <w:rsid w:val="57551741"/>
    <w:rsid w:val="576A47B0"/>
    <w:rsid w:val="579C1EA5"/>
    <w:rsid w:val="57AE4348"/>
    <w:rsid w:val="57B3383E"/>
    <w:rsid w:val="57BD0D84"/>
    <w:rsid w:val="57C40364"/>
    <w:rsid w:val="57E52628"/>
    <w:rsid w:val="57EC1669"/>
    <w:rsid w:val="57F1209E"/>
    <w:rsid w:val="57F16948"/>
    <w:rsid w:val="5814471C"/>
    <w:rsid w:val="58274FEF"/>
    <w:rsid w:val="58450F24"/>
    <w:rsid w:val="58492617"/>
    <w:rsid w:val="58577431"/>
    <w:rsid w:val="585C225A"/>
    <w:rsid w:val="58615BB3"/>
    <w:rsid w:val="586C4558"/>
    <w:rsid w:val="587753D7"/>
    <w:rsid w:val="5889510A"/>
    <w:rsid w:val="588971E5"/>
    <w:rsid w:val="58CF4592"/>
    <w:rsid w:val="58D2085F"/>
    <w:rsid w:val="58D81BED"/>
    <w:rsid w:val="58E81E30"/>
    <w:rsid w:val="58EB36CF"/>
    <w:rsid w:val="58ED7447"/>
    <w:rsid w:val="591470C9"/>
    <w:rsid w:val="591A2206"/>
    <w:rsid w:val="59262959"/>
    <w:rsid w:val="593A2391"/>
    <w:rsid w:val="595474C6"/>
    <w:rsid w:val="59646AD1"/>
    <w:rsid w:val="596A6CE9"/>
    <w:rsid w:val="59C53F20"/>
    <w:rsid w:val="59DB7BE7"/>
    <w:rsid w:val="59F033A8"/>
    <w:rsid w:val="5A09705C"/>
    <w:rsid w:val="5A0C5FF2"/>
    <w:rsid w:val="5A2A0227"/>
    <w:rsid w:val="5A6C083F"/>
    <w:rsid w:val="5A8D7133"/>
    <w:rsid w:val="5AB046DC"/>
    <w:rsid w:val="5ACB5F2F"/>
    <w:rsid w:val="5AE07DE0"/>
    <w:rsid w:val="5AEC0B7E"/>
    <w:rsid w:val="5AFA77E7"/>
    <w:rsid w:val="5B0942E0"/>
    <w:rsid w:val="5B150ED7"/>
    <w:rsid w:val="5B2819CA"/>
    <w:rsid w:val="5B490B80"/>
    <w:rsid w:val="5B7E1C01"/>
    <w:rsid w:val="5B8322E4"/>
    <w:rsid w:val="5B833462"/>
    <w:rsid w:val="5B8A3673"/>
    <w:rsid w:val="5BC361AC"/>
    <w:rsid w:val="5BCF552A"/>
    <w:rsid w:val="5BEA2363"/>
    <w:rsid w:val="5C022B53"/>
    <w:rsid w:val="5C531CB7"/>
    <w:rsid w:val="5C5A20A8"/>
    <w:rsid w:val="5C757E7F"/>
    <w:rsid w:val="5C761E49"/>
    <w:rsid w:val="5C763BF7"/>
    <w:rsid w:val="5C850E8B"/>
    <w:rsid w:val="5C871960"/>
    <w:rsid w:val="5CCC1A69"/>
    <w:rsid w:val="5CCF14F4"/>
    <w:rsid w:val="5CE40B61"/>
    <w:rsid w:val="5D0E3E30"/>
    <w:rsid w:val="5D130A89"/>
    <w:rsid w:val="5D137698"/>
    <w:rsid w:val="5D174F77"/>
    <w:rsid w:val="5D1A2E2C"/>
    <w:rsid w:val="5D347D3A"/>
    <w:rsid w:val="5D3C274B"/>
    <w:rsid w:val="5D3F4A3A"/>
    <w:rsid w:val="5D486FBE"/>
    <w:rsid w:val="5D494E68"/>
    <w:rsid w:val="5D5A7075"/>
    <w:rsid w:val="5D5B54AF"/>
    <w:rsid w:val="5D722610"/>
    <w:rsid w:val="5D753EAF"/>
    <w:rsid w:val="5D7F0889"/>
    <w:rsid w:val="5D8472F1"/>
    <w:rsid w:val="5D8652C9"/>
    <w:rsid w:val="5D8D1597"/>
    <w:rsid w:val="5D982246"/>
    <w:rsid w:val="5D9E3405"/>
    <w:rsid w:val="5DA66DDE"/>
    <w:rsid w:val="5DB1138B"/>
    <w:rsid w:val="5DB91FED"/>
    <w:rsid w:val="5DC015CE"/>
    <w:rsid w:val="5DEA51EE"/>
    <w:rsid w:val="5E000947"/>
    <w:rsid w:val="5E094DCE"/>
    <w:rsid w:val="5E14191A"/>
    <w:rsid w:val="5E167440"/>
    <w:rsid w:val="5E36363E"/>
    <w:rsid w:val="5E364A4E"/>
    <w:rsid w:val="5E4C2B8A"/>
    <w:rsid w:val="5E4F4700"/>
    <w:rsid w:val="5E783C56"/>
    <w:rsid w:val="5E871518"/>
    <w:rsid w:val="5EC411D9"/>
    <w:rsid w:val="5ED03A93"/>
    <w:rsid w:val="5EF23378"/>
    <w:rsid w:val="5F0B0627"/>
    <w:rsid w:val="5F427DC1"/>
    <w:rsid w:val="5F557AF4"/>
    <w:rsid w:val="5F5875E4"/>
    <w:rsid w:val="5F9920D6"/>
    <w:rsid w:val="5FA34D03"/>
    <w:rsid w:val="5FCD5B46"/>
    <w:rsid w:val="5FD70E51"/>
    <w:rsid w:val="5FE214B7"/>
    <w:rsid w:val="5FE35371"/>
    <w:rsid w:val="5FFE1F39"/>
    <w:rsid w:val="60123D4C"/>
    <w:rsid w:val="602A71D2"/>
    <w:rsid w:val="604C539B"/>
    <w:rsid w:val="608E7761"/>
    <w:rsid w:val="60A52CFD"/>
    <w:rsid w:val="60AC408B"/>
    <w:rsid w:val="60C03693"/>
    <w:rsid w:val="60CE7B5E"/>
    <w:rsid w:val="60DF7FBD"/>
    <w:rsid w:val="60EB2416"/>
    <w:rsid w:val="61911D64"/>
    <w:rsid w:val="619743F4"/>
    <w:rsid w:val="61D54F1C"/>
    <w:rsid w:val="61E53E8D"/>
    <w:rsid w:val="61E77D1D"/>
    <w:rsid w:val="622F6D22"/>
    <w:rsid w:val="62347E94"/>
    <w:rsid w:val="62432B38"/>
    <w:rsid w:val="625978FB"/>
    <w:rsid w:val="625D282D"/>
    <w:rsid w:val="625D7542"/>
    <w:rsid w:val="626C650C"/>
    <w:rsid w:val="62943029"/>
    <w:rsid w:val="62A508E7"/>
    <w:rsid w:val="62BA352B"/>
    <w:rsid w:val="62C176FB"/>
    <w:rsid w:val="62C21944"/>
    <w:rsid w:val="62CF1E79"/>
    <w:rsid w:val="62D578D5"/>
    <w:rsid w:val="62E727C1"/>
    <w:rsid w:val="631101D6"/>
    <w:rsid w:val="631321A0"/>
    <w:rsid w:val="63166963"/>
    <w:rsid w:val="634A2815"/>
    <w:rsid w:val="634F07DE"/>
    <w:rsid w:val="63503096"/>
    <w:rsid w:val="63556314"/>
    <w:rsid w:val="639F3A33"/>
    <w:rsid w:val="63CB4828"/>
    <w:rsid w:val="63D51934"/>
    <w:rsid w:val="63D86F45"/>
    <w:rsid w:val="63DF6526"/>
    <w:rsid w:val="63E92F01"/>
    <w:rsid w:val="643423CE"/>
    <w:rsid w:val="643E324C"/>
    <w:rsid w:val="64560AFE"/>
    <w:rsid w:val="645A5BAC"/>
    <w:rsid w:val="645C0B59"/>
    <w:rsid w:val="64601415"/>
    <w:rsid w:val="64654C7D"/>
    <w:rsid w:val="64715298"/>
    <w:rsid w:val="6477050C"/>
    <w:rsid w:val="64A3052C"/>
    <w:rsid w:val="64D32692"/>
    <w:rsid w:val="65037FF2"/>
    <w:rsid w:val="650A5824"/>
    <w:rsid w:val="650A6582"/>
    <w:rsid w:val="65145E9D"/>
    <w:rsid w:val="651F307E"/>
    <w:rsid w:val="653D1756"/>
    <w:rsid w:val="654C1999"/>
    <w:rsid w:val="655F21F8"/>
    <w:rsid w:val="6569254B"/>
    <w:rsid w:val="656942F9"/>
    <w:rsid w:val="65893B33"/>
    <w:rsid w:val="65A65DFB"/>
    <w:rsid w:val="65C6799D"/>
    <w:rsid w:val="65F8526B"/>
    <w:rsid w:val="66326DE1"/>
    <w:rsid w:val="665D59CC"/>
    <w:rsid w:val="66772206"/>
    <w:rsid w:val="668D04BB"/>
    <w:rsid w:val="66F44096"/>
    <w:rsid w:val="673371DE"/>
    <w:rsid w:val="675B4115"/>
    <w:rsid w:val="676F196F"/>
    <w:rsid w:val="677B55A9"/>
    <w:rsid w:val="6796514D"/>
    <w:rsid w:val="67C577E1"/>
    <w:rsid w:val="67CD2947"/>
    <w:rsid w:val="67EE31DB"/>
    <w:rsid w:val="67F23E9F"/>
    <w:rsid w:val="68183DB4"/>
    <w:rsid w:val="681F3395"/>
    <w:rsid w:val="683B0F60"/>
    <w:rsid w:val="684A6664"/>
    <w:rsid w:val="6853564F"/>
    <w:rsid w:val="685F1526"/>
    <w:rsid w:val="685F3791"/>
    <w:rsid w:val="68680E34"/>
    <w:rsid w:val="686F4CDF"/>
    <w:rsid w:val="68784853"/>
    <w:rsid w:val="688356D2"/>
    <w:rsid w:val="68914293"/>
    <w:rsid w:val="689C7722"/>
    <w:rsid w:val="68AC2A8E"/>
    <w:rsid w:val="68B82CC6"/>
    <w:rsid w:val="68BC3A71"/>
    <w:rsid w:val="68D73C6F"/>
    <w:rsid w:val="68DB7CFF"/>
    <w:rsid w:val="690A7914"/>
    <w:rsid w:val="691251C6"/>
    <w:rsid w:val="69345A96"/>
    <w:rsid w:val="69362744"/>
    <w:rsid w:val="694A15CE"/>
    <w:rsid w:val="69554803"/>
    <w:rsid w:val="69561038"/>
    <w:rsid w:val="69564B94"/>
    <w:rsid w:val="696279DD"/>
    <w:rsid w:val="69733998"/>
    <w:rsid w:val="69C2222A"/>
    <w:rsid w:val="69E228CC"/>
    <w:rsid w:val="69E403F2"/>
    <w:rsid w:val="69F50851"/>
    <w:rsid w:val="6A4D444B"/>
    <w:rsid w:val="6A617C95"/>
    <w:rsid w:val="6A6D488B"/>
    <w:rsid w:val="6A895812"/>
    <w:rsid w:val="6A9C0CCD"/>
    <w:rsid w:val="6ADC731B"/>
    <w:rsid w:val="6AFE1987"/>
    <w:rsid w:val="6B3233DF"/>
    <w:rsid w:val="6B4F21E3"/>
    <w:rsid w:val="6B517D09"/>
    <w:rsid w:val="6B713F07"/>
    <w:rsid w:val="6B813C05"/>
    <w:rsid w:val="6B8357DC"/>
    <w:rsid w:val="6B9C4341"/>
    <w:rsid w:val="6BA51E03"/>
    <w:rsid w:val="6BB34520"/>
    <w:rsid w:val="6BBA58AE"/>
    <w:rsid w:val="6BBB33D4"/>
    <w:rsid w:val="6BC24763"/>
    <w:rsid w:val="6BE253C0"/>
    <w:rsid w:val="6BEE3567"/>
    <w:rsid w:val="6BFD1C3F"/>
    <w:rsid w:val="6C3F3D03"/>
    <w:rsid w:val="6C607F78"/>
    <w:rsid w:val="6C613F7C"/>
    <w:rsid w:val="6C7A6DEC"/>
    <w:rsid w:val="6C8163CC"/>
    <w:rsid w:val="6C871509"/>
    <w:rsid w:val="6C97174C"/>
    <w:rsid w:val="6C9C6D62"/>
    <w:rsid w:val="6CA36342"/>
    <w:rsid w:val="6CB95B66"/>
    <w:rsid w:val="6CC30793"/>
    <w:rsid w:val="6D035033"/>
    <w:rsid w:val="6D1246FB"/>
    <w:rsid w:val="6D262AD0"/>
    <w:rsid w:val="6D3026B2"/>
    <w:rsid w:val="6D3645F9"/>
    <w:rsid w:val="6D365409"/>
    <w:rsid w:val="6D4573FA"/>
    <w:rsid w:val="6D5C4743"/>
    <w:rsid w:val="6D6830E8"/>
    <w:rsid w:val="6D702199"/>
    <w:rsid w:val="6D704214"/>
    <w:rsid w:val="6D723F67"/>
    <w:rsid w:val="6D806684"/>
    <w:rsid w:val="6D940381"/>
    <w:rsid w:val="6D941A92"/>
    <w:rsid w:val="6DA32372"/>
    <w:rsid w:val="6DAE3978"/>
    <w:rsid w:val="6DB14A8F"/>
    <w:rsid w:val="6DBD1686"/>
    <w:rsid w:val="6DBD40E5"/>
    <w:rsid w:val="6DC562AF"/>
    <w:rsid w:val="6E0C43BB"/>
    <w:rsid w:val="6E192634"/>
    <w:rsid w:val="6E1B3C31"/>
    <w:rsid w:val="6E283E10"/>
    <w:rsid w:val="6E2E003F"/>
    <w:rsid w:val="6E327426"/>
    <w:rsid w:val="6E4B4EE4"/>
    <w:rsid w:val="6E5378F4"/>
    <w:rsid w:val="6E5A6ED5"/>
    <w:rsid w:val="6E647D14"/>
    <w:rsid w:val="6EB459D0"/>
    <w:rsid w:val="6EC43A47"/>
    <w:rsid w:val="6ED50C51"/>
    <w:rsid w:val="6EDB7958"/>
    <w:rsid w:val="6EF56BFD"/>
    <w:rsid w:val="6EF94940"/>
    <w:rsid w:val="6F1F1ECC"/>
    <w:rsid w:val="6F26325B"/>
    <w:rsid w:val="6F265009"/>
    <w:rsid w:val="6F3B4F58"/>
    <w:rsid w:val="6F4551EB"/>
    <w:rsid w:val="6F5D0AEB"/>
    <w:rsid w:val="6F60051B"/>
    <w:rsid w:val="6FA5457D"/>
    <w:rsid w:val="6FD1766A"/>
    <w:rsid w:val="7003534A"/>
    <w:rsid w:val="70136EED"/>
    <w:rsid w:val="70270D6C"/>
    <w:rsid w:val="702B2AB8"/>
    <w:rsid w:val="703D085C"/>
    <w:rsid w:val="70433998"/>
    <w:rsid w:val="70447E3C"/>
    <w:rsid w:val="704716DB"/>
    <w:rsid w:val="706978A3"/>
    <w:rsid w:val="70862203"/>
    <w:rsid w:val="70883186"/>
    <w:rsid w:val="709D754D"/>
    <w:rsid w:val="70A1528F"/>
    <w:rsid w:val="70CA3B20"/>
    <w:rsid w:val="70D475D2"/>
    <w:rsid w:val="70F76C5D"/>
    <w:rsid w:val="70FA674D"/>
    <w:rsid w:val="71032DE7"/>
    <w:rsid w:val="7113780F"/>
    <w:rsid w:val="71381023"/>
    <w:rsid w:val="715528AC"/>
    <w:rsid w:val="716167CC"/>
    <w:rsid w:val="71995F66"/>
    <w:rsid w:val="71A05546"/>
    <w:rsid w:val="71A46AB2"/>
    <w:rsid w:val="71C70D25"/>
    <w:rsid w:val="71CD79BE"/>
    <w:rsid w:val="71D62D16"/>
    <w:rsid w:val="71E03B95"/>
    <w:rsid w:val="71FD64F5"/>
    <w:rsid w:val="72247ABB"/>
    <w:rsid w:val="7238752D"/>
    <w:rsid w:val="726245AA"/>
    <w:rsid w:val="72671BC0"/>
    <w:rsid w:val="727E6F0A"/>
    <w:rsid w:val="72872262"/>
    <w:rsid w:val="728C6641"/>
    <w:rsid w:val="72A346E9"/>
    <w:rsid w:val="72A46970"/>
    <w:rsid w:val="72BB1F0C"/>
    <w:rsid w:val="72C214BA"/>
    <w:rsid w:val="72C60FDD"/>
    <w:rsid w:val="72CE60E3"/>
    <w:rsid w:val="72E6342D"/>
    <w:rsid w:val="72E7271E"/>
    <w:rsid w:val="72F5541E"/>
    <w:rsid w:val="72FE4479"/>
    <w:rsid w:val="7306587D"/>
    <w:rsid w:val="7306762B"/>
    <w:rsid w:val="73336EEE"/>
    <w:rsid w:val="734737A0"/>
    <w:rsid w:val="734B7734"/>
    <w:rsid w:val="73903399"/>
    <w:rsid w:val="739457AC"/>
    <w:rsid w:val="739C3AEB"/>
    <w:rsid w:val="739E1612"/>
    <w:rsid w:val="73A3131E"/>
    <w:rsid w:val="73ED07EB"/>
    <w:rsid w:val="73F43927"/>
    <w:rsid w:val="74161AF0"/>
    <w:rsid w:val="74470501"/>
    <w:rsid w:val="744D067D"/>
    <w:rsid w:val="74534048"/>
    <w:rsid w:val="745919DD"/>
    <w:rsid w:val="74685100"/>
    <w:rsid w:val="747A55F4"/>
    <w:rsid w:val="747B1953"/>
    <w:rsid w:val="749E5641"/>
    <w:rsid w:val="74A40EAA"/>
    <w:rsid w:val="74BB2697"/>
    <w:rsid w:val="74BB6760"/>
    <w:rsid w:val="74D15A17"/>
    <w:rsid w:val="74D80B53"/>
    <w:rsid w:val="74F31E31"/>
    <w:rsid w:val="75137DDD"/>
    <w:rsid w:val="7521074C"/>
    <w:rsid w:val="75383CE8"/>
    <w:rsid w:val="753C5586"/>
    <w:rsid w:val="755074D5"/>
    <w:rsid w:val="75510906"/>
    <w:rsid w:val="755328D0"/>
    <w:rsid w:val="755503F6"/>
    <w:rsid w:val="756E770A"/>
    <w:rsid w:val="757C1E26"/>
    <w:rsid w:val="75805743"/>
    <w:rsid w:val="75815E4A"/>
    <w:rsid w:val="75BD407D"/>
    <w:rsid w:val="75DE663D"/>
    <w:rsid w:val="75E17EDC"/>
    <w:rsid w:val="75FC4D15"/>
    <w:rsid w:val="75FE4540"/>
    <w:rsid w:val="7601467C"/>
    <w:rsid w:val="760179C7"/>
    <w:rsid w:val="760616F0"/>
    <w:rsid w:val="76176804"/>
    <w:rsid w:val="761E748A"/>
    <w:rsid w:val="766965C6"/>
    <w:rsid w:val="766F30AC"/>
    <w:rsid w:val="768F503B"/>
    <w:rsid w:val="76AC2E78"/>
    <w:rsid w:val="76B63116"/>
    <w:rsid w:val="76D121C8"/>
    <w:rsid w:val="76DA32A9"/>
    <w:rsid w:val="76E41A31"/>
    <w:rsid w:val="770025E3"/>
    <w:rsid w:val="77212C85"/>
    <w:rsid w:val="772207AC"/>
    <w:rsid w:val="77253DF8"/>
    <w:rsid w:val="77356731"/>
    <w:rsid w:val="774424D0"/>
    <w:rsid w:val="774921DC"/>
    <w:rsid w:val="774C5829"/>
    <w:rsid w:val="77512E3F"/>
    <w:rsid w:val="77526D5C"/>
    <w:rsid w:val="778E5E41"/>
    <w:rsid w:val="778F0AFC"/>
    <w:rsid w:val="77BD2282"/>
    <w:rsid w:val="77BF6F51"/>
    <w:rsid w:val="77D23F80"/>
    <w:rsid w:val="77D9530E"/>
    <w:rsid w:val="781C344D"/>
    <w:rsid w:val="781F4CEB"/>
    <w:rsid w:val="782642CC"/>
    <w:rsid w:val="782D11B6"/>
    <w:rsid w:val="784F55D0"/>
    <w:rsid w:val="78514954"/>
    <w:rsid w:val="78591FAB"/>
    <w:rsid w:val="78A77D5C"/>
    <w:rsid w:val="78C449F5"/>
    <w:rsid w:val="78E71CAD"/>
    <w:rsid w:val="78E957D1"/>
    <w:rsid w:val="78FB4780"/>
    <w:rsid w:val="79116D1B"/>
    <w:rsid w:val="792417A2"/>
    <w:rsid w:val="792702FB"/>
    <w:rsid w:val="79272565"/>
    <w:rsid w:val="79297BCF"/>
    <w:rsid w:val="793547C6"/>
    <w:rsid w:val="794411D5"/>
    <w:rsid w:val="79501AEB"/>
    <w:rsid w:val="796610C8"/>
    <w:rsid w:val="79840005"/>
    <w:rsid w:val="79863274"/>
    <w:rsid w:val="79921A5A"/>
    <w:rsid w:val="799B65F3"/>
    <w:rsid w:val="79B3354A"/>
    <w:rsid w:val="79B95066"/>
    <w:rsid w:val="79BC4EE7"/>
    <w:rsid w:val="79DC2E94"/>
    <w:rsid w:val="79DD6C0C"/>
    <w:rsid w:val="79E1494E"/>
    <w:rsid w:val="79E81839"/>
    <w:rsid w:val="79EB30D7"/>
    <w:rsid w:val="7A020420"/>
    <w:rsid w:val="7A0B3779"/>
    <w:rsid w:val="7A630C3D"/>
    <w:rsid w:val="7A6730A5"/>
    <w:rsid w:val="7A7E3F4B"/>
    <w:rsid w:val="7A8A6D94"/>
    <w:rsid w:val="7A8B44D7"/>
    <w:rsid w:val="7A9B2D4F"/>
    <w:rsid w:val="7AAA2F92"/>
    <w:rsid w:val="7AB23BF5"/>
    <w:rsid w:val="7AC44C54"/>
    <w:rsid w:val="7AEF4E49"/>
    <w:rsid w:val="7AFD537C"/>
    <w:rsid w:val="7B0013DB"/>
    <w:rsid w:val="7B083B70"/>
    <w:rsid w:val="7B49548F"/>
    <w:rsid w:val="7B5B2A33"/>
    <w:rsid w:val="7B7D4202"/>
    <w:rsid w:val="7B98103C"/>
    <w:rsid w:val="7BA45C33"/>
    <w:rsid w:val="7BA619AB"/>
    <w:rsid w:val="7BB37C24"/>
    <w:rsid w:val="7BBF3AD8"/>
    <w:rsid w:val="7BCC0CE6"/>
    <w:rsid w:val="7BE029D3"/>
    <w:rsid w:val="7BE6624C"/>
    <w:rsid w:val="7BFF10BB"/>
    <w:rsid w:val="7C007CD6"/>
    <w:rsid w:val="7C1F350C"/>
    <w:rsid w:val="7C417D35"/>
    <w:rsid w:val="7C484810"/>
    <w:rsid w:val="7C501917"/>
    <w:rsid w:val="7C574A54"/>
    <w:rsid w:val="7C8E5B88"/>
    <w:rsid w:val="7CA7136F"/>
    <w:rsid w:val="7CB83561"/>
    <w:rsid w:val="7CEF1130"/>
    <w:rsid w:val="7CF95B0B"/>
    <w:rsid w:val="7D020E63"/>
    <w:rsid w:val="7D077814"/>
    <w:rsid w:val="7D083FA0"/>
    <w:rsid w:val="7D0A4866"/>
    <w:rsid w:val="7D1961AD"/>
    <w:rsid w:val="7D2E159E"/>
    <w:rsid w:val="7D380D29"/>
    <w:rsid w:val="7D6E64F9"/>
    <w:rsid w:val="7D985F89"/>
    <w:rsid w:val="7DB45DB0"/>
    <w:rsid w:val="7DBB1012"/>
    <w:rsid w:val="7DC74F02"/>
    <w:rsid w:val="7DD02910"/>
    <w:rsid w:val="7DDE6AD0"/>
    <w:rsid w:val="7DE93DD1"/>
    <w:rsid w:val="7DEB2D7B"/>
    <w:rsid w:val="7DEF74B9"/>
    <w:rsid w:val="7DF04625"/>
    <w:rsid w:val="7E0C7AC0"/>
    <w:rsid w:val="7E1A21DD"/>
    <w:rsid w:val="7E2252FF"/>
    <w:rsid w:val="7E2B43EA"/>
    <w:rsid w:val="7E2C3CBE"/>
    <w:rsid w:val="7E4436FD"/>
    <w:rsid w:val="7E782B0B"/>
    <w:rsid w:val="7E9D0041"/>
    <w:rsid w:val="7E9D17D1"/>
    <w:rsid w:val="7EA45F4A"/>
    <w:rsid w:val="7EB77A2B"/>
    <w:rsid w:val="7EC272FC"/>
    <w:rsid w:val="7ED06D3F"/>
    <w:rsid w:val="7EFE38AC"/>
    <w:rsid w:val="7F030EC3"/>
    <w:rsid w:val="7F037411"/>
    <w:rsid w:val="7F0569E9"/>
    <w:rsid w:val="7F0B7D77"/>
    <w:rsid w:val="7F3E014D"/>
    <w:rsid w:val="7F4339B5"/>
    <w:rsid w:val="7F6A7194"/>
    <w:rsid w:val="7F7D6EC7"/>
    <w:rsid w:val="7FAC3308"/>
    <w:rsid w:val="7FBE4DEA"/>
    <w:rsid w:val="7FC34498"/>
    <w:rsid w:val="7FC54661"/>
    <w:rsid w:val="7FF30E5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autoRedefine/>
    <w:qFormat/>
    <w:uiPriority w:val="0"/>
    <w:pPr>
      <w:keepNext/>
      <w:keepLines/>
      <w:spacing w:line="360" w:lineRule="auto"/>
      <w:outlineLvl w:val="0"/>
    </w:pPr>
    <w:rPr>
      <w:rFonts w:ascii="Times New Roman" w:hAnsi="Times New Roman" w:eastAsia="黑体"/>
      <w:bCs/>
      <w:kern w:val="44"/>
      <w:sz w:val="36"/>
      <w:szCs w:val="44"/>
    </w:rPr>
  </w:style>
  <w:style w:type="paragraph" w:styleId="5">
    <w:name w:val="heading 2"/>
    <w:basedOn w:val="1"/>
    <w:next w:val="1"/>
    <w:autoRedefine/>
    <w:unhideWhenUsed/>
    <w:qFormat/>
    <w:uiPriority w:val="0"/>
    <w:pPr>
      <w:keepNext/>
      <w:keepLines/>
      <w:spacing w:line="360" w:lineRule="auto"/>
      <w:outlineLvl w:val="1"/>
    </w:pPr>
    <w:rPr>
      <w:rFonts w:ascii="Times New Roman" w:hAnsi="Times New Roman" w:eastAsia="黑体" w:cs="Times New Roman"/>
      <w:bCs/>
      <w:sz w:val="32"/>
      <w:szCs w:val="32"/>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rPr>
      <w:sz w:val="24"/>
    </w:rPr>
  </w:style>
  <w:style w:type="paragraph" w:styleId="3">
    <w:name w:val="Body Text Indent"/>
    <w:basedOn w:val="1"/>
    <w:next w:val="1"/>
    <w:autoRedefine/>
    <w:qFormat/>
    <w:uiPriority w:val="99"/>
    <w:pPr>
      <w:spacing w:line="480" w:lineRule="auto"/>
      <w:ind w:firstLine="480" w:firstLineChars="200"/>
    </w:pPr>
    <w:rPr>
      <w:kern w:val="0"/>
      <w:sz w:val="20"/>
    </w:rPr>
  </w:style>
  <w:style w:type="paragraph" w:styleId="6">
    <w:name w:val="Normal Indent"/>
    <w:basedOn w:val="1"/>
    <w:autoRedefine/>
    <w:qFormat/>
    <w:uiPriority w:val="0"/>
    <w:pPr>
      <w:tabs>
        <w:tab w:val="left" w:pos="4648"/>
      </w:tabs>
      <w:spacing w:line="360" w:lineRule="auto"/>
      <w:ind w:firstLine="480" w:firstLineChars="200"/>
    </w:pPr>
    <w:rPr>
      <w:sz w:val="24"/>
      <w:szCs w:val="20"/>
    </w:rPr>
  </w:style>
  <w:style w:type="paragraph" w:styleId="7">
    <w:name w:val="Body Text"/>
    <w:basedOn w:val="1"/>
    <w:autoRedefine/>
    <w:semiHidden/>
    <w:qFormat/>
    <w:uiPriority w:val="0"/>
    <w:rPr>
      <w:rFonts w:ascii="Arial" w:hAnsi="Arial" w:eastAsia="Arial" w:cs="Arial"/>
      <w:sz w:val="21"/>
      <w:szCs w:val="21"/>
      <w:lang w:val="en-US" w:eastAsia="en-US" w:bidi="ar-SA"/>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autoRedefine/>
    <w:qFormat/>
    <w:uiPriority w:val="39"/>
    <w:pPr>
      <w:tabs>
        <w:tab w:val="right" w:leader="dot" w:pos="9016"/>
      </w:tabs>
    </w:pPr>
    <w:rPr>
      <w:b/>
    </w:rPr>
  </w:style>
  <w:style w:type="paragraph" w:styleId="11">
    <w:name w:val="toc 2"/>
    <w:basedOn w:val="1"/>
    <w:next w:val="1"/>
    <w:autoRedefine/>
    <w:qFormat/>
    <w:uiPriority w:val="39"/>
    <w:pPr>
      <w:tabs>
        <w:tab w:val="right" w:leader="dot" w:pos="9016"/>
      </w:tabs>
      <w:ind w:firstLine="480"/>
    </w:p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autoRedefine/>
    <w:qFormat/>
    <w:uiPriority w:val="34"/>
    <w:pPr>
      <w:ind w:firstLine="420" w:firstLineChars="200"/>
    </w:pPr>
  </w:style>
  <w:style w:type="paragraph" w:customStyle="1" w:styleId="17">
    <w:name w:val="样式 正文文本缩进 + 行距: 1.5 倍行距"/>
    <w:basedOn w:val="18"/>
    <w:next w:val="1"/>
    <w:autoRedefine/>
    <w:qFormat/>
    <w:uiPriority w:val="0"/>
    <w:pPr>
      <w:spacing w:after="120" w:line="360" w:lineRule="auto"/>
      <w:ind w:left="90" w:leftChars="32" w:firstLine="560"/>
    </w:pPr>
    <w:rPr>
      <w:rFonts w:cs="宋体"/>
      <w:kern w:val="2"/>
      <w:sz w:val="24"/>
      <w:szCs w:val="20"/>
      <w:lang w:val="en-US" w:eastAsia="zh-CN"/>
    </w:rPr>
  </w:style>
  <w:style w:type="paragraph" w:customStyle="1" w:styleId="18">
    <w:name w:val="Body Text Indent"/>
    <w:basedOn w:val="1"/>
    <w:next w:val="17"/>
    <w:autoRedefine/>
    <w:qFormat/>
    <w:uiPriority w:val="0"/>
    <w:pPr>
      <w:spacing w:line="360" w:lineRule="exact"/>
      <w:ind w:firstLine="480" w:firstLineChars="200"/>
    </w:pPr>
    <w:rPr>
      <w:sz w:val="24"/>
      <w:szCs w:val="24"/>
    </w:rPr>
  </w:style>
  <w:style w:type="table" w:customStyle="1" w:styleId="19">
    <w:name w:val="Table Normal"/>
    <w:autoRedefine/>
    <w:semiHidden/>
    <w:unhideWhenUsed/>
    <w:qFormat/>
    <w:uiPriority w:val="0"/>
    <w:tblPr>
      <w:tblCellMar>
        <w:top w:w="0" w:type="dxa"/>
        <w:left w:w="0" w:type="dxa"/>
        <w:bottom w:w="0" w:type="dxa"/>
        <w:right w:w="0" w:type="dxa"/>
      </w:tblCellMar>
    </w:tblPr>
  </w:style>
  <w:style w:type="paragraph" w:customStyle="1" w:styleId="20">
    <w:name w:val="Table Text"/>
    <w:basedOn w:val="1"/>
    <w:autoRedefine/>
    <w:semiHidden/>
    <w:qFormat/>
    <w:uiPriority w:val="0"/>
    <w:rPr>
      <w:rFonts w:ascii="宋体" w:hAnsi="宋体" w:eastAsia="宋体" w:cs="宋体"/>
      <w:sz w:val="20"/>
      <w:szCs w:val="20"/>
      <w:lang w:val="en-US" w:eastAsia="en-US" w:bidi="ar-SA"/>
    </w:rPr>
  </w:style>
  <w:style w:type="paragraph" w:customStyle="1" w:styleId="21">
    <w:name w:val="表内容0"/>
    <w:basedOn w:val="1"/>
    <w:autoRedefine/>
    <w:qFormat/>
    <w:uiPriority w:val="0"/>
    <w:pPr>
      <w:adjustRightInd w:val="0"/>
      <w:snapToGrid w:val="0"/>
      <w:spacing w:line="240" w:lineRule="atLeast"/>
      <w:jc w:val="center"/>
    </w:pPr>
    <w:rPr>
      <w:snapToGrid w:val="0"/>
      <w:kern w:val="16"/>
      <w:szCs w:val="21"/>
    </w:rPr>
  </w:style>
  <w:style w:type="paragraph" w:customStyle="1" w:styleId="22">
    <w:name w:val="样式9"/>
    <w:basedOn w:val="23"/>
    <w:autoRedefine/>
    <w:qFormat/>
    <w:uiPriority w:val="0"/>
    <w:pPr>
      <w:pBdr>
        <w:bottom w:val="single" w:color="auto" w:sz="4" w:space="1"/>
      </w:pBdr>
      <w:tabs>
        <w:tab w:val="center" w:pos="4153"/>
        <w:tab w:val="right" w:pos="8306"/>
      </w:tabs>
    </w:pPr>
  </w:style>
  <w:style w:type="paragraph" w:customStyle="1" w:styleId="23">
    <w:name w:val="样式2"/>
    <w:basedOn w:val="9"/>
    <w:autoRedefine/>
    <w:qFormat/>
    <w:uiPriority w:val="0"/>
    <w:pPr>
      <w:pBdr>
        <w:bottom w:val="none" w:color="auto" w:sz="0" w:space="0"/>
      </w:pBdr>
      <w:ind w:firstLine="360"/>
    </w:pPr>
  </w:style>
  <w:style w:type="paragraph" w:customStyle="1" w:styleId="24">
    <w:name w:val="Table Paragraph"/>
    <w:basedOn w:val="1"/>
    <w:autoRedefine/>
    <w:qFormat/>
    <w:uiPriority w:val="0"/>
    <w:pPr>
      <w:autoSpaceDE w:val="0"/>
      <w:autoSpaceDN w:val="0"/>
      <w:adjustRightInd w:val="0"/>
      <w:jc w:val="left"/>
    </w:pPr>
    <w:rPr>
      <w:rFonts w:eastAsia="宋体" w:cs="Times New Roman"/>
      <w:kern w:val="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3" Type="http://schemas.openxmlformats.org/officeDocument/2006/relationships/fontTable" Target="fontTable.xml"/><Relationship Id="rId42" Type="http://schemas.openxmlformats.org/officeDocument/2006/relationships/numbering" Target="numbering.xml"/><Relationship Id="rId41" Type="http://schemas.openxmlformats.org/officeDocument/2006/relationships/customXml" Target="../customXml/item1.xml"/><Relationship Id="rId40" Type="http://schemas.openxmlformats.org/officeDocument/2006/relationships/image" Target="media/image19.png"/><Relationship Id="rId4" Type="http://schemas.openxmlformats.org/officeDocument/2006/relationships/endnotes" Target="endnotes.xml"/><Relationship Id="rId39" Type="http://schemas.openxmlformats.org/officeDocument/2006/relationships/image" Target="media/image18.png"/><Relationship Id="rId38" Type="http://schemas.openxmlformats.org/officeDocument/2006/relationships/image" Target="media/image17.png"/><Relationship Id="rId37" Type="http://schemas.openxmlformats.org/officeDocument/2006/relationships/image" Target="media/image16.png"/><Relationship Id="rId36" Type="http://schemas.openxmlformats.org/officeDocument/2006/relationships/image" Target="media/image15.jpeg"/><Relationship Id="rId35" Type="http://schemas.openxmlformats.org/officeDocument/2006/relationships/image" Target="media/image14.jpeg"/><Relationship Id="rId34" Type="http://schemas.openxmlformats.org/officeDocument/2006/relationships/image" Target="media/image13.jpeg"/><Relationship Id="rId33" Type="http://schemas.openxmlformats.org/officeDocument/2006/relationships/image" Target="media/image12.jpeg"/><Relationship Id="rId32" Type="http://schemas.openxmlformats.org/officeDocument/2006/relationships/image" Target="media/image11.jpeg"/><Relationship Id="rId31" Type="http://schemas.openxmlformats.org/officeDocument/2006/relationships/image" Target="media/image10.jpeg"/><Relationship Id="rId30" Type="http://schemas.openxmlformats.org/officeDocument/2006/relationships/image" Target="media/image9.jpeg"/><Relationship Id="rId3" Type="http://schemas.openxmlformats.org/officeDocument/2006/relationships/footnotes" Target="footnotes.xml"/><Relationship Id="rId29" Type="http://schemas.openxmlformats.org/officeDocument/2006/relationships/image" Target="media/image8.jpeg"/><Relationship Id="rId28" Type="http://schemas.openxmlformats.org/officeDocument/2006/relationships/image" Target="media/image7.jpeg"/><Relationship Id="rId27" Type="http://schemas.openxmlformats.org/officeDocument/2006/relationships/image" Target="media/image6.jpeg"/><Relationship Id="rId26" Type="http://schemas.openxmlformats.org/officeDocument/2006/relationships/image" Target="media/image5.jpeg"/><Relationship Id="rId25" Type="http://schemas.openxmlformats.org/officeDocument/2006/relationships/image" Target="NULL" TargetMode="External"/><Relationship Id="rId24" Type="http://schemas.openxmlformats.org/officeDocument/2006/relationships/image" Target="media/image4.jpe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52"/>
    <customShpInfo spid="_x0000_s1026" textRotate="1"/>
    <customShpInfo spid="_x0000_s2058"/>
    <customShpInfo spid="_x0000_s2066"/>
    <customShpInfo spid="_x0000_s2072"/>
    <customShpInfo spid="_x0000_s2074"/>
    <customShpInfo spid="_x0000_s208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2</TotalTime>
  <ScaleCrop>false</ScaleCrop>
  <LinksUpToDate>false</LinksUpToDate>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2023-12-06T15:03:00Z</dcterms:created>
  <dc:creator>朱泽军</dc:creator>
  <cp:lastModifiedBy>陈</cp:lastModifiedBy>
  <cp:lastPrinted>2024-02-17T05:30:00Z</cp:lastPrinted>
  <dcterms:modified xsi:type="dcterms:W3CDTF">2024-02-17T12:47:48Z</dcterms:modified>
  <dc:title>平东热电报告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2023-12-11T21:45:10Z</vt:filetime>
  </property>
  <property fmtid="{D5CDD505-2E9C-101B-9397-08002B2CF9AE}" pid="4" name="KSOProductBuildVer">
    <vt:lpwstr>2052-12.1.0.16120</vt:lpwstr>
  </property>
  <property fmtid="{D5CDD505-2E9C-101B-9397-08002B2CF9AE}" pid="5" name="ICV">
    <vt:lpwstr>5A02B2F1826343408626C3B43A180479_13</vt:lpwstr>
  </property>
</Properties>
</file>