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sz w:val="30"/>
          <w:szCs w:val="30"/>
          <w:lang w:val="en-US" w:eastAsia="zh-CN"/>
        </w:rPr>
      </w:pPr>
      <w:r>
        <w:rPr>
          <w:rFonts w:hint="default"/>
          <w:b/>
          <w:bCs/>
          <w:sz w:val="30"/>
          <w:szCs w:val="30"/>
        </w:rPr>
        <w:t>桃源县恒兴渣土运输服务部年水洗16万吨砂土石建设项目</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sz w:val="30"/>
          <w:szCs w:val="30"/>
          <w:lang w:val="en-US" w:eastAsia="zh-CN"/>
        </w:rPr>
      </w:pPr>
      <w:r>
        <w:rPr>
          <w:rFonts w:hint="eastAsia"/>
          <w:b/>
          <w:bCs/>
          <w:sz w:val="30"/>
          <w:szCs w:val="30"/>
          <w:lang w:val="en-US" w:eastAsia="zh-CN"/>
        </w:rPr>
        <w:t>竣工环境保护验收意见</w:t>
      </w:r>
    </w:p>
    <w:p>
      <w:pPr>
        <w:bidi w:val="0"/>
        <w:rPr>
          <w:rFonts w:hint="default"/>
          <w:lang w:val="en-US" w:eastAsia="zh-CN"/>
        </w:rPr>
      </w:pPr>
      <w:r>
        <w:rPr>
          <w:rFonts w:hint="eastAsia"/>
          <w:lang w:val="en-US" w:eastAsia="zh-CN"/>
        </w:rPr>
        <w:t>2021年7月11日，桃源县恒兴渣土运输服务部年水洗16万吨砂土石建设项目竣工环境保护验收监测报告并对照《建设项目竣工环境保护验收暂行办法》，严格依照国家有关法律法规、建设项目竣工环境保护验收技术规范、本项目环境影响报告表和审批部门审批决定等要求，组织召开了项目竣工环境保护验收会议，组成了验收工作组听取建设单位关于建设情况的汇报，查看了项目生产现场，查阅了相关资料，经验收工作组讨论一致形成了如下意见：</w:t>
      </w:r>
    </w:p>
    <w:p>
      <w:pPr>
        <w:pStyle w:val="2"/>
        <w:numPr>
          <w:ilvl w:val="0"/>
          <w:numId w:val="1"/>
        </w:numPr>
        <w:bidi w:val="0"/>
        <w:rPr>
          <w:rFonts w:hint="eastAsia"/>
          <w:lang w:val="en-US" w:eastAsia="zh-CN"/>
        </w:rPr>
      </w:pPr>
      <w:r>
        <w:rPr>
          <w:rFonts w:hint="eastAsia"/>
          <w:lang w:val="en-US" w:eastAsia="zh-CN"/>
        </w:rPr>
        <w:t>工程建设基本情况</w:t>
      </w:r>
    </w:p>
    <w:p>
      <w:pPr>
        <w:pStyle w:val="3"/>
        <w:bidi w:val="0"/>
        <w:rPr>
          <w:rFonts w:hint="eastAsia"/>
          <w:lang w:val="en-US" w:eastAsia="zh-CN"/>
        </w:rPr>
      </w:pPr>
      <w:r>
        <w:rPr>
          <w:rFonts w:hint="eastAsia"/>
          <w:lang w:val="en-US" w:eastAsia="zh-CN"/>
        </w:rPr>
        <w:t>（一）建设地点、规模、主要建设内容</w:t>
      </w:r>
    </w:p>
    <w:p>
      <w:pPr>
        <w:bidi w:val="0"/>
        <w:rPr>
          <w:rFonts w:hint="eastAsia"/>
          <w:lang w:val="en-US" w:eastAsia="zh-CN"/>
        </w:rPr>
      </w:pPr>
      <w:r>
        <w:rPr>
          <w:rFonts w:hint="eastAsia"/>
          <w:lang w:val="en-US" w:eastAsia="zh-CN"/>
        </w:rPr>
        <w:t>桃源县恒兴渣土运输服务部年水洗16万吨砂土石建设项目，建设地点位于</w:t>
      </w:r>
      <w:r>
        <w:rPr>
          <w:rFonts w:hint="default"/>
        </w:rPr>
        <w:t>桃源县陬市镇青龙村新桥坪组</w:t>
      </w:r>
      <w:r>
        <w:rPr>
          <w:rFonts w:hint="eastAsia"/>
          <w:lang w:eastAsia="zh-CN"/>
        </w:rPr>
        <w:t>，</w:t>
      </w:r>
      <w:r>
        <w:rPr>
          <w:rFonts w:hint="eastAsia"/>
          <w:lang w:val="en-US" w:eastAsia="zh-CN"/>
        </w:rPr>
        <w:t>年产卵石6.4万吨、产砂4.8万吨。项目</w:t>
      </w:r>
      <w:r>
        <w:rPr>
          <w:rFonts w:hint="default"/>
        </w:rPr>
        <w:t>占地面积13320</w:t>
      </w:r>
      <w:r>
        <w:rPr>
          <w:rFonts w:hint="default" w:ascii="Times New Roman" w:hAnsi="Times New Roman" w:cs="Times New Roman"/>
          <w:lang w:val="en-US" w:eastAsia="zh-CN"/>
        </w:rPr>
        <w:t>㎡</w:t>
      </w:r>
      <w:r>
        <w:rPr>
          <w:rFonts w:hint="eastAsia"/>
          <w:lang w:val="en-US" w:eastAsia="zh-CN"/>
        </w:rPr>
        <w:t>。项目主要包括原料堆场2000㎡、洗砂生产线1000㎡、成品堆场2800㎡、综合办公生活区90㎡、配电房10㎡。厂区总平面布置科学合理，功能区分区明确，生产管理方便。</w:t>
      </w:r>
    </w:p>
    <w:p>
      <w:pPr>
        <w:pStyle w:val="3"/>
        <w:bidi w:val="0"/>
        <w:rPr>
          <w:rFonts w:hint="eastAsia"/>
          <w:lang w:val="en-US" w:eastAsia="zh-CN"/>
        </w:rPr>
      </w:pPr>
      <w:r>
        <w:rPr>
          <w:rFonts w:hint="eastAsia"/>
          <w:lang w:val="en-US" w:eastAsia="zh-CN"/>
        </w:rPr>
        <w:t>（二）建设过程及环保审批情况</w:t>
      </w:r>
    </w:p>
    <w:p>
      <w:pPr>
        <w:bidi w:val="0"/>
        <w:rPr>
          <w:rFonts w:hint="eastAsia"/>
          <w:lang w:val="en-US" w:eastAsia="zh-CN"/>
        </w:rPr>
      </w:pPr>
      <w:r>
        <w:rPr>
          <w:rFonts w:hint="eastAsia"/>
          <w:lang w:val="en-US" w:eastAsia="zh-CN"/>
        </w:rPr>
        <w:t>项目于</w:t>
      </w:r>
      <w:r>
        <w:rPr>
          <w:rFonts w:hint="default"/>
        </w:rPr>
        <w:t>2017年</w:t>
      </w:r>
      <w:r>
        <w:rPr>
          <w:rFonts w:hint="default"/>
          <w:lang w:val="en-US" w:eastAsia="zh-CN"/>
        </w:rPr>
        <w:t>6</w:t>
      </w:r>
      <w:r>
        <w:rPr>
          <w:rFonts w:hint="default"/>
        </w:rPr>
        <w:t>月</w:t>
      </w:r>
      <w:r>
        <w:rPr>
          <w:rFonts w:hint="eastAsia"/>
          <w:lang w:val="en-US" w:eastAsia="zh-CN"/>
        </w:rPr>
        <w:t>委托</w:t>
      </w:r>
      <w:r>
        <w:rPr>
          <w:rFonts w:hint="default"/>
        </w:rPr>
        <w:t>湖南汇恒环境保护科技发展有限公司编制</w:t>
      </w:r>
      <w:r>
        <w:rPr>
          <w:rFonts w:hint="eastAsia"/>
          <w:lang w:val="en-US" w:eastAsia="zh-CN"/>
        </w:rPr>
        <w:t>了</w:t>
      </w:r>
      <w:r>
        <w:rPr>
          <w:rFonts w:hint="default"/>
        </w:rPr>
        <w:t>《桃源县恒兴渣土运输服务部</w:t>
      </w:r>
      <w:r>
        <w:rPr>
          <w:rFonts w:hint="default"/>
          <w:lang w:eastAsia="zh-CN"/>
        </w:rPr>
        <w:t>年水洗</w:t>
      </w:r>
      <w:r>
        <w:rPr>
          <w:rFonts w:hint="default"/>
          <w:lang w:val="en-US" w:eastAsia="zh-CN"/>
        </w:rPr>
        <w:t>16万吨砂土石建设项目</w:t>
      </w:r>
      <w:r>
        <w:rPr>
          <w:rFonts w:hint="default"/>
        </w:rPr>
        <w:t>环境影响报告表》；</w:t>
      </w:r>
      <w:r>
        <w:rPr>
          <w:rFonts w:hint="eastAsia"/>
          <w:lang w:val="en-US" w:eastAsia="zh-CN"/>
        </w:rPr>
        <w:t>项目于</w:t>
      </w:r>
      <w:r>
        <w:rPr>
          <w:rFonts w:hint="default"/>
        </w:rPr>
        <w:t>2017年</w:t>
      </w:r>
      <w:r>
        <w:rPr>
          <w:rFonts w:hint="default"/>
          <w:lang w:val="en-US" w:eastAsia="zh-CN"/>
        </w:rPr>
        <w:t>11</w:t>
      </w:r>
      <w:r>
        <w:rPr>
          <w:rFonts w:hint="default"/>
        </w:rPr>
        <w:t>月</w:t>
      </w:r>
      <w:r>
        <w:rPr>
          <w:rFonts w:hint="default"/>
          <w:lang w:val="en-US" w:eastAsia="zh-CN"/>
        </w:rPr>
        <w:t>14</w:t>
      </w:r>
      <w:r>
        <w:rPr>
          <w:rFonts w:hint="default"/>
        </w:rPr>
        <w:t>日</w:t>
      </w:r>
      <w:r>
        <w:rPr>
          <w:rFonts w:hint="eastAsia"/>
          <w:lang w:val="en-US" w:eastAsia="zh-CN"/>
        </w:rPr>
        <w:t>获得了</w:t>
      </w:r>
      <w:r>
        <w:rPr>
          <w:rFonts w:hint="default"/>
        </w:rPr>
        <w:t>桃源县环境保护局审批意见，桃环评〔2017〕</w:t>
      </w:r>
      <w:r>
        <w:rPr>
          <w:rFonts w:hint="default"/>
          <w:lang w:val="en-US" w:eastAsia="zh-CN"/>
        </w:rPr>
        <w:t>79</w:t>
      </w:r>
      <w:r>
        <w:rPr>
          <w:rFonts w:hint="default"/>
        </w:rPr>
        <w:t>号，</w:t>
      </w:r>
      <w:r>
        <w:rPr>
          <w:rFonts w:hint="eastAsia"/>
          <w:lang w:val="en-US" w:eastAsia="zh-CN"/>
        </w:rPr>
        <w:t>自批复以来，企业未受到各级环保部门行政处罚及群众投诉。</w:t>
      </w:r>
    </w:p>
    <w:p>
      <w:pPr>
        <w:bidi w:val="0"/>
        <w:rPr>
          <w:rFonts w:hint="default"/>
        </w:rPr>
      </w:pPr>
      <w:r>
        <w:rPr>
          <w:rFonts w:hint="eastAsia"/>
          <w:lang w:val="en-US" w:eastAsia="zh-CN"/>
        </w:rPr>
        <w:t>项目于2017年12月开工建设，于2018年4月竣工</w:t>
      </w:r>
      <w:r>
        <w:rPr>
          <w:rFonts w:hint="default"/>
        </w:rPr>
        <w:t>。</w:t>
      </w:r>
    </w:p>
    <w:p>
      <w:pPr>
        <w:pStyle w:val="3"/>
        <w:bidi w:val="0"/>
        <w:rPr>
          <w:rFonts w:hint="eastAsia"/>
          <w:lang w:val="en-US" w:eastAsia="zh-CN"/>
        </w:rPr>
      </w:pPr>
      <w:r>
        <w:rPr>
          <w:rFonts w:hint="eastAsia"/>
          <w:lang w:val="en-US" w:eastAsia="zh-CN"/>
        </w:rPr>
        <w:t>（三）投资情况</w:t>
      </w:r>
    </w:p>
    <w:p>
      <w:pPr>
        <w:bidi w:val="0"/>
        <w:rPr>
          <w:rFonts w:hint="eastAsia"/>
          <w:lang w:val="en-US" w:eastAsia="zh-CN"/>
        </w:rPr>
      </w:pPr>
      <w:r>
        <w:rPr>
          <w:rFonts w:hint="eastAsia"/>
          <w:lang w:val="en-US" w:eastAsia="zh-CN"/>
        </w:rPr>
        <w:t>项目总投资500万元，其中环保投资48.6万元，占项目总投资的9.72%。</w:t>
      </w:r>
    </w:p>
    <w:p>
      <w:pPr>
        <w:pStyle w:val="3"/>
        <w:bidi w:val="0"/>
        <w:rPr>
          <w:rFonts w:hint="eastAsia"/>
          <w:lang w:val="en-US" w:eastAsia="zh-CN"/>
        </w:rPr>
      </w:pPr>
      <w:r>
        <w:rPr>
          <w:rFonts w:hint="eastAsia"/>
          <w:lang w:val="en-US" w:eastAsia="zh-CN"/>
        </w:rPr>
        <w:t>（四）验收范围</w:t>
      </w:r>
    </w:p>
    <w:p>
      <w:pPr>
        <w:bidi w:val="0"/>
        <w:rPr>
          <w:rFonts w:hint="default"/>
          <w:lang w:val="en-US" w:eastAsia="zh-CN"/>
        </w:rPr>
      </w:pPr>
      <w:r>
        <w:rPr>
          <w:rFonts w:hint="eastAsia"/>
          <w:lang w:val="en-US" w:eastAsia="zh-CN"/>
        </w:rPr>
        <w:t>本次验收范围为桃源县恒兴渣土运输服务部年水洗16万吨砂土石建设项目建设内容及其配套设施。</w:t>
      </w:r>
    </w:p>
    <w:p>
      <w:pPr>
        <w:pStyle w:val="2"/>
        <w:bidi w:val="0"/>
        <w:rPr>
          <w:rFonts w:hint="eastAsia"/>
          <w:lang w:val="en-US" w:eastAsia="zh-CN"/>
        </w:rPr>
      </w:pPr>
      <w:r>
        <w:rPr>
          <w:rFonts w:hint="eastAsia"/>
          <w:lang w:val="en-US" w:eastAsia="zh-CN"/>
        </w:rPr>
        <w:t>二、工程变动情况</w:t>
      </w:r>
    </w:p>
    <w:p>
      <w:pPr>
        <w:bidi w:val="0"/>
        <w:rPr>
          <w:rFonts w:hint="eastAsia"/>
          <w:color w:val="auto"/>
          <w:lang w:val="en-US" w:eastAsia="zh-CN"/>
        </w:rPr>
      </w:pPr>
      <w:r>
        <w:rPr>
          <w:rFonts w:hint="eastAsia"/>
          <w:lang w:val="en-US" w:eastAsia="zh-CN"/>
        </w:rPr>
        <w:t>工程实际建设情况与环评报告一致，项目的性质、规模、地点、采用的工艺未发生重大</w:t>
      </w:r>
      <w:r>
        <w:rPr>
          <w:rFonts w:hint="eastAsia"/>
          <w:color w:val="auto"/>
          <w:lang w:val="en-US" w:eastAsia="zh-CN"/>
        </w:rPr>
        <w:t>变动。</w:t>
      </w:r>
    </w:p>
    <w:p>
      <w:pPr>
        <w:bidi w:val="0"/>
        <w:rPr>
          <w:rFonts w:hint="eastAsia"/>
          <w:color w:val="FF0000"/>
          <w:lang w:val="en-US" w:eastAsia="zh-CN"/>
        </w:rPr>
      </w:pPr>
      <w:r>
        <w:rPr>
          <w:rFonts w:hint="eastAsia"/>
          <w:color w:val="auto"/>
          <w:lang w:val="en-US" w:eastAsia="zh-CN"/>
        </w:rPr>
        <w:t>对原有的洗砂污水处理措施进行改进，洗砂污水经污水沉淀罐</w:t>
      </w:r>
      <w:r>
        <w:rPr>
          <w:rFonts w:hint="eastAsia"/>
          <w:lang w:val="en-US" w:eastAsia="zh-CN"/>
        </w:rPr>
        <w:t>（400m³）</w:t>
      </w:r>
      <w:r>
        <w:rPr>
          <w:rFonts w:hint="eastAsia"/>
          <w:color w:val="auto"/>
          <w:lang w:val="en-US" w:eastAsia="zh-CN"/>
        </w:rPr>
        <w:t>收集，添加絮凝剂絮凝沉淀后，经压泥机压泥，泥饼交桃源县兴业墙材有限责任公司制砖，滤液进入清水池（750m³），沉淀后的上层清液进入补水池（1500m³）回用于洗砂生产。</w:t>
      </w:r>
    </w:p>
    <w:p>
      <w:pPr>
        <w:pStyle w:val="2"/>
        <w:bidi w:val="0"/>
        <w:rPr>
          <w:rFonts w:hint="eastAsia"/>
          <w:color w:val="auto"/>
          <w:lang w:val="en-US" w:eastAsia="zh-CN"/>
        </w:rPr>
      </w:pPr>
      <w:r>
        <w:rPr>
          <w:rFonts w:hint="eastAsia"/>
          <w:color w:val="auto"/>
          <w:lang w:val="en-US" w:eastAsia="zh-CN"/>
        </w:rPr>
        <w:t>三、环境保护设施建设情况</w:t>
      </w:r>
    </w:p>
    <w:p>
      <w:pPr>
        <w:pStyle w:val="3"/>
        <w:bidi w:val="0"/>
        <w:rPr>
          <w:rFonts w:hint="default"/>
        </w:rPr>
      </w:pPr>
      <w:bookmarkStart w:id="0" w:name="_Toc8460"/>
      <w:bookmarkStart w:id="1" w:name="_Toc4644"/>
      <w:bookmarkStart w:id="2" w:name="_Toc23588"/>
      <w:bookmarkStart w:id="3" w:name="_Toc5650"/>
      <w:bookmarkStart w:id="4" w:name="_Toc15014"/>
      <w:bookmarkStart w:id="5" w:name="_Toc12606"/>
      <w:bookmarkStart w:id="6" w:name="_Toc7354"/>
      <w:bookmarkStart w:id="7" w:name="_Toc16274"/>
      <w:bookmarkStart w:id="8" w:name="_Toc2667"/>
      <w:bookmarkStart w:id="9" w:name="_Toc30360"/>
      <w:bookmarkStart w:id="10" w:name="_Toc21956"/>
      <w:bookmarkStart w:id="11" w:name="_Toc17047"/>
      <w:bookmarkStart w:id="12" w:name="_Toc8545"/>
      <w:bookmarkStart w:id="13" w:name="_Toc7769"/>
      <w:bookmarkStart w:id="14" w:name="_Toc31295"/>
      <w:bookmarkStart w:id="15" w:name="_Toc18279"/>
      <w:bookmarkStart w:id="16" w:name="_Toc27588"/>
      <w:bookmarkStart w:id="17" w:name="_Toc13956"/>
      <w:bookmarkStart w:id="18" w:name="_Toc8735"/>
      <w:bookmarkStart w:id="19" w:name="_Toc10191"/>
      <w:bookmarkStart w:id="20" w:name="_Toc27287"/>
      <w:bookmarkStart w:id="21" w:name="_Toc28754"/>
      <w:bookmarkStart w:id="22" w:name="_Toc9540"/>
      <w:bookmarkStart w:id="23" w:name="_Toc29043"/>
      <w:r>
        <w:rPr>
          <w:rFonts w:hint="eastAsia"/>
          <w:lang w:eastAsia="zh-CN"/>
        </w:rPr>
        <w:t>（</w:t>
      </w:r>
      <w:r>
        <w:rPr>
          <w:rFonts w:hint="eastAsia"/>
          <w:lang w:val="en-US" w:eastAsia="zh-CN"/>
        </w:rPr>
        <w:t>一</w:t>
      </w:r>
      <w:r>
        <w:rPr>
          <w:rFonts w:hint="eastAsia"/>
          <w:lang w:eastAsia="zh-CN"/>
        </w:rPr>
        <w:t>）</w:t>
      </w:r>
      <w:r>
        <w:rPr>
          <w:rFonts w:hint="default"/>
        </w:rPr>
        <w:t>废水</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p>
      <w:pPr>
        <w:bidi w:val="0"/>
        <w:rPr>
          <w:rFonts w:hint="default"/>
        </w:rPr>
      </w:pPr>
      <w:r>
        <w:rPr>
          <w:rFonts w:hint="eastAsia"/>
        </w:rPr>
        <w:t>本项目废水主要为员工生活污水</w:t>
      </w:r>
      <w:r>
        <w:rPr>
          <w:rFonts w:hint="eastAsia"/>
          <w:lang w:eastAsia="zh-CN"/>
        </w:rPr>
        <w:t>、洗砂废水、厂区大气降水、车辆冲洗废水等</w:t>
      </w:r>
      <w:r>
        <w:rPr>
          <w:rFonts w:hint="eastAsia"/>
        </w:rPr>
        <w:t>。</w:t>
      </w:r>
    </w:p>
    <w:p>
      <w:pPr>
        <w:bidi w:val="0"/>
        <w:rPr>
          <w:rFonts w:hint="default"/>
          <w:b/>
          <w:bCs/>
          <w:lang w:eastAsia="zh-CN"/>
        </w:rPr>
      </w:pPr>
      <w:bookmarkStart w:id="24" w:name="_Toc15301"/>
      <w:bookmarkStart w:id="25" w:name="_Toc6077"/>
      <w:bookmarkStart w:id="26" w:name="_Toc32745"/>
      <w:bookmarkStart w:id="27" w:name="_Toc28573"/>
      <w:bookmarkStart w:id="28" w:name="_Toc21464"/>
      <w:bookmarkStart w:id="29" w:name="_Toc20165"/>
      <w:bookmarkStart w:id="30" w:name="_Toc603"/>
      <w:bookmarkStart w:id="31" w:name="_Toc16943"/>
      <w:bookmarkStart w:id="32" w:name="_Toc23587"/>
      <w:bookmarkStart w:id="33" w:name="_Toc31400"/>
      <w:bookmarkStart w:id="34" w:name="_Toc20991"/>
      <w:bookmarkStart w:id="35" w:name="_Toc1195"/>
      <w:bookmarkStart w:id="36" w:name="_Toc21879"/>
      <w:bookmarkStart w:id="37" w:name="_Toc9715"/>
      <w:bookmarkStart w:id="38" w:name="_Toc25801"/>
      <w:bookmarkStart w:id="39" w:name="_Toc14077"/>
      <w:bookmarkStart w:id="40" w:name="_Toc7388"/>
      <w:r>
        <w:rPr>
          <w:rFonts w:hint="eastAsia"/>
          <w:b/>
          <w:bCs/>
          <w:lang w:eastAsia="zh-CN"/>
        </w:rPr>
        <w:t>（</w:t>
      </w:r>
      <w:r>
        <w:rPr>
          <w:rFonts w:hint="eastAsia"/>
          <w:b/>
          <w:bCs/>
          <w:lang w:val="en-US" w:eastAsia="zh-CN"/>
        </w:rPr>
        <w:t>1）</w:t>
      </w:r>
      <w:r>
        <w:rPr>
          <w:rFonts w:hint="default"/>
          <w:b/>
          <w:bCs/>
          <w:lang w:eastAsia="zh-CN"/>
        </w:rPr>
        <w:t>员工生活污水</w:t>
      </w:r>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p>
      <w:pPr>
        <w:bidi w:val="0"/>
        <w:rPr>
          <w:rFonts w:hint="default"/>
          <w:lang w:eastAsia="zh-CN"/>
        </w:rPr>
      </w:pPr>
      <w:r>
        <w:rPr>
          <w:rFonts w:hint="default"/>
          <w:lang w:val="en-US" w:eastAsia="zh-CN"/>
        </w:rPr>
        <w:t>生活污水（约</w:t>
      </w:r>
      <w:r>
        <w:rPr>
          <w:rFonts w:hint="eastAsia"/>
          <w:lang w:val="en-US" w:eastAsia="zh-CN"/>
        </w:rPr>
        <w:t>86.4</w:t>
      </w:r>
      <w:r>
        <w:rPr>
          <w:rFonts w:hint="default"/>
          <w:lang w:val="en-US" w:eastAsia="zh-CN"/>
        </w:rPr>
        <w:t>m³/a）经1个化粪池（约5m³）处理后，不外排，用于周边农田菜地施肥。</w:t>
      </w:r>
    </w:p>
    <w:p>
      <w:pPr>
        <w:bidi w:val="0"/>
        <w:rPr>
          <w:rFonts w:hint="default"/>
          <w:b/>
          <w:bCs/>
        </w:rPr>
      </w:pPr>
      <w:bookmarkStart w:id="41" w:name="_Toc13799"/>
      <w:bookmarkStart w:id="42" w:name="_Toc13827"/>
      <w:bookmarkStart w:id="43" w:name="_Toc5597"/>
      <w:bookmarkStart w:id="44" w:name="_Toc11534"/>
      <w:bookmarkStart w:id="45" w:name="_Toc18128"/>
      <w:bookmarkStart w:id="46" w:name="_Toc1215"/>
      <w:bookmarkStart w:id="47" w:name="_Toc22655"/>
      <w:bookmarkStart w:id="48" w:name="_Toc17933"/>
      <w:bookmarkStart w:id="49" w:name="_Toc16950"/>
      <w:bookmarkStart w:id="50" w:name="_Toc17342"/>
      <w:bookmarkStart w:id="51" w:name="_Toc5242"/>
      <w:bookmarkStart w:id="52" w:name="_Toc2148"/>
      <w:bookmarkStart w:id="53" w:name="_Toc17242"/>
      <w:bookmarkStart w:id="54" w:name="_Toc11591"/>
      <w:bookmarkStart w:id="55" w:name="_Toc19067"/>
      <w:bookmarkStart w:id="56" w:name="_Toc10089"/>
      <w:bookmarkStart w:id="57" w:name="_Toc29175"/>
      <w:r>
        <w:rPr>
          <w:rFonts w:hint="eastAsia"/>
          <w:b/>
          <w:bCs/>
          <w:lang w:val="en-US" w:eastAsia="zh-CN"/>
        </w:rPr>
        <w:t>（2）</w:t>
      </w:r>
      <w:r>
        <w:rPr>
          <w:rFonts w:hint="default"/>
          <w:b/>
          <w:bCs/>
          <w:lang w:val="en-US" w:eastAsia="zh-CN"/>
        </w:rPr>
        <w:t>洗砂</w:t>
      </w:r>
      <w:r>
        <w:rPr>
          <w:rFonts w:hint="default"/>
          <w:b/>
          <w:bCs/>
        </w:rPr>
        <w:t>废水</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p>
      <w:pPr>
        <w:bidi w:val="0"/>
        <w:rPr>
          <w:rFonts w:hint="default"/>
          <w:lang w:eastAsia="zh-CN"/>
        </w:rPr>
      </w:pPr>
      <w:r>
        <w:rPr>
          <w:rFonts w:hint="default"/>
          <w:lang w:eastAsia="zh-CN"/>
        </w:rPr>
        <w:t>洗砂废水</w:t>
      </w:r>
      <w:r>
        <w:rPr>
          <w:rFonts w:hint="default"/>
          <w:lang w:val="en-US" w:eastAsia="zh-CN"/>
        </w:rPr>
        <w:t>主要部分由水泵抽至污水沉淀罐，少量渗漏经引流沟引至废水池</w:t>
      </w:r>
      <w:r>
        <w:rPr>
          <w:rFonts w:hint="eastAsia"/>
          <w:lang w:val="en-US" w:eastAsia="zh-CN"/>
        </w:rPr>
        <w:t>（150m³）</w:t>
      </w:r>
      <w:r>
        <w:rPr>
          <w:rFonts w:hint="default"/>
          <w:lang w:val="en-US" w:eastAsia="zh-CN"/>
        </w:rPr>
        <w:t>，再由水泵将废水池里的废水抽至污水沉淀罐</w:t>
      </w:r>
      <w:r>
        <w:rPr>
          <w:rFonts w:hint="default"/>
          <w:lang w:eastAsia="zh-CN"/>
        </w:rPr>
        <w:t>（</w:t>
      </w:r>
      <w:r>
        <w:rPr>
          <w:rFonts w:hint="eastAsia"/>
          <w:lang w:val="en-US" w:eastAsia="zh-CN"/>
        </w:rPr>
        <w:t>约</w:t>
      </w:r>
      <w:r>
        <w:rPr>
          <w:rFonts w:hint="default"/>
          <w:lang w:val="en-US" w:eastAsia="zh-CN"/>
        </w:rPr>
        <w:t>400m³</w:t>
      </w:r>
      <w:r>
        <w:rPr>
          <w:rFonts w:hint="default"/>
          <w:lang w:eastAsia="zh-CN"/>
        </w:rPr>
        <w:t>）</w:t>
      </w:r>
      <w:r>
        <w:rPr>
          <w:rFonts w:hint="default"/>
          <w:lang w:val="en-US" w:eastAsia="zh-CN"/>
        </w:rPr>
        <w:t>。</w:t>
      </w:r>
      <w:r>
        <w:rPr>
          <w:rFonts w:hint="eastAsia"/>
          <w:lang w:val="en-US" w:eastAsia="zh-CN"/>
        </w:rPr>
        <w:t>污水</w:t>
      </w:r>
      <w:r>
        <w:rPr>
          <w:rFonts w:hint="default"/>
          <w:lang w:eastAsia="zh-CN"/>
        </w:rPr>
        <w:t>经</w:t>
      </w:r>
      <w:r>
        <w:rPr>
          <w:rFonts w:hint="eastAsia"/>
          <w:lang w:val="en-US" w:eastAsia="zh-CN"/>
        </w:rPr>
        <w:t>污水沉淀罐收集，添加絮凝剂絮凝沉淀</w:t>
      </w:r>
      <w:r>
        <w:rPr>
          <w:rFonts w:hint="default"/>
          <w:lang w:eastAsia="zh-CN"/>
        </w:rPr>
        <w:t>后，</w:t>
      </w:r>
      <w:r>
        <w:rPr>
          <w:rFonts w:hint="eastAsia"/>
          <w:lang w:val="en-US" w:eastAsia="zh-CN"/>
        </w:rPr>
        <w:t>经压泥机进行压泥，</w:t>
      </w:r>
      <w:r>
        <w:rPr>
          <w:rFonts w:hint="default"/>
          <w:lang w:eastAsia="zh-CN"/>
        </w:rPr>
        <w:t>泥饼交</w:t>
      </w:r>
      <w:r>
        <w:rPr>
          <w:rFonts w:hint="eastAsia"/>
          <w:lang w:val="en-US" w:eastAsia="zh-CN"/>
        </w:rPr>
        <w:t>桃源县兴业墙材有限责任公司</w:t>
      </w:r>
      <w:r>
        <w:rPr>
          <w:rFonts w:hint="default"/>
          <w:lang w:eastAsia="zh-CN"/>
        </w:rPr>
        <w:t>制砖，滤液储存于清水池，</w:t>
      </w:r>
      <w:r>
        <w:rPr>
          <w:rFonts w:hint="default"/>
          <w:lang w:val="en-US" w:eastAsia="zh-CN"/>
        </w:rPr>
        <w:t>经清水池</w:t>
      </w:r>
      <w:r>
        <w:rPr>
          <w:rFonts w:hint="default"/>
          <w:lang w:eastAsia="zh-CN"/>
        </w:rPr>
        <w:t>（</w:t>
      </w:r>
      <w:r>
        <w:rPr>
          <w:rFonts w:hint="default"/>
          <w:lang w:val="en-US" w:eastAsia="zh-CN"/>
        </w:rPr>
        <w:t>750m³</w:t>
      </w:r>
      <w:r>
        <w:rPr>
          <w:rFonts w:hint="default"/>
          <w:lang w:eastAsia="zh-CN"/>
        </w:rPr>
        <w:t>）</w:t>
      </w:r>
      <w:r>
        <w:rPr>
          <w:rFonts w:hint="default"/>
          <w:lang w:val="en-US" w:eastAsia="zh-CN"/>
        </w:rPr>
        <w:t>和补水池（1500m³）沉淀后</w:t>
      </w:r>
      <w:r>
        <w:rPr>
          <w:rFonts w:hint="default"/>
          <w:lang w:eastAsia="zh-CN"/>
        </w:rPr>
        <w:t>回用</w:t>
      </w:r>
      <w:r>
        <w:rPr>
          <w:rFonts w:hint="default"/>
          <w:lang w:val="en-US" w:eastAsia="zh-CN"/>
        </w:rPr>
        <w:t>于</w:t>
      </w:r>
      <w:r>
        <w:rPr>
          <w:rFonts w:hint="default"/>
          <w:lang w:eastAsia="zh-CN"/>
        </w:rPr>
        <w:t>生产。</w:t>
      </w:r>
    </w:p>
    <w:p>
      <w:pPr>
        <w:bidi w:val="0"/>
        <w:rPr>
          <w:rFonts w:hint="default"/>
          <w:b/>
          <w:bCs/>
        </w:rPr>
      </w:pPr>
      <w:bookmarkStart w:id="58" w:name="_Toc4142"/>
      <w:bookmarkStart w:id="59" w:name="_Toc16367"/>
      <w:bookmarkStart w:id="60" w:name="_Toc9870"/>
      <w:bookmarkStart w:id="61" w:name="_Toc6609"/>
      <w:bookmarkStart w:id="62" w:name="_Toc20036"/>
      <w:bookmarkStart w:id="63" w:name="_Toc13362"/>
      <w:bookmarkStart w:id="64" w:name="_Toc4879"/>
      <w:bookmarkStart w:id="65" w:name="_Toc29252"/>
      <w:bookmarkStart w:id="66" w:name="_Toc27008"/>
      <w:bookmarkStart w:id="67" w:name="_Toc8147"/>
      <w:bookmarkStart w:id="68" w:name="_Toc580"/>
      <w:bookmarkStart w:id="69" w:name="_Toc24584"/>
      <w:bookmarkStart w:id="70" w:name="_Toc1216"/>
      <w:bookmarkStart w:id="71" w:name="_Toc11206"/>
      <w:bookmarkStart w:id="72" w:name="_Toc7229"/>
      <w:bookmarkStart w:id="73" w:name="_Toc14898"/>
      <w:bookmarkStart w:id="74" w:name="_Toc18442"/>
      <w:r>
        <w:rPr>
          <w:rFonts w:hint="eastAsia"/>
          <w:b/>
          <w:bCs/>
          <w:lang w:val="en-US" w:eastAsia="zh-CN"/>
        </w:rPr>
        <w:t>（3）</w:t>
      </w:r>
      <w:r>
        <w:rPr>
          <w:rFonts w:hint="default"/>
          <w:b/>
          <w:bCs/>
          <w:lang w:eastAsia="zh-CN"/>
        </w:rPr>
        <w:t>车辆冲洗废水</w:t>
      </w:r>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pPr>
        <w:bidi w:val="0"/>
        <w:rPr>
          <w:rFonts w:hint="default"/>
          <w:lang w:eastAsia="zh-CN"/>
        </w:rPr>
      </w:pPr>
      <w:r>
        <w:rPr>
          <w:rFonts w:hint="default"/>
          <w:lang w:eastAsia="zh-CN"/>
        </w:rPr>
        <w:t>项目每天冲洗车辆数量约为</w:t>
      </w:r>
      <w:r>
        <w:rPr>
          <w:rFonts w:hint="eastAsia"/>
          <w:lang w:val="en-US" w:eastAsia="zh-CN"/>
        </w:rPr>
        <w:t>55</w:t>
      </w:r>
      <w:r>
        <w:rPr>
          <w:rFonts w:hint="default"/>
          <w:lang w:val="en-US" w:eastAsia="zh-CN"/>
        </w:rPr>
        <w:t>辆，产生车辆冲洗废水约为</w:t>
      </w:r>
      <w:r>
        <w:rPr>
          <w:rFonts w:hint="eastAsia"/>
          <w:lang w:val="en-US" w:eastAsia="zh-CN"/>
        </w:rPr>
        <w:t>880</w:t>
      </w:r>
      <w:r>
        <w:rPr>
          <w:rFonts w:hint="default"/>
          <w:lang w:val="en-US" w:eastAsia="zh-CN"/>
        </w:rPr>
        <w:t>m³/a。车辆冲洗废水经车辆冲洗废水</w:t>
      </w:r>
      <w:r>
        <w:rPr>
          <w:rFonts w:hint="eastAsia"/>
          <w:lang w:val="en-US" w:eastAsia="zh-CN"/>
        </w:rPr>
        <w:t>经沟渠引流，直接</w:t>
      </w:r>
      <w:r>
        <w:rPr>
          <w:rFonts w:hint="default"/>
          <w:lang w:val="en-US" w:eastAsia="zh-CN"/>
        </w:rPr>
        <w:t>排入洗砂废水三级沉淀池（约40m³）沉淀回用于车辆</w:t>
      </w:r>
      <w:r>
        <w:rPr>
          <w:rFonts w:hint="eastAsia"/>
          <w:lang w:val="en-US" w:eastAsia="zh-CN"/>
        </w:rPr>
        <w:t>、</w:t>
      </w:r>
      <w:r>
        <w:rPr>
          <w:rFonts w:hint="default"/>
          <w:lang w:val="en-US" w:eastAsia="zh-CN"/>
        </w:rPr>
        <w:t>场地冲洗。</w:t>
      </w:r>
    </w:p>
    <w:p>
      <w:pPr>
        <w:bidi w:val="0"/>
        <w:rPr>
          <w:rFonts w:hint="default"/>
          <w:b/>
          <w:bCs/>
        </w:rPr>
      </w:pPr>
      <w:bookmarkStart w:id="75" w:name="_Toc16594"/>
      <w:bookmarkStart w:id="76" w:name="_Toc7837"/>
      <w:bookmarkStart w:id="77" w:name="_Toc16617"/>
      <w:bookmarkStart w:id="78" w:name="_Toc19536"/>
      <w:bookmarkStart w:id="79" w:name="_Toc24195"/>
      <w:bookmarkStart w:id="80" w:name="_Toc5218"/>
      <w:bookmarkStart w:id="81" w:name="_Toc21262"/>
      <w:bookmarkStart w:id="82" w:name="_Toc7159"/>
      <w:bookmarkStart w:id="83" w:name="_Toc5500"/>
      <w:bookmarkStart w:id="84" w:name="_Toc3583"/>
      <w:bookmarkStart w:id="85" w:name="_Toc573"/>
      <w:bookmarkStart w:id="86" w:name="_Toc322"/>
      <w:bookmarkStart w:id="87" w:name="_Toc14784"/>
      <w:bookmarkStart w:id="88" w:name="_Toc11276"/>
      <w:bookmarkStart w:id="89" w:name="_Toc5869"/>
      <w:bookmarkStart w:id="90" w:name="_Toc22000"/>
      <w:bookmarkStart w:id="91" w:name="_Toc12158"/>
      <w:r>
        <w:rPr>
          <w:rFonts w:hint="eastAsia"/>
          <w:b/>
          <w:bCs/>
          <w:lang w:eastAsia="zh-CN"/>
        </w:rPr>
        <w:t>（</w:t>
      </w:r>
      <w:r>
        <w:rPr>
          <w:rFonts w:hint="eastAsia"/>
          <w:b/>
          <w:bCs/>
          <w:lang w:val="en-US" w:eastAsia="zh-CN"/>
        </w:rPr>
        <w:t>4）</w:t>
      </w:r>
      <w:r>
        <w:rPr>
          <w:rFonts w:hint="default"/>
          <w:b/>
          <w:bCs/>
          <w:lang w:eastAsia="zh-CN"/>
        </w:rPr>
        <w:t>厂区大气降水</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pPr>
        <w:bidi w:val="0"/>
        <w:rPr>
          <w:rFonts w:hint="default"/>
          <w:lang w:eastAsia="zh-CN"/>
        </w:rPr>
      </w:pPr>
      <w:r>
        <w:rPr>
          <w:rFonts w:hint="default"/>
          <w:lang w:eastAsia="zh-CN"/>
        </w:rPr>
        <w:t>项目利用洗砂</w:t>
      </w:r>
      <w:r>
        <w:rPr>
          <w:rFonts w:hint="eastAsia"/>
          <w:lang w:val="en-US" w:eastAsia="zh-CN"/>
        </w:rPr>
        <w:t>废水</w:t>
      </w:r>
      <w:r>
        <w:rPr>
          <w:rFonts w:hint="default"/>
          <w:lang w:eastAsia="zh-CN"/>
        </w:rPr>
        <w:t>沉淀池收集厂区大部分大气降水，沉淀后用于洗砂生产。</w:t>
      </w:r>
    </w:p>
    <w:p>
      <w:pPr>
        <w:pStyle w:val="3"/>
        <w:numPr>
          <w:ilvl w:val="0"/>
          <w:numId w:val="2"/>
        </w:numPr>
        <w:bidi w:val="0"/>
        <w:rPr>
          <w:rFonts w:hint="default"/>
        </w:rPr>
      </w:pPr>
      <w:bookmarkStart w:id="92" w:name="_Toc26802"/>
      <w:bookmarkStart w:id="93" w:name="_Toc17552"/>
      <w:bookmarkStart w:id="94" w:name="_Toc15210"/>
      <w:bookmarkStart w:id="95" w:name="_Toc16030"/>
      <w:bookmarkStart w:id="96" w:name="_Toc1391"/>
      <w:bookmarkStart w:id="97" w:name="_Toc28562"/>
      <w:bookmarkStart w:id="98" w:name="_Toc12835"/>
      <w:bookmarkStart w:id="99" w:name="_Toc30341"/>
      <w:bookmarkStart w:id="100" w:name="_Toc25019"/>
      <w:bookmarkStart w:id="101" w:name="_Toc25100"/>
      <w:bookmarkStart w:id="102" w:name="_Toc2993"/>
      <w:bookmarkStart w:id="103" w:name="_Toc31527"/>
      <w:bookmarkStart w:id="104" w:name="_Toc30862"/>
      <w:bookmarkStart w:id="105" w:name="_Toc4417"/>
      <w:bookmarkStart w:id="106" w:name="_Toc18388"/>
      <w:bookmarkStart w:id="107" w:name="_Toc4762"/>
      <w:bookmarkStart w:id="108" w:name="_Toc30624"/>
      <w:bookmarkStart w:id="109" w:name="_Toc14712"/>
      <w:bookmarkStart w:id="110" w:name="_Toc24504"/>
      <w:bookmarkStart w:id="111" w:name="_Toc12770"/>
      <w:bookmarkStart w:id="112" w:name="_Toc11846"/>
      <w:bookmarkStart w:id="113" w:name="_Toc4143"/>
      <w:bookmarkStart w:id="114" w:name="_Toc6072"/>
      <w:bookmarkStart w:id="115" w:name="_Toc701"/>
      <w:bookmarkStart w:id="116" w:name="_Toc29379"/>
      <w:r>
        <w:rPr>
          <w:rFonts w:hint="default"/>
        </w:rPr>
        <w:t>废气</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pPr>
        <w:bidi w:val="0"/>
        <w:rPr>
          <w:rFonts w:hint="default"/>
        </w:rPr>
      </w:pPr>
      <w:r>
        <w:rPr>
          <w:rFonts w:hint="eastAsia"/>
          <w:lang w:eastAsia="zh-CN"/>
        </w:rPr>
        <w:t>项目产生的废气主要包括堆场扬尘、洗砂生产线产生的粉尘、运输扬尘、汽车尾气。</w:t>
      </w:r>
    </w:p>
    <w:p>
      <w:pPr>
        <w:spacing w:line="360" w:lineRule="auto"/>
        <w:ind w:firstLine="480" w:firstLineChars="200"/>
        <w:rPr>
          <w:rFonts w:hint="default" w:ascii="Times New Roman" w:hAnsi="Times New Roman" w:cs="Times New Roman"/>
          <w:color w:val="auto"/>
          <w:sz w:val="24"/>
        </w:rPr>
      </w:pPr>
      <w:r>
        <w:rPr>
          <w:rFonts w:hint="default" w:ascii="Times New Roman" w:hAnsi="Times New Roman" w:cs="Times New Roman"/>
          <w:color w:val="auto"/>
          <w:sz w:val="24"/>
          <w:lang w:eastAsia="zh-CN"/>
        </w:rPr>
        <w:t>项目产生的废气主要包括堆场扬尘、洗砂生产线产生的粉尘</w:t>
      </w:r>
      <w:r>
        <w:rPr>
          <w:rFonts w:hint="default" w:ascii="Times New Roman" w:hAnsi="Times New Roman" w:cs="Times New Roman"/>
          <w:color w:val="auto"/>
          <w:sz w:val="24"/>
          <w:lang w:val="en-US" w:eastAsia="zh-CN"/>
        </w:rPr>
        <w:t>、</w:t>
      </w:r>
      <w:r>
        <w:rPr>
          <w:rFonts w:hint="default" w:ascii="Times New Roman" w:hAnsi="Times New Roman" w:cs="Times New Roman"/>
          <w:color w:val="auto"/>
          <w:sz w:val="24"/>
          <w:lang w:eastAsia="zh-CN"/>
        </w:rPr>
        <w:t>运输扬尘、汽车尾气等。</w:t>
      </w:r>
    </w:p>
    <w:p>
      <w:pPr>
        <w:bidi w:val="0"/>
        <w:rPr>
          <w:rFonts w:hint="default"/>
          <w:b/>
          <w:bCs/>
          <w:lang w:val="en-US" w:eastAsia="zh-CN"/>
        </w:rPr>
      </w:pPr>
      <w:bookmarkStart w:id="117" w:name="_Toc13986"/>
      <w:bookmarkStart w:id="118" w:name="_Toc25675"/>
      <w:bookmarkStart w:id="119" w:name="_Toc906"/>
      <w:bookmarkStart w:id="120" w:name="_Toc21802"/>
      <w:bookmarkStart w:id="121" w:name="_Toc31432"/>
      <w:bookmarkStart w:id="122" w:name="_Toc31989"/>
      <w:bookmarkStart w:id="123" w:name="_Toc25955"/>
      <w:bookmarkStart w:id="124" w:name="_Toc679"/>
      <w:bookmarkStart w:id="125" w:name="_Toc29405"/>
      <w:bookmarkStart w:id="126" w:name="_Toc8749"/>
      <w:bookmarkStart w:id="127" w:name="_Toc27358"/>
      <w:bookmarkStart w:id="128" w:name="_Toc15523"/>
      <w:bookmarkStart w:id="129" w:name="_Toc3855"/>
      <w:bookmarkStart w:id="130" w:name="_Toc24647"/>
      <w:bookmarkStart w:id="131" w:name="_Toc28035"/>
      <w:bookmarkStart w:id="132" w:name="_Toc10140"/>
      <w:bookmarkStart w:id="133" w:name="_Toc26470"/>
      <w:r>
        <w:rPr>
          <w:rFonts w:hint="eastAsia"/>
          <w:b/>
          <w:bCs/>
          <w:lang w:val="en-US" w:eastAsia="zh-CN"/>
        </w:rPr>
        <w:t>（1）</w:t>
      </w:r>
      <w:r>
        <w:rPr>
          <w:rFonts w:hint="default"/>
          <w:b/>
          <w:bCs/>
          <w:lang w:val="en-US" w:eastAsia="zh-CN"/>
        </w:rPr>
        <w:t>堆场扬尘</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pPr>
        <w:tabs>
          <w:tab w:val="left" w:pos="-57"/>
        </w:tabs>
        <w:snapToGrid w:val="0"/>
        <w:spacing w:line="360" w:lineRule="auto"/>
        <w:ind w:firstLine="480" w:firstLineChars="200"/>
        <w:rPr>
          <w:rFonts w:hint="default" w:ascii="Times New Roman" w:hAnsi="Times New Roman" w:eastAsia="宋体" w:cs="Times New Roman"/>
          <w:color w:val="auto"/>
          <w:sz w:val="24"/>
          <w:lang w:eastAsia="zh-CN"/>
        </w:rPr>
      </w:pPr>
      <w:r>
        <w:rPr>
          <w:rFonts w:hint="default" w:ascii="Times New Roman" w:hAnsi="Times New Roman" w:cs="Times New Roman"/>
          <w:color w:val="auto"/>
          <w:sz w:val="24"/>
          <w:lang w:eastAsia="zh-CN"/>
        </w:rPr>
        <w:t>本项目堆场主要包括原料堆场、成品砂堆场、</w:t>
      </w:r>
      <w:r>
        <w:rPr>
          <w:rFonts w:hint="default" w:ascii="Times New Roman" w:hAnsi="Times New Roman" w:cs="Times New Roman"/>
          <w:color w:val="auto"/>
          <w:sz w:val="24"/>
          <w:lang w:val="en-US" w:eastAsia="zh-CN"/>
        </w:rPr>
        <w:t>泥饼</w:t>
      </w:r>
      <w:r>
        <w:rPr>
          <w:rFonts w:hint="default" w:ascii="Times New Roman" w:hAnsi="Times New Roman" w:cs="Times New Roman"/>
          <w:color w:val="auto"/>
          <w:sz w:val="24"/>
          <w:lang w:eastAsia="zh-CN"/>
        </w:rPr>
        <w:t>堆场，其中</w:t>
      </w:r>
      <w:r>
        <w:rPr>
          <w:rFonts w:hint="default" w:ascii="Times New Roman" w:hAnsi="Times New Roman" w:cs="Times New Roman"/>
          <w:color w:val="auto"/>
          <w:sz w:val="24"/>
          <w:lang w:val="en-US" w:eastAsia="zh-CN"/>
        </w:rPr>
        <w:t>泥饼</w:t>
      </w:r>
      <w:r>
        <w:rPr>
          <w:rFonts w:hint="default" w:ascii="Times New Roman" w:hAnsi="Times New Roman" w:cs="Times New Roman"/>
          <w:color w:val="auto"/>
          <w:sz w:val="24"/>
          <w:lang w:eastAsia="zh-CN"/>
        </w:rPr>
        <w:t>堆场泥饼较湿润。项目对原料堆场、成品砂堆场洒水，减少堆场粉尘无组织排放。</w:t>
      </w:r>
    </w:p>
    <w:p>
      <w:pPr>
        <w:bidi w:val="0"/>
        <w:rPr>
          <w:rFonts w:hint="default"/>
          <w:b/>
          <w:bCs/>
          <w:lang w:val="en-US" w:eastAsia="zh-CN"/>
        </w:rPr>
      </w:pPr>
      <w:bookmarkStart w:id="134" w:name="_Toc5648"/>
      <w:bookmarkStart w:id="135" w:name="_Toc19400"/>
      <w:bookmarkStart w:id="136" w:name="_Toc22248"/>
      <w:bookmarkStart w:id="137" w:name="_Toc29654"/>
      <w:bookmarkStart w:id="138" w:name="_Toc17114"/>
      <w:bookmarkStart w:id="139" w:name="_Toc14306"/>
      <w:bookmarkStart w:id="140" w:name="_Toc25909"/>
      <w:bookmarkStart w:id="141" w:name="_Toc10554"/>
      <w:bookmarkStart w:id="142" w:name="_Toc8563"/>
      <w:bookmarkStart w:id="143" w:name="_Toc15333"/>
      <w:bookmarkStart w:id="144" w:name="_Toc21994"/>
      <w:bookmarkStart w:id="145" w:name="_Toc968"/>
      <w:bookmarkStart w:id="146" w:name="_Toc28709"/>
      <w:bookmarkStart w:id="147" w:name="_Toc30526"/>
      <w:bookmarkStart w:id="148" w:name="_Toc28802"/>
      <w:bookmarkStart w:id="149" w:name="_Toc21326"/>
      <w:bookmarkStart w:id="150" w:name="_Toc30816"/>
      <w:r>
        <w:rPr>
          <w:rFonts w:hint="eastAsia"/>
          <w:b/>
          <w:bCs/>
          <w:lang w:val="en-US" w:eastAsia="zh-CN"/>
        </w:rPr>
        <w:t>（2）</w:t>
      </w:r>
      <w:r>
        <w:rPr>
          <w:rFonts w:hint="default"/>
          <w:b/>
          <w:bCs/>
          <w:lang w:val="en-US" w:eastAsia="zh-CN"/>
        </w:rPr>
        <w:t>洗砂生产线产生的粉尘</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pPr>
        <w:tabs>
          <w:tab w:val="left" w:pos="-57"/>
        </w:tabs>
        <w:snapToGrid w:val="0"/>
        <w:spacing w:line="360" w:lineRule="auto"/>
        <w:ind w:firstLine="480" w:firstLineChars="200"/>
        <w:rPr>
          <w:rFonts w:hint="default" w:ascii="Times New Roman" w:hAnsi="Times New Roman" w:cs="Times New Roman"/>
          <w:color w:val="auto"/>
          <w:sz w:val="24"/>
          <w:szCs w:val="28"/>
          <w:lang w:eastAsia="zh-CN"/>
        </w:rPr>
      </w:pPr>
      <w:r>
        <w:rPr>
          <w:rFonts w:hint="default" w:ascii="Times New Roman" w:hAnsi="Times New Roman" w:cs="Times New Roman"/>
          <w:color w:val="auto"/>
          <w:sz w:val="24"/>
          <w:lang w:eastAsia="zh-CN"/>
        </w:rPr>
        <w:t>项目洗砂为湿法生产，在</w:t>
      </w:r>
      <w:r>
        <w:rPr>
          <w:rFonts w:hint="default" w:ascii="Times New Roman" w:hAnsi="Times New Roman" w:cs="Times New Roman"/>
          <w:color w:val="auto"/>
          <w:sz w:val="24"/>
          <w:szCs w:val="28"/>
        </w:rPr>
        <w:t>进料口、滚筛机进、出料口</w:t>
      </w:r>
      <w:r>
        <w:rPr>
          <w:rFonts w:hint="default" w:ascii="Times New Roman" w:hAnsi="Times New Roman" w:cs="Times New Roman"/>
          <w:color w:val="auto"/>
          <w:sz w:val="24"/>
          <w:szCs w:val="28"/>
          <w:lang w:eastAsia="zh-CN"/>
        </w:rPr>
        <w:t>均安装了喷头洒水，减少洗砂生产粉尘排放。</w:t>
      </w:r>
    </w:p>
    <w:p>
      <w:pPr>
        <w:bidi w:val="0"/>
        <w:rPr>
          <w:rFonts w:hint="default"/>
          <w:b/>
          <w:bCs/>
          <w:lang w:val="en-US" w:eastAsia="zh-CN"/>
        </w:rPr>
      </w:pPr>
      <w:bookmarkStart w:id="151" w:name="_Toc12023"/>
      <w:bookmarkStart w:id="152" w:name="_Toc3516"/>
      <w:bookmarkStart w:id="153" w:name="_Toc23350"/>
      <w:bookmarkStart w:id="154" w:name="_Toc5098"/>
      <w:bookmarkStart w:id="155" w:name="_Toc25608"/>
      <w:bookmarkStart w:id="156" w:name="_Toc18196"/>
      <w:bookmarkStart w:id="157" w:name="_Toc27891"/>
      <w:bookmarkStart w:id="158" w:name="_Toc29778"/>
      <w:bookmarkStart w:id="159" w:name="_Toc1519"/>
      <w:bookmarkStart w:id="160" w:name="_Toc23426"/>
      <w:bookmarkStart w:id="161" w:name="_Toc24626"/>
      <w:bookmarkStart w:id="162" w:name="_Toc27723"/>
      <w:bookmarkStart w:id="163" w:name="_Toc32290"/>
      <w:bookmarkStart w:id="164" w:name="_Toc18911"/>
      <w:bookmarkStart w:id="165" w:name="_Toc2870"/>
      <w:bookmarkStart w:id="166" w:name="_Toc7173"/>
      <w:bookmarkStart w:id="167" w:name="_Toc26696"/>
      <w:r>
        <w:rPr>
          <w:rFonts w:hint="eastAsia"/>
          <w:b/>
          <w:bCs/>
          <w:lang w:val="en-US" w:eastAsia="zh-CN"/>
        </w:rPr>
        <w:t>（3）</w:t>
      </w:r>
      <w:r>
        <w:rPr>
          <w:rFonts w:hint="default"/>
          <w:b/>
          <w:bCs/>
          <w:lang w:val="en-US" w:eastAsia="zh-CN"/>
        </w:rPr>
        <w:t>运输扬尘</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pPr>
        <w:tabs>
          <w:tab w:val="left" w:pos="-57"/>
        </w:tabs>
        <w:snapToGrid w:val="0"/>
        <w:spacing w:line="360" w:lineRule="auto"/>
        <w:ind w:firstLine="480" w:firstLineChars="200"/>
        <w:rPr>
          <w:rFonts w:hint="default" w:ascii="Times New Roman" w:hAnsi="Times New Roman" w:cs="Times New Roman"/>
          <w:color w:val="auto"/>
          <w:sz w:val="24"/>
        </w:rPr>
      </w:pPr>
      <w:r>
        <w:rPr>
          <w:rFonts w:hint="default" w:ascii="Times New Roman" w:hAnsi="Times New Roman" w:cs="Times New Roman"/>
          <w:color w:val="auto"/>
          <w:sz w:val="24"/>
        </w:rPr>
        <w:t>项目</w:t>
      </w:r>
      <w:r>
        <w:rPr>
          <w:rFonts w:hint="default" w:ascii="Times New Roman" w:hAnsi="Times New Roman" w:cs="Times New Roman"/>
          <w:color w:val="auto"/>
          <w:sz w:val="24"/>
          <w:lang w:eastAsia="zh-CN"/>
        </w:rPr>
        <w:t>通过对运输车辆加盖篷布、硬化运输道路、及时清扫厂区运输道路并洒水、冲洗出厂车辆车轮等措施降低运输扬尘排放。</w:t>
      </w:r>
    </w:p>
    <w:p>
      <w:pPr>
        <w:bidi w:val="0"/>
        <w:rPr>
          <w:rFonts w:hint="default"/>
          <w:b/>
          <w:bCs/>
          <w:lang w:val="en-US" w:eastAsia="zh-CN"/>
        </w:rPr>
      </w:pPr>
      <w:bookmarkStart w:id="168" w:name="_Toc7781"/>
      <w:bookmarkStart w:id="169" w:name="_Toc8451"/>
      <w:bookmarkStart w:id="170" w:name="_Toc2880"/>
      <w:bookmarkStart w:id="171" w:name="_Toc19332"/>
      <w:bookmarkStart w:id="172" w:name="_Toc20759"/>
      <w:bookmarkStart w:id="173" w:name="_Toc32524"/>
      <w:bookmarkStart w:id="174" w:name="_Toc27775"/>
      <w:bookmarkStart w:id="175" w:name="_Toc26106"/>
      <w:bookmarkStart w:id="176" w:name="_Toc10504"/>
      <w:bookmarkStart w:id="177" w:name="_Toc6947"/>
      <w:bookmarkStart w:id="178" w:name="_Toc1552"/>
      <w:bookmarkStart w:id="179" w:name="_Toc31587"/>
      <w:bookmarkStart w:id="180" w:name="_Toc8978"/>
      <w:bookmarkStart w:id="181" w:name="_Toc1114"/>
      <w:bookmarkStart w:id="182" w:name="_Toc10471"/>
      <w:bookmarkStart w:id="183" w:name="_Toc24379"/>
      <w:bookmarkStart w:id="184" w:name="_Toc30566"/>
      <w:r>
        <w:rPr>
          <w:rFonts w:hint="eastAsia"/>
          <w:b/>
          <w:bCs/>
          <w:lang w:val="en-US" w:eastAsia="zh-CN"/>
        </w:rPr>
        <w:t>（4）</w:t>
      </w:r>
      <w:r>
        <w:rPr>
          <w:rFonts w:hint="default"/>
          <w:b/>
          <w:bCs/>
          <w:lang w:val="en-US" w:eastAsia="zh-CN"/>
        </w:rPr>
        <w:t>汽车尾气</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pPr>
        <w:bidi w:val="0"/>
        <w:rPr>
          <w:rFonts w:hint="default"/>
        </w:rPr>
      </w:pPr>
      <w:r>
        <w:rPr>
          <w:rFonts w:hint="default"/>
          <w:lang w:eastAsia="zh-CN"/>
        </w:rPr>
        <w:t>项目生产设备</w:t>
      </w:r>
      <w:r>
        <w:rPr>
          <w:rFonts w:hint="default"/>
        </w:rPr>
        <w:t>和运输车辆使用汽油、柴油作能源，外排尾气中主要含有NOx、CO等污染物，由于本项目使用的设备和运输汽车少，外排尾气量也较少，且作业范围相对较大，通过距离衰减和大气扩散后，对周边环境不会造成明显影响。</w:t>
      </w:r>
    </w:p>
    <w:p>
      <w:pPr>
        <w:pStyle w:val="3"/>
        <w:bidi w:val="0"/>
        <w:rPr>
          <w:rFonts w:hint="default"/>
        </w:rPr>
      </w:pPr>
      <w:bookmarkStart w:id="185" w:name="_Toc30613"/>
      <w:bookmarkStart w:id="186" w:name="_Toc25356"/>
      <w:bookmarkStart w:id="187" w:name="_Toc17220"/>
      <w:bookmarkStart w:id="188" w:name="_Toc25260"/>
      <w:bookmarkStart w:id="189" w:name="_Toc20322"/>
      <w:bookmarkStart w:id="190" w:name="_Toc14794"/>
      <w:bookmarkStart w:id="191" w:name="_Toc8458"/>
      <w:bookmarkStart w:id="192" w:name="_Toc3367"/>
      <w:bookmarkStart w:id="193" w:name="_Toc20731"/>
      <w:bookmarkStart w:id="194" w:name="_Toc7808"/>
      <w:bookmarkStart w:id="195" w:name="_Toc4442"/>
      <w:bookmarkStart w:id="196" w:name="_Toc163"/>
      <w:bookmarkStart w:id="197" w:name="_Toc23393"/>
      <w:bookmarkStart w:id="198" w:name="_Toc26101"/>
      <w:bookmarkStart w:id="199" w:name="_Toc23664"/>
      <w:bookmarkStart w:id="200" w:name="_Toc1082"/>
      <w:bookmarkStart w:id="201" w:name="_Toc4975"/>
      <w:bookmarkStart w:id="202" w:name="_Toc2518"/>
      <w:bookmarkStart w:id="203" w:name="_Toc26360"/>
      <w:bookmarkStart w:id="204" w:name="_Toc30814"/>
      <w:bookmarkStart w:id="205" w:name="_Toc15269"/>
      <w:bookmarkStart w:id="206" w:name="_Toc30914"/>
      <w:bookmarkStart w:id="207" w:name="_Toc10806"/>
      <w:bookmarkStart w:id="208" w:name="_Toc4596"/>
      <w:bookmarkStart w:id="209" w:name="_Toc5942"/>
      <w:r>
        <w:rPr>
          <w:rFonts w:hint="eastAsia"/>
          <w:lang w:eastAsia="zh-CN"/>
        </w:rPr>
        <w:t>（</w:t>
      </w:r>
      <w:r>
        <w:rPr>
          <w:rFonts w:hint="eastAsia"/>
          <w:lang w:val="en-US" w:eastAsia="zh-CN"/>
        </w:rPr>
        <w:t>三</w:t>
      </w:r>
      <w:r>
        <w:rPr>
          <w:rFonts w:hint="eastAsia"/>
          <w:lang w:eastAsia="zh-CN"/>
        </w:rPr>
        <w:t>）</w:t>
      </w:r>
      <w:r>
        <w:rPr>
          <w:rFonts w:hint="default"/>
        </w:rPr>
        <w:t>噪声</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pPr>
        <w:spacing w:line="360" w:lineRule="auto"/>
        <w:ind w:firstLine="556" w:firstLineChars="232"/>
        <w:rPr>
          <w:rFonts w:hint="default" w:ascii="Times New Roman" w:hAnsi="Times New Roman" w:cs="Times New Roman"/>
          <w:color w:val="auto"/>
          <w:sz w:val="24"/>
          <w:szCs w:val="24"/>
          <w:lang w:val="en-US" w:eastAsia="zh-CN"/>
        </w:rPr>
      </w:pPr>
      <w:r>
        <w:rPr>
          <w:rFonts w:hint="default" w:ascii="Times New Roman" w:hAnsi="Times New Roman" w:cs="Times New Roman"/>
          <w:color w:val="auto"/>
          <w:kern w:val="0"/>
          <w:sz w:val="24"/>
          <w:szCs w:val="34"/>
          <w:lang w:eastAsia="zh-CN"/>
        </w:rPr>
        <w:t>项目噪声主要来源于</w:t>
      </w:r>
      <w:r>
        <w:rPr>
          <w:rFonts w:hint="eastAsia" w:ascii="Times New Roman" w:hAnsi="Times New Roman" w:cs="Times New Roman"/>
          <w:color w:val="auto"/>
          <w:kern w:val="0"/>
          <w:sz w:val="24"/>
          <w:szCs w:val="34"/>
          <w:lang w:eastAsia="zh-CN"/>
        </w:rPr>
        <w:t>震动筛</w:t>
      </w:r>
      <w:r>
        <w:rPr>
          <w:rFonts w:hint="default" w:ascii="Times New Roman" w:hAnsi="Times New Roman" w:cs="Times New Roman"/>
          <w:color w:val="auto"/>
          <w:kern w:val="0"/>
          <w:sz w:val="24"/>
          <w:szCs w:val="34"/>
          <w:lang w:eastAsia="zh-CN"/>
        </w:rPr>
        <w:t>、洗砂机、传送带、水泵、运输车辆等运行产生的噪声，</w:t>
      </w:r>
      <w:r>
        <w:rPr>
          <w:rFonts w:hint="default" w:ascii="Times New Roman" w:hAnsi="Times New Roman" w:cs="Times New Roman"/>
          <w:color w:val="auto"/>
          <w:kern w:val="0"/>
          <w:sz w:val="24"/>
          <w:szCs w:val="34"/>
          <w:lang w:val="en-US" w:eastAsia="zh-CN"/>
        </w:rPr>
        <w:t>设备声级为70～130dB（A）</w:t>
      </w:r>
      <w:r>
        <w:rPr>
          <w:rFonts w:hint="default" w:ascii="Times New Roman" w:hAnsi="Times New Roman" w:cs="Times New Roman"/>
          <w:color w:val="auto"/>
          <w:kern w:val="0"/>
          <w:sz w:val="24"/>
          <w:szCs w:val="34"/>
          <w:lang w:eastAsia="zh-CN"/>
        </w:rPr>
        <w:t>。项目对</w:t>
      </w:r>
      <w:r>
        <w:rPr>
          <w:rFonts w:hint="eastAsia" w:ascii="Times New Roman" w:hAnsi="Times New Roman" w:cs="Times New Roman"/>
          <w:color w:val="auto"/>
          <w:kern w:val="0"/>
          <w:sz w:val="24"/>
          <w:szCs w:val="34"/>
          <w:lang w:eastAsia="zh-CN"/>
        </w:rPr>
        <w:t>震动筛</w:t>
      </w:r>
      <w:r>
        <w:rPr>
          <w:rFonts w:hint="eastAsia" w:cs="Times New Roman"/>
          <w:color w:val="auto"/>
          <w:kern w:val="0"/>
          <w:sz w:val="24"/>
          <w:szCs w:val="34"/>
          <w:lang w:val="en-US" w:eastAsia="zh-CN"/>
        </w:rPr>
        <w:t>和</w:t>
      </w:r>
      <w:r>
        <w:rPr>
          <w:rFonts w:hint="default" w:ascii="Times New Roman" w:hAnsi="Times New Roman" w:cs="Times New Roman"/>
          <w:color w:val="auto"/>
          <w:kern w:val="0"/>
          <w:sz w:val="24"/>
          <w:szCs w:val="34"/>
          <w:lang w:eastAsia="zh-CN"/>
        </w:rPr>
        <w:t>洗砂机设置了减振基础</w:t>
      </w:r>
      <w:r>
        <w:rPr>
          <w:rFonts w:hint="eastAsia" w:ascii="Times New Roman" w:hAnsi="Times New Roman" w:cs="Times New Roman"/>
          <w:color w:val="auto"/>
          <w:kern w:val="0"/>
          <w:sz w:val="24"/>
          <w:szCs w:val="34"/>
          <w:lang w:eastAsia="zh-CN"/>
        </w:rPr>
        <w:t>，</w:t>
      </w:r>
      <w:r>
        <w:rPr>
          <w:rFonts w:hint="eastAsia" w:cs="Times New Roman"/>
          <w:color w:val="auto"/>
          <w:kern w:val="0"/>
          <w:sz w:val="24"/>
          <w:szCs w:val="34"/>
          <w:lang w:val="en-US" w:eastAsia="zh-CN"/>
        </w:rPr>
        <w:t>在</w:t>
      </w:r>
      <w:r>
        <w:rPr>
          <w:rFonts w:hint="default" w:ascii="Times New Roman" w:hAnsi="Times New Roman" w:cs="Times New Roman"/>
          <w:color w:val="auto"/>
          <w:kern w:val="0"/>
          <w:szCs w:val="34"/>
        </w:rPr>
        <w:t>成品砂</w:t>
      </w:r>
      <w:r>
        <w:rPr>
          <w:rFonts w:hint="eastAsia" w:ascii="Times New Roman" w:hAnsi="Times New Roman" w:cs="Times New Roman"/>
          <w:color w:val="auto"/>
          <w:kern w:val="0"/>
          <w:szCs w:val="34"/>
          <w:lang w:val="en-US" w:eastAsia="zh-CN"/>
        </w:rPr>
        <w:t>堆场</w:t>
      </w:r>
      <w:r>
        <w:rPr>
          <w:rFonts w:hint="default" w:ascii="Times New Roman" w:hAnsi="Times New Roman" w:cs="Times New Roman"/>
          <w:color w:val="auto"/>
          <w:kern w:val="0"/>
          <w:szCs w:val="34"/>
        </w:rPr>
        <w:t>、泥饼堆场设置大棚，利用厂棚对设备噪声进行衰减</w:t>
      </w:r>
      <w:r>
        <w:rPr>
          <w:rFonts w:hint="default" w:ascii="Times New Roman" w:hAnsi="Times New Roman" w:cs="Times New Roman"/>
          <w:color w:val="auto"/>
          <w:kern w:val="0"/>
          <w:sz w:val="24"/>
          <w:szCs w:val="34"/>
          <w:lang w:val="en-US" w:eastAsia="zh-CN"/>
        </w:rPr>
        <w:t>、定期对设备进行检修，保持设备处于良好的工作状态、夜间（22：00-6：00）不生产等措施降低噪声对周围环境的影响。</w:t>
      </w:r>
    </w:p>
    <w:p>
      <w:pPr>
        <w:pStyle w:val="3"/>
        <w:bidi w:val="0"/>
        <w:rPr>
          <w:rFonts w:hint="default"/>
          <w:lang w:val="en-US" w:eastAsia="zh-CN"/>
        </w:rPr>
      </w:pPr>
      <w:bookmarkStart w:id="210" w:name="_Toc10591"/>
      <w:bookmarkStart w:id="211" w:name="_Toc12585"/>
      <w:bookmarkStart w:id="212" w:name="_Toc23375"/>
      <w:bookmarkStart w:id="213" w:name="_Toc17427"/>
      <w:bookmarkStart w:id="214" w:name="_Toc31701"/>
      <w:bookmarkStart w:id="215" w:name="_Toc23735"/>
      <w:bookmarkStart w:id="216" w:name="_Toc32275"/>
      <w:bookmarkStart w:id="217" w:name="_Toc11540"/>
      <w:bookmarkStart w:id="218" w:name="_Toc3360"/>
      <w:bookmarkStart w:id="219" w:name="_Toc19940"/>
      <w:bookmarkStart w:id="220" w:name="_Toc5156"/>
      <w:bookmarkStart w:id="221" w:name="_Toc2584"/>
      <w:bookmarkStart w:id="222" w:name="_Toc31640"/>
      <w:bookmarkStart w:id="223" w:name="_Toc15183"/>
      <w:bookmarkStart w:id="224" w:name="_Toc31638"/>
      <w:bookmarkStart w:id="225" w:name="_Toc13798"/>
      <w:bookmarkStart w:id="226" w:name="_Toc30248"/>
      <w:bookmarkStart w:id="227" w:name="_Toc27234"/>
      <w:bookmarkStart w:id="228" w:name="_Toc5257"/>
      <w:bookmarkStart w:id="229" w:name="_Toc23727"/>
      <w:bookmarkStart w:id="230" w:name="_Toc9989"/>
      <w:bookmarkStart w:id="231" w:name="_Toc6796"/>
      <w:bookmarkStart w:id="232" w:name="_Toc24089"/>
      <w:bookmarkStart w:id="233" w:name="_Toc30504"/>
      <w:bookmarkStart w:id="234" w:name="_Toc30183"/>
      <w:r>
        <w:rPr>
          <w:rFonts w:hint="eastAsia"/>
          <w:lang w:eastAsia="zh-CN"/>
        </w:rPr>
        <w:t>（</w:t>
      </w:r>
      <w:r>
        <w:rPr>
          <w:rFonts w:hint="eastAsia"/>
          <w:lang w:val="en-US" w:eastAsia="zh-CN"/>
        </w:rPr>
        <w:t>四</w:t>
      </w:r>
      <w:r>
        <w:rPr>
          <w:rFonts w:hint="eastAsia"/>
          <w:lang w:eastAsia="zh-CN"/>
        </w:rPr>
        <w:t>）</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Pr>
          <w:rFonts w:hint="eastAsia"/>
          <w:lang w:val="en-US" w:eastAsia="zh-CN"/>
        </w:rPr>
        <w:t>固体废物</w:t>
      </w:r>
    </w:p>
    <w:p>
      <w:pPr>
        <w:bidi w:val="0"/>
        <w:rPr>
          <w:rFonts w:hint="default"/>
          <w:b/>
          <w:bCs/>
          <w:lang w:val="en-US" w:eastAsia="zh-CN"/>
        </w:rPr>
      </w:pPr>
      <w:bookmarkStart w:id="235" w:name="_Toc10985"/>
      <w:bookmarkStart w:id="236" w:name="_Toc19058"/>
      <w:bookmarkStart w:id="237" w:name="_Toc18146"/>
      <w:bookmarkStart w:id="238" w:name="_Toc21038"/>
      <w:bookmarkStart w:id="239" w:name="_Toc20933"/>
      <w:bookmarkStart w:id="240" w:name="_Toc3173"/>
      <w:bookmarkStart w:id="241" w:name="_Toc3651"/>
      <w:bookmarkStart w:id="242" w:name="_Toc25349"/>
      <w:bookmarkStart w:id="243" w:name="_Toc28948"/>
      <w:bookmarkStart w:id="244" w:name="_Toc28700"/>
      <w:bookmarkStart w:id="245" w:name="_Toc21793"/>
      <w:bookmarkStart w:id="246" w:name="_Toc22334"/>
      <w:bookmarkStart w:id="247" w:name="_Toc18845"/>
      <w:bookmarkStart w:id="248" w:name="_Toc27973"/>
      <w:bookmarkStart w:id="249" w:name="_Toc11720"/>
      <w:bookmarkStart w:id="250" w:name="_Toc25284"/>
      <w:bookmarkStart w:id="251" w:name="_Toc2863"/>
      <w:r>
        <w:rPr>
          <w:rFonts w:hint="eastAsia"/>
          <w:b/>
          <w:bCs/>
          <w:lang w:val="en-US" w:eastAsia="zh-CN"/>
        </w:rPr>
        <w:t>（1）</w:t>
      </w:r>
      <w:r>
        <w:rPr>
          <w:rFonts w:hint="default"/>
          <w:b/>
          <w:bCs/>
          <w:lang w:val="en-US" w:eastAsia="zh-CN"/>
        </w:rPr>
        <w:t>压泥机产生的泥饼</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pPr>
        <w:bidi w:val="0"/>
        <w:rPr>
          <w:rFonts w:hint="default"/>
        </w:rPr>
      </w:pPr>
      <w:r>
        <w:rPr>
          <w:rFonts w:hint="default"/>
          <w:lang w:eastAsia="zh-CN"/>
        </w:rPr>
        <w:t>项目年水洗</w:t>
      </w:r>
      <w:r>
        <w:rPr>
          <w:rFonts w:hint="default"/>
          <w:lang w:val="en-US" w:eastAsia="zh-CN"/>
        </w:rPr>
        <w:t>16万吨</w:t>
      </w:r>
      <w:r>
        <w:rPr>
          <w:rFonts w:hint="eastAsia"/>
          <w:lang w:val="en-US" w:eastAsia="zh-CN"/>
        </w:rPr>
        <w:t>河砂</w:t>
      </w:r>
      <w:r>
        <w:rPr>
          <w:rFonts w:hint="default"/>
          <w:lang w:val="en-US" w:eastAsia="zh-CN"/>
        </w:rPr>
        <w:t>，洗砂废水含泥量约</w:t>
      </w:r>
      <w:r>
        <w:rPr>
          <w:rFonts w:hint="eastAsia"/>
          <w:lang w:val="en-US" w:eastAsia="zh-CN"/>
        </w:rPr>
        <w:t>80</w:t>
      </w:r>
      <w:r>
        <w:rPr>
          <w:rFonts w:hint="default"/>
          <w:lang w:val="en-US" w:eastAsia="zh-CN"/>
        </w:rPr>
        <w:t>%，</w:t>
      </w:r>
      <w:r>
        <w:rPr>
          <w:rFonts w:hint="eastAsia"/>
          <w:lang w:val="en-US" w:eastAsia="zh-CN"/>
        </w:rPr>
        <w:t>污水</w:t>
      </w:r>
      <w:r>
        <w:rPr>
          <w:rFonts w:hint="default"/>
          <w:lang w:eastAsia="zh-CN"/>
        </w:rPr>
        <w:t>经</w:t>
      </w:r>
      <w:r>
        <w:rPr>
          <w:rFonts w:hint="eastAsia"/>
          <w:lang w:val="en-US" w:eastAsia="zh-CN"/>
        </w:rPr>
        <w:t>污水沉淀罐收集，添加絮凝剂絮凝沉淀</w:t>
      </w:r>
      <w:r>
        <w:rPr>
          <w:rFonts w:hint="default"/>
          <w:lang w:eastAsia="zh-CN"/>
        </w:rPr>
        <w:t>后，</w:t>
      </w:r>
      <w:r>
        <w:rPr>
          <w:rFonts w:hint="eastAsia"/>
          <w:lang w:val="en-US" w:eastAsia="zh-CN"/>
        </w:rPr>
        <w:t>经压泥机进行压泥（泥饼</w:t>
      </w:r>
      <w:r>
        <w:rPr>
          <w:rFonts w:hint="default"/>
          <w:lang w:val="en-US" w:eastAsia="zh-CN"/>
        </w:rPr>
        <w:t>约</w:t>
      </w:r>
      <w:r>
        <w:rPr>
          <w:rFonts w:hint="eastAsia"/>
          <w:lang w:val="en-US" w:eastAsia="zh-CN"/>
        </w:rPr>
        <w:t>4.8</w:t>
      </w:r>
      <w:r>
        <w:rPr>
          <w:rFonts w:hint="default"/>
          <w:lang w:val="en-US" w:eastAsia="zh-CN"/>
        </w:rPr>
        <w:t>万吨/a，含水量约为</w:t>
      </w:r>
      <w:r>
        <w:rPr>
          <w:rFonts w:hint="eastAsia"/>
          <w:lang w:val="en-US" w:eastAsia="zh-CN"/>
        </w:rPr>
        <w:t>80</w:t>
      </w:r>
      <w:r>
        <w:rPr>
          <w:rFonts w:hint="default"/>
          <w:lang w:val="en-US" w:eastAsia="zh-CN"/>
        </w:rPr>
        <w:t>%）</w:t>
      </w:r>
      <w:r>
        <w:rPr>
          <w:rFonts w:hint="eastAsia"/>
          <w:lang w:val="en-US" w:eastAsia="zh-CN"/>
        </w:rPr>
        <w:t>，泥饼经输送带输送至泥饼堆场，泥饼渗出液由导流沟引至清水池沉淀后回用于洗砂生产。待泥饼含水量风干至70%（不滴水），</w:t>
      </w:r>
      <w:r>
        <w:rPr>
          <w:rFonts w:hint="default"/>
          <w:lang w:val="en-US" w:eastAsia="zh-CN"/>
        </w:rPr>
        <w:t>交</w:t>
      </w:r>
      <w:r>
        <w:rPr>
          <w:rFonts w:hint="eastAsia"/>
          <w:lang w:val="en-US" w:eastAsia="zh-CN"/>
        </w:rPr>
        <w:t>桃源县兴业墙材有限责任公司</w:t>
      </w:r>
      <w:r>
        <w:rPr>
          <w:rFonts w:hint="default"/>
          <w:lang w:val="en-US" w:eastAsia="zh-CN"/>
        </w:rPr>
        <w:t>制砖</w:t>
      </w:r>
      <w:r>
        <w:rPr>
          <w:rFonts w:hint="eastAsia"/>
          <w:lang w:val="en-US" w:eastAsia="zh-CN"/>
        </w:rPr>
        <w:t>。</w:t>
      </w:r>
    </w:p>
    <w:p>
      <w:pPr>
        <w:bidi w:val="0"/>
        <w:rPr>
          <w:rFonts w:hint="default"/>
          <w:b/>
          <w:bCs/>
          <w:lang w:val="en-US" w:eastAsia="zh-CN"/>
        </w:rPr>
      </w:pPr>
      <w:bookmarkStart w:id="252" w:name="_Toc22199"/>
      <w:bookmarkStart w:id="253" w:name="_Toc9667"/>
      <w:bookmarkStart w:id="254" w:name="_Toc30525"/>
      <w:bookmarkStart w:id="255" w:name="_Toc15532"/>
      <w:bookmarkStart w:id="256" w:name="_Toc14258"/>
      <w:bookmarkStart w:id="257" w:name="_Toc27788"/>
      <w:bookmarkStart w:id="258" w:name="_Toc20432"/>
      <w:bookmarkStart w:id="259" w:name="_Toc12016"/>
      <w:bookmarkStart w:id="260" w:name="_Toc9411"/>
      <w:bookmarkStart w:id="261" w:name="_Toc24680"/>
      <w:bookmarkStart w:id="262" w:name="_Toc26140"/>
      <w:bookmarkStart w:id="263" w:name="_Toc17429"/>
      <w:bookmarkStart w:id="264" w:name="_Toc7682"/>
      <w:bookmarkStart w:id="265" w:name="_Toc28105"/>
      <w:bookmarkStart w:id="266" w:name="_Toc21467"/>
      <w:bookmarkStart w:id="267" w:name="_Toc23811"/>
      <w:bookmarkStart w:id="268" w:name="_Toc5828"/>
      <w:r>
        <w:rPr>
          <w:rFonts w:hint="eastAsia"/>
          <w:b/>
          <w:bCs/>
          <w:lang w:val="en-US" w:eastAsia="zh-CN"/>
        </w:rPr>
        <w:t>（2）</w:t>
      </w:r>
      <w:r>
        <w:rPr>
          <w:rFonts w:hint="default"/>
          <w:b/>
          <w:bCs/>
          <w:lang w:val="en-US" w:eastAsia="zh-CN"/>
        </w:rPr>
        <w:t>生活垃圾</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pPr>
        <w:bidi w:val="0"/>
        <w:rPr>
          <w:rFonts w:hint="default"/>
          <w:lang w:val="en-US" w:eastAsia="zh-CN"/>
        </w:rPr>
      </w:pPr>
      <w:r>
        <w:rPr>
          <w:rFonts w:hint="default"/>
          <w:lang w:eastAsia="zh-CN"/>
        </w:rPr>
        <w:t>项目生活垃圾产生量约为</w:t>
      </w:r>
      <w:r>
        <w:rPr>
          <w:rFonts w:hint="default"/>
          <w:lang w:val="en-US" w:eastAsia="zh-CN"/>
        </w:rPr>
        <w:t>2.6t/a，集中收集定期交环卫部门清运处置</w:t>
      </w:r>
      <w:r>
        <w:rPr>
          <w:rFonts w:hint="default"/>
        </w:rPr>
        <w:t>。</w:t>
      </w:r>
    </w:p>
    <w:p>
      <w:pPr>
        <w:pStyle w:val="2"/>
        <w:bidi w:val="0"/>
        <w:rPr>
          <w:rFonts w:hint="default"/>
          <w:lang w:val="en-US" w:eastAsia="zh-CN"/>
        </w:rPr>
      </w:pPr>
      <w:r>
        <w:rPr>
          <w:rFonts w:hint="eastAsia"/>
          <w:lang w:val="en-US" w:eastAsia="zh-CN"/>
        </w:rPr>
        <w:t>四、审批部门审批决定要求采取的环保措施落实情况</w:t>
      </w:r>
    </w:p>
    <w:p>
      <w:pPr>
        <w:bidi w:val="0"/>
        <w:rPr>
          <w:rFonts w:hint="eastAsia"/>
          <w:lang w:val="en-US" w:eastAsia="zh-CN"/>
        </w:rPr>
      </w:pPr>
      <w:r>
        <w:rPr>
          <w:rFonts w:hint="eastAsia"/>
          <w:lang w:val="en-US" w:eastAsia="zh-CN"/>
        </w:rPr>
        <w:t>审批部门审批决定要求采取的环保措施落实情况见下表。</w:t>
      </w:r>
    </w:p>
    <w:p>
      <w:pPr>
        <w:pStyle w:val="11"/>
        <w:rPr>
          <w:rFonts w:hint="eastAsia"/>
          <w:lang w:val="en-US" w:eastAsia="zh-CN"/>
        </w:rPr>
      </w:pPr>
    </w:p>
    <w:p>
      <w:pPr>
        <w:pStyle w:val="20"/>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p>
    <w:p>
      <w:pPr>
        <w:pStyle w:val="20"/>
        <w:keepNext w:val="0"/>
        <w:keepLines w:val="0"/>
        <w:pageBreakBefore w:val="0"/>
        <w:widowControl w:val="0"/>
        <w:kinsoku/>
        <w:wordWrap/>
        <w:overflowPunct/>
        <w:topLinePunct w:val="0"/>
        <w:autoSpaceDE/>
        <w:autoSpaceDN/>
        <w:bidi w:val="0"/>
        <w:adjustRightInd/>
        <w:snapToGrid/>
        <w:textAlignment w:val="auto"/>
        <w:rPr>
          <w:rFonts w:hint="default"/>
          <w:lang w:val="en-US" w:eastAsia="zh-CN"/>
        </w:rPr>
      </w:pPr>
      <w:r>
        <w:rPr>
          <w:rFonts w:hint="eastAsia"/>
          <w:lang w:val="en-US" w:eastAsia="zh-CN"/>
        </w:rPr>
        <w:t>表1  审批部门审批决定要求采取的环保措施落实情况一览表</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5"/>
        <w:gridCol w:w="3990"/>
        <w:gridCol w:w="39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67" w:type="pct"/>
            <w:tcBorders>
              <w:tl2br w:val="nil"/>
              <w:tr2bl w:val="nil"/>
            </w:tcBorders>
            <w:vAlign w:val="center"/>
          </w:tcPr>
          <w:p>
            <w:pPr>
              <w:pStyle w:val="18"/>
              <w:bidi w:val="0"/>
              <w:rPr>
                <w:rFonts w:hint="default"/>
                <w:b/>
                <w:bCs/>
              </w:rPr>
            </w:pPr>
            <w:r>
              <w:rPr>
                <w:rFonts w:hint="default"/>
                <w:b/>
                <w:bCs/>
              </w:rPr>
              <w:t>序号</w:t>
            </w:r>
          </w:p>
        </w:tc>
        <w:tc>
          <w:tcPr>
            <w:tcW w:w="2341" w:type="pct"/>
            <w:tcBorders>
              <w:tl2br w:val="nil"/>
              <w:tr2bl w:val="nil"/>
            </w:tcBorders>
            <w:vAlign w:val="center"/>
          </w:tcPr>
          <w:p>
            <w:pPr>
              <w:pStyle w:val="18"/>
              <w:bidi w:val="0"/>
              <w:rPr>
                <w:rFonts w:hint="default"/>
                <w:b/>
                <w:bCs/>
              </w:rPr>
            </w:pPr>
            <w:r>
              <w:rPr>
                <w:rFonts w:hint="default"/>
                <w:b/>
                <w:bCs/>
                <w:lang w:eastAsia="zh-CN"/>
              </w:rPr>
              <w:t>审批意见</w:t>
            </w:r>
            <w:r>
              <w:rPr>
                <w:rFonts w:hint="default"/>
                <w:b/>
                <w:bCs/>
              </w:rPr>
              <w:t>要求</w:t>
            </w:r>
          </w:p>
        </w:tc>
        <w:tc>
          <w:tcPr>
            <w:tcW w:w="2291" w:type="pct"/>
            <w:tcBorders>
              <w:tl2br w:val="nil"/>
              <w:tr2bl w:val="nil"/>
            </w:tcBorders>
            <w:vAlign w:val="center"/>
          </w:tcPr>
          <w:p>
            <w:pPr>
              <w:pStyle w:val="18"/>
              <w:bidi w:val="0"/>
              <w:rPr>
                <w:rFonts w:hint="default"/>
                <w:b/>
                <w:bCs/>
              </w:rPr>
            </w:pPr>
            <w:r>
              <w:rPr>
                <w:rFonts w:hint="eastAsia"/>
                <w:b/>
                <w:bCs/>
                <w:lang w:val="en-US" w:eastAsia="zh-CN"/>
              </w:rPr>
              <w:t>落实</w:t>
            </w:r>
            <w:r>
              <w:rPr>
                <w:rFonts w:hint="default"/>
                <w:b/>
                <w:bCs/>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67" w:type="pct"/>
            <w:tcBorders>
              <w:tl2br w:val="nil"/>
              <w:tr2bl w:val="nil"/>
            </w:tcBorders>
            <w:vAlign w:val="center"/>
          </w:tcPr>
          <w:p>
            <w:pPr>
              <w:pStyle w:val="18"/>
              <w:bidi w:val="0"/>
              <w:rPr>
                <w:rFonts w:hint="default"/>
              </w:rPr>
            </w:pPr>
            <w:r>
              <w:rPr>
                <w:rFonts w:hint="default"/>
              </w:rPr>
              <w:t>1</w:t>
            </w:r>
          </w:p>
        </w:tc>
        <w:tc>
          <w:tcPr>
            <w:tcW w:w="2341" w:type="pct"/>
            <w:tcBorders>
              <w:tl2br w:val="nil"/>
              <w:tr2bl w:val="nil"/>
            </w:tcBorders>
            <w:vAlign w:val="center"/>
          </w:tcPr>
          <w:p>
            <w:pPr>
              <w:pStyle w:val="18"/>
              <w:bidi w:val="0"/>
              <w:rPr>
                <w:rFonts w:hint="default"/>
              </w:rPr>
            </w:pPr>
            <w:r>
              <w:rPr>
                <w:rFonts w:hint="default"/>
              </w:rPr>
              <w:t>桃源县恒兴渣土运输服务部年水洗16万吨砂土石建设项目位于桃源县陬市镇青龙村新桥坪组，项目占地面积13320</w:t>
            </w:r>
            <w:r>
              <w:rPr>
                <w:rFonts w:hint="default"/>
                <w:lang w:eastAsia="zh-CN"/>
              </w:rPr>
              <w:t>㎡</w:t>
            </w:r>
            <w:r>
              <w:rPr>
                <w:rFonts w:hint="default"/>
              </w:rPr>
              <w:t>（20亩），主要由洗砂生产线、原料堆场、成品堆场、导流沟、沉淀池、配套设施及成品运输组成，项目不设置破碎，年产卵石6.4万吨，砂4.8万吨。项目总投资480万元，其中环保投资26万元。</w:t>
            </w:r>
          </w:p>
        </w:tc>
        <w:tc>
          <w:tcPr>
            <w:tcW w:w="2291" w:type="pct"/>
            <w:tcBorders>
              <w:tl2br w:val="nil"/>
              <w:tr2bl w:val="nil"/>
            </w:tcBorders>
            <w:vAlign w:val="center"/>
          </w:tcPr>
          <w:p>
            <w:pPr>
              <w:pStyle w:val="18"/>
              <w:bidi w:val="0"/>
              <w:rPr>
                <w:rFonts w:hint="default"/>
                <w:lang w:val="en-US" w:eastAsia="zh-CN"/>
              </w:rPr>
            </w:pPr>
            <w:r>
              <w:rPr>
                <w:rFonts w:hint="default"/>
                <w:lang w:val="en-US" w:eastAsia="zh-CN"/>
              </w:rPr>
              <w:t>已落实。</w:t>
            </w:r>
          </w:p>
          <w:p>
            <w:pPr>
              <w:pStyle w:val="18"/>
              <w:bidi w:val="0"/>
              <w:rPr>
                <w:rFonts w:hint="default"/>
                <w:lang w:val="en-US" w:eastAsia="zh-CN"/>
              </w:rPr>
            </w:pPr>
            <w:r>
              <w:rPr>
                <w:rFonts w:hint="default"/>
                <w:lang w:val="en-US" w:eastAsia="zh-CN"/>
              </w:rPr>
              <w:t>项目建设地点、生产规模、建设内容均与环评设计一致。项目总投资</w:t>
            </w:r>
            <w:r>
              <w:rPr>
                <w:rFonts w:hint="eastAsia"/>
                <w:lang w:val="en-US" w:eastAsia="zh-CN"/>
              </w:rPr>
              <w:t>50</w:t>
            </w:r>
            <w:r>
              <w:rPr>
                <w:rFonts w:hint="default"/>
                <w:lang w:val="en-US" w:eastAsia="zh-CN"/>
              </w:rPr>
              <w:t>0万元，设计环保投资26万元，经核算，实际环保投资约</w:t>
            </w:r>
            <w:r>
              <w:rPr>
                <w:rFonts w:hint="eastAsia"/>
                <w:lang w:val="en-US" w:eastAsia="zh-CN"/>
              </w:rPr>
              <w:t>48.6</w:t>
            </w:r>
            <w:r>
              <w:rPr>
                <w:rFonts w:hint="default"/>
                <w:lang w:val="en-US" w:eastAsia="zh-CN"/>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67" w:type="pct"/>
            <w:tcBorders>
              <w:tl2br w:val="nil"/>
              <w:tr2bl w:val="nil"/>
            </w:tcBorders>
            <w:vAlign w:val="center"/>
          </w:tcPr>
          <w:p>
            <w:pPr>
              <w:pStyle w:val="18"/>
              <w:bidi w:val="0"/>
              <w:rPr>
                <w:rFonts w:hint="default"/>
              </w:rPr>
            </w:pPr>
            <w:r>
              <w:rPr>
                <w:rFonts w:hint="default"/>
              </w:rPr>
              <w:t>2</w:t>
            </w:r>
          </w:p>
        </w:tc>
        <w:tc>
          <w:tcPr>
            <w:tcW w:w="2341" w:type="pct"/>
            <w:tcBorders>
              <w:tl2br w:val="nil"/>
              <w:tr2bl w:val="nil"/>
            </w:tcBorders>
            <w:vAlign w:val="center"/>
          </w:tcPr>
          <w:p>
            <w:pPr>
              <w:pStyle w:val="18"/>
              <w:bidi w:val="0"/>
              <w:rPr>
                <w:rFonts w:hint="default"/>
              </w:rPr>
            </w:pPr>
            <w:r>
              <w:rPr>
                <w:rFonts w:hint="default"/>
              </w:rPr>
              <w:t>做好施工期扬尘污染防治工作，运输车辆要遮盖，防止弃土散落和飞扬，施工区要勤洒水；所用混凝土采用商品混凝土，禁止在现场搅拌；施工期废水经处理后回用，不得直接外排；采取选用先进、低噪声的设备及施工方法，合理安排高噪声设备作业时间等措施减小施工噪声对周围环境的影响</w:t>
            </w:r>
            <w:r>
              <w:rPr>
                <w:rFonts w:hint="default"/>
                <w:lang w:eastAsia="zh-CN"/>
              </w:rPr>
              <w:t>。</w:t>
            </w:r>
          </w:p>
        </w:tc>
        <w:tc>
          <w:tcPr>
            <w:tcW w:w="2291" w:type="pct"/>
            <w:tcBorders>
              <w:tl2br w:val="nil"/>
              <w:tr2bl w:val="nil"/>
            </w:tcBorders>
            <w:vAlign w:val="center"/>
          </w:tcPr>
          <w:p>
            <w:pPr>
              <w:pStyle w:val="18"/>
              <w:bidi w:val="0"/>
              <w:rPr>
                <w:rFonts w:hint="default"/>
                <w:lang w:eastAsia="zh-CN"/>
              </w:rPr>
            </w:pPr>
            <w:r>
              <w:rPr>
                <w:rFonts w:hint="default"/>
                <w:lang w:eastAsia="zh-CN"/>
              </w:rPr>
              <w:t>施工期已落实。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67" w:type="pct"/>
            <w:tcBorders>
              <w:tl2br w:val="nil"/>
              <w:tr2bl w:val="nil"/>
            </w:tcBorders>
            <w:vAlign w:val="center"/>
          </w:tcPr>
          <w:p>
            <w:pPr>
              <w:pStyle w:val="18"/>
              <w:bidi w:val="0"/>
              <w:rPr>
                <w:rFonts w:hint="default"/>
              </w:rPr>
            </w:pPr>
            <w:r>
              <w:rPr>
                <w:rFonts w:hint="default"/>
              </w:rPr>
              <w:t>3</w:t>
            </w:r>
          </w:p>
        </w:tc>
        <w:tc>
          <w:tcPr>
            <w:tcW w:w="2341" w:type="pct"/>
            <w:tcBorders>
              <w:tl2br w:val="nil"/>
              <w:tr2bl w:val="nil"/>
            </w:tcBorders>
            <w:vAlign w:val="center"/>
          </w:tcPr>
          <w:p>
            <w:pPr>
              <w:pStyle w:val="18"/>
              <w:bidi w:val="0"/>
              <w:rPr>
                <w:rFonts w:hint="default"/>
              </w:rPr>
            </w:pPr>
            <w:r>
              <w:rPr>
                <w:rFonts w:hint="default"/>
              </w:rPr>
              <w:t>生活污水经化粪池处理后用作农肥；洗砂废水经初沉池（2个，每个容积3000</w:t>
            </w:r>
            <w:r>
              <w:rPr>
                <w:rFonts w:hint="default"/>
                <w:lang w:eastAsia="zh-CN"/>
              </w:rPr>
              <w:t>m³</w:t>
            </w:r>
            <w:r>
              <w:rPr>
                <w:rFonts w:hint="default"/>
              </w:rPr>
              <w:t>）+沉淀池（容积5000</w:t>
            </w:r>
            <w:r>
              <w:rPr>
                <w:rFonts w:hint="default"/>
                <w:lang w:eastAsia="zh-CN"/>
              </w:rPr>
              <w:t>m³</w:t>
            </w:r>
            <w:r>
              <w:rPr>
                <w:rFonts w:hint="default"/>
              </w:rPr>
              <w:t>）处理后，进清水池（1500</w:t>
            </w:r>
            <w:r>
              <w:rPr>
                <w:rFonts w:hint="default"/>
                <w:lang w:eastAsia="zh-CN"/>
              </w:rPr>
              <w:t>m³</w:t>
            </w:r>
            <w:r>
              <w:rPr>
                <w:rFonts w:hint="default"/>
              </w:rPr>
              <w:t>）暂存回用于生产，不外排。</w:t>
            </w:r>
          </w:p>
        </w:tc>
        <w:tc>
          <w:tcPr>
            <w:tcW w:w="2291" w:type="pct"/>
            <w:tcBorders>
              <w:tl2br w:val="nil"/>
              <w:tr2bl w:val="nil"/>
            </w:tcBorders>
            <w:vAlign w:val="center"/>
          </w:tcPr>
          <w:p>
            <w:pPr>
              <w:pStyle w:val="18"/>
              <w:bidi w:val="0"/>
              <w:rPr>
                <w:rFonts w:hint="default"/>
                <w:lang w:eastAsia="zh-CN"/>
              </w:rPr>
            </w:pPr>
            <w:r>
              <w:rPr>
                <w:rFonts w:hint="default"/>
                <w:lang w:eastAsia="zh-CN"/>
              </w:rPr>
              <w:t>已落实。</w:t>
            </w:r>
          </w:p>
          <w:p>
            <w:pPr>
              <w:pStyle w:val="18"/>
              <w:bidi w:val="0"/>
              <w:rPr>
                <w:rFonts w:hint="default"/>
                <w:lang w:eastAsia="zh-CN"/>
              </w:rPr>
            </w:pPr>
            <w:r>
              <w:rPr>
                <w:rFonts w:hint="default"/>
                <w:lang w:eastAsia="zh-CN"/>
              </w:rPr>
              <w:t>生活污水经化粪池（</w:t>
            </w:r>
            <w:r>
              <w:rPr>
                <w:rFonts w:hint="default"/>
                <w:lang w:val="en-US" w:eastAsia="zh-CN"/>
              </w:rPr>
              <w:t>5m³</w:t>
            </w:r>
            <w:r>
              <w:rPr>
                <w:rFonts w:hint="default"/>
                <w:lang w:eastAsia="zh-CN"/>
              </w:rPr>
              <w:t>）处理后用作农肥；洗砂废水收集至污水沉淀罐</w:t>
            </w:r>
            <w:r>
              <w:rPr>
                <w:rFonts w:hint="eastAsia"/>
                <w:lang w:eastAsia="zh-CN"/>
              </w:rPr>
              <w:t>（</w:t>
            </w:r>
            <w:r>
              <w:rPr>
                <w:rFonts w:hint="eastAsia"/>
                <w:lang w:val="en-US" w:eastAsia="zh-CN"/>
              </w:rPr>
              <w:t>400m³</w:t>
            </w:r>
            <w:r>
              <w:rPr>
                <w:rFonts w:hint="eastAsia"/>
                <w:lang w:eastAsia="zh-CN"/>
              </w:rPr>
              <w:t>）</w:t>
            </w:r>
            <w:r>
              <w:rPr>
                <w:rFonts w:hint="default"/>
                <w:lang w:eastAsia="zh-CN"/>
              </w:rPr>
              <w:t>，添加絮凝剂沉淀后由压泥机压泥，泥饼交桃源县兴业墙材有限责任公司制砖，滤液排入清水池，经清水池（750m³）和补水池（1500m³）沉淀后回用于生产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67" w:type="pct"/>
            <w:tcBorders>
              <w:tl2br w:val="nil"/>
              <w:tr2bl w:val="nil"/>
            </w:tcBorders>
            <w:vAlign w:val="center"/>
          </w:tcPr>
          <w:p>
            <w:pPr>
              <w:pStyle w:val="18"/>
              <w:bidi w:val="0"/>
              <w:rPr>
                <w:rFonts w:hint="default"/>
              </w:rPr>
            </w:pPr>
            <w:r>
              <w:rPr>
                <w:rFonts w:hint="default"/>
              </w:rPr>
              <w:t>4</w:t>
            </w:r>
          </w:p>
        </w:tc>
        <w:tc>
          <w:tcPr>
            <w:tcW w:w="2341" w:type="pct"/>
            <w:tcBorders>
              <w:tl2br w:val="nil"/>
              <w:tr2bl w:val="nil"/>
            </w:tcBorders>
            <w:vAlign w:val="center"/>
          </w:tcPr>
          <w:p>
            <w:pPr>
              <w:pStyle w:val="18"/>
              <w:bidi w:val="0"/>
              <w:rPr>
                <w:rFonts w:hint="default"/>
              </w:rPr>
            </w:pPr>
            <w:r>
              <w:rPr>
                <w:rFonts w:hint="default"/>
              </w:rPr>
              <w:t>洗砂、筛分粉尘采取场地硬化、湿式筛分（皮带机不洒水），配套细砂回收设备、喷淋等措施减小对周边环境的影响。</w:t>
            </w:r>
          </w:p>
        </w:tc>
        <w:tc>
          <w:tcPr>
            <w:tcW w:w="2291" w:type="pct"/>
            <w:tcBorders>
              <w:tl2br w:val="nil"/>
              <w:tr2bl w:val="nil"/>
            </w:tcBorders>
            <w:vAlign w:val="center"/>
          </w:tcPr>
          <w:p>
            <w:pPr>
              <w:pStyle w:val="18"/>
              <w:bidi w:val="0"/>
              <w:rPr>
                <w:rFonts w:hint="default"/>
                <w:lang w:eastAsia="zh-CN"/>
              </w:rPr>
            </w:pPr>
            <w:r>
              <w:rPr>
                <w:rFonts w:hint="default"/>
                <w:lang w:eastAsia="zh-CN"/>
              </w:rPr>
              <w:t>已落实。</w:t>
            </w:r>
          </w:p>
          <w:p>
            <w:pPr>
              <w:pStyle w:val="18"/>
              <w:bidi w:val="0"/>
              <w:rPr>
                <w:rFonts w:hint="default"/>
                <w:lang w:eastAsia="zh-CN"/>
              </w:rPr>
            </w:pPr>
            <w:r>
              <w:rPr>
                <w:rFonts w:hint="default"/>
                <w:lang w:eastAsia="zh-CN"/>
              </w:rPr>
              <w:t>建设单位已将场地和道路硬化，安装了泥沙压泥机，在</w:t>
            </w:r>
            <w:r>
              <w:rPr>
                <w:rFonts w:hint="default"/>
              </w:rPr>
              <w:t>进料口、滚筛机进、出料口</w:t>
            </w:r>
            <w:r>
              <w:rPr>
                <w:rFonts w:hint="default"/>
                <w:lang w:eastAsia="zh-CN"/>
              </w:rPr>
              <w:t>均安装了喷头洒水，湿式生产降低生产粉尘排放。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67" w:type="pct"/>
            <w:tcBorders>
              <w:tl2br w:val="nil"/>
              <w:tr2bl w:val="nil"/>
            </w:tcBorders>
            <w:vAlign w:val="center"/>
          </w:tcPr>
          <w:p>
            <w:pPr>
              <w:pStyle w:val="18"/>
              <w:bidi w:val="0"/>
              <w:rPr>
                <w:rFonts w:hint="default"/>
              </w:rPr>
            </w:pPr>
            <w:r>
              <w:rPr>
                <w:rFonts w:hint="default"/>
              </w:rPr>
              <w:t>5</w:t>
            </w:r>
          </w:p>
        </w:tc>
        <w:tc>
          <w:tcPr>
            <w:tcW w:w="2341" w:type="pct"/>
            <w:tcBorders>
              <w:tl2br w:val="nil"/>
              <w:tr2bl w:val="nil"/>
            </w:tcBorders>
            <w:vAlign w:val="center"/>
          </w:tcPr>
          <w:p>
            <w:pPr>
              <w:pStyle w:val="18"/>
              <w:bidi w:val="0"/>
              <w:rPr>
                <w:rFonts w:hint="default"/>
              </w:rPr>
            </w:pPr>
            <w:r>
              <w:rPr>
                <w:rFonts w:hint="default"/>
              </w:rPr>
              <w:t>加强进出运输车辆鸣笛管理，各类产噪设备（设施）定期检修，维护设备低声级水平，并采取减振、隔声、降噪等措施确保厂界达标；</w:t>
            </w:r>
          </w:p>
        </w:tc>
        <w:tc>
          <w:tcPr>
            <w:tcW w:w="2291" w:type="pct"/>
            <w:tcBorders>
              <w:tl2br w:val="nil"/>
              <w:tr2bl w:val="nil"/>
            </w:tcBorders>
            <w:vAlign w:val="center"/>
          </w:tcPr>
          <w:p>
            <w:pPr>
              <w:pStyle w:val="18"/>
              <w:bidi w:val="0"/>
              <w:rPr>
                <w:rFonts w:hint="default"/>
                <w:lang w:eastAsia="zh-CN"/>
              </w:rPr>
            </w:pPr>
            <w:r>
              <w:rPr>
                <w:rFonts w:hint="default"/>
                <w:lang w:eastAsia="zh-CN"/>
              </w:rPr>
              <w:t>已落实。</w:t>
            </w:r>
          </w:p>
          <w:p>
            <w:pPr>
              <w:pStyle w:val="18"/>
              <w:bidi w:val="0"/>
              <w:rPr>
                <w:rFonts w:hint="default"/>
                <w:lang w:eastAsia="zh-CN"/>
              </w:rPr>
            </w:pPr>
            <w:r>
              <w:rPr>
                <w:rFonts w:hint="default"/>
                <w:lang w:eastAsia="zh-CN"/>
              </w:rPr>
              <w:t>项目采取了对</w:t>
            </w:r>
            <w:r>
              <w:rPr>
                <w:rFonts w:hint="eastAsia"/>
                <w:lang w:eastAsia="zh-CN"/>
              </w:rPr>
              <w:t>震动筛</w:t>
            </w:r>
            <w:r>
              <w:rPr>
                <w:rFonts w:hint="default"/>
                <w:lang w:eastAsia="zh-CN"/>
              </w:rPr>
              <w:t>和洗砂机设置了减振基础、</w:t>
            </w:r>
            <w:r>
              <w:rPr>
                <w:rFonts w:hint="default"/>
              </w:rPr>
              <w:t>成品砂、泥饼堆场设置大棚，利用厂棚对设备噪声进行衰减</w:t>
            </w:r>
            <w:r>
              <w:rPr>
                <w:rFonts w:hint="default"/>
                <w:lang w:val="en-US" w:eastAsia="zh-CN"/>
              </w:rPr>
              <w:t>、定期对设备进行检修，保持设备处于良好的工作状态、加强设备维护、夜间（22：00-6：00）不生产等措施降低噪声对周围环境的影响。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67" w:type="pct"/>
            <w:tcBorders>
              <w:tl2br w:val="nil"/>
              <w:tr2bl w:val="nil"/>
            </w:tcBorders>
            <w:vAlign w:val="center"/>
          </w:tcPr>
          <w:p>
            <w:pPr>
              <w:pStyle w:val="18"/>
              <w:bidi w:val="0"/>
              <w:rPr>
                <w:rFonts w:hint="default"/>
              </w:rPr>
            </w:pPr>
            <w:r>
              <w:rPr>
                <w:rFonts w:hint="default"/>
              </w:rPr>
              <w:t>6</w:t>
            </w:r>
          </w:p>
        </w:tc>
        <w:tc>
          <w:tcPr>
            <w:tcW w:w="2341" w:type="pct"/>
            <w:tcBorders>
              <w:tl2br w:val="nil"/>
              <w:tr2bl w:val="nil"/>
            </w:tcBorders>
            <w:vAlign w:val="center"/>
          </w:tcPr>
          <w:p>
            <w:pPr>
              <w:pStyle w:val="18"/>
              <w:bidi w:val="0"/>
              <w:rPr>
                <w:rFonts w:hint="default"/>
              </w:rPr>
            </w:pPr>
            <w:r>
              <w:rPr>
                <w:rFonts w:hint="default"/>
              </w:rPr>
              <w:t>生活垃圾分类收集，尽量回收利用，不能回收利用的由相关环卫部门处置；沉淀池中挖出的沉渣经沉渣场暂存风干至含水率约为70%不滴水后出售给砖厂制砖，沉渣堆存不超过3m，沉渣场四周需设置30cm高的围壁，沿内壁设置引水沟将渗出的废水引至沉淀池沉淀</w:t>
            </w:r>
            <w:r>
              <w:rPr>
                <w:rFonts w:hint="default"/>
                <w:lang w:eastAsia="zh-CN"/>
              </w:rPr>
              <w:t>。</w:t>
            </w:r>
          </w:p>
        </w:tc>
        <w:tc>
          <w:tcPr>
            <w:tcW w:w="2291" w:type="pct"/>
            <w:tcBorders>
              <w:tl2br w:val="nil"/>
              <w:tr2bl w:val="nil"/>
            </w:tcBorders>
            <w:vAlign w:val="center"/>
          </w:tcPr>
          <w:p>
            <w:pPr>
              <w:pStyle w:val="18"/>
              <w:bidi w:val="0"/>
              <w:rPr>
                <w:rFonts w:hint="default"/>
                <w:lang w:eastAsia="zh-CN"/>
              </w:rPr>
            </w:pPr>
            <w:r>
              <w:rPr>
                <w:rFonts w:hint="default"/>
                <w:lang w:eastAsia="zh-CN"/>
              </w:rPr>
              <w:t>已落实。</w:t>
            </w:r>
          </w:p>
          <w:p>
            <w:pPr>
              <w:pStyle w:val="18"/>
              <w:bidi w:val="0"/>
              <w:rPr>
                <w:rFonts w:hint="default"/>
              </w:rPr>
            </w:pPr>
            <w:r>
              <w:rPr>
                <w:rFonts w:hint="default"/>
                <w:lang w:eastAsia="zh-CN"/>
              </w:rPr>
              <w:t>生活垃圾集中收集交环卫部门清运处置。项目泥沙废水处理工艺</w:t>
            </w:r>
            <w:r>
              <w:rPr>
                <w:rFonts w:hint="eastAsia"/>
                <w:lang w:val="en-US" w:eastAsia="zh-CN"/>
              </w:rPr>
              <w:t>进行改进</w:t>
            </w:r>
            <w:r>
              <w:rPr>
                <w:rFonts w:hint="default"/>
                <w:lang w:eastAsia="zh-CN"/>
              </w:rPr>
              <w:t>，</w:t>
            </w:r>
            <w:r>
              <w:rPr>
                <w:rFonts w:hint="eastAsia"/>
                <w:lang w:val="en-US" w:eastAsia="zh-CN"/>
              </w:rPr>
              <w:t>采用污水沉淀罐</w:t>
            </w:r>
            <w:r>
              <w:rPr>
                <w:rFonts w:hint="eastAsia"/>
                <w:lang w:eastAsia="zh-CN"/>
              </w:rPr>
              <w:t>（</w:t>
            </w:r>
            <w:r>
              <w:rPr>
                <w:rFonts w:hint="eastAsia"/>
                <w:lang w:val="en-US" w:eastAsia="zh-CN"/>
              </w:rPr>
              <w:t>400m³</w:t>
            </w:r>
            <w:r>
              <w:rPr>
                <w:rFonts w:hint="eastAsia"/>
                <w:lang w:eastAsia="zh-CN"/>
              </w:rPr>
              <w:t>）</w:t>
            </w:r>
            <w:r>
              <w:rPr>
                <w:rFonts w:hint="eastAsia"/>
                <w:lang w:val="en-US" w:eastAsia="zh-CN"/>
              </w:rPr>
              <w:t>收集添加絮凝剂沉淀，压泥机压泥对污水进行处理，压</w:t>
            </w:r>
            <w:r>
              <w:rPr>
                <w:rFonts w:hint="default"/>
                <w:lang w:eastAsia="zh-CN"/>
              </w:rPr>
              <w:t>出的泥饼</w:t>
            </w:r>
            <w:r>
              <w:rPr>
                <w:rFonts w:hint="default"/>
                <w:lang w:val="en-US" w:eastAsia="zh-CN"/>
              </w:rPr>
              <w:t>交</w:t>
            </w:r>
            <w:r>
              <w:rPr>
                <w:rFonts w:hint="eastAsia"/>
                <w:lang w:val="en-US" w:eastAsia="zh-CN"/>
              </w:rPr>
              <w:t>桃源县兴业墙材有限责任公司</w:t>
            </w:r>
            <w:r>
              <w:rPr>
                <w:rFonts w:hint="default"/>
                <w:lang w:val="en-US" w:eastAsia="zh-CN"/>
              </w:rPr>
              <w:t>制砖</w:t>
            </w:r>
            <w:r>
              <w:rPr>
                <w:rFonts w:hint="default"/>
                <w:lang w:eastAsia="zh-CN"/>
              </w:rPr>
              <w:t>。</w:t>
            </w:r>
          </w:p>
        </w:tc>
      </w:tr>
    </w:tbl>
    <w:p>
      <w:pPr>
        <w:pStyle w:val="2"/>
        <w:keepNext/>
        <w:keepLines w:val="0"/>
        <w:pageBreakBefore w:val="0"/>
        <w:widowControl w:val="0"/>
        <w:kinsoku/>
        <w:wordWrap/>
        <w:overflowPunct w:val="0"/>
        <w:topLinePunct w:val="0"/>
        <w:autoSpaceDE/>
        <w:autoSpaceDN/>
        <w:bidi w:val="0"/>
        <w:adjustRightInd/>
        <w:snapToGrid w:val="0"/>
        <w:spacing w:before="157" w:beforeLines="50"/>
        <w:textAlignment w:val="auto"/>
        <w:rPr>
          <w:rFonts w:hint="default"/>
          <w:lang w:val="en-US" w:eastAsia="zh-CN"/>
        </w:rPr>
      </w:pPr>
      <w:r>
        <w:rPr>
          <w:rFonts w:hint="eastAsia"/>
          <w:lang w:val="en-US" w:eastAsia="zh-CN"/>
        </w:rPr>
        <w:t>五、环境保护设施调试效果</w:t>
      </w:r>
    </w:p>
    <w:p>
      <w:pPr>
        <w:rPr>
          <w:rFonts w:hint="eastAsia"/>
          <w:lang w:val="en-US" w:eastAsia="zh-CN"/>
        </w:rPr>
      </w:pPr>
      <w:r>
        <w:rPr>
          <w:rFonts w:hint="eastAsia"/>
          <w:lang w:val="en-US" w:eastAsia="zh-CN"/>
        </w:rPr>
        <w:t>2021年6月28、29日验收监测期间，该项目正常生产，工况稳定，环保设施正常开启运行。监测结果如下：</w:t>
      </w:r>
    </w:p>
    <w:p>
      <w:pPr>
        <w:pStyle w:val="3"/>
        <w:bidi w:val="0"/>
        <w:rPr>
          <w:rFonts w:hint="default"/>
        </w:rPr>
      </w:pPr>
      <w:bookmarkStart w:id="269" w:name="_Toc18615"/>
      <w:bookmarkStart w:id="270" w:name="_Toc28877"/>
      <w:bookmarkStart w:id="271" w:name="_Toc10359"/>
      <w:bookmarkStart w:id="272" w:name="_Toc2558"/>
      <w:bookmarkStart w:id="273" w:name="_Toc4693"/>
      <w:bookmarkStart w:id="274" w:name="_Toc11748"/>
      <w:bookmarkStart w:id="275" w:name="_Toc8287"/>
      <w:bookmarkStart w:id="276" w:name="_Toc15582"/>
      <w:bookmarkStart w:id="277" w:name="_Toc6159"/>
      <w:bookmarkStart w:id="278" w:name="_Toc10775"/>
      <w:bookmarkStart w:id="279" w:name="_Toc9599"/>
      <w:bookmarkStart w:id="280" w:name="_Toc10328"/>
      <w:bookmarkStart w:id="281" w:name="_Toc30606"/>
      <w:bookmarkStart w:id="282" w:name="_Toc17179"/>
      <w:bookmarkStart w:id="283" w:name="_Toc21119"/>
      <w:bookmarkStart w:id="284" w:name="_Toc1365"/>
      <w:bookmarkStart w:id="285" w:name="_Toc3091"/>
      <w:bookmarkStart w:id="286" w:name="_Toc10123"/>
      <w:bookmarkStart w:id="287" w:name="_Toc12246"/>
      <w:r>
        <w:rPr>
          <w:rFonts w:hint="eastAsia"/>
          <w:lang w:eastAsia="zh-CN"/>
        </w:rPr>
        <w:t>（</w:t>
      </w:r>
      <w:r>
        <w:rPr>
          <w:rFonts w:hint="eastAsia"/>
          <w:lang w:val="en-US" w:eastAsia="zh-CN"/>
        </w:rPr>
        <w:t>1</w:t>
      </w:r>
      <w:r>
        <w:rPr>
          <w:rFonts w:hint="eastAsia"/>
          <w:lang w:eastAsia="zh-CN"/>
        </w:rPr>
        <w:t>）</w:t>
      </w:r>
      <w:r>
        <w:rPr>
          <w:rFonts w:hint="default"/>
        </w:rPr>
        <w:t>废气</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pPr>
        <w:spacing w:line="360" w:lineRule="auto"/>
        <w:ind w:firstLine="480" w:firstLineChars="200"/>
        <w:rPr>
          <w:rFonts w:hint="eastAsia" w:ascii="Times New Roman" w:hAnsi="Times New Roman" w:eastAsia="宋体" w:cs="Times New Roman"/>
          <w:b/>
          <w:bCs/>
          <w:lang w:eastAsia="zh-CN"/>
        </w:rPr>
      </w:pPr>
      <w:r>
        <w:rPr>
          <w:rFonts w:hint="default" w:ascii="Times New Roman" w:hAnsi="Times New Roman" w:cs="Times New Roman"/>
        </w:rPr>
        <w:t>监测期间，项目废气无组织排放监控点的颗粒物的监测结果符合《大气污染物综合排放标准》（GB16297-1996）表2新污染源大气污染物排放限值无组织排放监控浓度限值要求</w:t>
      </w:r>
      <w:r>
        <w:rPr>
          <w:rFonts w:hint="eastAsia" w:cs="Times New Roman"/>
          <w:b/>
          <w:bCs/>
          <w:lang w:eastAsia="zh-CN"/>
        </w:rPr>
        <w:t>。</w:t>
      </w:r>
    </w:p>
    <w:p>
      <w:pPr>
        <w:pStyle w:val="3"/>
        <w:bidi w:val="0"/>
        <w:rPr>
          <w:rFonts w:hint="default"/>
        </w:rPr>
      </w:pPr>
      <w:bookmarkStart w:id="288" w:name="_Toc15457"/>
      <w:bookmarkStart w:id="289" w:name="_Toc24385"/>
      <w:bookmarkStart w:id="290" w:name="_Toc2810"/>
      <w:bookmarkStart w:id="291" w:name="_Toc7701"/>
      <w:bookmarkStart w:id="292" w:name="_Toc25177"/>
      <w:bookmarkStart w:id="293" w:name="_Toc32481"/>
      <w:bookmarkStart w:id="294" w:name="_Toc32285"/>
      <w:bookmarkStart w:id="295" w:name="_Toc32449"/>
      <w:bookmarkStart w:id="296" w:name="_Toc28258"/>
      <w:bookmarkStart w:id="297" w:name="_Toc20706"/>
      <w:bookmarkStart w:id="298" w:name="_Toc29747"/>
      <w:bookmarkStart w:id="299" w:name="_Toc28069"/>
      <w:bookmarkStart w:id="300" w:name="_Toc18659"/>
      <w:bookmarkStart w:id="301" w:name="_Toc27830"/>
      <w:bookmarkStart w:id="302" w:name="_Toc22926"/>
      <w:bookmarkStart w:id="303" w:name="_Toc881"/>
      <w:bookmarkStart w:id="304" w:name="_Toc23"/>
      <w:bookmarkStart w:id="305" w:name="_Toc27883"/>
      <w:bookmarkStart w:id="306" w:name="_Toc30825"/>
      <w:r>
        <w:rPr>
          <w:rFonts w:hint="eastAsia"/>
          <w:lang w:eastAsia="zh-CN"/>
        </w:rPr>
        <w:t>（</w:t>
      </w:r>
      <w:r>
        <w:rPr>
          <w:rFonts w:hint="eastAsia"/>
          <w:lang w:val="en-US" w:eastAsia="zh-CN"/>
        </w:rPr>
        <w:t>2</w:t>
      </w:r>
      <w:r>
        <w:rPr>
          <w:rFonts w:hint="eastAsia"/>
          <w:lang w:eastAsia="zh-CN"/>
        </w:rPr>
        <w:t>）</w:t>
      </w:r>
      <w:r>
        <w:rPr>
          <w:rFonts w:hint="default"/>
        </w:rPr>
        <w:t>厂界噪声</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pPr>
        <w:spacing w:line="360" w:lineRule="auto"/>
        <w:ind w:firstLine="480" w:firstLineChars="200"/>
        <w:rPr>
          <w:rFonts w:hint="default" w:ascii="Times New Roman" w:hAnsi="Times New Roman" w:cs="Times New Roman"/>
        </w:rPr>
      </w:pPr>
      <w:r>
        <w:rPr>
          <w:rFonts w:hint="default" w:ascii="Times New Roman" w:hAnsi="Times New Roman" w:cs="Times New Roman"/>
        </w:rPr>
        <w:t>监测期间，厂界东外1m噪声监测结果符合《工业企业厂界环境噪声排放标准》（GB12348-2008）</w:t>
      </w:r>
      <w:r>
        <w:rPr>
          <w:rFonts w:hint="default" w:ascii="Times New Roman" w:hAnsi="Times New Roman" w:cs="Times New Roman"/>
          <w:lang w:eastAsia="zh-CN"/>
        </w:rPr>
        <w:t>表</w:t>
      </w:r>
      <w:r>
        <w:rPr>
          <w:rFonts w:hint="default" w:ascii="Times New Roman" w:hAnsi="Times New Roman" w:cs="Times New Roman"/>
          <w:lang w:val="en-US" w:eastAsia="zh-CN"/>
        </w:rPr>
        <w:t>1</w:t>
      </w:r>
      <w:r>
        <w:rPr>
          <w:rFonts w:hint="default" w:ascii="Times New Roman" w:hAnsi="Times New Roman" w:cs="Times New Roman"/>
          <w:lang w:eastAsia="zh-CN"/>
        </w:rPr>
        <w:t>中</w:t>
      </w:r>
      <w:r>
        <w:rPr>
          <w:rFonts w:hint="default" w:ascii="Times New Roman" w:hAnsi="Times New Roman" w:cs="Times New Roman"/>
          <w:lang w:val="en-US" w:eastAsia="zh-CN"/>
        </w:rPr>
        <w:t>4</w:t>
      </w:r>
      <w:r>
        <w:rPr>
          <w:rFonts w:hint="default" w:ascii="Times New Roman" w:hAnsi="Times New Roman" w:cs="Times New Roman"/>
        </w:rPr>
        <w:t>类标准</w:t>
      </w:r>
      <w:r>
        <w:rPr>
          <w:rFonts w:hint="default" w:ascii="Times New Roman" w:hAnsi="Times New Roman" w:cs="Times New Roman"/>
          <w:lang w:eastAsia="zh-CN"/>
        </w:rPr>
        <w:t>限值要求</w:t>
      </w:r>
      <w:r>
        <w:rPr>
          <w:rFonts w:hint="default" w:ascii="Times New Roman" w:hAnsi="Times New Roman" w:cs="Times New Roman"/>
        </w:rPr>
        <w:t>。厂界南外1m、西外1m、北外1m噪声监测结果均符合《工业企业厂界环境噪声排放标准》（GB12348-2008）</w:t>
      </w:r>
      <w:r>
        <w:rPr>
          <w:rFonts w:hint="default" w:ascii="Times New Roman" w:hAnsi="Times New Roman" w:cs="Times New Roman"/>
          <w:lang w:eastAsia="zh-CN"/>
        </w:rPr>
        <w:t>表</w:t>
      </w:r>
      <w:r>
        <w:rPr>
          <w:rFonts w:hint="default" w:ascii="Times New Roman" w:hAnsi="Times New Roman" w:cs="Times New Roman"/>
          <w:lang w:val="en-US" w:eastAsia="zh-CN"/>
        </w:rPr>
        <w:t>1</w:t>
      </w:r>
      <w:r>
        <w:rPr>
          <w:rFonts w:hint="default" w:ascii="Times New Roman" w:hAnsi="Times New Roman" w:cs="Times New Roman"/>
          <w:lang w:eastAsia="zh-CN"/>
        </w:rPr>
        <w:t>中</w:t>
      </w:r>
      <w:r>
        <w:rPr>
          <w:rFonts w:hint="default" w:ascii="Times New Roman" w:hAnsi="Times New Roman" w:cs="Times New Roman"/>
        </w:rPr>
        <w:t>2类标准</w:t>
      </w:r>
      <w:r>
        <w:rPr>
          <w:rFonts w:hint="default" w:ascii="Times New Roman" w:hAnsi="Times New Roman" w:cs="Times New Roman"/>
          <w:lang w:eastAsia="zh-CN"/>
        </w:rPr>
        <w:t>限值要求</w:t>
      </w:r>
      <w:r>
        <w:rPr>
          <w:rFonts w:hint="default" w:ascii="Times New Roman" w:hAnsi="Times New Roman" w:cs="Times New Roman"/>
        </w:rPr>
        <w:t>。</w:t>
      </w:r>
    </w:p>
    <w:p>
      <w:pPr>
        <w:pStyle w:val="3"/>
        <w:bidi w:val="0"/>
        <w:rPr>
          <w:rFonts w:hint="eastAsia" w:eastAsia="宋体"/>
          <w:lang w:eastAsia="zh-CN"/>
        </w:rPr>
      </w:pPr>
      <w:bookmarkStart w:id="307" w:name="_Toc26092"/>
      <w:bookmarkStart w:id="308" w:name="_Toc711"/>
      <w:bookmarkStart w:id="309" w:name="_Toc8390"/>
      <w:bookmarkStart w:id="310" w:name="_Toc28538"/>
      <w:bookmarkStart w:id="311" w:name="_Toc14100"/>
      <w:bookmarkStart w:id="312" w:name="_Toc21953"/>
      <w:bookmarkStart w:id="313" w:name="_Toc296"/>
      <w:bookmarkStart w:id="314" w:name="_Toc23453"/>
      <w:bookmarkStart w:id="315" w:name="_Toc23574"/>
      <w:bookmarkStart w:id="316" w:name="_Toc29198"/>
      <w:bookmarkStart w:id="317" w:name="_Toc12513"/>
      <w:bookmarkStart w:id="318" w:name="_Toc30395"/>
      <w:bookmarkStart w:id="319" w:name="_Toc6465"/>
      <w:bookmarkStart w:id="320" w:name="_Toc10807"/>
      <w:bookmarkStart w:id="321" w:name="_Toc7432"/>
      <w:bookmarkStart w:id="322" w:name="_Toc12550"/>
      <w:bookmarkStart w:id="323" w:name="_Toc19654"/>
      <w:bookmarkStart w:id="324" w:name="_Toc20783"/>
      <w:bookmarkStart w:id="325" w:name="_Toc7652"/>
      <w:r>
        <w:rPr>
          <w:rFonts w:hint="eastAsia"/>
          <w:lang w:eastAsia="zh-CN"/>
        </w:rPr>
        <w:t>（</w:t>
      </w:r>
      <w:r>
        <w:rPr>
          <w:rFonts w:hint="eastAsia"/>
          <w:lang w:val="en-US" w:eastAsia="zh-CN"/>
        </w:rPr>
        <w:t>3</w:t>
      </w:r>
      <w:r>
        <w:rPr>
          <w:rFonts w:hint="eastAsia"/>
          <w:lang w:eastAsia="zh-CN"/>
        </w:rPr>
        <w:t>）</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r>
        <w:rPr>
          <w:rFonts w:hint="eastAsia"/>
          <w:lang w:val="en-US" w:eastAsia="zh-CN"/>
        </w:rPr>
        <w:t>固体废物</w:t>
      </w:r>
    </w:p>
    <w:p>
      <w:pPr>
        <w:bidi w:val="0"/>
        <w:rPr>
          <w:rFonts w:hint="default"/>
          <w:lang w:eastAsia="zh-CN"/>
        </w:rPr>
      </w:pPr>
      <w:r>
        <w:rPr>
          <w:rFonts w:hint="default"/>
          <w:lang w:eastAsia="zh-CN"/>
        </w:rPr>
        <w:t>项目产生的固废主要包括洗砂废水</w:t>
      </w:r>
      <w:r>
        <w:rPr>
          <w:rFonts w:hint="default"/>
          <w:lang w:val="en-US" w:eastAsia="zh-CN"/>
        </w:rPr>
        <w:t>进行絮凝压泥</w:t>
      </w:r>
      <w:r>
        <w:rPr>
          <w:rFonts w:hint="default"/>
          <w:lang w:eastAsia="zh-CN"/>
        </w:rPr>
        <w:t>的</w:t>
      </w:r>
      <w:r>
        <w:rPr>
          <w:rFonts w:hint="default"/>
          <w:lang w:val="en-US" w:eastAsia="zh-CN"/>
        </w:rPr>
        <w:t>泥饼</w:t>
      </w:r>
      <w:r>
        <w:rPr>
          <w:rFonts w:hint="default"/>
          <w:lang w:eastAsia="zh-CN"/>
        </w:rPr>
        <w:t>和生活垃圾。</w:t>
      </w:r>
    </w:p>
    <w:p>
      <w:pPr>
        <w:bidi w:val="0"/>
        <w:rPr>
          <w:rFonts w:hint="default"/>
        </w:rPr>
      </w:pPr>
      <w:r>
        <w:rPr>
          <w:rFonts w:hint="default"/>
          <w:lang w:eastAsia="zh-CN"/>
        </w:rPr>
        <w:t>项目年水洗</w:t>
      </w:r>
      <w:r>
        <w:rPr>
          <w:rFonts w:hint="default"/>
          <w:lang w:val="en-US" w:eastAsia="zh-CN"/>
        </w:rPr>
        <w:t>16万吨</w:t>
      </w:r>
      <w:r>
        <w:rPr>
          <w:rFonts w:hint="eastAsia"/>
          <w:lang w:val="en-US" w:eastAsia="zh-CN"/>
        </w:rPr>
        <w:t>河砂</w:t>
      </w:r>
      <w:r>
        <w:rPr>
          <w:rFonts w:hint="default"/>
          <w:lang w:val="en-US" w:eastAsia="zh-CN"/>
        </w:rPr>
        <w:t>，洗砂废水含泥量约</w:t>
      </w:r>
      <w:r>
        <w:rPr>
          <w:rFonts w:hint="eastAsia"/>
          <w:lang w:val="en-US" w:eastAsia="zh-CN"/>
        </w:rPr>
        <w:t>30</w:t>
      </w:r>
      <w:r>
        <w:rPr>
          <w:rFonts w:hint="default"/>
          <w:lang w:val="en-US" w:eastAsia="zh-CN"/>
        </w:rPr>
        <w:t>%（约</w:t>
      </w:r>
      <w:r>
        <w:rPr>
          <w:rFonts w:hint="eastAsia"/>
          <w:lang w:val="en-US" w:eastAsia="zh-CN"/>
        </w:rPr>
        <w:t>4.8</w:t>
      </w:r>
      <w:r>
        <w:rPr>
          <w:rFonts w:hint="default"/>
          <w:lang w:val="en-US" w:eastAsia="zh-CN"/>
        </w:rPr>
        <w:t>万吨</w:t>
      </w:r>
      <w:r>
        <w:rPr>
          <w:rFonts w:hint="eastAsia"/>
          <w:lang w:val="en-US" w:eastAsia="zh-CN"/>
        </w:rPr>
        <w:t>/a</w:t>
      </w:r>
      <w:r>
        <w:rPr>
          <w:rFonts w:hint="default"/>
          <w:lang w:val="en-US" w:eastAsia="zh-CN"/>
        </w:rPr>
        <w:t>），经湿法洗砂生产产生的泥水经废水处理成泥饼后外售给桃源县兴业墙材有限责任公司制砖。</w:t>
      </w:r>
    </w:p>
    <w:p>
      <w:pPr>
        <w:bidi w:val="0"/>
        <w:rPr>
          <w:rFonts w:hint="default"/>
        </w:rPr>
      </w:pPr>
      <w:r>
        <w:rPr>
          <w:rFonts w:hint="default"/>
          <w:lang w:eastAsia="zh-CN"/>
        </w:rPr>
        <w:t>项目生活垃圾产生量约为</w:t>
      </w:r>
      <w:r>
        <w:rPr>
          <w:rFonts w:hint="default"/>
          <w:lang w:val="en-US" w:eastAsia="zh-CN"/>
        </w:rPr>
        <w:t>2.6t/a，集中收集定期交环卫部门清运处置</w:t>
      </w:r>
      <w:r>
        <w:rPr>
          <w:rFonts w:hint="default"/>
        </w:rPr>
        <w:t>。</w:t>
      </w:r>
    </w:p>
    <w:p>
      <w:pPr>
        <w:numPr>
          <w:ilvl w:val="0"/>
          <w:numId w:val="3"/>
        </w:numPr>
        <w:bidi w:val="0"/>
        <w:rPr>
          <w:rFonts w:hint="eastAsia"/>
          <w:b/>
          <w:bCs/>
          <w:lang w:val="en-US" w:eastAsia="zh-CN"/>
        </w:rPr>
      </w:pPr>
      <w:r>
        <w:rPr>
          <w:rFonts w:hint="eastAsia"/>
          <w:b/>
          <w:bCs/>
          <w:lang w:val="en-US" w:eastAsia="zh-CN"/>
        </w:rPr>
        <w:t>污染物排放总量</w:t>
      </w:r>
    </w:p>
    <w:p>
      <w:pPr>
        <w:bidi w:val="0"/>
        <w:rPr>
          <w:rFonts w:hint="default"/>
          <w:lang w:val="en-US" w:eastAsia="zh-CN"/>
        </w:rPr>
      </w:pPr>
      <w:r>
        <w:rPr>
          <w:rFonts w:hint="eastAsia"/>
          <w:lang w:val="en-US" w:eastAsia="zh-CN"/>
        </w:rPr>
        <w:t>本项目无二氧化硫、氮氧化物排放源，生活污水经化粪池处理后用作农肥，洗砂废水处理后循环使用，不外排，泥饼交</w:t>
      </w:r>
      <w:r>
        <w:rPr>
          <w:rFonts w:hint="default"/>
          <w:lang w:val="en-US" w:eastAsia="zh-CN"/>
        </w:rPr>
        <w:t>桃源县兴业墙材有限责任公司制砖</w:t>
      </w:r>
      <w:r>
        <w:rPr>
          <w:rFonts w:hint="eastAsia"/>
          <w:lang w:val="en-US" w:eastAsia="zh-CN"/>
        </w:rPr>
        <w:t>，生活垃圾由环卫部门统一清运。环评报告表和环评批复中均未要求总量控制指标。</w:t>
      </w:r>
    </w:p>
    <w:p>
      <w:pPr>
        <w:pStyle w:val="2"/>
        <w:bidi w:val="0"/>
        <w:rPr>
          <w:rFonts w:hint="default"/>
          <w:lang w:val="en-US" w:eastAsia="zh-CN"/>
        </w:rPr>
      </w:pPr>
      <w:bookmarkStart w:id="326" w:name="_Toc7923"/>
      <w:bookmarkStart w:id="327" w:name="_Toc25496"/>
      <w:bookmarkStart w:id="328" w:name="_Toc9005"/>
      <w:bookmarkStart w:id="329" w:name="_Toc1396"/>
      <w:bookmarkStart w:id="330" w:name="_Toc20248"/>
      <w:bookmarkStart w:id="331" w:name="_Toc10871"/>
      <w:bookmarkStart w:id="332" w:name="_Toc20513"/>
      <w:bookmarkStart w:id="333" w:name="_Toc14259"/>
      <w:bookmarkStart w:id="334" w:name="_Toc30494"/>
      <w:bookmarkStart w:id="335" w:name="_Toc21797"/>
      <w:bookmarkStart w:id="336" w:name="_Toc16730"/>
      <w:bookmarkStart w:id="337" w:name="_Toc28528"/>
      <w:bookmarkStart w:id="338" w:name="_Toc1142"/>
      <w:bookmarkStart w:id="339" w:name="_Toc29005"/>
      <w:bookmarkStart w:id="340" w:name="_Toc19494"/>
      <w:bookmarkStart w:id="341" w:name="_Toc17970"/>
      <w:bookmarkStart w:id="342" w:name="_Toc12681"/>
      <w:bookmarkStart w:id="343" w:name="_Toc9628"/>
      <w:bookmarkStart w:id="344" w:name="_Toc12204"/>
      <w:bookmarkStart w:id="345" w:name="_Toc27401"/>
      <w:bookmarkStart w:id="346" w:name="_Toc14787"/>
      <w:bookmarkStart w:id="347" w:name="_Toc3490"/>
      <w:bookmarkStart w:id="348" w:name="_Toc24741"/>
      <w:bookmarkStart w:id="349" w:name="_Toc7006"/>
      <w:bookmarkStart w:id="350" w:name="_Toc10418"/>
      <w:r>
        <w:rPr>
          <w:rFonts w:hint="eastAsia"/>
          <w:lang w:val="en-US" w:eastAsia="zh-CN"/>
        </w:rPr>
        <w:t>六、</w:t>
      </w:r>
      <w:r>
        <w:rPr>
          <w:rFonts w:hint="default"/>
          <w:lang w:val="en-US" w:eastAsia="zh-CN"/>
        </w:rPr>
        <w:t>工程建设对环境的影响</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pPr>
        <w:pStyle w:val="3"/>
        <w:bidi w:val="0"/>
        <w:rPr>
          <w:rFonts w:hint="default"/>
          <w:lang w:val="en-US" w:eastAsia="zh-CN"/>
        </w:rPr>
      </w:pPr>
      <w:bookmarkStart w:id="351" w:name="_Toc24907"/>
      <w:bookmarkStart w:id="352" w:name="_Toc6897"/>
      <w:bookmarkStart w:id="353" w:name="_Toc18156"/>
      <w:bookmarkStart w:id="354" w:name="_Toc30001"/>
      <w:bookmarkStart w:id="355" w:name="_Toc15535"/>
      <w:bookmarkStart w:id="356" w:name="_Toc1905"/>
      <w:bookmarkStart w:id="357" w:name="_Toc4758"/>
      <w:bookmarkStart w:id="358" w:name="_Toc8438"/>
      <w:bookmarkStart w:id="359" w:name="_Toc27356"/>
      <w:bookmarkStart w:id="360" w:name="_Toc29164"/>
      <w:bookmarkStart w:id="361" w:name="_Toc5654"/>
      <w:bookmarkStart w:id="362" w:name="_Toc18270"/>
      <w:bookmarkStart w:id="363" w:name="_Toc16593"/>
      <w:bookmarkStart w:id="364" w:name="_Toc17832"/>
      <w:bookmarkStart w:id="365" w:name="_Toc13357"/>
      <w:bookmarkStart w:id="366" w:name="_Toc15710"/>
      <w:bookmarkStart w:id="367" w:name="_Toc14181"/>
      <w:bookmarkStart w:id="368" w:name="_Toc31732"/>
      <w:bookmarkStart w:id="369" w:name="_Toc15978"/>
      <w:r>
        <w:rPr>
          <w:rFonts w:hint="eastAsia"/>
          <w:lang w:val="en-US" w:eastAsia="zh-CN"/>
        </w:rPr>
        <w:t>（1）</w:t>
      </w:r>
      <w:r>
        <w:rPr>
          <w:rFonts w:hint="default"/>
          <w:lang w:val="en-US" w:eastAsia="zh-CN"/>
        </w:rPr>
        <w:t>环境噪声</w:t>
      </w:r>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cs="Times New Roman"/>
          <w:lang w:val="en-US" w:eastAsia="zh-CN"/>
        </w:rPr>
      </w:pPr>
      <w:r>
        <w:rPr>
          <w:rFonts w:hint="default" w:ascii="Times New Roman" w:hAnsi="Times New Roman" w:cs="Times New Roman"/>
        </w:rPr>
        <w:t>监测期间，</w:t>
      </w:r>
      <w:r>
        <w:rPr>
          <w:rFonts w:hint="default" w:ascii="Times New Roman" w:hAnsi="Times New Roman" w:cs="Times New Roman"/>
          <w:lang w:eastAsia="zh-CN"/>
        </w:rPr>
        <w:t>项目东北侧</w:t>
      </w:r>
      <w:r>
        <w:rPr>
          <w:rFonts w:hint="default" w:ascii="Times New Roman" w:hAnsi="Times New Roman" w:cs="Times New Roman"/>
          <w:lang w:val="en-US" w:eastAsia="zh-CN"/>
        </w:rPr>
        <w:t>15m居民房屋环境噪声监测结果符合</w:t>
      </w:r>
      <w:r>
        <w:rPr>
          <w:rFonts w:hint="default" w:ascii="Times New Roman" w:hAnsi="Times New Roman" w:cs="Times New Roman"/>
        </w:rPr>
        <w:t>《声环境质量标准》（GB3096-2008）</w:t>
      </w:r>
      <w:r>
        <w:rPr>
          <w:rFonts w:hint="default" w:ascii="Times New Roman" w:hAnsi="Times New Roman" w:cs="Times New Roman"/>
          <w:lang w:eastAsia="zh-CN"/>
        </w:rPr>
        <w:t>表</w:t>
      </w:r>
      <w:r>
        <w:rPr>
          <w:rFonts w:hint="default" w:ascii="Times New Roman" w:hAnsi="Times New Roman" w:cs="Times New Roman"/>
          <w:lang w:val="en-US" w:eastAsia="zh-CN"/>
        </w:rPr>
        <w:t>1中</w:t>
      </w:r>
      <w:r>
        <w:rPr>
          <w:rFonts w:hint="default" w:ascii="Times New Roman" w:hAnsi="Times New Roman" w:cs="Times New Roman"/>
        </w:rPr>
        <w:t>2类标准</w:t>
      </w:r>
      <w:r>
        <w:rPr>
          <w:rFonts w:hint="default" w:ascii="Times New Roman" w:hAnsi="Times New Roman" w:cs="Times New Roman"/>
          <w:lang w:eastAsia="zh-CN"/>
        </w:rPr>
        <w:t>限值要求。</w:t>
      </w:r>
      <w:r>
        <w:rPr>
          <w:rFonts w:hint="eastAsia" w:cs="Times New Roman"/>
          <w:lang w:val="en-US" w:eastAsia="zh-CN"/>
        </w:rPr>
        <w:t>说明，本项目建设对周边的不利影响较小。</w:t>
      </w:r>
    </w:p>
    <w:p>
      <w:pPr>
        <w:pStyle w:val="2"/>
        <w:numPr>
          <w:ilvl w:val="0"/>
          <w:numId w:val="0"/>
        </w:numPr>
        <w:bidi w:val="0"/>
        <w:ind w:leftChars="0"/>
        <w:rPr>
          <w:rFonts w:hint="eastAsia"/>
          <w:lang w:val="en-US" w:eastAsia="zh-CN"/>
        </w:rPr>
      </w:pPr>
      <w:r>
        <w:rPr>
          <w:rFonts w:hint="eastAsia"/>
          <w:lang w:val="en-US" w:eastAsia="zh-CN"/>
        </w:rPr>
        <w:t>七、“不得提出验收合格的意见”九种情形的符合性分析</w:t>
      </w:r>
    </w:p>
    <w:p>
      <w:pPr>
        <w:pStyle w:val="20"/>
        <w:bidi w:val="0"/>
        <w:rPr>
          <w:rFonts w:hint="default"/>
          <w:lang w:val="en-US" w:eastAsia="zh-CN"/>
        </w:rPr>
      </w:pPr>
      <w:r>
        <w:rPr>
          <w:rFonts w:hint="eastAsia"/>
          <w:lang w:val="en-US" w:eastAsia="zh-CN"/>
        </w:rPr>
        <w:t>表2  “建设单位不得提出验收合格的意见”符合性分析</w:t>
      </w:r>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3656"/>
        <w:gridCol w:w="3221"/>
        <w:gridCol w:w="9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9" w:hRule="atLeast"/>
          <w:jc w:val="center"/>
        </w:trPr>
        <w:tc>
          <w:tcPr>
            <w:tcW w:w="411" w:type="pct"/>
            <w:tcBorders>
              <w:tl2br w:val="nil"/>
              <w:tr2bl w:val="nil"/>
            </w:tcBorders>
            <w:vAlign w:val="center"/>
          </w:tcPr>
          <w:p>
            <w:pPr>
              <w:pStyle w:val="18"/>
              <w:bidi w:val="0"/>
              <w:rPr>
                <w:rFonts w:hint="eastAsia"/>
                <w:b/>
                <w:bCs/>
                <w:lang w:val="en-US" w:eastAsia="zh-CN"/>
              </w:rPr>
            </w:pPr>
            <w:r>
              <w:rPr>
                <w:rFonts w:hint="eastAsia"/>
                <w:b/>
                <w:bCs/>
                <w:lang w:val="en-US" w:eastAsia="zh-CN"/>
              </w:rPr>
              <w:t>序号</w:t>
            </w:r>
          </w:p>
        </w:tc>
        <w:tc>
          <w:tcPr>
            <w:tcW w:w="2145" w:type="pct"/>
            <w:tcBorders>
              <w:tl2br w:val="nil"/>
              <w:tr2bl w:val="nil"/>
            </w:tcBorders>
            <w:vAlign w:val="center"/>
          </w:tcPr>
          <w:p>
            <w:pPr>
              <w:pStyle w:val="18"/>
              <w:bidi w:val="0"/>
              <w:rPr>
                <w:rFonts w:hint="eastAsia"/>
                <w:b/>
                <w:bCs/>
                <w:lang w:val="en-US" w:eastAsia="zh-CN"/>
              </w:rPr>
            </w:pPr>
            <w:r>
              <w:rPr>
                <w:rFonts w:hint="eastAsia"/>
                <w:b/>
                <w:bCs/>
                <w:lang w:val="en-US" w:eastAsia="zh-CN"/>
              </w:rPr>
              <w:t>不得提出验收合格的意见的九种情形</w:t>
            </w:r>
          </w:p>
        </w:tc>
        <w:tc>
          <w:tcPr>
            <w:tcW w:w="1890" w:type="pct"/>
            <w:tcBorders>
              <w:tl2br w:val="nil"/>
              <w:tr2bl w:val="nil"/>
            </w:tcBorders>
            <w:vAlign w:val="center"/>
          </w:tcPr>
          <w:p>
            <w:pPr>
              <w:pStyle w:val="18"/>
              <w:bidi w:val="0"/>
              <w:rPr>
                <w:rFonts w:hint="eastAsia"/>
                <w:b/>
                <w:bCs/>
                <w:lang w:val="en-US" w:eastAsia="zh-CN"/>
              </w:rPr>
            </w:pPr>
            <w:r>
              <w:rPr>
                <w:rFonts w:hint="eastAsia"/>
                <w:b/>
                <w:bCs/>
                <w:lang w:val="en-US" w:eastAsia="zh-CN"/>
              </w:rPr>
              <w:t>实际建设情况</w:t>
            </w:r>
          </w:p>
        </w:tc>
        <w:tc>
          <w:tcPr>
            <w:tcW w:w="552" w:type="pct"/>
            <w:tcBorders>
              <w:tl2br w:val="nil"/>
              <w:tr2bl w:val="nil"/>
            </w:tcBorders>
            <w:vAlign w:val="center"/>
          </w:tcPr>
          <w:p>
            <w:pPr>
              <w:pStyle w:val="18"/>
              <w:bidi w:val="0"/>
              <w:rPr>
                <w:rFonts w:hint="eastAsia"/>
                <w:b/>
                <w:bCs/>
                <w:lang w:val="en-US" w:eastAsia="zh-CN"/>
              </w:rPr>
            </w:pPr>
            <w:r>
              <w:rPr>
                <w:rFonts w:hint="eastAsia"/>
                <w:b/>
                <w:bCs/>
                <w:lang w:val="en-US" w:eastAsia="zh-CN"/>
              </w:rPr>
              <w:t>是否可通过验收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11" w:type="pct"/>
            <w:tcBorders>
              <w:tl2br w:val="nil"/>
              <w:tr2bl w:val="nil"/>
            </w:tcBorders>
            <w:vAlign w:val="center"/>
          </w:tcPr>
          <w:p>
            <w:pPr>
              <w:pStyle w:val="18"/>
              <w:bidi w:val="0"/>
              <w:rPr>
                <w:rFonts w:hint="eastAsia"/>
                <w:lang w:val="en-US" w:eastAsia="zh-CN"/>
              </w:rPr>
            </w:pPr>
            <w:r>
              <w:rPr>
                <w:rFonts w:hint="eastAsia"/>
                <w:lang w:val="en-US" w:eastAsia="zh-CN"/>
              </w:rPr>
              <w:t>1</w:t>
            </w:r>
          </w:p>
        </w:tc>
        <w:tc>
          <w:tcPr>
            <w:tcW w:w="2145" w:type="pct"/>
            <w:tcBorders>
              <w:tl2br w:val="nil"/>
              <w:tr2bl w:val="nil"/>
            </w:tcBorders>
            <w:vAlign w:val="center"/>
          </w:tcPr>
          <w:p>
            <w:pPr>
              <w:pStyle w:val="18"/>
              <w:bidi w:val="0"/>
              <w:rPr>
                <w:rFonts w:hint="eastAsia"/>
                <w:lang w:val="en-US" w:eastAsia="zh-CN"/>
              </w:rPr>
            </w:pPr>
            <w:r>
              <w:rPr>
                <w:rFonts w:hint="eastAsia"/>
                <w:lang w:val="en-US" w:eastAsia="zh-CN"/>
              </w:rPr>
              <w:t>未按环境影响报告书（表）及其审批部门审批决定要求建成环保设施，或者环境保护设施不能与主体工程同时投产或者使用的。</w:t>
            </w:r>
          </w:p>
        </w:tc>
        <w:tc>
          <w:tcPr>
            <w:tcW w:w="1890" w:type="pct"/>
            <w:tcBorders>
              <w:tl2br w:val="nil"/>
              <w:tr2bl w:val="nil"/>
            </w:tcBorders>
            <w:vAlign w:val="center"/>
          </w:tcPr>
          <w:p>
            <w:pPr>
              <w:pStyle w:val="18"/>
              <w:bidi w:val="0"/>
              <w:rPr>
                <w:rFonts w:hint="eastAsia"/>
                <w:lang w:val="en-US" w:eastAsia="zh-CN"/>
              </w:rPr>
            </w:pPr>
            <w:r>
              <w:rPr>
                <w:rFonts w:hint="eastAsia"/>
                <w:lang w:val="en-US" w:eastAsia="zh-CN"/>
              </w:rPr>
              <w:t>已按要求建设环境保护设施，并与主体工程同时投入使用。</w:t>
            </w:r>
          </w:p>
        </w:tc>
        <w:tc>
          <w:tcPr>
            <w:tcW w:w="552" w:type="pct"/>
            <w:tcBorders>
              <w:tl2br w:val="nil"/>
              <w:tr2bl w:val="nil"/>
            </w:tcBorders>
            <w:vAlign w:val="center"/>
          </w:tcPr>
          <w:p>
            <w:pPr>
              <w:pStyle w:val="18"/>
              <w:bidi w:val="0"/>
              <w:rPr>
                <w:rFonts w:hint="eastAsia"/>
                <w:lang w:val="en-US" w:eastAsia="zh-CN"/>
              </w:rPr>
            </w:pPr>
            <w:r>
              <w:rPr>
                <w:rFonts w:hint="eastAsia"/>
                <w:lang w:val="en-US"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11" w:type="pct"/>
            <w:tcBorders>
              <w:tl2br w:val="nil"/>
              <w:tr2bl w:val="nil"/>
            </w:tcBorders>
            <w:vAlign w:val="center"/>
          </w:tcPr>
          <w:p>
            <w:pPr>
              <w:pStyle w:val="18"/>
              <w:bidi w:val="0"/>
              <w:rPr>
                <w:rFonts w:hint="eastAsia"/>
                <w:lang w:val="en-US" w:eastAsia="zh-CN"/>
              </w:rPr>
            </w:pPr>
            <w:r>
              <w:rPr>
                <w:rFonts w:hint="eastAsia"/>
                <w:lang w:val="en-US" w:eastAsia="zh-CN"/>
              </w:rPr>
              <w:t>2</w:t>
            </w:r>
          </w:p>
        </w:tc>
        <w:tc>
          <w:tcPr>
            <w:tcW w:w="2145" w:type="pct"/>
            <w:tcBorders>
              <w:tl2br w:val="nil"/>
              <w:tr2bl w:val="nil"/>
            </w:tcBorders>
            <w:vAlign w:val="center"/>
          </w:tcPr>
          <w:p>
            <w:pPr>
              <w:pStyle w:val="18"/>
              <w:bidi w:val="0"/>
              <w:rPr>
                <w:rFonts w:hint="eastAsia"/>
                <w:lang w:val="en-US" w:eastAsia="zh-CN"/>
              </w:rPr>
            </w:pPr>
            <w:r>
              <w:rPr>
                <w:rFonts w:hint="eastAsia"/>
                <w:lang w:val="en-US" w:eastAsia="zh-CN"/>
              </w:rPr>
              <w:t>污染物排放不符合国家和地方相关标准、环境影响报告书（表）及其审批部门审批决定或者重点污染物排放总量控制指标要求的。</w:t>
            </w:r>
          </w:p>
        </w:tc>
        <w:tc>
          <w:tcPr>
            <w:tcW w:w="1890" w:type="pct"/>
            <w:tcBorders>
              <w:tl2br w:val="nil"/>
              <w:tr2bl w:val="nil"/>
            </w:tcBorders>
            <w:vAlign w:val="center"/>
          </w:tcPr>
          <w:p>
            <w:pPr>
              <w:pStyle w:val="18"/>
              <w:bidi w:val="0"/>
              <w:rPr>
                <w:rFonts w:hint="eastAsia"/>
                <w:lang w:val="en-US" w:eastAsia="zh-CN"/>
              </w:rPr>
            </w:pPr>
            <w:r>
              <w:rPr>
                <w:rFonts w:hint="eastAsia"/>
                <w:lang w:val="en-US" w:eastAsia="zh-CN"/>
              </w:rPr>
              <w:t>根据验收监测报告，污染物排放均符合环评报告表所列排放标准，该项目环评批复无污染物排放总量控制指标要求。</w:t>
            </w:r>
          </w:p>
        </w:tc>
        <w:tc>
          <w:tcPr>
            <w:tcW w:w="552" w:type="pct"/>
            <w:tcBorders>
              <w:tl2br w:val="nil"/>
              <w:tr2bl w:val="nil"/>
            </w:tcBorders>
            <w:vAlign w:val="center"/>
          </w:tcPr>
          <w:p>
            <w:pPr>
              <w:pStyle w:val="18"/>
              <w:bidi w:val="0"/>
              <w:rPr>
                <w:rFonts w:hint="eastAsia"/>
                <w:lang w:val="en-US" w:eastAsia="zh-CN"/>
              </w:rPr>
            </w:pPr>
            <w:r>
              <w:rPr>
                <w:rFonts w:hint="eastAsia"/>
                <w:lang w:val="en-US"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9" w:hRule="atLeast"/>
          <w:jc w:val="center"/>
        </w:trPr>
        <w:tc>
          <w:tcPr>
            <w:tcW w:w="411" w:type="pct"/>
            <w:tcBorders>
              <w:tl2br w:val="nil"/>
              <w:tr2bl w:val="nil"/>
            </w:tcBorders>
            <w:vAlign w:val="center"/>
          </w:tcPr>
          <w:p>
            <w:pPr>
              <w:pStyle w:val="18"/>
              <w:bidi w:val="0"/>
              <w:rPr>
                <w:rFonts w:hint="eastAsia"/>
                <w:lang w:val="en-US" w:eastAsia="zh-CN"/>
              </w:rPr>
            </w:pPr>
            <w:r>
              <w:rPr>
                <w:rFonts w:hint="eastAsia"/>
                <w:lang w:val="en-US" w:eastAsia="zh-CN"/>
              </w:rPr>
              <w:t>3</w:t>
            </w:r>
          </w:p>
        </w:tc>
        <w:tc>
          <w:tcPr>
            <w:tcW w:w="2145" w:type="pct"/>
            <w:tcBorders>
              <w:tl2br w:val="nil"/>
              <w:tr2bl w:val="nil"/>
            </w:tcBorders>
            <w:vAlign w:val="center"/>
          </w:tcPr>
          <w:p>
            <w:pPr>
              <w:pStyle w:val="18"/>
              <w:bidi w:val="0"/>
              <w:rPr>
                <w:rFonts w:hint="eastAsia"/>
                <w:lang w:val="en-US" w:eastAsia="zh-CN"/>
              </w:rPr>
            </w:pPr>
            <w:r>
              <w:rPr>
                <w:rFonts w:hint="eastAsia"/>
                <w:lang w:val="en-US" w:eastAsia="zh-CN"/>
              </w:rPr>
              <w:t>环境影响报告书（表）经批准后，该建设项目的性质、规模、地点、采用的生产工艺或者防治污染、防止生态破坏的措施发生重大变动，建设单位未重新报批环境影响报告书（表）或者环境影响报告书（表）未经批准的。</w:t>
            </w:r>
          </w:p>
        </w:tc>
        <w:tc>
          <w:tcPr>
            <w:tcW w:w="1890" w:type="pct"/>
            <w:tcBorders>
              <w:tl2br w:val="nil"/>
              <w:tr2bl w:val="nil"/>
            </w:tcBorders>
            <w:vAlign w:val="center"/>
          </w:tcPr>
          <w:p>
            <w:pPr>
              <w:pStyle w:val="18"/>
              <w:bidi w:val="0"/>
              <w:rPr>
                <w:rFonts w:hint="eastAsia"/>
                <w:lang w:val="en-US" w:eastAsia="zh-CN"/>
              </w:rPr>
            </w:pPr>
            <w:r>
              <w:rPr>
                <w:rFonts w:hint="eastAsia"/>
                <w:lang w:val="en-US" w:eastAsia="zh-CN"/>
              </w:rPr>
              <w:t>该项目未发生重大变动。</w:t>
            </w:r>
          </w:p>
        </w:tc>
        <w:tc>
          <w:tcPr>
            <w:tcW w:w="552" w:type="pct"/>
            <w:tcBorders>
              <w:tl2br w:val="nil"/>
              <w:tr2bl w:val="nil"/>
            </w:tcBorders>
            <w:vAlign w:val="center"/>
          </w:tcPr>
          <w:p>
            <w:pPr>
              <w:pStyle w:val="18"/>
              <w:bidi w:val="0"/>
              <w:rPr>
                <w:rFonts w:hint="eastAsia"/>
                <w:lang w:val="en-US" w:eastAsia="zh-CN"/>
              </w:rPr>
            </w:pPr>
            <w:r>
              <w:rPr>
                <w:rFonts w:hint="eastAsia"/>
                <w:lang w:val="en-US"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11" w:type="pct"/>
            <w:tcBorders>
              <w:tl2br w:val="nil"/>
              <w:tr2bl w:val="nil"/>
            </w:tcBorders>
            <w:vAlign w:val="center"/>
          </w:tcPr>
          <w:p>
            <w:pPr>
              <w:pStyle w:val="18"/>
              <w:bidi w:val="0"/>
              <w:rPr>
                <w:rFonts w:hint="eastAsia"/>
                <w:lang w:val="en-US" w:eastAsia="zh-CN"/>
              </w:rPr>
            </w:pPr>
            <w:r>
              <w:rPr>
                <w:rFonts w:hint="eastAsia"/>
                <w:lang w:val="en-US" w:eastAsia="zh-CN"/>
              </w:rPr>
              <w:t>4</w:t>
            </w:r>
          </w:p>
        </w:tc>
        <w:tc>
          <w:tcPr>
            <w:tcW w:w="2145" w:type="pct"/>
            <w:tcBorders>
              <w:tl2br w:val="nil"/>
              <w:tr2bl w:val="nil"/>
            </w:tcBorders>
            <w:vAlign w:val="center"/>
          </w:tcPr>
          <w:p>
            <w:pPr>
              <w:pStyle w:val="18"/>
              <w:bidi w:val="0"/>
              <w:rPr>
                <w:rFonts w:hint="eastAsia"/>
                <w:lang w:val="en-US" w:eastAsia="zh-CN"/>
              </w:rPr>
            </w:pPr>
            <w:r>
              <w:rPr>
                <w:rFonts w:hint="eastAsia"/>
                <w:lang w:val="en-US" w:eastAsia="zh-CN"/>
              </w:rPr>
              <w:t>建设过程中造成重大环境污染未治理完成，或者造成重大生态破坏未恢复的。</w:t>
            </w:r>
          </w:p>
        </w:tc>
        <w:tc>
          <w:tcPr>
            <w:tcW w:w="1890" w:type="pct"/>
            <w:tcBorders>
              <w:tl2br w:val="nil"/>
              <w:tr2bl w:val="nil"/>
            </w:tcBorders>
            <w:vAlign w:val="center"/>
          </w:tcPr>
          <w:p>
            <w:pPr>
              <w:pStyle w:val="18"/>
              <w:bidi w:val="0"/>
              <w:rPr>
                <w:rFonts w:hint="eastAsia"/>
                <w:lang w:val="en-US" w:eastAsia="zh-CN"/>
              </w:rPr>
            </w:pPr>
            <w:r>
              <w:rPr>
                <w:rFonts w:hint="eastAsia"/>
                <w:lang w:val="en-US" w:eastAsia="zh-CN"/>
              </w:rPr>
              <w:t>经现场踏勘和走访，该项目未造成重大环境污染和生态破坏。</w:t>
            </w:r>
          </w:p>
        </w:tc>
        <w:tc>
          <w:tcPr>
            <w:tcW w:w="552" w:type="pct"/>
            <w:tcBorders>
              <w:tl2br w:val="nil"/>
              <w:tr2bl w:val="nil"/>
            </w:tcBorders>
            <w:vAlign w:val="center"/>
          </w:tcPr>
          <w:p>
            <w:pPr>
              <w:pStyle w:val="18"/>
              <w:bidi w:val="0"/>
              <w:rPr>
                <w:rFonts w:hint="eastAsia"/>
                <w:lang w:val="en-US" w:eastAsia="zh-CN"/>
              </w:rPr>
            </w:pPr>
            <w:r>
              <w:rPr>
                <w:rFonts w:hint="eastAsia"/>
                <w:lang w:val="en-US"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11" w:type="pct"/>
            <w:tcBorders>
              <w:tl2br w:val="nil"/>
              <w:tr2bl w:val="nil"/>
            </w:tcBorders>
            <w:vAlign w:val="center"/>
          </w:tcPr>
          <w:p>
            <w:pPr>
              <w:pStyle w:val="18"/>
              <w:bidi w:val="0"/>
              <w:rPr>
                <w:rFonts w:hint="eastAsia"/>
                <w:lang w:val="en-US" w:eastAsia="zh-CN"/>
              </w:rPr>
            </w:pPr>
            <w:r>
              <w:rPr>
                <w:rFonts w:hint="eastAsia"/>
                <w:lang w:val="en-US" w:eastAsia="zh-CN"/>
              </w:rPr>
              <w:t>5</w:t>
            </w:r>
          </w:p>
        </w:tc>
        <w:tc>
          <w:tcPr>
            <w:tcW w:w="2145" w:type="pct"/>
            <w:tcBorders>
              <w:tl2br w:val="nil"/>
              <w:tr2bl w:val="nil"/>
            </w:tcBorders>
            <w:vAlign w:val="center"/>
          </w:tcPr>
          <w:p>
            <w:pPr>
              <w:pStyle w:val="18"/>
              <w:bidi w:val="0"/>
              <w:rPr>
                <w:rFonts w:hint="eastAsia"/>
                <w:lang w:val="en-US" w:eastAsia="zh-CN"/>
              </w:rPr>
            </w:pPr>
            <w:r>
              <w:rPr>
                <w:rFonts w:hint="eastAsia"/>
                <w:lang w:val="en-US" w:eastAsia="zh-CN"/>
              </w:rPr>
              <w:t>纳入排污许可证管理的建设项目，无证排污或者不按证排污的。</w:t>
            </w:r>
          </w:p>
        </w:tc>
        <w:tc>
          <w:tcPr>
            <w:tcW w:w="1890" w:type="pct"/>
            <w:tcBorders>
              <w:tl2br w:val="nil"/>
              <w:tr2bl w:val="nil"/>
            </w:tcBorders>
            <w:vAlign w:val="center"/>
          </w:tcPr>
          <w:p>
            <w:pPr>
              <w:pStyle w:val="18"/>
              <w:bidi w:val="0"/>
              <w:rPr>
                <w:rFonts w:hint="eastAsia"/>
                <w:lang w:val="en-US" w:eastAsia="zh-CN"/>
              </w:rPr>
            </w:pPr>
            <w:r>
              <w:rPr>
                <w:rFonts w:hint="eastAsia"/>
                <w:lang w:val="en-US" w:eastAsia="zh-CN"/>
              </w:rPr>
              <w:t>本项目无二氧化硫、氮氧化物排放源，生活污水经化粪池处理后用作农肥，环评报告表和环评批复中均未要求总量控制指标。</w:t>
            </w:r>
          </w:p>
        </w:tc>
        <w:tc>
          <w:tcPr>
            <w:tcW w:w="552" w:type="pct"/>
            <w:tcBorders>
              <w:tl2br w:val="nil"/>
              <w:tr2bl w:val="nil"/>
            </w:tcBorders>
            <w:vAlign w:val="center"/>
          </w:tcPr>
          <w:p>
            <w:pPr>
              <w:pStyle w:val="18"/>
              <w:bidi w:val="0"/>
              <w:rPr>
                <w:rFonts w:hint="eastAsia"/>
                <w:lang w:val="en-US" w:eastAsia="zh-CN"/>
              </w:rPr>
            </w:pPr>
            <w:r>
              <w:rPr>
                <w:rFonts w:hint="eastAsia"/>
                <w:lang w:val="en-US"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11" w:type="pct"/>
            <w:tcBorders>
              <w:tl2br w:val="nil"/>
              <w:tr2bl w:val="nil"/>
            </w:tcBorders>
            <w:vAlign w:val="center"/>
          </w:tcPr>
          <w:p>
            <w:pPr>
              <w:pStyle w:val="18"/>
              <w:bidi w:val="0"/>
              <w:rPr>
                <w:rFonts w:hint="eastAsia"/>
                <w:lang w:val="en-US" w:eastAsia="zh-CN"/>
              </w:rPr>
            </w:pPr>
            <w:r>
              <w:rPr>
                <w:rFonts w:hint="eastAsia"/>
                <w:lang w:val="en-US" w:eastAsia="zh-CN"/>
              </w:rPr>
              <w:t>6</w:t>
            </w:r>
          </w:p>
        </w:tc>
        <w:tc>
          <w:tcPr>
            <w:tcW w:w="2145" w:type="pct"/>
            <w:tcBorders>
              <w:tl2br w:val="nil"/>
              <w:tr2bl w:val="nil"/>
            </w:tcBorders>
            <w:vAlign w:val="center"/>
          </w:tcPr>
          <w:p>
            <w:pPr>
              <w:pStyle w:val="18"/>
              <w:bidi w:val="0"/>
              <w:rPr>
                <w:rFonts w:hint="eastAsia"/>
                <w:lang w:val="en-US" w:eastAsia="zh-CN"/>
              </w:rPr>
            </w:pPr>
            <w:r>
              <w:rPr>
                <w:rFonts w:hint="eastAsia"/>
                <w:lang w:val="en-US" w:eastAsia="zh-CN"/>
              </w:rPr>
              <w:t>分期建设、分期投入生产或使用依法应当分期验收的建设项目，其分期建设、分期投入生产或者使用的环境保护设施防治环境污染和生态破坏的能力不能满足相应主体工程需要的。</w:t>
            </w:r>
          </w:p>
        </w:tc>
        <w:tc>
          <w:tcPr>
            <w:tcW w:w="1890" w:type="pct"/>
            <w:tcBorders>
              <w:tl2br w:val="nil"/>
              <w:tr2bl w:val="nil"/>
            </w:tcBorders>
            <w:vAlign w:val="center"/>
          </w:tcPr>
          <w:p>
            <w:pPr>
              <w:pStyle w:val="18"/>
              <w:bidi w:val="0"/>
              <w:rPr>
                <w:rFonts w:hint="eastAsia"/>
                <w:lang w:val="en-US" w:eastAsia="zh-CN"/>
              </w:rPr>
            </w:pPr>
            <w:r>
              <w:rPr>
                <w:rFonts w:hint="eastAsia"/>
                <w:lang w:val="en-US" w:eastAsia="zh-CN"/>
              </w:rPr>
              <w:t>本项目已建设完成，不属于分期建设、验收项目。</w:t>
            </w:r>
          </w:p>
        </w:tc>
        <w:tc>
          <w:tcPr>
            <w:tcW w:w="552" w:type="pct"/>
            <w:tcBorders>
              <w:tl2br w:val="nil"/>
              <w:tr2bl w:val="nil"/>
            </w:tcBorders>
            <w:vAlign w:val="center"/>
          </w:tcPr>
          <w:p>
            <w:pPr>
              <w:pStyle w:val="18"/>
              <w:bidi w:val="0"/>
              <w:rPr>
                <w:rFonts w:hint="eastAsia"/>
                <w:lang w:val="en-US" w:eastAsia="zh-CN"/>
              </w:rPr>
            </w:pPr>
            <w:r>
              <w:rPr>
                <w:rFonts w:hint="eastAsia"/>
                <w:lang w:val="en-US"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9" w:hRule="atLeast"/>
          <w:jc w:val="center"/>
        </w:trPr>
        <w:tc>
          <w:tcPr>
            <w:tcW w:w="411" w:type="pct"/>
            <w:tcBorders>
              <w:tl2br w:val="nil"/>
              <w:tr2bl w:val="nil"/>
            </w:tcBorders>
            <w:vAlign w:val="center"/>
          </w:tcPr>
          <w:p>
            <w:pPr>
              <w:pStyle w:val="18"/>
              <w:bidi w:val="0"/>
              <w:rPr>
                <w:rFonts w:hint="eastAsia"/>
                <w:lang w:val="en-US" w:eastAsia="zh-CN"/>
              </w:rPr>
            </w:pPr>
            <w:r>
              <w:rPr>
                <w:rFonts w:hint="eastAsia"/>
                <w:lang w:val="en-US" w:eastAsia="zh-CN"/>
              </w:rPr>
              <w:t>7</w:t>
            </w:r>
          </w:p>
        </w:tc>
        <w:tc>
          <w:tcPr>
            <w:tcW w:w="2145" w:type="pct"/>
            <w:tcBorders>
              <w:tl2br w:val="nil"/>
              <w:tr2bl w:val="nil"/>
            </w:tcBorders>
            <w:vAlign w:val="center"/>
          </w:tcPr>
          <w:p>
            <w:pPr>
              <w:pStyle w:val="18"/>
              <w:bidi w:val="0"/>
              <w:rPr>
                <w:rFonts w:hint="eastAsia"/>
                <w:lang w:val="en-US" w:eastAsia="zh-CN"/>
              </w:rPr>
            </w:pPr>
            <w:r>
              <w:rPr>
                <w:rFonts w:hint="eastAsia"/>
                <w:lang w:val="en-US" w:eastAsia="zh-CN"/>
              </w:rPr>
              <w:t>建设单位因该建设项目违反国家和地方环境保护法律法规受到处罚，被责令改正，尚未改正完成的。</w:t>
            </w:r>
          </w:p>
        </w:tc>
        <w:tc>
          <w:tcPr>
            <w:tcW w:w="1890" w:type="pct"/>
            <w:tcBorders>
              <w:tl2br w:val="nil"/>
              <w:tr2bl w:val="nil"/>
            </w:tcBorders>
            <w:vAlign w:val="center"/>
          </w:tcPr>
          <w:p>
            <w:pPr>
              <w:pStyle w:val="18"/>
              <w:bidi w:val="0"/>
              <w:rPr>
                <w:rFonts w:hint="eastAsia"/>
                <w:lang w:val="en-US" w:eastAsia="zh-CN"/>
              </w:rPr>
            </w:pPr>
            <w:r>
              <w:rPr>
                <w:rFonts w:hint="eastAsia"/>
                <w:lang w:val="en-US" w:eastAsia="zh-CN"/>
              </w:rPr>
              <w:t>无</w:t>
            </w:r>
          </w:p>
        </w:tc>
        <w:tc>
          <w:tcPr>
            <w:tcW w:w="552" w:type="pct"/>
            <w:tcBorders>
              <w:tl2br w:val="nil"/>
              <w:tr2bl w:val="nil"/>
            </w:tcBorders>
            <w:vAlign w:val="center"/>
          </w:tcPr>
          <w:p>
            <w:pPr>
              <w:pStyle w:val="18"/>
              <w:bidi w:val="0"/>
              <w:rPr>
                <w:rFonts w:hint="eastAsia"/>
                <w:lang w:val="en-US" w:eastAsia="zh-CN"/>
              </w:rPr>
            </w:pPr>
            <w:r>
              <w:rPr>
                <w:rFonts w:hint="eastAsia"/>
                <w:lang w:val="en-US"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11" w:type="pct"/>
            <w:tcBorders>
              <w:tl2br w:val="nil"/>
              <w:tr2bl w:val="nil"/>
            </w:tcBorders>
            <w:vAlign w:val="center"/>
          </w:tcPr>
          <w:p>
            <w:pPr>
              <w:pStyle w:val="18"/>
              <w:bidi w:val="0"/>
              <w:rPr>
                <w:rFonts w:hint="eastAsia"/>
                <w:lang w:val="en-US" w:eastAsia="zh-CN"/>
              </w:rPr>
            </w:pPr>
            <w:r>
              <w:rPr>
                <w:rFonts w:hint="eastAsia"/>
                <w:lang w:val="en-US" w:eastAsia="zh-CN"/>
              </w:rPr>
              <w:t>8</w:t>
            </w:r>
          </w:p>
        </w:tc>
        <w:tc>
          <w:tcPr>
            <w:tcW w:w="2145" w:type="pct"/>
            <w:tcBorders>
              <w:tl2br w:val="nil"/>
              <w:tr2bl w:val="nil"/>
            </w:tcBorders>
            <w:vAlign w:val="center"/>
          </w:tcPr>
          <w:p>
            <w:pPr>
              <w:pStyle w:val="18"/>
              <w:bidi w:val="0"/>
              <w:rPr>
                <w:rFonts w:hint="eastAsia"/>
                <w:lang w:val="en-US" w:eastAsia="zh-CN"/>
              </w:rPr>
            </w:pPr>
            <w:r>
              <w:rPr>
                <w:rFonts w:hint="eastAsia"/>
                <w:lang w:val="en-US" w:eastAsia="zh-CN"/>
              </w:rPr>
              <w:t>验收报告的基础资料数据明显不实，内容存在重大缺项，遗漏，或者验收结论不明确、不合理的。</w:t>
            </w:r>
          </w:p>
        </w:tc>
        <w:tc>
          <w:tcPr>
            <w:tcW w:w="1890" w:type="pct"/>
            <w:tcBorders>
              <w:tl2br w:val="nil"/>
              <w:tr2bl w:val="nil"/>
            </w:tcBorders>
            <w:vAlign w:val="center"/>
          </w:tcPr>
          <w:p>
            <w:pPr>
              <w:pStyle w:val="18"/>
              <w:bidi w:val="0"/>
              <w:rPr>
                <w:rFonts w:hint="eastAsia"/>
                <w:lang w:val="en-US" w:eastAsia="zh-CN"/>
              </w:rPr>
            </w:pPr>
            <w:r>
              <w:rPr>
                <w:rFonts w:hint="eastAsia"/>
                <w:lang w:val="en-US" w:eastAsia="zh-CN"/>
              </w:rPr>
              <w:t>无</w:t>
            </w:r>
          </w:p>
        </w:tc>
        <w:tc>
          <w:tcPr>
            <w:tcW w:w="552" w:type="pct"/>
            <w:tcBorders>
              <w:tl2br w:val="nil"/>
              <w:tr2bl w:val="nil"/>
            </w:tcBorders>
            <w:vAlign w:val="center"/>
          </w:tcPr>
          <w:p>
            <w:pPr>
              <w:pStyle w:val="18"/>
              <w:bidi w:val="0"/>
              <w:rPr>
                <w:rFonts w:hint="eastAsia"/>
                <w:lang w:val="en-US" w:eastAsia="zh-CN"/>
              </w:rPr>
            </w:pPr>
            <w:r>
              <w:rPr>
                <w:rFonts w:hint="eastAsia"/>
                <w:lang w:val="en-US"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9" w:hRule="atLeast"/>
          <w:jc w:val="center"/>
        </w:trPr>
        <w:tc>
          <w:tcPr>
            <w:tcW w:w="411" w:type="pct"/>
            <w:tcBorders>
              <w:tl2br w:val="nil"/>
              <w:tr2bl w:val="nil"/>
            </w:tcBorders>
            <w:vAlign w:val="center"/>
          </w:tcPr>
          <w:p>
            <w:pPr>
              <w:pStyle w:val="18"/>
              <w:bidi w:val="0"/>
              <w:rPr>
                <w:rFonts w:hint="eastAsia"/>
                <w:lang w:val="en-US" w:eastAsia="zh-CN"/>
              </w:rPr>
            </w:pPr>
            <w:r>
              <w:rPr>
                <w:rFonts w:hint="eastAsia"/>
                <w:lang w:val="en-US" w:eastAsia="zh-CN"/>
              </w:rPr>
              <w:t>9</w:t>
            </w:r>
          </w:p>
        </w:tc>
        <w:tc>
          <w:tcPr>
            <w:tcW w:w="2145" w:type="pct"/>
            <w:tcBorders>
              <w:tl2br w:val="nil"/>
              <w:tr2bl w:val="nil"/>
            </w:tcBorders>
            <w:vAlign w:val="center"/>
          </w:tcPr>
          <w:p>
            <w:pPr>
              <w:pStyle w:val="18"/>
              <w:bidi w:val="0"/>
              <w:rPr>
                <w:rFonts w:hint="eastAsia"/>
                <w:lang w:val="en-US" w:eastAsia="zh-CN"/>
              </w:rPr>
            </w:pPr>
            <w:r>
              <w:rPr>
                <w:rFonts w:hint="eastAsia"/>
                <w:lang w:val="en-US" w:eastAsia="zh-CN"/>
              </w:rPr>
              <w:t>其他环境保护法律法规规章等规定不得通过环境保护验收的。</w:t>
            </w:r>
          </w:p>
        </w:tc>
        <w:tc>
          <w:tcPr>
            <w:tcW w:w="1890" w:type="pct"/>
            <w:tcBorders>
              <w:tl2br w:val="nil"/>
              <w:tr2bl w:val="nil"/>
            </w:tcBorders>
            <w:vAlign w:val="center"/>
          </w:tcPr>
          <w:p>
            <w:pPr>
              <w:pStyle w:val="18"/>
              <w:bidi w:val="0"/>
              <w:rPr>
                <w:rFonts w:hint="eastAsia"/>
                <w:lang w:val="en-US" w:eastAsia="zh-CN"/>
              </w:rPr>
            </w:pPr>
            <w:r>
              <w:rPr>
                <w:rFonts w:hint="eastAsia"/>
                <w:lang w:val="en-US" w:eastAsia="zh-CN"/>
              </w:rPr>
              <w:t>无</w:t>
            </w:r>
          </w:p>
        </w:tc>
        <w:tc>
          <w:tcPr>
            <w:tcW w:w="552" w:type="pct"/>
            <w:tcBorders>
              <w:tl2br w:val="nil"/>
              <w:tr2bl w:val="nil"/>
            </w:tcBorders>
            <w:vAlign w:val="center"/>
          </w:tcPr>
          <w:p>
            <w:pPr>
              <w:pStyle w:val="18"/>
              <w:bidi w:val="0"/>
              <w:rPr>
                <w:rFonts w:hint="eastAsia"/>
                <w:lang w:val="en-US" w:eastAsia="zh-CN"/>
              </w:rPr>
            </w:pPr>
            <w:r>
              <w:rPr>
                <w:rFonts w:hint="eastAsia"/>
                <w:lang w:val="en-US" w:eastAsia="zh-CN"/>
              </w:rPr>
              <w:t>是</w:t>
            </w:r>
          </w:p>
        </w:tc>
      </w:tr>
    </w:tbl>
    <w:p>
      <w:pPr>
        <w:keepNext w:val="0"/>
        <w:keepLines w:val="0"/>
        <w:pageBreakBefore w:val="0"/>
        <w:widowControl w:val="0"/>
        <w:kinsoku/>
        <w:wordWrap/>
        <w:overflowPunct/>
        <w:topLinePunct w:val="0"/>
        <w:autoSpaceDE/>
        <w:autoSpaceDN/>
        <w:bidi w:val="0"/>
        <w:adjustRightInd/>
        <w:snapToGrid/>
        <w:spacing w:before="157" w:beforeLines="50"/>
        <w:textAlignment w:val="auto"/>
        <w:rPr>
          <w:rFonts w:hint="eastAsia"/>
          <w:lang w:val="en-US" w:eastAsia="zh-CN"/>
        </w:rPr>
      </w:pPr>
      <w:r>
        <w:rPr>
          <w:rFonts w:hint="eastAsia"/>
          <w:lang w:val="en-US" w:eastAsia="zh-CN"/>
        </w:rPr>
        <w:t>该项目不存在“建设单位不得提出验收合格的意见”九种情形之一，因此可以通过竣工环保验收。</w:t>
      </w:r>
    </w:p>
    <w:p>
      <w:pPr>
        <w:pStyle w:val="2"/>
        <w:numPr>
          <w:ilvl w:val="0"/>
          <w:numId w:val="0"/>
        </w:numPr>
        <w:bidi w:val="0"/>
        <w:ind w:leftChars="0"/>
        <w:rPr>
          <w:rFonts w:hint="eastAsia"/>
          <w:lang w:val="en-US" w:eastAsia="zh-CN"/>
        </w:rPr>
      </w:pPr>
      <w:r>
        <w:rPr>
          <w:rFonts w:hint="eastAsia"/>
          <w:lang w:val="en-US" w:eastAsia="zh-CN"/>
        </w:rPr>
        <w:t>八、验收结论</w:t>
      </w:r>
    </w:p>
    <w:p>
      <w:pPr>
        <w:bidi w:val="0"/>
        <w:rPr>
          <w:rFonts w:hint="eastAsia"/>
          <w:lang w:val="en-US" w:eastAsia="zh-CN"/>
        </w:rPr>
      </w:pPr>
      <w:r>
        <w:rPr>
          <w:rFonts w:hint="eastAsia"/>
          <w:lang w:val="en-US" w:eastAsia="zh-CN"/>
        </w:rPr>
        <w:t>该项目执行了环境影响评价制度，基本落实了环评批复文件的要求，各项污染治理措施基本到位，监测结果达标，在完成整改后，同意该项目通过竣工环境保护验收。</w:t>
      </w:r>
    </w:p>
    <w:p>
      <w:pPr>
        <w:pStyle w:val="2"/>
        <w:numPr>
          <w:ilvl w:val="0"/>
          <w:numId w:val="4"/>
        </w:numPr>
        <w:bidi w:val="0"/>
        <w:ind w:leftChars="0"/>
        <w:rPr>
          <w:rFonts w:hint="eastAsia"/>
          <w:lang w:val="en-US" w:eastAsia="zh-CN"/>
        </w:rPr>
      </w:pPr>
      <w:r>
        <w:rPr>
          <w:rFonts w:hint="eastAsia"/>
          <w:lang w:val="en-US" w:eastAsia="zh-CN"/>
        </w:rPr>
        <w:t>整改意见</w:t>
      </w:r>
    </w:p>
    <w:p>
      <w:pPr>
        <w:bidi w:val="0"/>
        <w:rPr>
          <w:rFonts w:hint="eastAsia"/>
        </w:rPr>
      </w:pPr>
      <w:r>
        <w:rPr>
          <w:rFonts w:hint="eastAsia"/>
        </w:rPr>
        <w:t>1、对原料堆场采取覆盖措施，减少堆场扬尘产生；</w:t>
      </w:r>
    </w:p>
    <w:p>
      <w:pPr>
        <w:bidi w:val="0"/>
        <w:rPr>
          <w:rFonts w:hint="eastAsia"/>
        </w:rPr>
      </w:pPr>
      <w:r>
        <w:rPr>
          <w:rFonts w:hint="eastAsia"/>
        </w:rPr>
        <w:t>2、投料口进行围挡，采取喷淋措施；</w:t>
      </w:r>
    </w:p>
    <w:p>
      <w:pPr>
        <w:bidi w:val="0"/>
        <w:rPr>
          <w:rFonts w:hint="eastAsia"/>
        </w:rPr>
      </w:pPr>
      <w:r>
        <w:rPr>
          <w:rFonts w:hint="eastAsia"/>
        </w:rPr>
        <w:t>3、厂内地面堆积的淤泥进行清理，生产区地面设置导流沟，将的洗砂废水引入废水池，后收集至污水沉淀罐处理；</w:t>
      </w:r>
    </w:p>
    <w:p>
      <w:pPr>
        <w:bidi w:val="0"/>
        <w:rPr>
          <w:rFonts w:hint="eastAsia"/>
        </w:rPr>
      </w:pPr>
      <w:r>
        <w:rPr>
          <w:rFonts w:hint="eastAsia"/>
        </w:rPr>
        <w:t>4、完善泥饼堆场的导流沟、拦截沟，将</w:t>
      </w:r>
      <w:r>
        <w:rPr>
          <w:rFonts w:hint="eastAsia"/>
          <w:lang w:val="en-US" w:eastAsia="zh-CN"/>
        </w:rPr>
        <w:t>泥饼渗出液</w:t>
      </w:r>
      <w:r>
        <w:rPr>
          <w:rFonts w:hint="eastAsia"/>
        </w:rPr>
        <w:t>收集至清水池，经清水池、补水池沉淀后回用于生产</w:t>
      </w:r>
      <w:bookmarkStart w:id="370" w:name="_GoBack"/>
      <w:bookmarkEnd w:id="370"/>
      <w:r>
        <w:rPr>
          <w:rFonts w:hint="eastAsia"/>
        </w:rPr>
        <w:t>；</w:t>
      </w:r>
    </w:p>
    <w:p>
      <w:pPr>
        <w:bidi w:val="0"/>
        <w:rPr>
          <w:rFonts w:hint="eastAsia"/>
          <w:lang w:val="en-US" w:eastAsia="zh-CN"/>
        </w:rPr>
      </w:pPr>
      <w:r>
        <w:rPr>
          <w:rFonts w:hint="eastAsia"/>
        </w:rPr>
        <w:t>5、完善雨污分流措施，避免污水外流对周边环境造成不利影响，完善降水导流沟，做好厂区降水的收集。</w:t>
      </w:r>
    </w:p>
    <w:p>
      <w:pPr>
        <w:pStyle w:val="2"/>
        <w:numPr>
          <w:ilvl w:val="0"/>
          <w:numId w:val="4"/>
        </w:numPr>
        <w:bidi w:val="0"/>
        <w:ind w:leftChars="0"/>
        <w:rPr>
          <w:rFonts w:hint="eastAsia"/>
          <w:lang w:val="en-US" w:eastAsia="zh-CN"/>
        </w:rPr>
      </w:pPr>
      <w:r>
        <w:rPr>
          <w:rFonts w:hint="eastAsia"/>
          <w:lang w:val="en-US" w:eastAsia="zh-CN"/>
        </w:rPr>
        <w:t>后续要求</w:t>
      </w:r>
    </w:p>
    <w:p>
      <w:pPr>
        <w:bidi w:val="0"/>
        <w:rPr>
          <w:rFonts w:hint="default"/>
          <w:lang w:eastAsia="zh-CN"/>
        </w:rPr>
      </w:pPr>
      <w:r>
        <w:rPr>
          <w:rFonts w:hint="default"/>
          <w:lang w:eastAsia="zh-CN"/>
        </w:rPr>
        <w:t>(1)夜间（22：00-6：00）进行不生产，避免噪音扰民</w:t>
      </w:r>
      <w:r>
        <w:rPr>
          <w:rFonts w:hint="eastAsia"/>
          <w:lang w:eastAsia="zh-CN"/>
        </w:rPr>
        <w:t>；</w:t>
      </w:r>
    </w:p>
    <w:p>
      <w:pPr>
        <w:bidi w:val="0"/>
        <w:rPr>
          <w:rFonts w:hint="default"/>
          <w:lang w:eastAsia="zh-CN"/>
        </w:rPr>
      </w:pPr>
      <w:r>
        <w:rPr>
          <w:rFonts w:hint="default"/>
          <w:lang w:eastAsia="zh-CN"/>
        </w:rPr>
        <w:t>(2)应加强运营期间的管理，确保各项污染物防治措施得到落实；</w:t>
      </w:r>
    </w:p>
    <w:p>
      <w:pPr>
        <w:bidi w:val="0"/>
        <w:rPr>
          <w:rFonts w:hint="default"/>
          <w:lang w:eastAsia="zh-CN"/>
        </w:rPr>
      </w:pPr>
      <w:r>
        <w:rPr>
          <w:rFonts w:hint="default"/>
          <w:lang w:eastAsia="zh-CN"/>
        </w:rPr>
        <w:t>(3)企业在生产过程中，应持续提高清洁生产水平，加强污染防治设施的运行管理，确保各污染物稳定达标排放，尽最大能力降低项目对周边环境的影响；</w:t>
      </w:r>
    </w:p>
    <w:p>
      <w:pPr>
        <w:bidi w:val="0"/>
        <w:rPr>
          <w:rFonts w:hint="eastAsia"/>
          <w:lang w:val="en-US" w:eastAsia="zh-CN"/>
        </w:rPr>
      </w:pPr>
      <w:r>
        <w:rPr>
          <w:rFonts w:hint="default"/>
          <w:lang w:eastAsia="zh-CN"/>
        </w:rPr>
        <w:t>(4)若因生产需要，建设单位的建设规模，建设地点，生产工艺及环境保护措施需要发生变动，应先及时报批环评文件，得到批准后方可建设。</w:t>
      </w:r>
    </w:p>
    <w:p>
      <w:pPr>
        <w:pStyle w:val="2"/>
        <w:numPr>
          <w:ilvl w:val="0"/>
          <w:numId w:val="4"/>
        </w:numPr>
        <w:bidi w:val="0"/>
        <w:ind w:leftChars="0"/>
        <w:rPr>
          <w:rFonts w:hint="eastAsia"/>
          <w:lang w:val="en-US" w:eastAsia="zh-CN"/>
        </w:rPr>
      </w:pPr>
      <w:r>
        <w:rPr>
          <w:rFonts w:hint="eastAsia"/>
          <w:lang w:val="en-US" w:eastAsia="zh-CN"/>
        </w:rPr>
        <w:t>验收人员信息</w:t>
      </w:r>
    </w:p>
    <w:p>
      <w:pPr>
        <w:bidi w:val="0"/>
        <w:rPr>
          <w:rFonts w:hint="default"/>
          <w:lang w:val="en-US" w:eastAsia="zh-CN"/>
        </w:rPr>
      </w:pPr>
      <w:r>
        <w:rPr>
          <w:rFonts w:hint="eastAsia"/>
          <w:lang w:val="en-US" w:eastAsia="zh-CN"/>
        </w:rPr>
        <w:t>验收人员信息见附件1。</w:t>
      </w:r>
    </w:p>
    <w:p>
      <w:pPr>
        <w:jc w:val="right"/>
        <w:rPr>
          <w:rFonts w:hint="eastAsia"/>
          <w:b/>
          <w:bCs/>
          <w:sz w:val="32"/>
          <w:szCs w:val="32"/>
          <w:lang w:val="en-US" w:eastAsia="zh-CN"/>
        </w:rPr>
      </w:pPr>
      <w:r>
        <w:rPr>
          <w:rFonts w:hint="eastAsia"/>
          <w:b/>
          <w:bCs/>
          <w:sz w:val="32"/>
          <w:szCs w:val="32"/>
          <w:lang w:val="en-US" w:eastAsia="zh-CN"/>
        </w:rPr>
        <w:t>验收工作组</w:t>
      </w:r>
    </w:p>
    <w:p>
      <w:pPr>
        <w:pStyle w:val="11"/>
        <w:jc w:val="right"/>
        <w:rPr>
          <w:rFonts w:hint="eastAsia"/>
          <w:b/>
          <w:bCs/>
          <w:sz w:val="32"/>
          <w:szCs w:val="32"/>
          <w:lang w:val="en-US" w:eastAsia="zh-CN"/>
        </w:rPr>
      </w:pPr>
      <w:r>
        <w:rPr>
          <w:rFonts w:hint="eastAsia"/>
          <w:b/>
          <w:bCs/>
          <w:sz w:val="32"/>
          <w:szCs w:val="32"/>
          <w:lang w:val="en-US" w:eastAsia="zh-CN"/>
        </w:rPr>
        <w:t>2021年7月11日</w:t>
      </w:r>
    </w:p>
    <w:p>
      <w:pPr>
        <w:rPr>
          <w:rFonts w:hint="eastAsia"/>
          <w:b/>
          <w:bCs/>
          <w:sz w:val="32"/>
          <w:szCs w:val="32"/>
          <w:lang w:val="en-US" w:eastAsia="zh-CN"/>
        </w:rPr>
      </w:pPr>
      <w:r>
        <w:rPr>
          <w:rFonts w:hint="eastAsia"/>
          <w:b/>
          <w:bCs/>
          <w:sz w:val="32"/>
          <w:szCs w:val="32"/>
          <w:lang w:val="en-US" w:eastAsia="zh-CN"/>
        </w:rPr>
        <w:br w:type="page"/>
      </w:r>
    </w:p>
    <w:p>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b/>
          <w:bCs/>
          <w:sz w:val="28"/>
          <w:szCs w:val="28"/>
          <w:lang w:val="en-US" w:eastAsia="zh-CN"/>
        </w:rPr>
      </w:pPr>
      <w:r>
        <w:rPr>
          <w:rFonts w:hint="eastAsia"/>
          <w:b/>
          <w:bCs/>
          <w:sz w:val="28"/>
          <w:szCs w:val="28"/>
          <w:lang w:val="en-US" w:eastAsia="zh-CN"/>
        </w:rPr>
        <w:t>附件1环境保护验收工作组名单</w:t>
      </w:r>
    </w:p>
    <w:p>
      <w:pPr>
        <w:pStyle w:val="11"/>
        <w:ind w:left="0" w:leftChars="0" w:firstLine="0" w:firstLineChars="0"/>
        <w:rPr>
          <w:rFonts w:hint="default"/>
          <w:lang w:val="en-US" w:eastAsia="zh-CN"/>
        </w:rPr>
      </w:pPr>
      <w:r>
        <w:rPr>
          <w:rFonts w:hint="default"/>
          <w:lang w:val="en-US" w:eastAsia="zh-CN"/>
        </w:rPr>
        <w:drawing>
          <wp:inline distT="0" distB="0" distL="114300" distR="114300">
            <wp:extent cx="7999730" cy="5299710"/>
            <wp:effectExtent l="0" t="0" r="15240" b="1270"/>
            <wp:docPr id="3" name="图片 3" descr="1442a147ab1d3fb5610198c4fe43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442a147ab1d3fb5610198c4fe43340"/>
                    <pic:cNvPicPr>
                      <a:picLocks noChangeAspect="1"/>
                    </pic:cNvPicPr>
                  </pic:nvPicPr>
                  <pic:blipFill>
                    <a:blip r:embed="rId6"/>
                    <a:stretch>
                      <a:fillRect/>
                    </a:stretch>
                  </pic:blipFill>
                  <pic:spPr>
                    <a:xfrm rot="16200000">
                      <a:off x="0" y="0"/>
                      <a:ext cx="7999730" cy="5299710"/>
                    </a:xfrm>
                    <a:prstGeom prst="rect">
                      <a:avLst/>
                    </a:prstGeom>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6A062B"/>
    <w:multiLevelType w:val="singleLevel"/>
    <w:tmpl w:val="A46A062B"/>
    <w:lvl w:ilvl="0" w:tentative="0">
      <w:start w:val="4"/>
      <w:numFmt w:val="decimal"/>
      <w:suff w:val="nothing"/>
      <w:lvlText w:val="（%1）"/>
      <w:lvlJc w:val="left"/>
    </w:lvl>
  </w:abstractNum>
  <w:abstractNum w:abstractNumId="1">
    <w:nsid w:val="A64DFC5D"/>
    <w:multiLevelType w:val="singleLevel"/>
    <w:tmpl w:val="A64DFC5D"/>
    <w:lvl w:ilvl="0" w:tentative="0">
      <w:start w:val="2"/>
      <w:numFmt w:val="chineseCounting"/>
      <w:suff w:val="nothing"/>
      <w:lvlText w:val="（%1）"/>
      <w:lvlJc w:val="left"/>
      <w:rPr>
        <w:rFonts w:hint="eastAsia"/>
      </w:rPr>
    </w:lvl>
  </w:abstractNum>
  <w:abstractNum w:abstractNumId="2">
    <w:nsid w:val="E4F3E856"/>
    <w:multiLevelType w:val="singleLevel"/>
    <w:tmpl w:val="E4F3E856"/>
    <w:lvl w:ilvl="0" w:tentative="0">
      <w:start w:val="9"/>
      <w:numFmt w:val="chineseCounting"/>
      <w:suff w:val="nothing"/>
      <w:lvlText w:val="%1、"/>
      <w:lvlJc w:val="left"/>
      <w:rPr>
        <w:rFonts w:hint="eastAsia"/>
      </w:rPr>
    </w:lvl>
  </w:abstractNum>
  <w:abstractNum w:abstractNumId="3">
    <w:nsid w:val="2C8C03C8"/>
    <w:multiLevelType w:val="singleLevel"/>
    <w:tmpl w:val="2C8C03C8"/>
    <w:lvl w:ilvl="0" w:tentative="0">
      <w:start w:val="1"/>
      <w:numFmt w:val="chineseCounting"/>
      <w:suff w:val="nothing"/>
      <w:lvlText w:val="%1、"/>
      <w:lvlJc w:val="left"/>
      <w:rPr>
        <w:rFonts w:hint="eastAsia"/>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4D567D0"/>
    <w:rsid w:val="06A27C73"/>
    <w:rsid w:val="08755A29"/>
    <w:rsid w:val="0A940426"/>
    <w:rsid w:val="0AC23C96"/>
    <w:rsid w:val="0C2A370D"/>
    <w:rsid w:val="0DD15C38"/>
    <w:rsid w:val="0E282862"/>
    <w:rsid w:val="0F4565FB"/>
    <w:rsid w:val="11DB1BF5"/>
    <w:rsid w:val="14262297"/>
    <w:rsid w:val="15F62C2B"/>
    <w:rsid w:val="16E04D6B"/>
    <w:rsid w:val="1F474FB2"/>
    <w:rsid w:val="24732A28"/>
    <w:rsid w:val="25F44EA8"/>
    <w:rsid w:val="2833262F"/>
    <w:rsid w:val="2A90220C"/>
    <w:rsid w:val="2B4A3FB1"/>
    <w:rsid w:val="2CC20F25"/>
    <w:rsid w:val="2EC9376A"/>
    <w:rsid w:val="31DF3575"/>
    <w:rsid w:val="325E79C4"/>
    <w:rsid w:val="37133810"/>
    <w:rsid w:val="38325B6D"/>
    <w:rsid w:val="39D06384"/>
    <w:rsid w:val="3AD41C05"/>
    <w:rsid w:val="3D92512B"/>
    <w:rsid w:val="43EA3DC2"/>
    <w:rsid w:val="4DE86CA9"/>
    <w:rsid w:val="4E193035"/>
    <w:rsid w:val="4E696FD9"/>
    <w:rsid w:val="4EE622CF"/>
    <w:rsid w:val="50900C13"/>
    <w:rsid w:val="54FE3BD2"/>
    <w:rsid w:val="551D720E"/>
    <w:rsid w:val="55737E5F"/>
    <w:rsid w:val="5BBC6805"/>
    <w:rsid w:val="5CA34F3A"/>
    <w:rsid w:val="5CA47A09"/>
    <w:rsid w:val="5D433455"/>
    <w:rsid w:val="5EE921E1"/>
    <w:rsid w:val="60B66AD3"/>
    <w:rsid w:val="62727931"/>
    <w:rsid w:val="646022D7"/>
    <w:rsid w:val="646738EC"/>
    <w:rsid w:val="6796259D"/>
    <w:rsid w:val="67A565D1"/>
    <w:rsid w:val="6DFF1AD7"/>
    <w:rsid w:val="71165562"/>
    <w:rsid w:val="71A57659"/>
    <w:rsid w:val="73AF71F6"/>
    <w:rsid w:val="74960D21"/>
    <w:rsid w:val="750369EB"/>
    <w:rsid w:val="79AF0850"/>
    <w:rsid w:val="7A9A588E"/>
    <w:rsid w:val="7B713914"/>
    <w:rsid w:val="7C377419"/>
    <w:rsid w:val="7C6325CB"/>
    <w:rsid w:val="7DF408B4"/>
    <w:rsid w:val="7FEB07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720" w:firstLineChars="200"/>
      <w:jc w:val="both"/>
    </w:pPr>
    <w:rPr>
      <w:rFonts w:ascii="Times New Roman" w:hAnsi="Times New Roman" w:eastAsia="宋体" w:cstheme="minorBidi"/>
      <w:kern w:val="2"/>
      <w:sz w:val="24"/>
      <w:szCs w:val="28"/>
      <w:lang w:val="en-US" w:eastAsia="zh-CN" w:bidi="ar-SA"/>
    </w:rPr>
  </w:style>
  <w:style w:type="paragraph" w:styleId="2">
    <w:name w:val="heading 1"/>
    <w:basedOn w:val="1"/>
    <w:next w:val="1"/>
    <w:link w:val="17"/>
    <w:qFormat/>
    <w:uiPriority w:val="0"/>
    <w:pPr>
      <w:keepNext/>
      <w:overflowPunct w:val="0"/>
      <w:snapToGrid w:val="0"/>
      <w:spacing w:line="360" w:lineRule="auto"/>
      <w:ind w:left="0" w:firstLine="0" w:firstLineChars="0"/>
      <w:jc w:val="both"/>
      <w:outlineLvl w:val="0"/>
    </w:pPr>
    <w:rPr>
      <w:b/>
      <w:bCs/>
      <w:color w:val="000000"/>
      <w:kern w:val="44"/>
      <w:sz w:val="28"/>
      <w:szCs w:val="30"/>
    </w:rPr>
  </w:style>
  <w:style w:type="paragraph" w:styleId="3">
    <w:name w:val="heading 2"/>
    <w:basedOn w:val="1"/>
    <w:next w:val="1"/>
    <w:link w:val="16"/>
    <w:unhideWhenUsed/>
    <w:qFormat/>
    <w:uiPriority w:val="0"/>
    <w:pPr>
      <w:keepNext/>
      <w:keepLines/>
      <w:adjustRightInd w:val="0"/>
      <w:snapToGrid w:val="0"/>
      <w:spacing w:beforeLines="0" w:beforeAutospacing="0" w:afterLines="0" w:afterAutospacing="0" w:line="360" w:lineRule="auto"/>
      <w:ind w:firstLine="720" w:firstLineChars="200"/>
      <w:jc w:val="both"/>
      <w:outlineLvl w:val="1"/>
    </w:pPr>
    <w:rPr>
      <w:rFonts w:ascii="Times New Roman" w:hAnsi="Times New Roman" w:eastAsia="宋体"/>
      <w:b/>
    </w:rPr>
  </w:style>
  <w:style w:type="paragraph" w:styleId="4">
    <w:name w:val="heading 3"/>
    <w:basedOn w:val="1"/>
    <w:next w:val="1"/>
    <w:unhideWhenUsed/>
    <w:qFormat/>
    <w:uiPriority w:val="0"/>
    <w:pPr>
      <w:keepNext/>
      <w:keepLines/>
      <w:snapToGrid w:val="0"/>
      <w:spacing w:beforeLines="0" w:beforeAutospacing="0" w:afterLines="0" w:afterAutospacing="0" w:line="360" w:lineRule="auto"/>
      <w:ind w:firstLine="0" w:firstLineChars="0"/>
      <w:jc w:val="left"/>
      <w:outlineLvl w:val="2"/>
    </w:pPr>
    <w:rPr>
      <w:rFonts w:ascii="Times New Roman" w:hAnsi="Times New Roman" w:cs="Times New Roman"/>
      <w:b/>
      <w:sz w:val="24"/>
    </w:rPr>
  </w:style>
  <w:style w:type="paragraph" w:styleId="5">
    <w:name w:val="heading 4"/>
    <w:basedOn w:val="1"/>
    <w:next w:val="1"/>
    <w:semiHidden/>
    <w:unhideWhenUsed/>
    <w:qFormat/>
    <w:uiPriority w:val="0"/>
    <w:pPr>
      <w:keepNext/>
      <w:keepLines/>
      <w:snapToGrid w:val="0"/>
      <w:spacing w:beforeLines="0" w:beforeAutospacing="0" w:afterLines="0" w:afterAutospacing="0" w:line="360" w:lineRule="auto"/>
      <w:ind w:firstLine="720" w:firstLineChars="200"/>
      <w:jc w:val="center"/>
      <w:outlineLvl w:val="3"/>
    </w:pPr>
    <w:rPr>
      <w:rFonts w:ascii="Times New Roman" w:hAnsi="Times New Roman" w:eastAsia="宋体"/>
      <w:b/>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ody Text Indent"/>
    <w:basedOn w:val="1"/>
    <w:qFormat/>
    <w:uiPriority w:val="0"/>
    <w:pPr>
      <w:widowControl/>
      <w:ind w:firstLine="430"/>
    </w:pPr>
    <w:rPr>
      <w:kern w:val="0"/>
      <w:sz w:val="28"/>
    </w:rPr>
  </w:style>
  <w:style w:type="paragraph" w:styleId="8">
    <w:name w:val="Plain Text"/>
    <w:basedOn w:val="1"/>
    <w:qFormat/>
    <w:uiPriority w:val="0"/>
    <w:rPr>
      <w:rFonts w:ascii="宋体" w:hAnsi="Courier New"/>
      <w:szCs w:val="21"/>
    </w:rPr>
  </w:style>
  <w:style w:type="paragraph" w:styleId="9">
    <w:name w:val="footer"/>
    <w:basedOn w:val="1"/>
    <w:unhideWhenUsed/>
    <w:qFormat/>
    <w:uiPriority w:val="0"/>
    <w:pPr>
      <w:tabs>
        <w:tab w:val="center" w:pos="4153"/>
        <w:tab w:val="right" w:pos="8306"/>
      </w:tabs>
      <w:snapToGrid w:val="0"/>
      <w:spacing w:beforeLines="0" w:afterLines="0"/>
      <w:jc w:val="left"/>
    </w:pPr>
    <w:rPr>
      <w:rFonts w:hint="eastAsia"/>
      <w:sz w:val="18"/>
      <w:szCs w:val="22"/>
    </w:rPr>
  </w:style>
  <w:style w:type="paragraph" w:styleId="10">
    <w:name w:val="List"/>
    <w:basedOn w:val="1"/>
    <w:qFormat/>
    <w:uiPriority w:val="0"/>
    <w:pPr>
      <w:ind w:left="200" w:hanging="200" w:hangingChars="200"/>
    </w:pPr>
  </w:style>
  <w:style w:type="paragraph" w:styleId="11">
    <w:name w:val="toc 2"/>
    <w:basedOn w:val="1"/>
    <w:next w:val="1"/>
    <w:qFormat/>
    <w:uiPriority w:val="0"/>
    <w:pPr>
      <w:keepNext w:val="0"/>
      <w:keepLines w:val="0"/>
      <w:widowControl w:val="0"/>
      <w:suppressLineNumbers w:val="0"/>
      <w:ind w:left="420" w:leftChars="200"/>
      <w:jc w:val="both"/>
    </w:pPr>
    <w:rPr>
      <w:rFonts w:hint="default" w:ascii="Times New Roman" w:hAnsi="Times New Roman" w:eastAsia="宋体" w:cs="Times New Roman"/>
      <w:kern w:val="2"/>
      <w:sz w:val="24"/>
      <w:szCs w:val="24"/>
      <w:lang w:val="en-US" w:eastAsia="zh-CN" w:bidi="ar"/>
    </w:rPr>
  </w:style>
  <w:style w:type="paragraph" w:styleId="12">
    <w:name w:val="Body Text First Indent 2"/>
    <w:basedOn w:val="7"/>
    <w:qFormat/>
    <w:uiPriority w:val="0"/>
    <w:pPr>
      <w:ind w:firstLine="420" w:firstLineChars="200"/>
    </w:p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标题 2 Char"/>
    <w:link w:val="3"/>
    <w:qFormat/>
    <w:uiPriority w:val="0"/>
    <w:rPr>
      <w:rFonts w:ascii="Times New Roman" w:hAnsi="Times New Roman" w:eastAsia="宋体"/>
      <w:b/>
      <w:sz w:val="24"/>
    </w:rPr>
  </w:style>
  <w:style w:type="character" w:customStyle="1" w:styleId="17">
    <w:name w:val="标题 1 Char"/>
    <w:link w:val="2"/>
    <w:qFormat/>
    <w:uiPriority w:val="99"/>
    <w:rPr>
      <w:rFonts w:ascii="Times New Roman" w:hAnsi="Times New Roman" w:eastAsia="宋体"/>
      <w:b/>
      <w:bCs/>
      <w:color w:val="000000"/>
      <w:kern w:val="44"/>
      <w:sz w:val="28"/>
      <w:szCs w:val="30"/>
    </w:rPr>
  </w:style>
  <w:style w:type="paragraph" w:customStyle="1" w:styleId="18">
    <w:name w:val="表格"/>
    <w:basedOn w:val="10"/>
    <w:next w:val="1"/>
    <w:link w:val="19"/>
    <w:qFormat/>
    <w:uiPriority w:val="0"/>
    <w:pPr>
      <w:adjustRightInd w:val="0"/>
      <w:snapToGrid w:val="0"/>
      <w:spacing w:line="240" w:lineRule="auto"/>
      <w:ind w:left="0" w:firstLine="0" w:firstLineChars="0"/>
      <w:jc w:val="center"/>
    </w:pPr>
    <w:rPr>
      <w:rFonts w:ascii="Times New Roman" w:hAnsi="Times New Roman" w:eastAsia="宋体"/>
      <w:kern w:val="0"/>
      <w:sz w:val="21"/>
      <w:szCs w:val="21"/>
    </w:rPr>
  </w:style>
  <w:style w:type="character" w:customStyle="1" w:styleId="19">
    <w:name w:val="表格 Char"/>
    <w:link w:val="18"/>
    <w:qFormat/>
    <w:uiPriority w:val="0"/>
    <w:rPr>
      <w:rFonts w:ascii="Times New Roman" w:hAnsi="Times New Roman" w:eastAsia="宋体"/>
      <w:sz w:val="21"/>
      <w:szCs w:val="21"/>
    </w:rPr>
  </w:style>
  <w:style w:type="paragraph" w:customStyle="1" w:styleId="20">
    <w:name w:val="表格表头"/>
    <w:basedOn w:val="1"/>
    <w:qFormat/>
    <w:uiPriority w:val="0"/>
    <w:pPr>
      <w:spacing w:line="240" w:lineRule="auto"/>
      <w:ind w:firstLine="0" w:firstLineChars="0"/>
      <w:jc w:val="center"/>
    </w:pPr>
    <w:rPr>
      <w:rFonts w:hint="default" w:ascii="Times New Roman" w:hAnsi="Times New Roman"/>
      <w:b/>
      <w:bCs/>
      <w:sz w:val="21"/>
      <w:szCs w:val="21"/>
    </w:rPr>
  </w:style>
  <w:style w:type="paragraph" w:customStyle="1" w:styleId="21">
    <w:name w:val="环评正文"/>
    <w:basedOn w:val="1"/>
    <w:qFormat/>
    <w:uiPriority w:val="0"/>
    <w:pPr>
      <w:adjustRightInd w:val="0"/>
      <w:snapToGrid w:val="0"/>
      <w:spacing w:line="360" w:lineRule="auto"/>
      <w:ind w:firstLine="720" w:firstLineChars="200"/>
      <w:jc w:val="both"/>
    </w:pPr>
    <w:rPr>
      <w:rFonts w:hint="eastAsia" w:ascii="Times New Roman" w:hAnsi="Times New Roman" w:cs="Times New Roman"/>
      <w:sz w:val="28"/>
      <w:szCs w:val="28"/>
    </w:rPr>
  </w:style>
  <w:style w:type="paragraph" w:customStyle="1" w:styleId="22">
    <w:name w:val="报告表表格"/>
    <w:basedOn w:val="1"/>
    <w:qFormat/>
    <w:uiPriority w:val="0"/>
    <w:pPr>
      <w:adjustRightInd w:val="0"/>
      <w:snapToGrid w:val="0"/>
      <w:jc w:val="both"/>
    </w:pPr>
    <w:rPr>
      <w:rFonts w:hint="eastAsia" w:ascii="Times New Roman" w:hAnsi="Times New Roman" w:cs="Times New Roman"/>
      <w:sz w:val="21"/>
      <w:szCs w:val="21"/>
    </w:rPr>
  </w:style>
  <w:style w:type="paragraph" w:customStyle="1" w:styleId="2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18</TotalTime>
  <ScaleCrop>false</ScaleCrop>
  <LinksUpToDate>false</LinksUpToDate>
  <CharactersWithSpaces>0</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2021-05-31T00:18:00Z</dcterms:created>
  <dc:creator>办公</dc:creator>
  <cp:lastModifiedBy>刘紫玉</cp:lastModifiedBy>
  <dcterms:modified xsi:type="dcterms:W3CDTF">2021-07-20T02:33:38Z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0998FA23B0E34306A1687E7490258B1D</vt:lpwstr>
  </property>
</Properties>
</file>