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ED9FFF">
      <w:pPr>
        <w:ind w:firstLine="0" w:firstLineChars="0"/>
        <w:jc w:val="center"/>
        <w:rPr>
          <w:b/>
          <w:color w:val="auto"/>
          <w:sz w:val="32"/>
          <w:szCs w:val="28"/>
        </w:rPr>
      </w:pPr>
      <w:r>
        <w:rPr>
          <w:rFonts w:hint="eastAsia"/>
          <w:b/>
          <w:color w:val="auto"/>
          <w:sz w:val="32"/>
          <w:szCs w:val="28"/>
          <w:lang w:eastAsia="zh-CN"/>
        </w:rPr>
        <w:t>河南丰韬工程材料有限公司年产20000吨无机活性墙体隔热保温材料改建项目</w:t>
      </w:r>
      <w:r>
        <w:rPr>
          <w:rFonts w:hint="eastAsia"/>
          <w:b/>
          <w:color w:val="auto"/>
          <w:sz w:val="32"/>
          <w:szCs w:val="28"/>
        </w:rPr>
        <w:t>竣工环境保护验收意见</w:t>
      </w:r>
    </w:p>
    <w:p w14:paraId="1AE6928A">
      <w:pPr>
        <w:keepNext w:val="0"/>
        <w:keepLines w:val="0"/>
        <w:pageBreakBefore w:val="0"/>
        <w:kinsoku/>
        <w:wordWrap/>
        <w:overflowPunct/>
        <w:topLinePunct w:val="0"/>
        <w:autoSpaceDE/>
        <w:autoSpaceDN/>
        <w:bidi w:val="0"/>
        <w:adjustRightInd/>
        <w:snapToGrid/>
        <w:spacing w:line="360" w:lineRule="auto"/>
        <w:ind w:firstLine="480"/>
        <w:textAlignment w:val="auto"/>
        <w:rPr>
          <w:color w:val="0000FF"/>
        </w:rPr>
      </w:pPr>
    </w:p>
    <w:p w14:paraId="6B222F26">
      <w:pPr>
        <w:keepNext w:val="0"/>
        <w:keepLines w:val="0"/>
        <w:pageBreakBefore w:val="0"/>
        <w:kinsoku/>
        <w:wordWrap/>
        <w:overflowPunct/>
        <w:topLinePunct w:val="0"/>
        <w:autoSpaceDE/>
        <w:autoSpaceDN/>
        <w:bidi w:val="0"/>
        <w:adjustRightInd/>
        <w:snapToGrid/>
        <w:spacing w:line="360" w:lineRule="auto"/>
        <w:ind w:firstLine="480"/>
        <w:textAlignment w:val="auto"/>
        <w:rPr>
          <w:color w:val="auto"/>
        </w:rPr>
      </w:pPr>
      <w:r>
        <w:rPr>
          <w:color w:val="auto"/>
        </w:rPr>
        <w:t>202</w:t>
      </w:r>
      <w:r>
        <w:rPr>
          <w:rFonts w:hint="eastAsia"/>
          <w:color w:val="auto"/>
          <w:lang w:val="en-US" w:eastAsia="zh-CN"/>
        </w:rPr>
        <w:t>4</w:t>
      </w:r>
      <w:r>
        <w:rPr>
          <w:color w:val="auto"/>
        </w:rPr>
        <w:t>年</w:t>
      </w:r>
      <w:r>
        <w:rPr>
          <w:rFonts w:hint="eastAsia"/>
          <w:color w:val="auto"/>
          <w:lang w:val="en-US" w:eastAsia="zh-CN"/>
        </w:rPr>
        <w:t>10</w:t>
      </w:r>
      <w:r>
        <w:rPr>
          <w:color w:val="auto"/>
        </w:rPr>
        <w:t>月</w:t>
      </w:r>
      <w:r>
        <w:rPr>
          <w:rFonts w:hint="eastAsia"/>
          <w:color w:val="auto"/>
          <w:lang w:val="en-US" w:eastAsia="zh-CN"/>
        </w:rPr>
        <w:t>18</w:t>
      </w:r>
      <w:r>
        <w:rPr>
          <w:color w:val="auto"/>
        </w:rPr>
        <w:t>日，</w:t>
      </w:r>
      <w:r>
        <w:rPr>
          <w:rFonts w:hint="eastAsia"/>
          <w:color w:val="auto"/>
          <w:lang w:eastAsia="zh-CN"/>
        </w:rPr>
        <w:t>商丘尚达塑业有限公司</w:t>
      </w:r>
      <w:r>
        <w:rPr>
          <w:color w:val="auto"/>
        </w:rPr>
        <w:t>根据《</w:t>
      </w:r>
      <w:r>
        <w:rPr>
          <w:rFonts w:hint="eastAsia"/>
          <w:color w:val="auto"/>
          <w:lang w:eastAsia="zh-CN"/>
        </w:rPr>
        <w:t>河南丰韬工程材料有限公司年产20000吨无机活性墙体隔热保温材料改建项目</w:t>
      </w:r>
      <w:r>
        <w:rPr>
          <w:color w:val="auto"/>
        </w:rPr>
        <w:t>竣工环境保护验收监测报告表》并对照《建设项目竣工环境保护验收暂行办法》，严格依照国家有关法律法规、建设项目竣工环境保护验收技术规范、本项目环境影响报告表和审批部门审批决定等要求对该项目进行竣工环境保护验收，提出意见如下：</w:t>
      </w:r>
    </w:p>
    <w:p w14:paraId="3814F5A2">
      <w:pPr>
        <w:keepNext w:val="0"/>
        <w:keepLines w:val="0"/>
        <w:pageBreakBefore w:val="0"/>
        <w:kinsoku/>
        <w:wordWrap/>
        <w:overflowPunct/>
        <w:topLinePunct w:val="0"/>
        <w:autoSpaceDE/>
        <w:autoSpaceDN/>
        <w:bidi w:val="0"/>
        <w:adjustRightInd/>
        <w:snapToGrid/>
        <w:spacing w:line="360" w:lineRule="auto"/>
        <w:ind w:firstLine="482"/>
        <w:textAlignment w:val="auto"/>
        <w:rPr>
          <w:b/>
          <w:bCs/>
          <w:color w:val="auto"/>
        </w:rPr>
      </w:pPr>
      <w:r>
        <w:rPr>
          <w:rFonts w:hint="eastAsia"/>
          <w:b/>
          <w:bCs/>
          <w:color w:val="auto"/>
        </w:rPr>
        <w:t>一、项目基本情况</w:t>
      </w:r>
    </w:p>
    <w:p w14:paraId="7E0EE8F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Times New Roman" w:hAnsi="Times New Roman" w:eastAsia="宋体"/>
          <w:color w:val="auto"/>
          <w:lang w:eastAsia="zh-CN"/>
        </w:rPr>
      </w:pPr>
      <w:r>
        <w:rPr>
          <w:rFonts w:hint="eastAsia" w:ascii="Times New Roman" w:hAnsi="Times New Roman" w:eastAsia="宋体"/>
          <w:color w:val="auto"/>
          <w:lang w:eastAsia="zh-CN"/>
        </w:rPr>
        <w:t>（一）项目建设地点、规模、主要建设内容</w:t>
      </w:r>
    </w:p>
    <w:p w14:paraId="75362E23">
      <w:pPr>
        <w:keepNext w:val="0"/>
        <w:keepLines w:val="0"/>
        <w:pageBreakBefore w:val="0"/>
        <w:kinsoku/>
        <w:wordWrap/>
        <w:overflowPunct/>
        <w:topLinePunct w:val="0"/>
        <w:autoSpaceDE/>
        <w:autoSpaceDN/>
        <w:bidi w:val="0"/>
        <w:adjustRightInd/>
        <w:snapToGrid/>
        <w:spacing w:line="360" w:lineRule="auto"/>
        <w:ind w:firstLine="480"/>
        <w:textAlignment w:val="auto"/>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 xml:space="preserve"> 河南丰韬工程材料有限公司年产20000吨无机活性墙体隔热保温材料改建项目（以下简称“本项目”）位于</w:t>
      </w:r>
      <w:bookmarkStart w:id="1" w:name="_GoBack"/>
      <w:r>
        <w:rPr>
          <w:rFonts w:hint="default" w:ascii="Times New Roman" w:hAnsi="Times New Roman" w:eastAsia="宋体"/>
          <w:color w:val="auto"/>
          <w:lang w:val="en-US" w:eastAsia="zh-CN"/>
        </w:rPr>
        <w:t>新密市城关镇翟沟村1组</w:t>
      </w:r>
      <w:bookmarkEnd w:id="1"/>
      <w:r>
        <w:rPr>
          <w:rFonts w:hint="eastAsia" w:ascii="Times New Roman" w:hAnsi="Times New Roman" w:eastAsia="宋体"/>
          <w:color w:val="auto"/>
          <w:lang w:val="en-US" w:eastAsia="zh-CN"/>
        </w:rPr>
        <w:t>。本项目</w:t>
      </w:r>
      <w:r>
        <w:rPr>
          <w:rFonts w:hint="default" w:ascii="Times New Roman" w:hAnsi="Times New Roman" w:eastAsia="宋体"/>
          <w:color w:val="auto"/>
          <w:lang w:val="en-US" w:eastAsia="zh-CN"/>
        </w:rPr>
        <w:t>北侧5m为裴沟</w:t>
      </w:r>
      <w:r>
        <w:rPr>
          <w:rFonts w:hint="eastAsia" w:ascii="Times New Roman" w:hAnsi="Times New Roman" w:eastAsia="宋体"/>
          <w:color w:val="auto"/>
          <w:lang w:val="en-US" w:eastAsia="zh-CN"/>
        </w:rPr>
        <w:t>，</w:t>
      </w:r>
      <w:r>
        <w:rPr>
          <w:rFonts w:hint="default" w:ascii="Times New Roman" w:hAnsi="Times New Roman" w:eastAsia="宋体"/>
          <w:color w:val="auto"/>
          <w:lang w:val="en-US" w:eastAsia="zh-CN"/>
        </w:rPr>
        <w:t>东侧27m为S232（荥密路）</w:t>
      </w:r>
      <w:r>
        <w:rPr>
          <w:rFonts w:hint="eastAsia" w:ascii="Times New Roman" w:hAnsi="Times New Roman" w:eastAsia="宋体"/>
          <w:color w:val="auto"/>
          <w:lang w:val="en-US" w:eastAsia="zh-CN"/>
        </w:rPr>
        <w:t>，</w:t>
      </w:r>
      <w:r>
        <w:rPr>
          <w:rFonts w:hint="default" w:ascii="Times New Roman" w:hAnsi="Times New Roman" w:eastAsia="宋体"/>
          <w:color w:val="auto"/>
          <w:lang w:val="en-US" w:eastAsia="zh-CN"/>
        </w:rPr>
        <w:t>西南侧47m为翟沟村散户</w:t>
      </w:r>
      <w:r>
        <w:rPr>
          <w:rFonts w:hint="eastAsia" w:ascii="Times New Roman" w:hAnsi="Times New Roman" w:eastAsia="宋体"/>
          <w:color w:val="auto"/>
          <w:lang w:val="en-US" w:eastAsia="zh-CN"/>
        </w:rPr>
        <w:t>；本项目属于技改项目，技改前后保持年产20000吨无机活性墙体隔热保温材料产能不变。本项目不新增劳动定员，</w:t>
      </w:r>
      <w:r>
        <w:rPr>
          <w:rFonts w:hint="default" w:ascii="Times New Roman" w:hAnsi="Times New Roman" w:eastAsia="宋体"/>
          <w:color w:val="auto"/>
          <w:lang w:val="en-US" w:eastAsia="zh-CN"/>
        </w:rPr>
        <w:t>劳动定员25人，每天8小时工作制，年工作日300天。</w:t>
      </w:r>
    </w:p>
    <w:p w14:paraId="64B5EDA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Times New Roman" w:hAnsi="Times New Roman" w:eastAsia="宋体"/>
          <w:color w:val="auto"/>
          <w:lang w:eastAsia="zh-CN"/>
        </w:rPr>
      </w:pPr>
      <w:r>
        <w:rPr>
          <w:rFonts w:hint="eastAsia" w:ascii="Times New Roman" w:hAnsi="Times New Roman" w:eastAsia="宋体"/>
          <w:color w:val="auto"/>
          <w:lang w:eastAsia="zh-CN"/>
        </w:rPr>
        <w:t>（二）建设过程及环保审批情况</w:t>
      </w:r>
    </w:p>
    <w:p w14:paraId="7D26CC20">
      <w:pPr>
        <w:keepNext w:val="0"/>
        <w:keepLines w:val="0"/>
        <w:pageBreakBefore w:val="0"/>
        <w:kinsoku/>
        <w:wordWrap/>
        <w:overflowPunct/>
        <w:topLinePunct w:val="0"/>
        <w:autoSpaceDE/>
        <w:autoSpaceDN/>
        <w:bidi w:val="0"/>
        <w:adjustRightInd/>
        <w:snapToGrid/>
        <w:spacing w:line="360" w:lineRule="auto"/>
        <w:ind w:firstLine="480"/>
        <w:textAlignment w:val="auto"/>
        <w:rPr>
          <w:rFonts w:hint="default" w:ascii="Times New Roman" w:hAnsi="Times New Roman" w:eastAsia="宋体"/>
          <w:color w:val="auto"/>
          <w:lang w:val="en-US" w:eastAsia="zh-CN"/>
        </w:rPr>
      </w:pPr>
      <w:r>
        <w:rPr>
          <w:rFonts w:hint="default" w:ascii="Times New Roman" w:hAnsi="Times New Roman" w:eastAsia="宋体"/>
          <w:color w:val="auto"/>
          <w:lang w:val="en-US" w:eastAsia="zh-CN"/>
        </w:rPr>
        <w:t>河南丰韬工程材料有限公司现有工程为“年产20000吨无机活性墙体隔热保温材料项目”，《河南丰韬工程材料有限公司新密城关分公司年产20000吨无机活性墙体隔热保温材料项目环境影响报告表》于2013年3月取得新密市环境保护局的环评批复，批复文号为新密环建[2013]20号。《河南丰韬工程材料有限公司新密城关分公司年产20000吨无机活性墙体隔热保温材料项目竣工验收监测表》由新密市环境监测站于2013年9月编制完成，并于2013年9月通过了新密市环保局组织的竣工环保验收。</w:t>
      </w:r>
    </w:p>
    <w:p w14:paraId="3A3482C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Times New Roman" w:hAnsi="Times New Roman" w:eastAsia="宋体"/>
          <w:color w:val="auto"/>
          <w:lang w:val="en-US" w:eastAsia="zh-CN"/>
        </w:rPr>
      </w:pPr>
      <w:r>
        <w:rPr>
          <w:rFonts w:hint="default" w:ascii="Times New Roman" w:hAnsi="Times New Roman" w:eastAsia="宋体"/>
          <w:color w:val="auto"/>
          <w:lang w:val="en-US" w:eastAsia="zh-CN"/>
        </w:rPr>
        <w:t>河南丰韬工程材料有限公司年产20000吨无机活性墙体隔热保温材料改建项目环境影响报告表由</w:t>
      </w:r>
      <w:r>
        <w:rPr>
          <w:rFonts w:hint="default" w:ascii="Times New Roman" w:hAnsi="Times New Roman" w:eastAsia="宋体"/>
          <w:color w:val="auto"/>
          <w:lang w:eastAsia="zh-CN"/>
        </w:rPr>
        <w:t>河南极科环保工程有限公司</w:t>
      </w:r>
      <w:r>
        <w:rPr>
          <w:rFonts w:hint="default" w:ascii="Times New Roman" w:hAnsi="Times New Roman" w:eastAsia="宋体"/>
          <w:color w:val="auto"/>
          <w:lang w:val="en-US" w:eastAsia="zh-CN"/>
        </w:rPr>
        <w:t>于20</w:t>
      </w:r>
      <w:r>
        <w:rPr>
          <w:rFonts w:hint="eastAsia" w:ascii="Times New Roman" w:hAnsi="Times New Roman" w:eastAsia="宋体"/>
          <w:color w:val="auto"/>
          <w:lang w:val="en-US" w:eastAsia="zh-CN"/>
        </w:rPr>
        <w:t>19</w:t>
      </w:r>
      <w:r>
        <w:rPr>
          <w:rFonts w:hint="default" w:ascii="Times New Roman" w:hAnsi="Times New Roman" w:eastAsia="宋体"/>
          <w:color w:val="auto"/>
          <w:lang w:val="en-US" w:eastAsia="zh-CN"/>
        </w:rPr>
        <w:t>年</w:t>
      </w:r>
      <w:r>
        <w:rPr>
          <w:rFonts w:hint="eastAsia" w:ascii="Times New Roman" w:hAnsi="Times New Roman" w:eastAsia="宋体"/>
          <w:color w:val="auto"/>
          <w:lang w:val="en-US" w:eastAsia="zh-CN"/>
        </w:rPr>
        <w:t>7</w:t>
      </w:r>
      <w:r>
        <w:rPr>
          <w:rFonts w:hint="default" w:ascii="Times New Roman" w:hAnsi="Times New Roman" w:eastAsia="宋体"/>
          <w:color w:val="auto"/>
          <w:lang w:val="en-US" w:eastAsia="zh-CN"/>
        </w:rPr>
        <w:t>月编制完成，2019年8月30日新密市环境保护局审批通过并出具了《关于河南丰韬工程材料有限公司年产20000吨无机活性墙体隔热保温材料改建项目环境影响报告表的批复》（新密环建【2019】86号）。</w:t>
      </w:r>
      <w:r>
        <w:rPr>
          <w:rFonts w:hint="eastAsia" w:ascii="Times New Roman" w:hAnsi="Times New Roman" w:eastAsia="宋体"/>
          <w:color w:val="auto"/>
          <w:lang w:val="en-US" w:eastAsia="zh-CN"/>
        </w:rPr>
        <w:t>本项目</w:t>
      </w:r>
      <w:r>
        <w:rPr>
          <w:rFonts w:hint="default" w:ascii="Times New Roman" w:hAnsi="Times New Roman" w:eastAsia="宋体"/>
          <w:color w:val="auto"/>
          <w:lang w:val="en-US" w:eastAsia="zh-CN"/>
        </w:rPr>
        <w:t>批复后由于疫情与资金原因项目一直未能启动，202</w:t>
      </w:r>
      <w:r>
        <w:rPr>
          <w:rFonts w:hint="eastAsia"/>
          <w:color w:val="auto"/>
          <w:lang w:val="en-US" w:eastAsia="zh-CN"/>
        </w:rPr>
        <w:t>3</w:t>
      </w:r>
      <w:r>
        <w:rPr>
          <w:rFonts w:hint="default" w:ascii="Times New Roman" w:hAnsi="Times New Roman" w:eastAsia="宋体"/>
          <w:color w:val="auto"/>
          <w:lang w:val="en-US" w:eastAsia="zh-CN"/>
        </w:rPr>
        <w:t>年</w:t>
      </w:r>
      <w:r>
        <w:rPr>
          <w:rFonts w:hint="eastAsia"/>
          <w:color w:val="auto"/>
          <w:lang w:val="en-US" w:eastAsia="zh-CN"/>
        </w:rPr>
        <w:t>8</w:t>
      </w:r>
      <w:r>
        <w:rPr>
          <w:rFonts w:hint="default" w:ascii="Times New Roman" w:hAnsi="Times New Roman" w:eastAsia="宋体"/>
          <w:color w:val="auto"/>
          <w:lang w:val="en-US" w:eastAsia="zh-CN"/>
        </w:rPr>
        <w:t>月公司开始启动改造工程</w:t>
      </w:r>
      <w:r>
        <w:rPr>
          <w:rFonts w:hint="default" w:ascii="Times New Roman" w:hAnsi="Times New Roman" w:eastAsia="宋体"/>
          <w:color w:val="auto"/>
          <w:lang w:eastAsia="zh-CN"/>
        </w:rPr>
        <w:t>，</w:t>
      </w:r>
      <w:r>
        <w:rPr>
          <w:rFonts w:hint="default" w:ascii="Times New Roman" w:hAnsi="Times New Roman" w:eastAsia="宋体"/>
          <w:color w:val="auto"/>
          <w:lang w:val="en-US" w:eastAsia="zh-CN"/>
        </w:rPr>
        <w:t>于</w:t>
      </w:r>
      <w:r>
        <w:rPr>
          <w:rFonts w:hint="eastAsia" w:ascii="Times New Roman" w:hAnsi="Times New Roman" w:eastAsia="宋体"/>
          <w:color w:val="auto"/>
          <w:lang w:val="en-US" w:eastAsia="zh-CN"/>
        </w:rPr>
        <w:t>2024年8月</w:t>
      </w:r>
      <w:r>
        <w:rPr>
          <w:rFonts w:hint="default" w:ascii="Times New Roman" w:hAnsi="Times New Roman" w:eastAsia="宋体"/>
          <w:color w:val="auto"/>
          <w:lang w:val="en-US" w:eastAsia="zh-CN"/>
        </w:rPr>
        <w:t>初整体基本建设完成；</w:t>
      </w:r>
      <w:r>
        <w:rPr>
          <w:rFonts w:hint="default" w:ascii="Times New Roman" w:hAnsi="Times New Roman" w:eastAsia="宋体"/>
          <w:color w:val="auto"/>
          <w:lang w:eastAsia="zh-CN"/>
        </w:rPr>
        <w:t>公司于202</w:t>
      </w:r>
      <w:r>
        <w:rPr>
          <w:rFonts w:hint="default" w:ascii="Times New Roman" w:hAnsi="Times New Roman" w:eastAsia="宋体"/>
          <w:color w:val="auto"/>
          <w:lang w:val="en-US" w:eastAsia="zh-CN"/>
        </w:rPr>
        <w:t>0</w:t>
      </w:r>
      <w:r>
        <w:rPr>
          <w:rFonts w:hint="default" w:ascii="Times New Roman" w:hAnsi="Times New Roman" w:eastAsia="宋体"/>
          <w:color w:val="auto"/>
          <w:lang w:eastAsia="zh-CN"/>
        </w:rPr>
        <w:t>年</w:t>
      </w:r>
      <w:r>
        <w:rPr>
          <w:rFonts w:hint="default" w:ascii="Times New Roman" w:hAnsi="Times New Roman" w:eastAsia="宋体"/>
          <w:color w:val="auto"/>
          <w:lang w:val="en-US" w:eastAsia="zh-CN"/>
        </w:rPr>
        <w:t>4月办理了</w:t>
      </w:r>
      <w:r>
        <w:rPr>
          <w:rFonts w:hint="default" w:ascii="Times New Roman" w:hAnsi="Times New Roman" w:eastAsia="宋体"/>
          <w:color w:val="auto"/>
          <w:lang w:eastAsia="zh-CN"/>
        </w:rPr>
        <w:t>排污</w:t>
      </w:r>
      <w:r>
        <w:rPr>
          <w:rFonts w:hint="default" w:ascii="Times New Roman" w:hAnsi="Times New Roman" w:eastAsia="宋体"/>
          <w:color w:val="auto"/>
          <w:lang w:val="en-US" w:eastAsia="zh-CN"/>
        </w:rPr>
        <w:t>许可手续并于2023年8月完成了延续工作</w:t>
      </w:r>
      <w:r>
        <w:rPr>
          <w:rFonts w:hint="default" w:ascii="Times New Roman" w:hAnsi="Times New Roman" w:eastAsia="宋体"/>
          <w:color w:val="auto"/>
          <w:lang w:eastAsia="zh-CN"/>
        </w:rPr>
        <w:t>，</w:t>
      </w:r>
      <w:r>
        <w:rPr>
          <w:rFonts w:hint="default" w:ascii="Times New Roman" w:hAnsi="Times New Roman" w:eastAsia="宋体"/>
          <w:color w:val="auto"/>
          <w:lang w:val="en-US" w:eastAsia="zh-CN"/>
        </w:rPr>
        <w:t>排污许可证编号为914101835735895102001X；公司于</w:t>
      </w:r>
      <w:r>
        <w:rPr>
          <w:rFonts w:hint="eastAsia" w:ascii="Times New Roman" w:hAnsi="Times New Roman" w:eastAsia="宋体"/>
          <w:color w:val="auto"/>
          <w:lang w:eastAsia="zh-CN"/>
        </w:rPr>
        <w:t>2024年8月</w:t>
      </w:r>
      <w:r>
        <w:rPr>
          <w:rFonts w:hint="default" w:ascii="Times New Roman" w:hAnsi="Times New Roman" w:eastAsia="宋体"/>
          <w:color w:val="auto"/>
          <w:lang w:val="en-US" w:eastAsia="zh-CN"/>
        </w:rPr>
        <w:t>6</w:t>
      </w:r>
      <w:r>
        <w:rPr>
          <w:rFonts w:hint="default" w:ascii="Times New Roman" w:hAnsi="Times New Roman" w:eastAsia="宋体"/>
          <w:color w:val="auto"/>
          <w:lang w:eastAsia="zh-CN"/>
        </w:rPr>
        <w:t>日</w:t>
      </w:r>
      <w:r>
        <w:rPr>
          <w:rFonts w:hint="default" w:ascii="Times New Roman" w:hAnsi="Times New Roman" w:eastAsia="宋体"/>
          <w:color w:val="auto"/>
          <w:lang w:val="en-US" w:eastAsia="zh-CN"/>
        </w:rPr>
        <w:t>、</w:t>
      </w:r>
      <w:r>
        <w:rPr>
          <w:rFonts w:hint="eastAsia"/>
          <w:color w:val="auto"/>
          <w:lang w:val="en-US" w:eastAsia="zh-CN"/>
        </w:rPr>
        <w:t>9</w:t>
      </w:r>
      <w:r>
        <w:rPr>
          <w:rFonts w:hint="default" w:ascii="Times New Roman" w:hAnsi="Times New Roman" w:eastAsia="宋体"/>
          <w:color w:val="auto"/>
          <w:lang w:val="en-US" w:eastAsia="zh-CN"/>
        </w:rPr>
        <w:t>日进行环保设施竣工、调试公示</w:t>
      </w:r>
      <w:r>
        <w:rPr>
          <w:rFonts w:hint="default" w:ascii="Times New Roman" w:hAnsi="Times New Roman" w:eastAsia="宋体"/>
          <w:color w:val="auto"/>
          <w:lang w:eastAsia="zh-CN"/>
        </w:rPr>
        <w:t>。202</w:t>
      </w:r>
      <w:r>
        <w:rPr>
          <w:rFonts w:hint="default" w:ascii="Times New Roman" w:hAnsi="Times New Roman" w:eastAsia="宋体"/>
          <w:color w:val="auto"/>
          <w:lang w:val="en-US" w:eastAsia="zh-CN"/>
        </w:rPr>
        <w:t>4</w:t>
      </w:r>
      <w:r>
        <w:rPr>
          <w:rFonts w:hint="default" w:ascii="Times New Roman" w:hAnsi="Times New Roman" w:eastAsia="宋体"/>
          <w:color w:val="auto"/>
          <w:lang w:eastAsia="zh-CN"/>
        </w:rPr>
        <w:t>年</w:t>
      </w:r>
      <w:r>
        <w:rPr>
          <w:rFonts w:hint="eastAsia" w:ascii="Times New Roman" w:hAnsi="Times New Roman" w:eastAsia="宋体"/>
          <w:color w:val="auto"/>
          <w:lang w:val="en-US" w:eastAsia="zh-CN"/>
        </w:rPr>
        <w:t>9月13日～14日，</w:t>
      </w:r>
      <w:r>
        <w:rPr>
          <w:rFonts w:hint="default" w:ascii="Times New Roman" w:hAnsi="Times New Roman" w:eastAsia="宋体"/>
          <w:color w:val="auto"/>
          <w:lang w:eastAsia="zh-CN"/>
        </w:rPr>
        <w:t>河南申越检测技术有限公司</w:t>
      </w:r>
      <w:r>
        <w:rPr>
          <w:rFonts w:hint="eastAsia" w:ascii="Times New Roman" w:hAnsi="Times New Roman" w:eastAsia="宋体"/>
          <w:color w:val="auto"/>
          <w:lang w:val="en-US" w:eastAsia="zh-CN"/>
        </w:rPr>
        <w:t>对本项目</w:t>
      </w:r>
      <w:r>
        <w:rPr>
          <w:rFonts w:hint="eastAsia" w:ascii="Times New Roman" w:hAnsi="Times New Roman" w:eastAsia="宋体"/>
          <w:color w:val="auto"/>
          <w:lang w:eastAsia="zh-CN"/>
        </w:rPr>
        <w:t>进行</w:t>
      </w:r>
      <w:r>
        <w:rPr>
          <w:rFonts w:hint="eastAsia" w:ascii="Times New Roman" w:hAnsi="Times New Roman" w:eastAsia="宋体"/>
          <w:color w:val="auto"/>
          <w:lang w:val="en-US" w:eastAsia="zh-CN"/>
        </w:rPr>
        <w:t>了现场检测</w:t>
      </w:r>
      <w:r>
        <w:rPr>
          <w:rFonts w:hint="eastAsia" w:cs="Times New Roman"/>
          <w:color w:val="auto"/>
          <w:sz w:val="24"/>
          <w:szCs w:val="24"/>
          <w:lang w:val="en-US" w:eastAsia="zh-CN"/>
        </w:rPr>
        <w:t>并出具了检测报告</w:t>
      </w:r>
      <w:r>
        <w:rPr>
          <w:rFonts w:hint="eastAsia" w:ascii="Times New Roman" w:hAnsi="Times New Roman" w:eastAsia="宋体"/>
          <w:color w:val="auto"/>
          <w:lang w:val="en-US" w:eastAsia="zh-CN"/>
        </w:rPr>
        <w:t>，在此基础上</w:t>
      </w:r>
      <w:r>
        <w:rPr>
          <w:rFonts w:hint="default" w:ascii="Times New Roman" w:hAnsi="Times New Roman" w:eastAsia="宋体"/>
          <w:color w:val="auto"/>
          <w:lang w:eastAsia="zh-CN"/>
        </w:rPr>
        <w:t>公司编制完成了《</w:t>
      </w:r>
      <w:r>
        <w:rPr>
          <w:rFonts w:hint="default" w:ascii="Times New Roman" w:hAnsi="Times New Roman" w:eastAsia="宋体"/>
          <w:color w:val="auto"/>
          <w:lang w:val="en-US" w:eastAsia="zh-CN"/>
        </w:rPr>
        <w:t>河南丰韬工程材料有限公司年产20000吨无机活性墙体隔热保温材料改建项目</w:t>
      </w:r>
      <w:r>
        <w:rPr>
          <w:rFonts w:hint="default" w:ascii="Times New Roman" w:hAnsi="Times New Roman" w:eastAsia="宋体"/>
          <w:color w:val="auto"/>
          <w:lang w:eastAsia="zh-CN"/>
        </w:rPr>
        <w:t>竣工环境保护验收监测报告表》。</w:t>
      </w:r>
    </w:p>
    <w:p w14:paraId="51369DB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（三）投资情况</w:t>
      </w:r>
    </w:p>
    <w:p w14:paraId="5B0E06C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Times New Roman" w:hAnsi="Times New Roman" w:eastAsia="宋体" w:cs="Times New Roman"/>
          <w:color w:val="auto"/>
          <w:sz w:val="24"/>
          <w:szCs w:val="24"/>
          <w:lang w:eastAsia="zh-CN"/>
        </w:rPr>
      </w:pPr>
      <w:r>
        <w:rPr>
          <w:rFonts w:hint="eastAsia" w:cs="Times New Roman"/>
          <w:color w:val="auto"/>
          <w:sz w:val="24"/>
          <w:szCs w:val="24"/>
          <w:lang w:val="en-US" w:eastAsia="zh-CN"/>
        </w:rPr>
        <w:t>本</w:t>
      </w:r>
      <w:r>
        <w:rPr>
          <w:rFonts w:ascii="Times New Roman" w:hAnsi="Times New Roman" w:eastAsia="宋体" w:cs="Times New Roman"/>
          <w:color w:val="auto"/>
          <w:sz w:val="24"/>
          <w:szCs w:val="24"/>
        </w:rPr>
        <w:t>项目</w:t>
      </w:r>
      <w:r>
        <w:rPr>
          <w:color w:val="auto"/>
          <w:sz w:val="24"/>
        </w:rPr>
        <w:t>实际总投资为</w:t>
      </w:r>
      <w:r>
        <w:rPr>
          <w:rFonts w:hint="eastAsia" w:cs="Times New Roman"/>
          <w:color w:val="auto"/>
          <w:sz w:val="24"/>
          <w:lang w:val="en-US" w:eastAsia="zh-CN"/>
        </w:rPr>
        <w:t>500</w:t>
      </w:r>
      <w:r>
        <w:rPr>
          <w:color w:val="auto"/>
          <w:sz w:val="24"/>
        </w:rPr>
        <w:t>万元，环保投资为</w:t>
      </w:r>
      <w:r>
        <w:rPr>
          <w:rFonts w:hint="eastAsia"/>
          <w:color w:val="auto"/>
          <w:sz w:val="24"/>
          <w:lang w:val="en-US" w:eastAsia="zh-CN"/>
        </w:rPr>
        <w:t>10</w:t>
      </w:r>
      <w:r>
        <w:rPr>
          <w:color w:val="auto"/>
          <w:sz w:val="24"/>
        </w:rPr>
        <w:t>万元，环保投资比例占总投资</w:t>
      </w:r>
      <w:r>
        <w:rPr>
          <w:rFonts w:hint="eastAsia"/>
          <w:color w:val="auto"/>
          <w:sz w:val="24"/>
          <w:lang w:val="en-US" w:eastAsia="zh-CN"/>
        </w:rPr>
        <w:t>2</w:t>
      </w:r>
      <w:r>
        <w:rPr>
          <w:color w:val="auto"/>
          <w:sz w:val="24"/>
        </w:rPr>
        <w:t>%</w:t>
      </w:r>
      <w:r>
        <w:rPr>
          <w:rFonts w:hint="eastAsia"/>
          <w:color w:val="auto"/>
          <w:sz w:val="24"/>
          <w:lang w:eastAsia="zh-CN"/>
        </w:rPr>
        <w:t>。</w:t>
      </w:r>
    </w:p>
    <w:p w14:paraId="3E6894EE">
      <w:pPr>
        <w:keepNext w:val="0"/>
        <w:keepLines w:val="0"/>
        <w:pageBreakBefore w:val="0"/>
        <w:kinsoku/>
        <w:wordWrap/>
        <w:overflowPunct/>
        <w:topLinePunct w:val="0"/>
        <w:autoSpaceDE/>
        <w:autoSpaceDN/>
        <w:bidi w:val="0"/>
        <w:adjustRightInd/>
        <w:snapToGrid/>
        <w:spacing w:line="360" w:lineRule="auto"/>
        <w:ind w:firstLine="480"/>
        <w:textAlignment w:val="auto"/>
        <w:rPr>
          <w:rFonts w:hint="default" w:eastAsia="宋体"/>
          <w:color w:val="auto"/>
          <w:lang w:val="en-US" w:eastAsia="zh-CN"/>
        </w:rPr>
      </w:pPr>
      <w:r>
        <w:rPr>
          <w:rFonts w:hint="eastAsia"/>
          <w:color w:val="auto"/>
        </w:rPr>
        <w:t>（四）验收范围</w:t>
      </w:r>
    </w:p>
    <w:p w14:paraId="18EA6F54">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color w:val="auto"/>
          <w:lang w:val="en-US" w:eastAsia="zh-CN"/>
        </w:rPr>
      </w:pPr>
      <w:r>
        <w:rPr>
          <w:rFonts w:hint="eastAsia"/>
          <w:color w:val="auto"/>
          <w:kern w:val="0"/>
          <w:sz w:val="24"/>
          <w:lang w:eastAsia="zh-CN" w:bidi="ar"/>
        </w:rPr>
        <w:t>河南丰韬工程材料有限公司年产20000吨无机活性墙体隔热保温材料改建项目</w:t>
      </w:r>
      <w:r>
        <w:rPr>
          <w:color w:val="auto"/>
          <w:sz w:val="24"/>
        </w:rPr>
        <w:t>的</w:t>
      </w:r>
      <w:r>
        <w:rPr>
          <w:rFonts w:hint="eastAsia"/>
          <w:color w:val="auto"/>
          <w:lang w:val="en-US" w:eastAsia="zh-CN"/>
        </w:rPr>
        <w:t>竣工环保整体验收</w:t>
      </w:r>
      <w:r>
        <w:rPr>
          <w:color w:val="auto"/>
          <w:sz w:val="24"/>
        </w:rPr>
        <w:t>。</w:t>
      </w:r>
    </w:p>
    <w:p w14:paraId="31DE1FE0">
      <w:pPr>
        <w:keepNext w:val="0"/>
        <w:keepLines w:val="0"/>
        <w:pageBreakBefore w:val="0"/>
        <w:kinsoku/>
        <w:wordWrap/>
        <w:overflowPunct/>
        <w:topLinePunct w:val="0"/>
        <w:autoSpaceDE/>
        <w:autoSpaceDN/>
        <w:bidi w:val="0"/>
        <w:adjustRightInd/>
        <w:snapToGrid/>
        <w:spacing w:line="360" w:lineRule="auto"/>
        <w:ind w:firstLine="482"/>
        <w:textAlignment w:val="auto"/>
        <w:rPr>
          <w:b/>
          <w:bCs/>
          <w:color w:val="auto"/>
        </w:rPr>
      </w:pPr>
      <w:r>
        <w:rPr>
          <w:rFonts w:hint="eastAsia"/>
          <w:b/>
          <w:bCs/>
          <w:color w:val="auto"/>
        </w:rPr>
        <w:t>二、工程变动情况</w:t>
      </w:r>
    </w:p>
    <w:p w14:paraId="38D674D2">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color w:val="0000FF"/>
          <w:lang w:val="en-US" w:eastAsia="zh-CN"/>
        </w:rPr>
      </w:pPr>
      <w:r>
        <w:rPr>
          <w:rFonts w:hint="default" w:ascii="Times New Roman" w:hAnsi="Times New Roman" w:eastAsia="宋体" w:cs="Times New Roman"/>
          <w:b w:val="0"/>
          <w:bCs w:val="0"/>
          <w:color w:val="auto"/>
          <w:kern w:val="2"/>
          <w:sz w:val="24"/>
          <w:szCs w:val="22"/>
          <w:u w:val="none" w:color="auto"/>
          <w:lang w:val="en-US" w:eastAsia="zh-CN" w:bidi="ar-SA"/>
        </w:rPr>
        <w:t>经对照《污染影响类建设项目重大变动清单（试行）》（生态环境部环办环评函〔2020〕688号）相关要求，该项目的建设性质、规模、地点、生产工艺和环境保护措施均无发生重大变动，可纳入竣工环境保护验收管理。</w:t>
      </w:r>
    </w:p>
    <w:p w14:paraId="419FBAB6">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三、环境保护设施建设情况</w:t>
      </w:r>
    </w:p>
    <w:p w14:paraId="7079AC74">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（一）废水</w:t>
      </w:r>
    </w:p>
    <w:p w14:paraId="5EACE536">
      <w:pPr>
        <w:keepNext w:val="0"/>
        <w:keepLines w:val="0"/>
        <w:pageBreakBefore w:val="0"/>
        <w:widowControl w:val="0"/>
        <w:kinsoku/>
        <w:wordWrap/>
        <w:overflowPunct/>
        <w:topLinePunct w:val="0"/>
        <w:autoSpaceDE/>
        <w:autoSpaceDN/>
        <w:bidi w:val="0"/>
        <w:adjustRightInd/>
        <w:snapToGrid/>
        <w:spacing w:after="0" w:line="360" w:lineRule="auto"/>
        <w:ind w:left="0" w:leftChars="0" w:firstLine="464" w:firstLineChars="200"/>
        <w:jc w:val="both"/>
        <w:textAlignment w:val="auto"/>
        <w:rPr>
          <w:rFonts w:hint="eastAsia" w:ascii="Times New Roman" w:hAnsi="Times New Roman" w:eastAsia="宋体" w:cs="Times New Roman"/>
          <w:b w:val="0"/>
          <w:bCs w:val="0"/>
          <w:color w:val="auto"/>
          <w:spacing w:val="-4"/>
          <w:kern w:val="2"/>
          <w:sz w:val="24"/>
          <w:szCs w:val="24"/>
          <w:u w:val="none"/>
          <w:lang w:val="en-US" w:eastAsia="zh-CN" w:bidi="ar-SA"/>
        </w:rPr>
      </w:pPr>
      <w:r>
        <w:rPr>
          <w:rFonts w:hint="eastAsia" w:ascii="Times New Roman" w:hAnsi="Times New Roman" w:eastAsia="宋体" w:cs="Times New Roman"/>
          <w:b w:val="0"/>
          <w:bCs w:val="0"/>
          <w:color w:val="auto"/>
          <w:spacing w:val="-4"/>
          <w:kern w:val="2"/>
          <w:sz w:val="24"/>
          <w:szCs w:val="24"/>
          <w:u w:val="none"/>
          <w:lang w:val="en-US" w:eastAsia="zh-CN" w:bidi="ar-SA"/>
        </w:rPr>
        <w:t>次技改工程生产过程中不使用水，也不产生生产废水；技改工程不新增员工，无新增生活污水；现有工程生活污水进入厂区现有120m³化粪池处理后，由周围农民定期清运用于周围农田施肥，不外排。</w:t>
      </w:r>
    </w:p>
    <w:p w14:paraId="08C05A05">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（二）废气</w:t>
      </w:r>
    </w:p>
    <w:p w14:paraId="2111500D">
      <w:pPr>
        <w:keepNext w:val="0"/>
        <w:keepLines w:val="0"/>
        <w:pageBreakBefore w:val="0"/>
        <w:widowControl w:val="0"/>
        <w:kinsoku/>
        <w:wordWrap/>
        <w:overflowPunct/>
        <w:topLinePunct w:val="0"/>
        <w:autoSpaceDE/>
        <w:autoSpaceDN/>
        <w:bidi w:val="0"/>
        <w:adjustRightInd/>
        <w:snapToGrid/>
        <w:spacing w:after="0" w:line="360" w:lineRule="auto"/>
        <w:ind w:left="0" w:leftChars="0" w:firstLine="464" w:firstLineChars="200"/>
        <w:jc w:val="both"/>
        <w:textAlignment w:val="auto"/>
        <w:rPr>
          <w:rFonts w:hint="eastAsia" w:ascii="Times New Roman" w:hAnsi="Times New Roman" w:eastAsia="宋体" w:cs="Times New Roman"/>
          <w:b w:val="0"/>
          <w:bCs w:val="0"/>
          <w:color w:val="auto"/>
          <w:spacing w:val="-4"/>
          <w:kern w:val="2"/>
          <w:sz w:val="24"/>
          <w:szCs w:val="24"/>
          <w:u w:val="none"/>
          <w:lang w:val="en-US" w:eastAsia="zh-CN" w:bidi="ar-SA"/>
        </w:rPr>
      </w:pPr>
      <w:r>
        <w:rPr>
          <w:rFonts w:hint="default" w:ascii="Times New Roman" w:hAnsi="Times New Roman" w:eastAsia="宋体" w:cs="Times New Roman"/>
          <w:b w:val="0"/>
          <w:bCs w:val="0"/>
          <w:color w:val="auto"/>
          <w:spacing w:val="-4"/>
          <w:kern w:val="2"/>
          <w:sz w:val="24"/>
          <w:szCs w:val="24"/>
          <w:u w:val="none"/>
          <w:lang w:val="en-US" w:eastAsia="zh-CN" w:bidi="ar-SA"/>
        </w:rPr>
        <w:t>本</w:t>
      </w:r>
      <w:r>
        <w:rPr>
          <w:rFonts w:hint="eastAsia" w:ascii="Times New Roman" w:hAnsi="Times New Roman" w:eastAsia="宋体" w:cs="Times New Roman"/>
          <w:b w:val="0"/>
          <w:bCs w:val="0"/>
          <w:color w:val="auto"/>
          <w:spacing w:val="-4"/>
          <w:kern w:val="2"/>
          <w:sz w:val="24"/>
          <w:szCs w:val="24"/>
          <w:u w:val="none"/>
          <w:lang w:val="en-US" w:eastAsia="zh-CN" w:bidi="ar-SA"/>
        </w:rPr>
        <w:t>次技改工程主要为粉料仓粉尘、搅拌机粉尘等。</w:t>
      </w:r>
    </w:p>
    <w:p w14:paraId="3379F2D5">
      <w:pPr>
        <w:keepNext w:val="0"/>
        <w:keepLines w:val="0"/>
        <w:pageBreakBefore w:val="0"/>
        <w:widowControl w:val="0"/>
        <w:kinsoku/>
        <w:wordWrap/>
        <w:overflowPunct/>
        <w:topLinePunct w:val="0"/>
        <w:autoSpaceDE/>
        <w:autoSpaceDN/>
        <w:bidi w:val="0"/>
        <w:adjustRightInd/>
        <w:snapToGrid/>
        <w:spacing w:after="0" w:line="360" w:lineRule="auto"/>
        <w:ind w:left="0" w:leftChars="0" w:firstLine="464" w:firstLineChars="200"/>
        <w:jc w:val="both"/>
        <w:textAlignment w:val="auto"/>
        <w:rPr>
          <w:rFonts w:hint="eastAsia" w:ascii="Times New Roman" w:hAnsi="Times New Roman" w:eastAsia="宋体" w:cs="Times New Roman"/>
          <w:b w:val="0"/>
          <w:bCs w:val="0"/>
          <w:color w:val="auto"/>
          <w:spacing w:val="-4"/>
          <w:kern w:val="2"/>
          <w:sz w:val="24"/>
          <w:szCs w:val="24"/>
          <w:u w:val="none"/>
          <w:lang w:val="en-US" w:eastAsia="zh-CN" w:bidi="ar-SA"/>
        </w:rPr>
      </w:pPr>
      <w:r>
        <w:rPr>
          <w:rFonts w:hint="eastAsia" w:ascii="Times New Roman" w:hAnsi="Times New Roman" w:eastAsia="宋体" w:cs="Times New Roman"/>
          <w:b w:val="0"/>
          <w:bCs w:val="0"/>
          <w:color w:val="auto"/>
          <w:spacing w:val="-4"/>
          <w:kern w:val="2"/>
          <w:sz w:val="24"/>
          <w:szCs w:val="24"/>
          <w:u w:val="none"/>
          <w:lang w:val="en-US" w:eastAsia="zh-CN" w:bidi="ar-SA"/>
        </w:rPr>
        <w:t>本项目粉料仓、搅拌机粉尘经集气管道收集后进入1台袋式除尘器处理，再经15m高排气筒高空排放。</w:t>
      </w:r>
    </w:p>
    <w:p w14:paraId="3C8A4DFA">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（三）噪声</w:t>
      </w:r>
    </w:p>
    <w:p w14:paraId="2C111DBE">
      <w:pPr>
        <w:keepNext w:val="0"/>
        <w:keepLines w:val="0"/>
        <w:pageBreakBefore w:val="0"/>
        <w:widowControl w:val="0"/>
        <w:kinsoku/>
        <w:wordWrap/>
        <w:overflowPunct/>
        <w:topLinePunct w:val="0"/>
        <w:autoSpaceDE/>
        <w:autoSpaceDN/>
        <w:bidi w:val="0"/>
        <w:adjustRightInd/>
        <w:snapToGrid w:val="0"/>
        <w:spacing w:line="360" w:lineRule="auto"/>
        <w:ind w:firstLine="464" w:firstLineChars="200"/>
        <w:textAlignment w:val="auto"/>
        <w:rPr>
          <w:rFonts w:hint="default"/>
          <w:color w:val="auto"/>
          <w:lang w:val="en-US" w:eastAsia="zh-CN"/>
        </w:rPr>
      </w:pPr>
      <w:r>
        <w:rPr>
          <w:rFonts w:hint="eastAsia" w:ascii="Times New Roman" w:hAnsi="Times New Roman" w:cs="Times New Roman"/>
          <w:b w:val="0"/>
          <w:bCs w:val="0"/>
          <w:color w:val="auto"/>
          <w:spacing w:val="-4"/>
          <w:sz w:val="24"/>
          <w:szCs w:val="24"/>
          <w:u w:val="none"/>
          <w:lang w:val="en-US" w:eastAsia="zh-CN"/>
        </w:rPr>
        <w:t>本</w:t>
      </w:r>
      <w:r>
        <w:rPr>
          <w:rFonts w:hint="eastAsia" w:ascii="Times New Roman" w:hAnsi="Times New Roman" w:eastAsia="宋体" w:cs="Times New Roman"/>
          <w:b w:val="0"/>
          <w:bCs w:val="0"/>
          <w:color w:val="auto"/>
          <w:spacing w:val="-4"/>
          <w:sz w:val="24"/>
          <w:szCs w:val="24"/>
          <w:u w:val="none"/>
          <w:lang w:val="en-US" w:eastAsia="zh-CN"/>
        </w:rPr>
        <w:t>次</w:t>
      </w:r>
      <w:r>
        <w:rPr>
          <w:rFonts w:hint="eastAsia" w:cs="Times New Roman"/>
          <w:b w:val="0"/>
          <w:bCs w:val="0"/>
          <w:color w:val="auto"/>
          <w:spacing w:val="-4"/>
          <w:sz w:val="24"/>
          <w:szCs w:val="24"/>
          <w:u w:val="none"/>
          <w:lang w:val="en-US" w:eastAsia="zh-CN"/>
        </w:rPr>
        <w:t>技改工程</w:t>
      </w:r>
      <w:r>
        <w:rPr>
          <w:rFonts w:hint="eastAsia" w:ascii="Times New Roman" w:hAnsi="Times New Roman" w:eastAsia="宋体" w:cs="Times New Roman"/>
          <w:b w:val="0"/>
          <w:bCs w:val="0"/>
          <w:color w:val="auto"/>
          <w:spacing w:val="-4"/>
          <w:sz w:val="24"/>
          <w:szCs w:val="24"/>
          <w:u w:val="none"/>
          <w:lang w:val="en-US" w:eastAsia="zh-CN"/>
        </w:rPr>
        <w:t>新增设备主要为粉料仓、输送机、斗式提升机等，均为低噪声设备；不新增高噪设备</w:t>
      </w:r>
      <w:r>
        <w:rPr>
          <w:rFonts w:hint="default"/>
          <w:color w:val="auto"/>
          <w:lang w:val="en-US" w:eastAsia="zh-CN"/>
        </w:rPr>
        <w:t>，采取厂房阻隔、基础减振等措施降噪。</w:t>
      </w:r>
    </w:p>
    <w:p w14:paraId="5504B1DE">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（四）固废</w:t>
      </w:r>
    </w:p>
    <w:p w14:paraId="481B1A90">
      <w:pPr>
        <w:keepNext w:val="0"/>
        <w:keepLines w:val="0"/>
        <w:pageBreakBefore w:val="0"/>
        <w:widowControl w:val="0"/>
        <w:kinsoku/>
        <w:wordWrap/>
        <w:overflowPunct/>
        <w:topLinePunct w:val="0"/>
        <w:autoSpaceDE/>
        <w:autoSpaceDN/>
        <w:bidi w:val="0"/>
        <w:adjustRightInd/>
        <w:snapToGrid/>
        <w:spacing w:line="360" w:lineRule="auto"/>
        <w:ind w:firstLine="431" w:firstLineChars="186"/>
        <w:contextualSpacing/>
        <w:textAlignment w:val="auto"/>
        <w:rPr>
          <w:rFonts w:hint="default" w:ascii="Times New Roman" w:hAnsi="Times New Roman" w:eastAsia="宋体" w:cs="Times New Roman"/>
          <w:color w:val="auto"/>
          <w:sz w:val="24"/>
          <w:szCs w:val="24"/>
          <w:u w:val="none" w:color="auto"/>
          <w:lang w:eastAsia="zh-CN"/>
        </w:rPr>
      </w:pPr>
      <w:r>
        <w:rPr>
          <w:rFonts w:hint="eastAsia" w:ascii="Times New Roman" w:hAnsi="Times New Roman" w:cs="Times New Roman"/>
          <w:b w:val="0"/>
          <w:bCs w:val="0"/>
          <w:color w:val="auto"/>
          <w:spacing w:val="-4"/>
          <w:sz w:val="24"/>
          <w:szCs w:val="24"/>
          <w:u w:val="none"/>
          <w:lang w:val="en-US" w:eastAsia="zh-CN"/>
        </w:rPr>
        <w:t>本</w:t>
      </w:r>
      <w:r>
        <w:rPr>
          <w:rFonts w:hint="eastAsia" w:ascii="Times New Roman" w:hAnsi="Times New Roman" w:eastAsia="宋体" w:cs="Times New Roman"/>
          <w:b w:val="0"/>
          <w:bCs w:val="0"/>
          <w:color w:val="auto"/>
          <w:spacing w:val="-4"/>
          <w:sz w:val="24"/>
          <w:szCs w:val="24"/>
          <w:u w:val="none"/>
          <w:lang w:val="en-US" w:eastAsia="zh-CN"/>
        </w:rPr>
        <w:t>次</w:t>
      </w:r>
      <w:r>
        <w:rPr>
          <w:rFonts w:hint="eastAsia" w:cs="Times New Roman"/>
          <w:b w:val="0"/>
          <w:bCs w:val="0"/>
          <w:color w:val="auto"/>
          <w:spacing w:val="-4"/>
          <w:sz w:val="24"/>
          <w:szCs w:val="24"/>
          <w:u w:val="none"/>
          <w:lang w:val="en-US" w:eastAsia="zh-CN"/>
        </w:rPr>
        <w:t>技改</w:t>
      </w:r>
      <w:r>
        <w:rPr>
          <w:rFonts w:hint="eastAsia" w:ascii="Times New Roman" w:hAnsi="Times New Roman" w:eastAsia="宋体" w:cs="Times New Roman"/>
          <w:b w:val="0"/>
          <w:bCs w:val="0"/>
          <w:color w:val="auto"/>
          <w:spacing w:val="-4"/>
          <w:sz w:val="24"/>
          <w:szCs w:val="24"/>
          <w:u w:val="none"/>
          <w:lang w:val="en-US" w:eastAsia="zh-CN"/>
        </w:rPr>
        <w:t>工程营运期产生的固体废物主要为除尘器收集的粉尘、废包装袋、以及员工生活垃圾</w:t>
      </w:r>
      <w:r>
        <w:rPr>
          <w:rFonts w:hint="eastAsia" w:ascii="Times New Roman" w:hAnsi="Times New Roman" w:cs="Times New Roman"/>
          <w:b w:val="0"/>
          <w:bCs w:val="0"/>
          <w:color w:val="auto"/>
          <w:sz w:val="24"/>
          <w:szCs w:val="24"/>
          <w:u w:val="none"/>
          <w:lang w:val="en-US" w:eastAsia="zh-CN"/>
        </w:rPr>
        <w:t>。</w:t>
      </w:r>
      <w:r>
        <w:rPr>
          <w:rFonts w:hint="eastAsia" w:ascii="Times New Roman" w:hAnsi="Times New Roman" w:eastAsia="宋体" w:cs="Times New Roman"/>
          <w:bCs/>
          <w:color w:val="auto"/>
          <w:sz w:val="24"/>
          <w:szCs w:val="22"/>
          <w:u w:val="none" w:color="auto"/>
          <w:lang w:val="en-US" w:eastAsia="zh-CN"/>
        </w:rPr>
        <w:t>废包装袋收集暂存后外售废品回收公司，</w:t>
      </w:r>
      <w:r>
        <w:rPr>
          <w:rFonts w:hint="default" w:ascii="Times New Roman" w:hAnsi="Times New Roman" w:eastAsia="宋体" w:cs="Times New Roman"/>
          <w:bCs/>
          <w:color w:val="auto"/>
          <w:sz w:val="24"/>
          <w:szCs w:val="22"/>
          <w:u w:val="none" w:color="auto"/>
          <w:lang w:val="en-US" w:eastAsia="zh-CN"/>
        </w:rPr>
        <w:t>除尘器收集粉尘</w:t>
      </w:r>
      <w:r>
        <w:rPr>
          <w:rFonts w:hint="eastAsia" w:ascii="Times New Roman" w:hAnsi="Times New Roman" w:eastAsia="宋体" w:cs="Times New Roman"/>
          <w:bCs/>
          <w:color w:val="auto"/>
          <w:sz w:val="24"/>
          <w:szCs w:val="22"/>
          <w:u w:val="none" w:color="auto"/>
          <w:lang w:val="en-US" w:eastAsia="zh-CN"/>
        </w:rPr>
        <w:t>收集后</w:t>
      </w:r>
      <w:r>
        <w:rPr>
          <w:rFonts w:hint="default" w:ascii="Times New Roman" w:hAnsi="Times New Roman" w:eastAsia="宋体" w:cs="Times New Roman"/>
          <w:bCs/>
          <w:color w:val="auto"/>
          <w:sz w:val="24"/>
          <w:szCs w:val="22"/>
          <w:u w:val="none" w:color="auto"/>
          <w:lang w:val="en-US" w:eastAsia="zh-CN"/>
        </w:rPr>
        <w:t>回用于生产</w:t>
      </w:r>
      <w:r>
        <w:rPr>
          <w:rFonts w:hint="eastAsia" w:ascii="Times New Roman" w:hAnsi="Times New Roman" w:eastAsia="宋体" w:cs="Times New Roman"/>
          <w:bCs/>
          <w:color w:val="auto"/>
          <w:sz w:val="24"/>
          <w:szCs w:val="22"/>
          <w:u w:val="none" w:color="auto"/>
          <w:lang w:val="en-US" w:eastAsia="zh-CN"/>
        </w:rPr>
        <w:t>工序；职工生活垃圾经垃圾箱收集后当地市政环卫部门定期清运</w:t>
      </w:r>
      <w:r>
        <w:rPr>
          <w:rFonts w:hint="default" w:ascii="Times New Roman" w:hAnsi="Times New Roman" w:eastAsia="宋体" w:cs="Times New Roman"/>
          <w:color w:val="auto"/>
          <w:sz w:val="24"/>
          <w:szCs w:val="24"/>
          <w:u w:val="none" w:color="auto"/>
          <w:lang w:eastAsia="zh-CN"/>
        </w:rPr>
        <w:t>。</w:t>
      </w:r>
    </w:p>
    <w:p w14:paraId="0320B8CD">
      <w:pPr>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jc w:val="both"/>
        <w:textAlignment w:val="auto"/>
        <w:rPr>
          <w:rFonts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四、环保设施调试效果</w:t>
      </w:r>
    </w:p>
    <w:p w14:paraId="364B5A38">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bookmarkStart w:id="0" w:name="_Toc515429968"/>
      <w:r>
        <w:rPr>
          <w:rFonts w:hint="eastAsia" w:ascii="Times New Roman" w:hAnsi="Times New Roman" w:eastAsia="宋体" w:cs="Times New Roman"/>
          <w:color w:val="auto"/>
          <w:sz w:val="24"/>
          <w:szCs w:val="24"/>
        </w:rPr>
        <w:t>（一）环保设施去除效率</w:t>
      </w:r>
    </w:p>
    <w:p w14:paraId="6CACBD75">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根据监测</w:t>
      </w:r>
      <w:r>
        <w:rPr>
          <w:rFonts w:hint="eastAsia" w:cs="Times New Roman"/>
          <w:color w:val="auto"/>
          <w:sz w:val="24"/>
          <w:szCs w:val="24"/>
          <w:lang w:eastAsia="zh-CN"/>
        </w:rPr>
        <w:t>数据</w:t>
      </w:r>
      <w:r>
        <w:rPr>
          <w:rFonts w:hint="eastAsia" w:ascii="Times New Roman" w:hAnsi="Times New Roman" w:eastAsia="宋体" w:cs="Times New Roman"/>
          <w:color w:val="auto"/>
          <w:sz w:val="24"/>
          <w:szCs w:val="24"/>
        </w:rPr>
        <w:t>计算，验收监测期间，本项目</w:t>
      </w:r>
      <w:r>
        <w:rPr>
          <w:rFonts w:hint="eastAsia" w:cs="Times New Roman"/>
          <w:color w:val="auto"/>
          <w:sz w:val="24"/>
          <w:szCs w:val="24"/>
          <w:lang w:val="en-US" w:eastAsia="zh-CN"/>
        </w:rPr>
        <w:t>袋式除尘器</w:t>
      </w:r>
      <w:r>
        <w:rPr>
          <w:rFonts w:hint="eastAsia" w:ascii="Times New Roman" w:hAnsi="Times New Roman" w:eastAsia="宋体" w:cs="Times New Roman"/>
          <w:color w:val="auto"/>
          <w:sz w:val="24"/>
          <w:szCs w:val="24"/>
        </w:rPr>
        <w:t>对</w:t>
      </w:r>
      <w:r>
        <w:rPr>
          <w:rFonts w:hint="eastAsia" w:cs="Times New Roman"/>
          <w:color w:val="auto"/>
          <w:sz w:val="24"/>
          <w:szCs w:val="24"/>
          <w:lang w:val="en-US" w:eastAsia="zh-CN"/>
        </w:rPr>
        <w:t>颗粒物</w:t>
      </w:r>
      <w:r>
        <w:rPr>
          <w:rFonts w:hint="eastAsia" w:ascii="Times New Roman" w:hAnsi="Times New Roman" w:eastAsia="宋体" w:cs="Times New Roman"/>
          <w:color w:val="auto"/>
          <w:sz w:val="24"/>
          <w:szCs w:val="24"/>
        </w:rPr>
        <w:t>的去除效率为</w:t>
      </w:r>
      <w:r>
        <w:rPr>
          <w:rFonts w:hint="eastAsia" w:cs="Times New Roman"/>
          <w:color w:val="auto"/>
          <w:sz w:val="24"/>
          <w:szCs w:val="24"/>
          <w:lang w:val="en-US" w:eastAsia="zh-CN"/>
        </w:rPr>
        <w:t>92.7</w:t>
      </w:r>
      <w:r>
        <w:rPr>
          <w:rFonts w:hint="eastAsia" w:ascii="Times New Roman" w:hAnsi="Times New Roman" w:eastAsia="宋体" w:cs="Times New Roman"/>
          <w:color w:val="auto"/>
          <w:sz w:val="24"/>
          <w:szCs w:val="24"/>
        </w:rPr>
        <w:t>%-</w:t>
      </w:r>
      <w:r>
        <w:rPr>
          <w:rFonts w:hint="eastAsia" w:cs="Times New Roman"/>
          <w:color w:val="auto"/>
          <w:sz w:val="24"/>
          <w:szCs w:val="24"/>
          <w:lang w:val="en-US" w:eastAsia="zh-CN"/>
        </w:rPr>
        <w:t>93.6</w:t>
      </w:r>
      <w:r>
        <w:rPr>
          <w:rFonts w:hint="eastAsia" w:ascii="Times New Roman" w:hAnsi="Times New Roman" w:eastAsia="宋体" w:cs="Times New Roman"/>
          <w:color w:val="auto"/>
          <w:sz w:val="24"/>
          <w:szCs w:val="24"/>
        </w:rPr>
        <w:t>%。</w:t>
      </w:r>
    </w:p>
    <w:p w14:paraId="2FD7605B">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（二）污染物排放情况</w:t>
      </w:r>
    </w:p>
    <w:p w14:paraId="1F449966">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ascii="Times New Roman" w:hAnsi="Times New Roman" w:eastAsia="宋体" w:cs="Times New Roman"/>
          <w:color w:val="auto"/>
          <w:sz w:val="24"/>
          <w:szCs w:val="24"/>
        </w:rPr>
      </w:pPr>
      <w:r>
        <w:rPr>
          <w:rFonts w:hint="eastAsia" w:cs="Times New Roman"/>
          <w:color w:val="auto"/>
          <w:sz w:val="24"/>
          <w:szCs w:val="24"/>
          <w:lang w:val="en-US" w:eastAsia="zh-CN"/>
        </w:rPr>
        <w:t>1.</w:t>
      </w:r>
      <w:r>
        <w:rPr>
          <w:rFonts w:hint="eastAsia" w:ascii="Times New Roman" w:hAnsi="Times New Roman" w:eastAsia="宋体" w:cs="Times New Roman"/>
          <w:color w:val="auto"/>
          <w:sz w:val="24"/>
          <w:szCs w:val="24"/>
        </w:rPr>
        <w:t>生产工况</w:t>
      </w:r>
    </w:p>
    <w:p w14:paraId="5020DA42">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验收监测期间，本项目生产设施、环保设施运行正常，生产负荷为90%~</w:t>
      </w:r>
      <w:r>
        <w:rPr>
          <w:rFonts w:hint="eastAsia" w:ascii="Times New Roman" w:hAnsi="Times New Roman" w:eastAsia="宋体" w:cs="Times New Roman"/>
          <w:color w:val="auto"/>
          <w:sz w:val="24"/>
          <w:szCs w:val="24"/>
          <w:lang w:val="en-US" w:eastAsia="zh-CN"/>
        </w:rPr>
        <w:t>93</w:t>
      </w:r>
      <w:r>
        <w:rPr>
          <w:rFonts w:hint="eastAsia" w:ascii="Times New Roman" w:hAnsi="Times New Roman" w:eastAsia="宋体" w:cs="Times New Roman"/>
          <w:color w:val="auto"/>
          <w:sz w:val="24"/>
          <w:szCs w:val="24"/>
        </w:rPr>
        <w:t>%，符合国家有关验收检测的生产负荷大于75%的要求，满足验收监测技术规范要求。</w:t>
      </w:r>
    </w:p>
    <w:p w14:paraId="4D9A779A">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ascii="Times New Roman" w:hAnsi="Times New Roman" w:eastAsia="宋体" w:cs="Times New Roman"/>
          <w:color w:val="auto"/>
          <w:sz w:val="24"/>
          <w:szCs w:val="24"/>
        </w:rPr>
      </w:pPr>
      <w:r>
        <w:rPr>
          <w:rFonts w:hint="eastAsia" w:cs="Times New Roman"/>
          <w:color w:val="auto"/>
          <w:sz w:val="24"/>
          <w:szCs w:val="24"/>
          <w:lang w:val="en-US" w:eastAsia="zh-CN"/>
        </w:rPr>
        <w:t>2.</w:t>
      </w:r>
      <w:r>
        <w:rPr>
          <w:rFonts w:hint="eastAsia" w:ascii="Times New Roman" w:hAnsi="Times New Roman" w:eastAsia="宋体" w:cs="Times New Roman"/>
          <w:color w:val="auto"/>
          <w:sz w:val="24"/>
          <w:szCs w:val="24"/>
        </w:rPr>
        <w:t>废气</w:t>
      </w:r>
    </w:p>
    <w:p w14:paraId="42D75BC3">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cs="Times New Roman"/>
          <w:color w:val="auto"/>
          <w:sz w:val="24"/>
          <w:lang w:val="en-US" w:eastAsia="zh-CN"/>
        </w:rPr>
      </w:pPr>
      <w:r>
        <w:rPr>
          <w:rFonts w:hint="eastAsia"/>
          <w:color w:val="auto"/>
          <w:lang w:val="en-US" w:eastAsia="zh-CN"/>
        </w:rPr>
        <w:t>验收监测期间，</w:t>
      </w:r>
      <w:bookmarkEnd w:id="0"/>
      <w:r>
        <w:rPr>
          <w:rFonts w:hint="eastAsia" w:ascii="Times New Roman" w:hAnsi="Times New Roman" w:eastAsia="宋体" w:cs="Times New Roman"/>
          <w:b w:val="0"/>
          <w:bCs w:val="0"/>
          <w:color w:val="auto"/>
          <w:sz w:val="24"/>
          <w:szCs w:val="24"/>
          <w:u w:val="none" w:color="auto"/>
          <w:lang w:val="en-US" w:eastAsia="zh-CN"/>
        </w:rPr>
        <w:t>废气处理设施排气筒</w:t>
      </w:r>
      <w:r>
        <w:rPr>
          <w:rFonts w:hint="default" w:ascii="Times New Roman" w:hAnsi="Times New Roman" w:eastAsia="宋体" w:cs="Times New Roman"/>
          <w:b w:val="0"/>
          <w:bCs w:val="0"/>
          <w:color w:val="auto"/>
          <w:sz w:val="24"/>
          <w:szCs w:val="24"/>
          <w:u w:val="none" w:color="auto"/>
          <w:lang w:eastAsia="zh-CN"/>
        </w:rPr>
        <w:t>颗粒物</w:t>
      </w:r>
      <w:r>
        <w:rPr>
          <w:rFonts w:hint="default" w:ascii="Times New Roman" w:hAnsi="Times New Roman" w:eastAsia="宋体" w:cs="Times New Roman"/>
          <w:b w:val="0"/>
          <w:bCs w:val="0"/>
          <w:color w:val="auto"/>
          <w:sz w:val="24"/>
          <w:szCs w:val="24"/>
          <w:u w:val="none" w:color="auto"/>
          <w:lang w:val="en-US" w:eastAsia="zh-CN"/>
        </w:rPr>
        <w:t>排放浓度为</w:t>
      </w:r>
      <w:r>
        <w:rPr>
          <w:rFonts w:hint="eastAsia" w:ascii="Times New Roman" w:hAnsi="Times New Roman" w:eastAsia="宋体" w:cs="Times New Roman"/>
          <w:b w:val="0"/>
          <w:bCs w:val="0"/>
          <w:color w:val="auto"/>
          <w:sz w:val="24"/>
          <w:szCs w:val="24"/>
          <w:u w:val="none" w:color="auto"/>
          <w:lang w:val="en-US" w:eastAsia="zh-CN"/>
        </w:rPr>
        <w:t>7.3</w:t>
      </w:r>
      <w:r>
        <w:rPr>
          <w:rFonts w:hint="default" w:ascii="Times New Roman" w:hAnsi="Times New Roman" w:eastAsia="宋体" w:cs="Times New Roman"/>
          <w:b w:val="0"/>
          <w:bCs w:val="0"/>
          <w:color w:val="auto"/>
          <w:sz w:val="24"/>
          <w:szCs w:val="24"/>
          <w:u w:val="none" w:color="auto"/>
        </w:rPr>
        <w:t>mg/</w:t>
      </w:r>
      <w:r>
        <w:rPr>
          <w:rFonts w:hint="default" w:ascii="Times New Roman" w:hAnsi="Times New Roman" w:eastAsia="宋体" w:cs="Times New Roman"/>
          <w:b w:val="0"/>
          <w:bCs w:val="0"/>
          <w:color w:val="auto"/>
          <w:sz w:val="24"/>
          <w:szCs w:val="24"/>
          <w:u w:val="none" w:color="auto"/>
          <w:lang w:eastAsia="zh-CN"/>
        </w:rPr>
        <w:t>m³</w:t>
      </w:r>
      <w:r>
        <w:rPr>
          <w:rFonts w:hint="eastAsia" w:ascii="Times New Roman" w:hAnsi="Times New Roman" w:eastAsia="宋体" w:cs="Times New Roman"/>
          <w:b w:val="0"/>
          <w:bCs w:val="0"/>
          <w:color w:val="auto"/>
          <w:sz w:val="24"/>
          <w:szCs w:val="24"/>
          <w:u w:val="none" w:color="auto"/>
          <w:lang w:eastAsia="zh-CN"/>
        </w:rPr>
        <w:t>，符合</w:t>
      </w:r>
      <w:r>
        <w:rPr>
          <w:rFonts w:hint="default" w:ascii="Times New Roman" w:hAnsi="Times New Roman" w:eastAsia="宋体" w:cs="Times New Roman"/>
          <w:b w:val="0"/>
          <w:bCs/>
          <w:color w:val="auto"/>
          <w:sz w:val="24"/>
          <w:szCs w:val="24"/>
          <w:u w:val="none" w:color="auto"/>
        </w:rPr>
        <w:t>《水泥工业大气污染物排放标准》（DB41/1953-2020）表1标准要求</w:t>
      </w:r>
      <w:r>
        <w:rPr>
          <w:rFonts w:hint="eastAsia" w:ascii="Times New Roman" w:hAnsi="Times New Roman" w:eastAsia="宋体" w:cs="Times New Roman"/>
          <w:b w:val="0"/>
          <w:bCs/>
          <w:color w:val="auto"/>
          <w:sz w:val="24"/>
          <w:szCs w:val="24"/>
          <w:u w:val="none" w:color="auto"/>
          <w:lang w:eastAsia="zh-CN"/>
        </w:rPr>
        <w:t>“</w:t>
      </w:r>
      <w:r>
        <w:rPr>
          <w:rFonts w:hint="default" w:ascii="Times New Roman" w:hAnsi="Times New Roman" w:eastAsia="宋体" w:cs="Times New Roman"/>
          <w:b w:val="0"/>
          <w:bCs/>
          <w:color w:val="auto"/>
          <w:sz w:val="24"/>
          <w:szCs w:val="24"/>
          <w:u w:val="none" w:color="auto"/>
        </w:rPr>
        <w:t>散装水泥中转站及水泥制品生产</w:t>
      </w:r>
      <w:r>
        <w:rPr>
          <w:rFonts w:hint="eastAsia" w:ascii="Times New Roman" w:hAnsi="Times New Roman" w:eastAsia="宋体" w:cs="Times New Roman"/>
          <w:b w:val="0"/>
          <w:bCs/>
          <w:color w:val="auto"/>
          <w:sz w:val="24"/>
          <w:szCs w:val="24"/>
          <w:u w:val="none" w:color="auto"/>
          <w:lang w:val="en-US" w:eastAsia="zh-CN"/>
        </w:rPr>
        <w:t xml:space="preserve"> 水泥仓及其他通风生产设备有组织颗粒物10mg/</w:t>
      </w:r>
      <w:r>
        <w:rPr>
          <w:rFonts w:hint="default" w:ascii="Times New Roman" w:hAnsi="Times New Roman" w:eastAsia="宋体" w:cs="Times New Roman"/>
          <w:b w:val="0"/>
          <w:bCs/>
          <w:color w:val="auto"/>
          <w:sz w:val="24"/>
          <w:szCs w:val="24"/>
          <w:u w:val="none" w:color="auto"/>
        </w:rPr>
        <w:t>m³</w:t>
      </w:r>
      <w:r>
        <w:rPr>
          <w:rFonts w:hint="eastAsia" w:ascii="Times New Roman" w:hAnsi="Times New Roman" w:eastAsia="宋体" w:cs="Times New Roman"/>
          <w:b w:val="0"/>
          <w:bCs/>
          <w:color w:val="auto"/>
          <w:sz w:val="24"/>
          <w:szCs w:val="24"/>
          <w:u w:val="none" w:color="auto"/>
          <w:lang w:eastAsia="zh-CN"/>
        </w:rPr>
        <w:t>”。</w:t>
      </w:r>
      <w:r>
        <w:rPr>
          <w:rFonts w:hint="eastAsia" w:ascii="Times New Roman" w:hAnsi="Times New Roman" w:eastAsia="宋体" w:cs="Times New Roman"/>
          <w:color w:val="auto"/>
          <w:sz w:val="24"/>
          <w:szCs w:val="24"/>
          <w:u w:val="none"/>
          <w:lang w:val="en-US" w:eastAsia="zh-CN"/>
        </w:rPr>
        <w:t>无组织颗粒物上下风向最大浓度差值为0.128mg/m³，符合</w:t>
      </w:r>
      <w:r>
        <w:rPr>
          <w:rFonts w:hint="default" w:ascii="Times New Roman" w:hAnsi="Times New Roman" w:eastAsia="宋体" w:cs="Times New Roman"/>
          <w:b w:val="0"/>
          <w:bCs/>
          <w:color w:val="auto"/>
          <w:sz w:val="24"/>
          <w:szCs w:val="24"/>
          <w:u w:val="none" w:color="auto"/>
        </w:rPr>
        <w:t>《水泥工业大气污染物排放标准》（DB41/1953-2020）表</w:t>
      </w:r>
      <w:r>
        <w:rPr>
          <w:rFonts w:hint="eastAsia" w:ascii="Times New Roman" w:hAnsi="Times New Roman" w:eastAsia="宋体" w:cs="Times New Roman"/>
          <w:b w:val="0"/>
          <w:bCs/>
          <w:color w:val="auto"/>
          <w:sz w:val="24"/>
          <w:szCs w:val="24"/>
          <w:u w:val="none" w:color="auto"/>
          <w:lang w:val="en-US" w:eastAsia="zh-CN"/>
        </w:rPr>
        <w:t>2</w:t>
      </w:r>
      <w:r>
        <w:rPr>
          <w:rFonts w:hint="eastAsia" w:ascii="Times New Roman" w:hAnsi="Times New Roman" w:eastAsia="宋体" w:cs="Times New Roman"/>
          <w:color w:val="auto"/>
          <w:sz w:val="24"/>
          <w:szCs w:val="24"/>
          <w:u w:val="none"/>
          <w:lang w:eastAsia="zh-CN"/>
        </w:rPr>
        <w:t>要求“</w:t>
      </w:r>
      <w:r>
        <w:rPr>
          <w:color w:val="auto"/>
          <w:spacing w:val="6"/>
          <w:sz w:val="24"/>
          <w:szCs w:val="24"/>
        </w:rPr>
        <w:t>无组织</w:t>
      </w:r>
      <w:r>
        <w:rPr>
          <w:color w:val="auto"/>
          <w:spacing w:val="7"/>
          <w:sz w:val="24"/>
          <w:szCs w:val="24"/>
        </w:rPr>
        <w:t>颗粒物</w:t>
      </w:r>
      <w:r>
        <w:rPr>
          <w:rFonts w:hint="eastAsia" w:ascii="Times New Roman" w:hAnsi="Times New Roman" w:eastAsia="宋体" w:cs="Times New Roman"/>
          <w:b w:val="0"/>
          <w:bCs/>
          <w:color w:val="auto"/>
          <w:sz w:val="24"/>
          <w:szCs w:val="24"/>
          <w:u w:val="none" w:color="auto"/>
          <w:lang w:val="en-US" w:eastAsia="zh-CN"/>
        </w:rPr>
        <w:t>0.5</w:t>
      </w:r>
      <w:r>
        <w:rPr>
          <w:rFonts w:hint="default" w:ascii="Times New Roman" w:hAnsi="Times New Roman" w:eastAsia="宋体" w:cs="Times New Roman"/>
          <w:b w:val="0"/>
          <w:bCs/>
          <w:color w:val="auto"/>
          <w:sz w:val="24"/>
          <w:szCs w:val="24"/>
          <w:u w:val="none" w:color="auto"/>
        </w:rPr>
        <w:t>mg/m³</w:t>
      </w:r>
      <w:r>
        <w:rPr>
          <w:rFonts w:hint="eastAsia" w:ascii="Times New Roman" w:hAnsi="Times New Roman" w:eastAsia="宋体" w:cs="Times New Roman"/>
          <w:color w:val="auto"/>
          <w:sz w:val="24"/>
          <w:szCs w:val="24"/>
          <w:u w:val="none"/>
          <w:lang w:eastAsia="zh-CN"/>
        </w:rPr>
        <w:t>”</w:t>
      </w:r>
      <w:r>
        <w:rPr>
          <w:rFonts w:hint="eastAsia" w:ascii="Times New Roman" w:hAnsi="Times New Roman" w:eastAsia="宋体" w:cs="Times New Roman"/>
          <w:color w:val="auto"/>
          <w:sz w:val="24"/>
          <w:szCs w:val="24"/>
          <w:u w:val="none"/>
          <w:lang w:val="en-US" w:eastAsia="zh-CN"/>
        </w:rPr>
        <w:t>。</w:t>
      </w:r>
    </w:p>
    <w:p w14:paraId="243D9D62">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cs="Times New Roman"/>
          <w:color w:val="auto"/>
          <w:sz w:val="24"/>
          <w:lang w:val="en-US" w:eastAsia="zh-CN"/>
        </w:rPr>
        <w:t>3.</w:t>
      </w:r>
      <w:r>
        <w:rPr>
          <w:rFonts w:hint="eastAsia" w:ascii="Times New Roman" w:hAnsi="Times New Roman" w:eastAsia="宋体" w:cs="Times New Roman"/>
          <w:color w:val="auto"/>
          <w:sz w:val="24"/>
          <w:szCs w:val="24"/>
        </w:rPr>
        <w:t>噪声</w:t>
      </w:r>
    </w:p>
    <w:p w14:paraId="0C15BF53">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验收监测期间，</w:t>
      </w:r>
      <w:r>
        <w:rPr>
          <w:color w:val="auto"/>
          <w:sz w:val="24"/>
        </w:rPr>
        <w:t>四厂界昼间噪声为5</w:t>
      </w:r>
      <w:r>
        <w:rPr>
          <w:rFonts w:hint="eastAsia"/>
          <w:color w:val="auto"/>
          <w:sz w:val="24"/>
          <w:lang w:val="en-US" w:eastAsia="zh-CN"/>
        </w:rPr>
        <w:t>3~56</w:t>
      </w:r>
      <w:r>
        <w:rPr>
          <w:color w:val="auto"/>
          <w:sz w:val="24"/>
        </w:rPr>
        <w:t>dB</w:t>
      </w:r>
      <w:r>
        <w:rPr>
          <w:rFonts w:hint="eastAsia"/>
          <w:color w:val="auto"/>
          <w:sz w:val="24"/>
          <w:lang w:eastAsia="zh-CN"/>
        </w:rPr>
        <w:t>(</w:t>
      </w:r>
      <w:r>
        <w:rPr>
          <w:color w:val="auto"/>
          <w:sz w:val="24"/>
        </w:rPr>
        <w:t>A)，夜间噪声为4</w:t>
      </w:r>
      <w:r>
        <w:rPr>
          <w:rFonts w:hint="eastAsia"/>
          <w:color w:val="auto"/>
          <w:sz w:val="24"/>
          <w:lang w:val="en-US" w:eastAsia="zh-CN"/>
        </w:rPr>
        <w:t>1</w:t>
      </w:r>
      <w:r>
        <w:rPr>
          <w:color w:val="auto"/>
          <w:sz w:val="24"/>
        </w:rPr>
        <w:t>~4</w:t>
      </w:r>
      <w:r>
        <w:rPr>
          <w:rFonts w:hint="eastAsia"/>
          <w:color w:val="auto"/>
          <w:sz w:val="24"/>
          <w:lang w:val="en-US" w:eastAsia="zh-CN"/>
        </w:rPr>
        <w:t>3</w:t>
      </w:r>
      <w:r>
        <w:rPr>
          <w:color w:val="auto"/>
          <w:sz w:val="24"/>
        </w:rPr>
        <w:t>dB</w:t>
      </w:r>
      <w:r>
        <w:rPr>
          <w:rFonts w:hint="eastAsia"/>
          <w:color w:val="auto"/>
          <w:sz w:val="24"/>
          <w:lang w:eastAsia="zh-CN"/>
        </w:rPr>
        <w:t>(</w:t>
      </w:r>
      <w:r>
        <w:rPr>
          <w:color w:val="auto"/>
          <w:sz w:val="24"/>
        </w:rPr>
        <w:t>A)，符合《工业企业厂界环境噪声排放标准》（GB12348-2008）</w:t>
      </w:r>
      <w:r>
        <w:rPr>
          <w:rFonts w:hint="eastAsia"/>
          <w:color w:val="auto"/>
          <w:sz w:val="24"/>
          <w:lang w:val="en-US" w:eastAsia="zh-CN"/>
        </w:rPr>
        <w:t>2类</w:t>
      </w:r>
      <w:r>
        <w:rPr>
          <w:color w:val="auto"/>
          <w:sz w:val="24"/>
        </w:rPr>
        <w:t>标准限值要求。</w:t>
      </w:r>
    </w:p>
    <w:p w14:paraId="107CE801">
      <w:pPr>
        <w:keepNext w:val="0"/>
        <w:keepLines w:val="0"/>
        <w:pageBreakBefore w:val="0"/>
        <w:widowControl w:val="0"/>
        <w:kinsoku/>
        <w:wordWrap/>
        <w:overflowPunct/>
        <w:topLinePunct w:val="0"/>
        <w:autoSpaceDE/>
        <w:autoSpaceDN/>
        <w:bidi w:val="0"/>
        <w:adjustRightInd/>
        <w:snapToGrid/>
        <w:spacing w:after="0" w:line="360" w:lineRule="auto"/>
        <w:ind w:left="0" w:leftChars="0" w:firstLine="482" w:firstLineChars="200"/>
        <w:jc w:val="both"/>
        <w:textAlignment w:val="auto"/>
        <w:rPr>
          <w:rFonts w:hint="eastAsia"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rPr>
        <w:t>五、工程</w:t>
      </w:r>
      <w:r>
        <w:rPr>
          <w:rFonts w:hint="eastAsia" w:cs="Times New Roman"/>
          <w:b/>
          <w:bCs/>
          <w:color w:val="auto"/>
          <w:sz w:val="24"/>
          <w:szCs w:val="24"/>
          <w:lang w:val="en-US" w:eastAsia="zh-CN"/>
        </w:rPr>
        <w:t>建设</w:t>
      </w:r>
      <w:r>
        <w:rPr>
          <w:rFonts w:hint="eastAsia" w:ascii="Times New Roman" w:hAnsi="Times New Roman" w:eastAsia="宋体" w:cs="Times New Roman"/>
          <w:b/>
          <w:bCs/>
          <w:color w:val="auto"/>
          <w:sz w:val="24"/>
          <w:szCs w:val="24"/>
        </w:rPr>
        <w:t>对外环境的影响</w:t>
      </w:r>
    </w:p>
    <w:p w14:paraId="71A17DA7">
      <w:pPr>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本项目</w:t>
      </w:r>
      <w:r>
        <w:rPr>
          <w:rFonts w:hint="eastAsia"/>
          <w:color w:val="auto"/>
          <w:lang w:val="en-US" w:eastAsia="zh-CN"/>
        </w:rPr>
        <w:t>不新增废水，</w:t>
      </w:r>
      <w:r>
        <w:rPr>
          <w:rFonts w:hint="eastAsia" w:ascii="Times New Roman" w:hAnsi="Times New Roman" w:eastAsia="宋体" w:cs="Times New Roman"/>
          <w:color w:val="auto"/>
          <w:sz w:val="24"/>
          <w:szCs w:val="24"/>
        </w:rPr>
        <w:t>废气、噪声达标排放，固废处置合理，投产后对周边环境的影响较小。</w:t>
      </w:r>
    </w:p>
    <w:p w14:paraId="538A2EDC">
      <w:pPr>
        <w:keepNext w:val="0"/>
        <w:keepLines w:val="0"/>
        <w:pageBreakBefore w:val="0"/>
        <w:kinsoku/>
        <w:wordWrap/>
        <w:overflowPunct/>
        <w:topLinePunct w:val="0"/>
        <w:autoSpaceDE/>
        <w:autoSpaceDN/>
        <w:bidi w:val="0"/>
        <w:adjustRightInd/>
        <w:snapToGrid/>
        <w:spacing w:line="360" w:lineRule="auto"/>
        <w:ind w:firstLine="482"/>
        <w:textAlignment w:val="auto"/>
        <w:rPr>
          <w:b/>
          <w:bCs/>
          <w:color w:val="auto"/>
        </w:rPr>
      </w:pPr>
      <w:r>
        <w:rPr>
          <w:rFonts w:hint="eastAsia"/>
          <w:b/>
          <w:bCs/>
          <w:color w:val="auto"/>
        </w:rPr>
        <w:t>六、验收结论</w:t>
      </w:r>
    </w:p>
    <w:p w14:paraId="4E01F225">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72" w:firstLineChars="200"/>
        <w:jc w:val="both"/>
        <w:textAlignment w:val="auto"/>
        <w:rPr>
          <w:rFonts w:hint="eastAsia" w:ascii="Times New Roman" w:hAnsi="Times New Roman" w:eastAsia="宋体" w:cs="Times New Roman"/>
          <w:snapToGrid/>
          <w:color w:val="auto"/>
          <w:spacing w:val="-2"/>
          <w:kern w:val="2"/>
          <w:position w:val="17"/>
          <w:sz w:val="24"/>
          <w:szCs w:val="24"/>
          <w:lang w:val="en-US" w:eastAsia="zh-CN" w:bidi="ar-SA"/>
        </w:rPr>
      </w:pPr>
      <w:r>
        <w:rPr>
          <w:rFonts w:hint="eastAsia" w:ascii="Times New Roman" w:hAnsi="Times New Roman" w:eastAsia="宋体" w:cs="Times New Roman"/>
          <w:snapToGrid/>
          <w:color w:val="auto"/>
          <w:spacing w:val="-2"/>
          <w:kern w:val="2"/>
          <w:position w:val="17"/>
          <w:sz w:val="24"/>
          <w:szCs w:val="24"/>
          <w:lang w:val="en-US" w:eastAsia="zh-CN" w:bidi="ar-SA"/>
        </w:rPr>
        <w:t>本项目环评手续齐备，技术资料齐全；经现场检查，环境保护设施运行正常，环境保护设施建设符合环评及批复要求，</w:t>
      </w:r>
      <w:r>
        <w:rPr>
          <w:rFonts w:hint="eastAsia" w:ascii="Times New Roman" w:hAnsi="Times New Roman" w:cs="Times New Roman"/>
          <w:snapToGrid/>
          <w:color w:val="auto"/>
          <w:spacing w:val="-2"/>
          <w:kern w:val="2"/>
          <w:position w:val="17"/>
          <w:sz w:val="24"/>
          <w:szCs w:val="24"/>
          <w:lang w:val="en-US" w:eastAsia="zh-CN" w:bidi="ar-SA"/>
        </w:rPr>
        <w:t>较好地</w:t>
      </w:r>
      <w:r>
        <w:rPr>
          <w:rFonts w:hint="eastAsia" w:ascii="Times New Roman" w:hAnsi="Times New Roman" w:eastAsia="宋体" w:cs="Times New Roman"/>
          <w:snapToGrid/>
          <w:color w:val="auto"/>
          <w:spacing w:val="-2"/>
          <w:kern w:val="2"/>
          <w:position w:val="17"/>
          <w:sz w:val="24"/>
          <w:szCs w:val="24"/>
          <w:lang w:val="en-US" w:eastAsia="zh-CN" w:bidi="ar-SA"/>
        </w:rPr>
        <w:t>执行了环保“三同时”制度；验收监测报告编制</w:t>
      </w:r>
      <w:r>
        <w:rPr>
          <w:rFonts w:hint="eastAsia" w:ascii="Times New Roman" w:hAnsi="Times New Roman" w:cs="Times New Roman"/>
          <w:snapToGrid/>
          <w:color w:val="auto"/>
          <w:spacing w:val="-2"/>
          <w:kern w:val="2"/>
          <w:position w:val="17"/>
          <w:sz w:val="24"/>
          <w:szCs w:val="24"/>
          <w:lang w:val="en-US" w:eastAsia="zh-CN" w:bidi="ar-SA"/>
        </w:rPr>
        <w:t>较为</w:t>
      </w:r>
      <w:r>
        <w:rPr>
          <w:rFonts w:hint="eastAsia" w:ascii="Times New Roman" w:hAnsi="Times New Roman" w:eastAsia="宋体" w:cs="Times New Roman"/>
          <w:snapToGrid/>
          <w:color w:val="auto"/>
          <w:spacing w:val="-2"/>
          <w:kern w:val="2"/>
          <w:position w:val="17"/>
          <w:sz w:val="24"/>
          <w:szCs w:val="24"/>
          <w:lang w:val="en-US" w:eastAsia="zh-CN" w:bidi="ar-SA"/>
        </w:rPr>
        <w:t>规范，监测结论可信；根据现场检查、验收监测及项目竣工环境保护验收监测报告结果。验收工作组原则同意本项目通过竣工环保验收。</w:t>
      </w:r>
    </w:p>
    <w:p w14:paraId="0210D63E">
      <w:pPr>
        <w:keepNext w:val="0"/>
        <w:keepLines w:val="0"/>
        <w:pageBreakBefore w:val="0"/>
        <w:widowControl/>
        <w:kinsoku/>
        <w:wordWrap/>
        <w:overflowPunct/>
        <w:topLinePunct w:val="0"/>
        <w:autoSpaceDE/>
        <w:autoSpaceDN/>
        <w:bidi w:val="0"/>
        <w:adjustRightInd/>
        <w:snapToGrid/>
        <w:spacing w:line="360" w:lineRule="auto"/>
        <w:ind w:firstLine="482"/>
        <w:textAlignment w:val="auto"/>
        <w:rPr>
          <w:b/>
          <w:bCs/>
          <w:color w:val="auto"/>
        </w:rPr>
      </w:pPr>
      <w:r>
        <w:rPr>
          <w:rFonts w:hint="eastAsia"/>
          <w:b/>
          <w:bCs/>
          <w:color w:val="auto"/>
        </w:rPr>
        <w:t>七、后续要求</w:t>
      </w:r>
    </w:p>
    <w:p w14:paraId="7C8CF260">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olor w:val="auto"/>
        </w:rPr>
      </w:pPr>
      <w:r>
        <w:rPr>
          <w:rFonts w:hint="eastAsia"/>
          <w:color w:val="auto"/>
        </w:rPr>
        <w:t>1. 定期维护环保设施，保障环保设施正常运行，确保污染物长期、稳定、达标排放。</w:t>
      </w:r>
    </w:p>
    <w:p w14:paraId="76B44FDE">
      <w:pPr>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olor w:val="auto"/>
        </w:rPr>
      </w:pPr>
      <w:r>
        <w:rPr>
          <w:rFonts w:hint="eastAsia"/>
          <w:color w:val="auto"/>
        </w:rPr>
        <w:t>2. 加强员工环保教育，</w:t>
      </w:r>
      <w:r>
        <w:rPr>
          <w:rFonts w:hint="eastAsia"/>
          <w:color w:val="auto"/>
          <w:lang w:eastAsia="zh-CN"/>
        </w:rPr>
        <w:t>增强</w:t>
      </w:r>
      <w:r>
        <w:rPr>
          <w:rFonts w:hint="eastAsia"/>
          <w:color w:val="auto"/>
        </w:rPr>
        <w:t>环保意识，严禁“跑、冒、滴、漏”现象发生。</w:t>
      </w:r>
    </w:p>
    <w:p w14:paraId="1207736B">
      <w:pPr>
        <w:keepNext w:val="0"/>
        <w:keepLines w:val="0"/>
        <w:pageBreakBefore w:val="0"/>
        <w:kinsoku/>
        <w:wordWrap/>
        <w:overflowPunct/>
        <w:topLinePunct w:val="0"/>
        <w:autoSpaceDE/>
        <w:autoSpaceDN/>
        <w:bidi w:val="0"/>
        <w:spacing w:line="360" w:lineRule="auto"/>
        <w:ind w:firstLine="482"/>
        <w:jc w:val="right"/>
        <w:textAlignment w:val="auto"/>
        <w:rPr>
          <w:rFonts w:hint="eastAsia"/>
          <w:b/>
          <w:bCs/>
          <w:color w:val="auto"/>
          <w:lang w:eastAsia="zh-CN"/>
        </w:rPr>
      </w:pPr>
      <w:r>
        <w:rPr>
          <w:rFonts w:hint="eastAsia"/>
          <w:b/>
          <w:bCs/>
          <w:color w:val="auto"/>
          <w:lang w:eastAsia="zh-CN"/>
        </w:rPr>
        <w:t>河南丰韬工程材料有限公司</w:t>
      </w:r>
    </w:p>
    <w:p w14:paraId="74A10693">
      <w:pPr>
        <w:keepNext w:val="0"/>
        <w:keepLines w:val="0"/>
        <w:pageBreakBefore w:val="0"/>
        <w:kinsoku/>
        <w:wordWrap/>
        <w:overflowPunct/>
        <w:topLinePunct w:val="0"/>
        <w:autoSpaceDE/>
        <w:autoSpaceDN/>
        <w:bidi w:val="0"/>
        <w:spacing w:line="360" w:lineRule="auto"/>
        <w:ind w:firstLine="482"/>
        <w:jc w:val="right"/>
        <w:textAlignment w:val="auto"/>
        <w:rPr>
          <w:b/>
          <w:bCs/>
          <w:color w:val="auto"/>
        </w:rPr>
        <w:sectPr>
          <w:headerReference r:id="rId5" w:type="default"/>
          <w:footerReference r:id="rId6" w:type="default"/>
          <w:pgSz w:w="11906" w:h="16838"/>
          <w:pgMar w:top="1417" w:right="1417" w:bottom="1417" w:left="1417" w:header="708" w:footer="708" w:gutter="0"/>
          <w:cols w:space="708" w:num="1"/>
          <w:docGrid w:linePitch="360" w:charSpace="0"/>
        </w:sectPr>
      </w:pPr>
      <w:r>
        <w:rPr>
          <w:b/>
          <w:bCs/>
          <w:color w:val="auto"/>
        </w:rPr>
        <w:t>202</w:t>
      </w:r>
      <w:r>
        <w:rPr>
          <w:rFonts w:hint="eastAsia"/>
          <w:b/>
          <w:bCs/>
          <w:color w:val="auto"/>
          <w:lang w:val="en-US" w:eastAsia="zh-CN"/>
        </w:rPr>
        <w:t>4</w:t>
      </w:r>
      <w:r>
        <w:rPr>
          <w:b/>
          <w:bCs/>
          <w:color w:val="auto"/>
        </w:rPr>
        <w:t>年</w:t>
      </w:r>
      <w:r>
        <w:rPr>
          <w:rFonts w:hint="eastAsia"/>
          <w:b/>
          <w:bCs/>
          <w:color w:val="auto"/>
          <w:lang w:val="en-US" w:eastAsia="zh-CN"/>
        </w:rPr>
        <w:t>10</w:t>
      </w:r>
      <w:r>
        <w:rPr>
          <w:b/>
          <w:bCs/>
          <w:color w:val="auto"/>
        </w:rPr>
        <w:t>月</w:t>
      </w:r>
      <w:r>
        <w:rPr>
          <w:rFonts w:hint="eastAsia"/>
          <w:b/>
          <w:bCs/>
          <w:color w:val="auto"/>
          <w:lang w:val="en-US" w:eastAsia="zh-CN"/>
        </w:rPr>
        <w:t>18</w:t>
      </w:r>
      <w:r>
        <w:rPr>
          <w:b/>
          <w:bCs/>
          <w:color w:val="auto"/>
        </w:rPr>
        <w:t>日</w:t>
      </w:r>
    </w:p>
    <w:p w14:paraId="1032AA2D">
      <w:pPr>
        <w:pStyle w:val="2"/>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textAlignment w:val="auto"/>
        <w:rPr>
          <w:rFonts w:hint="eastAsia"/>
          <w:lang w:eastAsia="zh-CN"/>
        </w:rPr>
      </w:pPr>
      <w:r>
        <w:rPr>
          <w:rFonts w:hint="eastAsia"/>
          <w:lang w:eastAsia="zh-CN"/>
        </w:rPr>
        <w:drawing>
          <wp:inline distT="0" distB="0" distL="114300" distR="114300">
            <wp:extent cx="6158865" cy="9845675"/>
            <wp:effectExtent l="0" t="0" r="3175" b="13335"/>
            <wp:docPr id="3" name="图片 3" descr="CCI_00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CI_000019"/>
                    <pic:cNvPicPr>
                      <a:picLocks noChangeAspect="1"/>
                    </pic:cNvPicPr>
                  </pic:nvPicPr>
                  <pic:blipFill>
                    <a:blip r:embed="rId8">
                      <a:lum bright="6000"/>
                    </a:blip>
                    <a:srcRect l="14195" r="252" b="4122"/>
                    <a:stretch>
                      <a:fillRect/>
                    </a:stretch>
                  </pic:blipFill>
                  <pic:spPr>
                    <a:xfrm rot="16200000">
                      <a:off x="0" y="0"/>
                      <a:ext cx="6158865" cy="9845675"/>
                    </a:xfrm>
                    <a:prstGeom prst="rect">
                      <a:avLst/>
                    </a:prstGeom>
                  </pic:spPr>
                </pic:pic>
              </a:graphicData>
            </a:graphic>
          </wp:inline>
        </w:drawing>
      </w:r>
    </w:p>
    <w:sectPr>
      <w:pgSz w:w="16838" w:h="11906" w:orient="landscape"/>
      <w:pgMar w:top="567" w:right="567" w:bottom="567" w:left="56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21331">
    <w:pPr>
      <w:pStyle w:val="8"/>
      <w:ind w:firstLine="480"/>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EEC7F1">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0EEC7F1">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480"/>
      </w:pPr>
      <w:r>
        <w:separator/>
      </w:r>
    </w:p>
  </w:footnote>
  <w:footnote w:type="continuationSeparator" w:id="1">
    <w:p>
      <w:pPr>
        <w:spacing w:before="0" w:after="0"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11AE7">
    <w:pPr>
      <w:pStyle w:val="9"/>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96F709"/>
    <w:multiLevelType w:val="singleLevel"/>
    <w:tmpl w:val="B496F709"/>
    <w:lvl w:ilvl="0" w:tentative="0">
      <w:start w:val="1"/>
      <w:numFmt w:val="bullet"/>
      <w:pStyle w:val="5"/>
      <w:lvlText w:val=""/>
      <w:lvlJc w:val="left"/>
      <w:pPr>
        <w:tabs>
          <w:tab w:val="left" w:pos="2040"/>
        </w:tabs>
        <w:ind w:left="204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NjZjk0MzI4MGViNmI5NWE2NDM5MDdhM2VjNWU0OTUifQ=="/>
  </w:docVars>
  <w:rsids>
    <w:rsidRoot w:val="00CC1CB0"/>
    <w:rsid w:val="000E631F"/>
    <w:rsid w:val="0014424A"/>
    <w:rsid w:val="00386361"/>
    <w:rsid w:val="00682A3D"/>
    <w:rsid w:val="00B46918"/>
    <w:rsid w:val="00C813C7"/>
    <w:rsid w:val="00CC1CB0"/>
    <w:rsid w:val="00DE42F6"/>
    <w:rsid w:val="00F17185"/>
    <w:rsid w:val="00FF6B78"/>
    <w:rsid w:val="02CE5F4B"/>
    <w:rsid w:val="039F6809"/>
    <w:rsid w:val="042F5A4E"/>
    <w:rsid w:val="05992F79"/>
    <w:rsid w:val="06DE2B97"/>
    <w:rsid w:val="07B477E2"/>
    <w:rsid w:val="0BB93035"/>
    <w:rsid w:val="0EAC50D3"/>
    <w:rsid w:val="0F0E4C57"/>
    <w:rsid w:val="0F1E44D2"/>
    <w:rsid w:val="0FEE34C9"/>
    <w:rsid w:val="126D2DCB"/>
    <w:rsid w:val="13294F44"/>
    <w:rsid w:val="13D84274"/>
    <w:rsid w:val="1429765B"/>
    <w:rsid w:val="14506500"/>
    <w:rsid w:val="14C65F9E"/>
    <w:rsid w:val="18460135"/>
    <w:rsid w:val="1A526602"/>
    <w:rsid w:val="1A8E1A63"/>
    <w:rsid w:val="1C6057AF"/>
    <w:rsid w:val="1E8B697F"/>
    <w:rsid w:val="1E930A0F"/>
    <w:rsid w:val="1FF35445"/>
    <w:rsid w:val="216929AF"/>
    <w:rsid w:val="22EC1AEA"/>
    <w:rsid w:val="23D031BA"/>
    <w:rsid w:val="24035F1A"/>
    <w:rsid w:val="2539409D"/>
    <w:rsid w:val="25F93A57"/>
    <w:rsid w:val="268C786C"/>
    <w:rsid w:val="26DB2141"/>
    <w:rsid w:val="2714160F"/>
    <w:rsid w:val="28E03E9F"/>
    <w:rsid w:val="297121CD"/>
    <w:rsid w:val="2C920E88"/>
    <w:rsid w:val="2CE83322"/>
    <w:rsid w:val="2E943588"/>
    <w:rsid w:val="2ED2428A"/>
    <w:rsid w:val="2FB91E3B"/>
    <w:rsid w:val="310D77FB"/>
    <w:rsid w:val="3115045E"/>
    <w:rsid w:val="312B7C81"/>
    <w:rsid w:val="31CA749A"/>
    <w:rsid w:val="32AB3ABE"/>
    <w:rsid w:val="331C5AD4"/>
    <w:rsid w:val="33380434"/>
    <w:rsid w:val="337323AF"/>
    <w:rsid w:val="35334B5E"/>
    <w:rsid w:val="35D33412"/>
    <w:rsid w:val="361B141B"/>
    <w:rsid w:val="384137A7"/>
    <w:rsid w:val="39A44DF7"/>
    <w:rsid w:val="3B1C41C6"/>
    <w:rsid w:val="3B554279"/>
    <w:rsid w:val="3C3976F6"/>
    <w:rsid w:val="3CE468D7"/>
    <w:rsid w:val="3E483C21"/>
    <w:rsid w:val="3F32042D"/>
    <w:rsid w:val="40776A3F"/>
    <w:rsid w:val="435A2ACD"/>
    <w:rsid w:val="43A72166"/>
    <w:rsid w:val="441427F7"/>
    <w:rsid w:val="44E952E8"/>
    <w:rsid w:val="4643754A"/>
    <w:rsid w:val="4950607F"/>
    <w:rsid w:val="4A5C47AF"/>
    <w:rsid w:val="4AA20B5D"/>
    <w:rsid w:val="4AD11442"/>
    <w:rsid w:val="4B3F31DE"/>
    <w:rsid w:val="4BA966BF"/>
    <w:rsid w:val="4BF61160"/>
    <w:rsid w:val="4D4824EC"/>
    <w:rsid w:val="4E824F2D"/>
    <w:rsid w:val="4EF92D15"/>
    <w:rsid w:val="4F3C68D9"/>
    <w:rsid w:val="521560B8"/>
    <w:rsid w:val="52BB6C5F"/>
    <w:rsid w:val="55482300"/>
    <w:rsid w:val="562675A1"/>
    <w:rsid w:val="598F04FE"/>
    <w:rsid w:val="5A386DE8"/>
    <w:rsid w:val="5AB67D0C"/>
    <w:rsid w:val="5B0C17AE"/>
    <w:rsid w:val="5C82610F"/>
    <w:rsid w:val="623C292A"/>
    <w:rsid w:val="62415780"/>
    <w:rsid w:val="63211123"/>
    <w:rsid w:val="644B7717"/>
    <w:rsid w:val="65EF0F14"/>
    <w:rsid w:val="67E255FE"/>
    <w:rsid w:val="6B713F07"/>
    <w:rsid w:val="6CB75E83"/>
    <w:rsid w:val="6CBF0CA2"/>
    <w:rsid w:val="6CF36411"/>
    <w:rsid w:val="70082960"/>
    <w:rsid w:val="71E76CD1"/>
    <w:rsid w:val="721B1F47"/>
    <w:rsid w:val="72EB4ACF"/>
    <w:rsid w:val="747D391D"/>
    <w:rsid w:val="75EF25F8"/>
    <w:rsid w:val="76AA190D"/>
    <w:rsid w:val="77324E93"/>
    <w:rsid w:val="77DA67A7"/>
    <w:rsid w:val="789D27E0"/>
    <w:rsid w:val="78AC7C37"/>
    <w:rsid w:val="792C5912"/>
    <w:rsid w:val="7BC139DF"/>
    <w:rsid w:val="7C105077"/>
    <w:rsid w:val="7FE620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after="0" w:line="480" w:lineRule="exact"/>
      <w:ind w:firstLine="200" w:firstLineChars="200"/>
      <w:jc w:val="both"/>
    </w:pPr>
    <w:rPr>
      <w:rFonts w:ascii="Times New Roman" w:hAnsi="Times New Roman" w:eastAsia="宋体" w:cstheme="minorBidi"/>
      <w:kern w:val="2"/>
      <w:sz w:val="24"/>
      <w:szCs w:val="22"/>
      <w:lang w:eastAsia="zh-CN" w:bidi="ar-SA"/>
      <w14:ligatures w14:val="standardContextual"/>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2"/>
    <w:basedOn w:val="1"/>
    <w:next w:val="3"/>
    <w:qFormat/>
    <w:uiPriority w:val="0"/>
    <w:pPr>
      <w:autoSpaceDE/>
      <w:autoSpaceDN/>
      <w:spacing w:after="120" w:line="480" w:lineRule="auto"/>
      <w:ind w:left="420" w:leftChars="200" w:firstLine="880" w:firstLineChars="200"/>
      <w:jc w:val="both"/>
    </w:pPr>
    <w:rPr>
      <w:rFonts w:ascii="Times New Roman" w:hAnsi="Times New Roman" w:cs="Times New Roman"/>
      <w:kern w:val="2"/>
      <w:sz w:val="24"/>
      <w:szCs w:val="24"/>
    </w:rPr>
  </w:style>
  <w:style w:type="paragraph" w:styleId="3">
    <w:name w:val="Body Text First Indent 2"/>
    <w:basedOn w:val="1"/>
    <w:next w:val="1"/>
    <w:autoRedefine/>
    <w:qFormat/>
    <w:uiPriority w:val="0"/>
    <w:pPr>
      <w:spacing w:after="120"/>
      <w:ind w:left="420" w:leftChars="200" w:firstLine="420"/>
    </w:pPr>
  </w:style>
  <w:style w:type="paragraph" w:styleId="4">
    <w:name w:val="Body Text"/>
    <w:basedOn w:val="1"/>
    <w:next w:val="5"/>
    <w:autoRedefine/>
    <w:qFormat/>
    <w:uiPriority w:val="0"/>
    <w:rPr>
      <w:rFonts w:ascii="Calibri" w:hAnsi="Calibri" w:eastAsia="宋体" w:cs="Times New Roman"/>
      <w:sz w:val="28"/>
    </w:rPr>
  </w:style>
  <w:style w:type="paragraph" w:styleId="5">
    <w:name w:val="List Bullet 5"/>
    <w:basedOn w:val="1"/>
    <w:autoRedefine/>
    <w:semiHidden/>
    <w:unhideWhenUsed/>
    <w:qFormat/>
    <w:uiPriority w:val="99"/>
    <w:pPr>
      <w:numPr>
        <w:ilvl w:val="0"/>
        <w:numId w:val="1"/>
      </w:numPr>
    </w:pPr>
  </w:style>
  <w:style w:type="paragraph" w:styleId="6">
    <w:name w:val="Body Text Indent"/>
    <w:basedOn w:val="1"/>
    <w:autoRedefine/>
    <w:qFormat/>
    <w:uiPriority w:val="0"/>
    <w:pPr>
      <w:ind w:firstLine="560"/>
    </w:pPr>
    <w:rPr>
      <w:rFonts w:ascii="宋体"/>
      <w:sz w:val="24"/>
    </w:rPr>
  </w:style>
  <w:style w:type="paragraph" w:styleId="7">
    <w:name w:val="Plain Text"/>
    <w:basedOn w:val="1"/>
    <w:next w:val="1"/>
    <w:qFormat/>
    <w:uiPriority w:val="0"/>
    <w:rPr>
      <w:rFonts w:ascii="宋体" w:hAnsi="Courier New"/>
    </w:rPr>
  </w:style>
  <w:style w:type="paragraph" w:styleId="8">
    <w:name w:val="footer"/>
    <w:basedOn w:val="1"/>
    <w:link w:val="14"/>
    <w:autoRedefine/>
    <w:unhideWhenUsed/>
    <w:qFormat/>
    <w:uiPriority w:val="99"/>
    <w:pPr>
      <w:tabs>
        <w:tab w:val="center" w:pos="4153"/>
        <w:tab w:val="right" w:pos="8306"/>
      </w:tabs>
      <w:spacing w:line="240" w:lineRule="auto"/>
    </w:pPr>
  </w:style>
  <w:style w:type="paragraph" w:styleId="9">
    <w:name w:val="header"/>
    <w:basedOn w:val="1"/>
    <w:link w:val="13"/>
    <w:autoRedefine/>
    <w:unhideWhenUsed/>
    <w:qFormat/>
    <w:uiPriority w:val="99"/>
    <w:pPr>
      <w:tabs>
        <w:tab w:val="center" w:pos="4153"/>
        <w:tab w:val="right" w:pos="8306"/>
      </w:tabs>
      <w:spacing w:line="240" w:lineRule="auto"/>
    </w:pPr>
  </w:style>
  <w:style w:type="table" w:styleId="11">
    <w:name w:val="Table Grid"/>
    <w:basedOn w:val="10"/>
    <w:autoRedefine/>
    <w:qFormat/>
    <w:uiPriority w:val="0"/>
    <w:pPr>
      <w:widowControl w:val="0"/>
      <w:spacing w:after="0" w:line="240" w:lineRule="auto"/>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字符"/>
    <w:basedOn w:val="12"/>
    <w:link w:val="9"/>
    <w:autoRedefine/>
    <w:qFormat/>
    <w:uiPriority w:val="99"/>
  </w:style>
  <w:style w:type="character" w:customStyle="1" w:styleId="14">
    <w:name w:val="页脚 字符"/>
    <w:basedOn w:val="12"/>
    <w:link w:val="8"/>
    <w:autoRedefine/>
    <w:qFormat/>
    <w:uiPriority w:val="99"/>
  </w:style>
  <w:style w:type="paragraph" w:customStyle="1" w:styleId="15">
    <w:name w:val="样式 居中"/>
    <w:basedOn w:val="1"/>
    <w:autoRedefine/>
    <w:qFormat/>
    <w:uiPriority w:val="0"/>
    <w:pPr>
      <w:widowControl w:val="0"/>
      <w:adjustRightInd/>
      <w:snapToGrid/>
      <w:spacing w:after="0"/>
      <w:jc w:val="center"/>
    </w:pPr>
    <w:rPr>
      <w:rFonts w:ascii="Times New Roman" w:hAnsi="Times New Roman" w:eastAsia="宋体" w:cs="宋体"/>
      <w:kern w:val="2"/>
      <w:sz w:val="21"/>
      <w:szCs w:val="21"/>
    </w:rPr>
  </w:style>
  <w:style w:type="paragraph" w:styleId="16">
    <w:name w:val="List Paragraph"/>
    <w:basedOn w:val="1"/>
    <w:autoRedefine/>
    <w:unhideWhenUsed/>
    <w:qFormat/>
    <w:uiPriority w:val="99"/>
    <w:pPr>
      <w:ind w:firstLine="420" w:firstLineChars="200"/>
    </w:pPr>
  </w:style>
  <w:style w:type="paragraph" w:customStyle="1" w:styleId="1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2148</Words>
  <Characters>2403</Characters>
  <Lines>20</Lines>
  <Paragraphs>5</Paragraphs>
  <TotalTime>8</TotalTime>
  <ScaleCrop>false</ScaleCrop>
  <LinksUpToDate>false</LinksUpToDate>
  <CharactersWithSpaces>2407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2023-10-17T15:31:00Z</dcterms:created>
  <dc:creator>KK 萧</dc:creator>
  <cp:lastModifiedBy>若兮</cp:lastModifiedBy>
  <dcterms:modified xsi:type="dcterms:W3CDTF">2024-10-18T03:46:13Z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241DCBB24855443A983E39CB3E53DC96_12</vt:lpwstr>
  </property>
</Properties>
</file>